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C4" w:rsidRDefault="00C76FC4">
      <w:pPr>
        <w:spacing w:line="480" w:lineRule="auto"/>
        <w:ind w:firstLine="883"/>
        <w:jc w:val="center"/>
        <w:rPr>
          <w:rFonts w:ascii="宋体" w:eastAsia="宋体" w:hAnsi="宋体"/>
          <w:b/>
          <w:bCs/>
          <w:sz w:val="44"/>
          <w:szCs w:val="44"/>
        </w:rPr>
      </w:pPr>
    </w:p>
    <w:p w:rsidR="00C76FC4" w:rsidRDefault="00C76FC4">
      <w:pPr>
        <w:spacing w:line="480" w:lineRule="auto"/>
        <w:ind w:firstLine="883"/>
        <w:jc w:val="center"/>
        <w:rPr>
          <w:rFonts w:ascii="宋体" w:eastAsia="宋体" w:hAnsi="宋体"/>
          <w:b/>
          <w:bCs/>
          <w:sz w:val="44"/>
          <w:szCs w:val="44"/>
        </w:rPr>
      </w:pPr>
    </w:p>
    <w:p w:rsidR="00C76FC4" w:rsidRDefault="00C76FC4">
      <w:pPr>
        <w:spacing w:line="480" w:lineRule="auto"/>
        <w:ind w:firstLine="883"/>
        <w:jc w:val="center"/>
        <w:rPr>
          <w:rFonts w:ascii="宋体" w:eastAsia="宋体" w:hAnsi="宋体"/>
          <w:b/>
          <w:bCs/>
          <w:sz w:val="44"/>
          <w:szCs w:val="44"/>
        </w:rPr>
      </w:pPr>
    </w:p>
    <w:p w:rsidR="00C76FC4" w:rsidRDefault="00C674CA">
      <w:pPr>
        <w:spacing w:line="720" w:lineRule="auto"/>
        <w:ind w:firstLineChars="0" w:firstLine="0"/>
        <w:jc w:val="center"/>
        <w:rPr>
          <w:rFonts w:ascii="宋体" w:eastAsia="宋体" w:hAnsi="宋体"/>
          <w:b/>
          <w:bCs/>
          <w:sz w:val="44"/>
          <w:szCs w:val="44"/>
        </w:rPr>
      </w:pPr>
      <w:r>
        <w:rPr>
          <w:rFonts w:ascii="宋体" w:eastAsia="宋体" w:hAnsi="宋体" w:hint="eastAsia"/>
          <w:b/>
          <w:bCs/>
          <w:sz w:val="44"/>
          <w:szCs w:val="44"/>
        </w:rPr>
        <w:t>2022</w:t>
      </w:r>
      <w:r>
        <w:rPr>
          <w:rFonts w:ascii="宋体" w:eastAsia="宋体" w:hAnsi="宋体"/>
          <w:b/>
          <w:bCs/>
          <w:sz w:val="44"/>
          <w:szCs w:val="44"/>
        </w:rPr>
        <w:t>年度</w:t>
      </w:r>
      <w:r>
        <w:rPr>
          <w:rFonts w:ascii="宋体" w:eastAsia="宋体" w:hAnsi="宋体" w:hint="eastAsia"/>
          <w:b/>
          <w:bCs/>
          <w:sz w:val="44"/>
          <w:szCs w:val="44"/>
        </w:rPr>
        <w:t>甘肃省法官学院分院</w:t>
      </w:r>
    </w:p>
    <w:p w:rsidR="00C76FC4" w:rsidRDefault="00C674CA">
      <w:pPr>
        <w:spacing w:line="720" w:lineRule="auto"/>
        <w:ind w:firstLineChars="0" w:firstLine="0"/>
        <w:jc w:val="center"/>
        <w:rPr>
          <w:rFonts w:ascii="宋体" w:eastAsia="宋体" w:hAnsi="宋体"/>
          <w:b/>
          <w:bCs/>
          <w:sz w:val="44"/>
          <w:szCs w:val="44"/>
        </w:rPr>
      </w:pPr>
      <w:bookmarkStart w:id="0" w:name="_Toc8513"/>
      <w:bookmarkStart w:id="1" w:name="_Toc24640"/>
      <w:r>
        <w:rPr>
          <w:rFonts w:ascii="宋体" w:eastAsia="宋体" w:hAnsi="宋体" w:hint="eastAsia"/>
          <w:b/>
          <w:bCs/>
          <w:sz w:val="44"/>
          <w:szCs w:val="44"/>
        </w:rPr>
        <w:t>部门</w:t>
      </w:r>
      <w:r>
        <w:rPr>
          <w:rFonts w:ascii="宋体" w:eastAsia="宋体" w:hAnsi="宋体"/>
          <w:b/>
          <w:bCs/>
          <w:sz w:val="44"/>
          <w:szCs w:val="44"/>
        </w:rPr>
        <w:t>预算执行情况</w:t>
      </w:r>
      <w:r>
        <w:rPr>
          <w:rFonts w:ascii="宋体" w:eastAsia="宋体" w:hAnsi="宋体" w:hint="eastAsia"/>
          <w:b/>
          <w:bCs/>
          <w:sz w:val="44"/>
          <w:szCs w:val="44"/>
        </w:rPr>
        <w:t>绩效</w:t>
      </w:r>
      <w:r>
        <w:rPr>
          <w:rFonts w:ascii="宋体" w:eastAsia="宋体" w:hAnsi="宋体"/>
          <w:b/>
          <w:bCs/>
          <w:sz w:val="44"/>
          <w:szCs w:val="44"/>
        </w:rPr>
        <w:t>自评报告</w:t>
      </w:r>
      <w:bookmarkEnd w:id="0"/>
      <w:bookmarkEnd w:id="1"/>
    </w:p>
    <w:p w:rsidR="00C76FC4" w:rsidRDefault="00C76FC4">
      <w:pPr>
        <w:widowControl/>
        <w:spacing w:line="240" w:lineRule="auto"/>
        <w:ind w:firstLineChars="0" w:firstLine="0"/>
        <w:jc w:val="left"/>
        <w:rPr>
          <w:rFonts w:ascii="宋体" w:eastAsia="宋体" w:hAnsi="宋体"/>
          <w:b/>
          <w:bCs/>
          <w:sz w:val="44"/>
          <w:szCs w:val="44"/>
        </w:rPr>
      </w:pPr>
    </w:p>
    <w:p w:rsidR="00C76FC4" w:rsidRDefault="00C76FC4">
      <w:pPr>
        <w:ind w:firstLine="883"/>
        <w:jc w:val="center"/>
        <w:rPr>
          <w:rFonts w:ascii="宋体" w:eastAsia="宋体" w:hAnsi="宋体"/>
          <w:b/>
          <w:bCs/>
          <w:sz w:val="44"/>
          <w:szCs w:val="44"/>
        </w:rPr>
      </w:pPr>
    </w:p>
    <w:p w:rsidR="00C76FC4" w:rsidRDefault="00C76FC4">
      <w:pPr>
        <w:ind w:firstLine="883"/>
        <w:jc w:val="center"/>
        <w:rPr>
          <w:rFonts w:ascii="宋体" w:eastAsia="宋体" w:hAnsi="宋体"/>
          <w:b/>
          <w:bCs/>
          <w:sz w:val="44"/>
          <w:szCs w:val="44"/>
        </w:rPr>
      </w:pPr>
    </w:p>
    <w:p w:rsidR="00C76FC4" w:rsidRDefault="00C76FC4">
      <w:pPr>
        <w:ind w:firstLine="883"/>
        <w:jc w:val="center"/>
        <w:rPr>
          <w:rFonts w:ascii="宋体" w:eastAsia="宋体" w:hAnsi="宋体"/>
          <w:b/>
          <w:bCs/>
          <w:sz w:val="44"/>
          <w:szCs w:val="44"/>
        </w:rPr>
      </w:pPr>
    </w:p>
    <w:p w:rsidR="00C76FC4" w:rsidRDefault="00C76FC4">
      <w:pPr>
        <w:ind w:firstLine="883"/>
        <w:jc w:val="center"/>
        <w:rPr>
          <w:rFonts w:ascii="宋体" w:eastAsia="宋体" w:hAnsi="宋体"/>
          <w:b/>
          <w:bCs/>
          <w:sz w:val="44"/>
          <w:szCs w:val="44"/>
        </w:rPr>
      </w:pPr>
    </w:p>
    <w:p w:rsidR="00C76FC4" w:rsidRDefault="00C76FC4">
      <w:pPr>
        <w:ind w:firstLine="883"/>
        <w:jc w:val="center"/>
        <w:rPr>
          <w:rFonts w:ascii="宋体" w:eastAsia="宋体" w:hAnsi="宋体"/>
          <w:b/>
          <w:bCs/>
          <w:sz w:val="44"/>
          <w:szCs w:val="44"/>
        </w:rPr>
      </w:pPr>
    </w:p>
    <w:p w:rsidR="00C76FC4" w:rsidRDefault="00C76FC4">
      <w:pPr>
        <w:ind w:firstLine="883"/>
        <w:jc w:val="center"/>
        <w:rPr>
          <w:rFonts w:ascii="宋体" w:eastAsia="宋体" w:hAnsi="宋体"/>
          <w:b/>
          <w:bCs/>
          <w:sz w:val="44"/>
          <w:szCs w:val="44"/>
        </w:rPr>
      </w:pPr>
    </w:p>
    <w:p w:rsidR="00C76FC4" w:rsidRDefault="00C76FC4">
      <w:pPr>
        <w:ind w:firstLine="883"/>
        <w:jc w:val="center"/>
        <w:rPr>
          <w:rFonts w:ascii="宋体" w:eastAsia="宋体" w:hAnsi="宋体"/>
          <w:b/>
          <w:bCs/>
          <w:sz w:val="44"/>
          <w:szCs w:val="44"/>
        </w:rPr>
      </w:pPr>
    </w:p>
    <w:p w:rsidR="00C76FC4" w:rsidRDefault="00C76FC4">
      <w:pPr>
        <w:ind w:firstLine="883"/>
        <w:jc w:val="center"/>
        <w:rPr>
          <w:rFonts w:ascii="宋体" w:eastAsia="宋体" w:hAnsi="宋体"/>
          <w:b/>
          <w:bCs/>
          <w:sz w:val="44"/>
          <w:szCs w:val="44"/>
        </w:rPr>
      </w:pPr>
    </w:p>
    <w:p w:rsidR="00C76FC4" w:rsidRDefault="00C76FC4">
      <w:pPr>
        <w:ind w:firstLine="883"/>
        <w:jc w:val="center"/>
        <w:rPr>
          <w:rFonts w:ascii="宋体" w:eastAsia="宋体" w:hAnsi="宋体"/>
          <w:b/>
          <w:bCs/>
          <w:sz w:val="44"/>
          <w:szCs w:val="44"/>
        </w:rPr>
      </w:pPr>
    </w:p>
    <w:p w:rsidR="00C76FC4" w:rsidRDefault="00C76FC4">
      <w:pPr>
        <w:ind w:firstLine="883"/>
        <w:jc w:val="center"/>
        <w:rPr>
          <w:rFonts w:ascii="宋体" w:eastAsia="宋体" w:hAnsi="宋体"/>
          <w:b/>
          <w:bCs/>
          <w:sz w:val="44"/>
          <w:szCs w:val="44"/>
        </w:rPr>
      </w:pPr>
    </w:p>
    <w:p w:rsidR="00C76FC4" w:rsidRDefault="00C76FC4">
      <w:pPr>
        <w:ind w:firstLine="883"/>
        <w:jc w:val="center"/>
        <w:rPr>
          <w:rFonts w:ascii="宋体" w:eastAsia="宋体" w:hAnsi="宋体"/>
          <w:b/>
          <w:bCs/>
          <w:sz w:val="44"/>
          <w:szCs w:val="44"/>
        </w:rPr>
      </w:pPr>
    </w:p>
    <w:p w:rsidR="00C76FC4" w:rsidRDefault="00C674CA">
      <w:pPr>
        <w:ind w:firstLineChars="0" w:firstLine="0"/>
        <w:jc w:val="center"/>
        <w:rPr>
          <w:rFonts w:ascii="宋体" w:eastAsia="宋体" w:hAnsi="宋体"/>
          <w:b/>
          <w:bCs/>
          <w:szCs w:val="32"/>
        </w:rPr>
      </w:pPr>
      <w:bookmarkStart w:id="2" w:name="_Toc29067"/>
      <w:r>
        <w:rPr>
          <w:rFonts w:ascii="宋体" w:eastAsia="宋体" w:hAnsi="宋体" w:hint="eastAsia"/>
          <w:b/>
          <w:bCs/>
          <w:szCs w:val="32"/>
        </w:rPr>
        <w:t>甘肃省法官学院分院</w:t>
      </w:r>
      <w:bookmarkEnd w:id="2"/>
    </w:p>
    <w:p w:rsidR="00C76FC4" w:rsidRDefault="00C674CA">
      <w:pPr>
        <w:ind w:firstLineChars="0" w:firstLine="0"/>
        <w:jc w:val="center"/>
        <w:rPr>
          <w:rFonts w:ascii="宋体" w:eastAsia="宋体" w:hAnsi="宋体"/>
          <w:b/>
          <w:bCs/>
          <w:szCs w:val="32"/>
        </w:rPr>
      </w:pPr>
      <w:r>
        <w:rPr>
          <w:rFonts w:ascii="宋体" w:eastAsia="宋体" w:hAnsi="宋体" w:hint="eastAsia"/>
          <w:b/>
          <w:bCs/>
          <w:szCs w:val="32"/>
        </w:rPr>
        <w:t>2023年2月24日</w:t>
      </w:r>
    </w:p>
    <w:p w:rsidR="00C76FC4" w:rsidRDefault="00C76FC4" w:rsidP="00286AB0">
      <w:pPr>
        <w:ind w:firstLine="640"/>
      </w:pPr>
    </w:p>
    <w:p w:rsidR="00C76FC4" w:rsidRDefault="00C76FC4">
      <w:pPr>
        <w:pStyle w:val="10"/>
        <w:tabs>
          <w:tab w:val="clear" w:pos="8834"/>
        </w:tabs>
        <w:spacing w:line="560" w:lineRule="exact"/>
        <w:jc w:val="center"/>
        <w:rPr>
          <w:rFonts w:ascii="宋体" w:eastAsia="宋体" w:hAnsi="宋体"/>
          <w:sz w:val="36"/>
          <w:szCs w:val="44"/>
        </w:rPr>
      </w:pPr>
    </w:p>
    <w:p w:rsidR="00C76FC4" w:rsidRDefault="00C76FC4">
      <w:pPr>
        <w:pStyle w:val="10"/>
        <w:tabs>
          <w:tab w:val="clear" w:pos="8834"/>
        </w:tabs>
        <w:spacing w:line="560" w:lineRule="exact"/>
        <w:jc w:val="center"/>
        <w:rPr>
          <w:rFonts w:ascii="宋体" w:eastAsia="宋体" w:hAnsi="宋体"/>
          <w:sz w:val="36"/>
          <w:szCs w:val="44"/>
        </w:rPr>
        <w:sectPr w:rsidR="00C76FC4">
          <w:headerReference w:type="even" r:id="rId8"/>
          <w:headerReference w:type="default" r:id="rId9"/>
          <w:footerReference w:type="even" r:id="rId10"/>
          <w:footerReference w:type="default" r:id="rId11"/>
          <w:headerReference w:type="first" r:id="rId12"/>
          <w:footerReference w:type="first" r:id="rId13"/>
          <w:pgSz w:w="11906" w:h="16838"/>
          <w:pgMar w:top="1928" w:right="1531" w:bottom="1701" w:left="1531" w:header="737" w:footer="851" w:gutter="0"/>
          <w:pgNumType w:start="1"/>
          <w:cols w:space="720"/>
          <w:docGrid w:type="lines" w:linePitch="312"/>
        </w:sectPr>
      </w:pPr>
    </w:p>
    <w:p w:rsidR="00C76FC4" w:rsidRDefault="00C674CA">
      <w:pPr>
        <w:pStyle w:val="10"/>
        <w:tabs>
          <w:tab w:val="clear" w:pos="8834"/>
        </w:tabs>
        <w:spacing w:line="560" w:lineRule="exact"/>
        <w:jc w:val="center"/>
        <w:rPr>
          <w:rFonts w:ascii="宋体" w:eastAsia="宋体" w:hAnsi="宋体"/>
          <w:sz w:val="36"/>
          <w:szCs w:val="48"/>
        </w:rPr>
      </w:pPr>
      <w:r>
        <w:rPr>
          <w:rFonts w:ascii="宋体" w:eastAsia="宋体" w:hAnsi="宋体"/>
          <w:sz w:val="36"/>
          <w:szCs w:val="48"/>
        </w:rPr>
        <w:lastRenderedPageBreak/>
        <w:t>目录</w:t>
      </w:r>
    </w:p>
    <w:p w:rsidR="00C76FC4" w:rsidRDefault="00F36FDD">
      <w:pPr>
        <w:pStyle w:val="10"/>
        <w:tabs>
          <w:tab w:val="clear" w:pos="8834"/>
          <w:tab w:val="right" w:leader="dot" w:pos="8844"/>
        </w:tabs>
        <w:spacing w:line="560" w:lineRule="exact"/>
        <w:rPr>
          <w:sz w:val="28"/>
        </w:rPr>
      </w:pPr>
      <w:r w:rsidRPr="00F36FDD">
        <w:rPr>
          <w:rFonts w:hAnsi="仿宋" w:cs="仿宋" w:hint="eastAsia"/>
          <w:sz w:val="28"/>
          <w:szCs w:val="28"/>
        </w:rPr>
        <w:fldChar w:fldCharType="begin"/>
      </w:r>
      <w:r w:rsidR="00C674CA">
        <w:rPr>
          <w:rFonts w:hAnsi="仿宋" w:cs="仿宋" w:hint="eastAsia"/>
          <w:sz w:val="28"/>
          <w:szCs w:val="28"/>
        </w:rPr>
        <w:instrText xml:space="preserve">TOC \o "1-2" \h \u </w:instrText>
      </w:r>
      <w:r w:rsidRPr="00F36FDD">
        <w:rPr>
          <w:rFonts w:hAnsi="仿宋" w:cs="仿宋" w:hint="eastAsia"/>
          <w:sz w:val="28"/>
          <w:szCs w:val="28"/>
        </w:rPr>
        <w:fldChar w:fldCharType="separate"/>
      </w:r>
    </w:p>
    <w:p w:rsidR="00C76FC4" w:rsidRDefault="00F36FDD">
      <w:pPr>
        <w:pStyle w:val="10"/>
        <w:tabs>
          <w:tab w:val="clear" w:pos="8834"/>
          <w:tab w:val="right" w:leader="dot" w:pos="8844"/>
        </w:tabs>
        <w:spacing w:line="560" w:lineRule="exact"/>
        <w:rPr>
          <w:sz w:val="28"/>
          <w:szCs w:val="28"/>
        </w:rPr>
      </w:pPr>
      <w:hyperlink w:anchor="_Toc31765" w:history="1">
        <w:r w:rsidR="00C674CA">
          <w:rPr>
            <w:rFonts w:hint="eastAsia"/>
            <w:sz w:val="28"/>
            <w:szCs w:val="28"/>
          </w:rPr>
          <w:t>一、基本情况</w:t>
        </w:r>
        <w:r w:rsidR="00C674CA">
          <w:rPr>
            <w:sz w:val="28"/>
            <w:szCs w:val="28"/>
          </w:rPr>
          <w:tab/>
        </w:r>
        <w:r>
          <w:rPr>
            <w:sz w:val="28"/>
            <w:szCs w:val="28"/>
          </w:rPr>
          <w:fldChar w:fldCharType="begin"/>
        </w:r>
        <w:r w:rsidR="00C674CA">
          <w:rPr>
            <w:sz w:val="28"/>
            <w:szCs w:val="28"/>
          </w:rPr>
          <w:instrText xml:space="preserve"> PAGEREF _Toc31765 \h </w:instrText>
        </w:r>
        <w:r>
          <w:rPr>
            <w:sz w:val="28"/>
            <w:szCs w:val="28"/>
          </w:rPr>
        </w:r>
        <w:r>
          <w:rPr>
            <w:sz w:val="28"/>
            <w:szCs w:val="28"/>
          </w:rPr>
          <w:fldChar w:fldCharType="separate"/>
        </w:r>
        <w:r w:rsidR="00C674CA">
          <w:rPr>
            <w:sz w:val="28"/>
            <w:szCs w:val="28"/>
          </w:rPr>
          <w:t>1</w:t>
        </w:r>
        <w:r>
          <w:rPr>
            <w:sz w:val="28"/>
            <w:szCs w:val="28"/>
          </w:rPr>
          <w:fldChar w:fldCharType="end"/>
        </w:r>
      </w:hyperlink>
    </w:p>
    <w:p w:rsidR="00C76FC4" w:rsidRDefault="00F36FDD" w:rsidP="00106B1F">
      <w:pPr>
        <w:pStyle w:val="21"/>
        <w:tabs>
          <w:tab w:val="clear" w:pos="8834"/>
          <w:tab w:val="right" w:leader="dot" w:pos="8844"/>
        </w:tabs>
        <w:ind w:leftChars="139" w:left="445" w:firstLine="400"/>
        <w:rPr>
          <w:sz w:val="28"/>
          <w:szCs w:val="28"/>
        </w:rPr>
      </w:pPr>
      <w:hyperlink w:anchor="_Toc3572" w:history="1">
        <w:r w:rsidR="00C674CA">
          <w:rPr>
            <w:rFonts w:hint="eastAsia"/>
            <w:sz w:val="28"/>
            <w:szCs w:val="28"/>
          </w:rPr>
          <w:t>（一）单位主要职能</w:t>
        </w:r>
        <w:r w:rsidR="00C674CA">
          <w:rPr>
            <w:sz w:val="28"/>
            <w:szCs w:val="28"/>
          </w:rPr>
          <w:tab/>
        </w:r>
        <w:r>
          <w:rPr>
            <w:sz w:val="28"/>
            <w:szCs w:val="28"/>
          </w:rPr>
          <w:fldChar w:fldCharType="begin"/>
        </w:r>
        <w:r w:rsidR="00C674CA">
          <w:rPr>
            <w:sz w:val="28"/>
            <w:szCs w:val="28"/>
          </w:rPr>
          <w:instrText xml:space="preserve"> PAGEREF _Toc3572 \h </w:instrText>
        </w:r>
        <w:r>
          <w:rPr>
            <w:sz w:val="28"/>
            <w:szCs w:val="28"/>
          </w:rPr>
        </w:r>
        <w:r>
          <w:rPr>
            <w:sz w:val="28"/>
            <w:szCs w:val="28"/>
          </w:rPr>
          <w:fldChar w:fldCharType="separate"/>
        </w:r>
        <w:r w:rsidR="00C674CA">
          <w:rPr>
            <w:sz w:val="28"/>
            <w:szCs w:val="28"/>
          </w:rPr>
          <w:t>1</w:t>
        </w:r>
        <w:r>
          <w:rPr>
            <w:sz w:val="28"/>
            <w:szCs w:val="28"/>
          </w:rPr>
          <w:fldChar w:fldCharType="end"/>
        </w:r>
      </w:hyperlink>
    </w:p>
    <w:p w:rsidR="00C76FC4" w:rsidRDefault="00F36FDD" w:rsidP="00106B1F">
      <w:pPr>
        <w:pStyle w:val="21"/>
        <w:tabs>
          <w:tab w:val="clear" w:pos="8834"/>
          <w:tab w:val="right" w:leader="dot" w:pos="8844"/>
        </w:tabs>
        <w:ind w:leftChars="139" w:left="445" w:firstLine="400"/>
        <w:rPr>
          <w:sz w:val="28"/>
          <w:szCs w:val="28"/>
        </w:rPr>
      </w:pPr>
      <w:hyperlink w:anchor="_Toc6598" w:history="1">
        <w:r w:rsidR="00C674CA">
          <w:rPr>
            <w:rFonts w:hint="eastAsia"/>
            <w:sz w:val="28"/>
            <w:szCs w:val="28"/>
          </w:rPr>
          <w:t>（二）单位内设机构及人员编制情况</w:t>
        </w:r>
        <w:r w:rsidR="00C674CA">
          <w:rPr>
            <w:sz w:val="28"/>
            <w:szCs w:val="28"/>
          </w:rPr>
          <w:tab/>
        </w:r>
        <w:r>
          <w:rPr>
            <w:sz w:val="28"/>
            <w:szCs w:val="28"/>
          </w:rPr>
          <w:fldChar w:fldCharType="begin"/>
        </w:r>
        <w:r w:rsidR="00C674CA">
          <w:rPr>
            <w:sz w:val="28"/>
            <w:szCs w:val="28"/>
          </w:rPr>
          <w:instrText xml:space="preserve"> PAGEREF _Toc6598 \h </w:instrText>
        </w:r>
        <w:r>
          <w:rPr>
            <w:sz w:val="28"/>
            <w:szCs w:val="28"/>
          </w:rPr>
        </w:r>
        <w:r>
          <w:rPr>
            <w:sz w:val="28"/>
            <w:szCs w:val="28"/>
          </w:rPr>
          <w:fldChar w:fldCharType="separate"/>
        </w:r>
        <w:r w:rsidR="00C674CA">
          <w:rPr>
            <w:sz w:val="28"/>
            <w:szCs w:val="28"/>
          </w:rPr>
          <w:t>1</w:t>
        </w:r>
        <w:r>
          <w:rPr>
            <w:sz w:val="28"/>
            <w:szCs w:val="28"/>
          </w:rPr>
          <w:fldChar w:fldCharType="end"/>
        </w:r>
      </w:hyperlink>
    </w:p>
    <w:p w:rsidR="00C76FC4" w:rsidRDefault="00F36FDD">
      <w:pPr>
        <w:pStyle w:val="10"/>
        <w:tabs>
          <w:tab w:val="clear" w:pos="8834"/>
          <w:tab w:val="right" w:leader="dot" w:pos="8844"/>
        </w:tabs>
        <w:spacing w:line="560" w:lineRule="exact"/>
        <w:rPr>
          <w:sz w:val="28"/>
          <w:szCs w:val="28"/>
        </w:rPr>
      </w:pPr>
      <w:hyperlink w:anchor="_Toc22829" w:history="1">
        <w:r w:rsidR="00C674CA">
          <w:rPr>
            <w:rFonts w:hint="eastAsia"/>
            <w:sz w:val="28"/>
            <w:szCs w:val="28"/>
          </w:rPr>
          <w:t>二、绩效评价工作组织开展情况</w:t>
        </w:r>
        <w:r w:rsidR="00C674CA">
          <w:rPr>
            <w:sz w:val="28"/>
            <w:szCs w:val="28"/>
          </w:rPr>
          <w:tab/>
        </w:r>
        <w:r>
          <w:rPr>
            <w:sz w:val="28"/>
            <w:szCs w:val="28"/>
          </w:rPr>
          <w:fldChar w:fldCharType="begin"/>
        </w:r>
        <w:r w:rsidR="00C674CA">
          <w:rPr>
            <w:sz w:val="28"/>
            <w:szCs w:val="28"/>
          </w:rPr>
          <w:instrText xml:space="preserve"> PAGEREF _Toc22829 \h </w:instrText>
        </w:r>
        <w:r>
          <w:rPr>
            <w:sz w:val="28"/>
            <w:szCs w:val="28"/>
          </w:rPr>
        </w:r>
        <w:r>
          <w:rPr>
            <w:sz w:val="28"/>
            <w:szCs w:val="28"/>
          </w:rPr>
          <w:fldChar w:fldCharType="separate"/>
        </w:r>
        <w:r w:rsidR="00C674CA">
          <w:rPr>
            <w:sz w:val="28"/>
            <w:szCs w:val="28"/>
          </w:rPr>
          <w:t>1</w:t>
        </w:r>
        <w:r>
          <w:rPr>
            <w:sz w:val="28"/>
            <w:szCs w:val="28"/>
          </w:rPr>
          <w:fldChar w:fldCharType="end"/>
        </w:r>
      </w:hyperlink>
    </w:p>
    <w:p w:rsidR="00C76FC4" w:rsidRDefault="00F36FDD" w:rsidP="00106B1F">
      <w:pPr>
        <w:pStyle w:val="21"/>
        <w:tabs>
          <w:tab w:val="clear" w:pos="8834"/>
          <w:tab w:val="right" w:leader="dot" w:pos="8844"/>
        </w:tabs>
        <w:ind w:leftChars="139" w:left="445" w:firstLine="400"/>
        <w:rPr>
          <w:sz w:val="28"/>
          <w:szCs w:val="28"/>
        </w:rPr>
      </w:pPr>
      <w:hyperlink w:anchor="_Toc8056" w:history="1">
        <w:r w:rsidR="00C674CA">
          <w:rPr>
            <w:rFonts w:hint="eastAsia"/>
            <w:sz w:val="28"/>
            <w:szCs w:val="28"/>
          </w:rPr>
          <w:t>（一）自评工作组织管理情况</w:t>
        </w:r>
        <w:r w:rsidR="00C674CA">
          <w:rPr>
            <w:sz w:val="28"/>
            <w:szCs w:val="28"/>
          </w:rPr>
          <w:tab/>
        </w:r>
        <w:r>
          <w:rPr>
            <w:sz w:val="28"/>
            <w:szCs w:val="28"/>
          </w:rPr>
          <w:fldChar w:fldCharType="begin"/>
        </w:r>
        <w:r w:rsidR="00C674CA">
          <w:rPr>
            <w:sz w:val="28"/>
            <w:szCs w:val="28"/>
          </w:rPr>
          <w:instrText xml:space="preserve"> PAGEREF _Toc8056 \h </w:instrText>
        </w:r>
        <w:r>
          <w:rPr>
            <w:sz w:val="28"/>
            <w:szCs w:val="28"/>
          </w:rPr>
        </w:r>
        <w:r>
          <w:rPr>
            <w:sz w:val="28"/>
            <w:szCs w:val="28"/>
          </w:rPr>
          <w:fldChar w:fldCharType="separate"/>
        </w:r>
        <w:r w:rsidR="00C674CA">
          <w:rPr>
            <w:sz w:val="28"/>
            <w:szCs w:val="28"/>
          </w:rPr>
          <w:t>2</w:t>
        </w:r>
        <w:r>
          <w:rPr>
            <w:sz w:val="28"/>
            <w:szCs w:val="28"/>
          </w:rPr>
          <w:fldChar w:fldCharType="end"/>
        </w:r>
      </w:hyperlink>
    </w:p>
    <w:p w:rsidR="00C76FC4" w:rsidRDefault="00F36FDD" w:rsidP="00106B1F">
      <w:pPr>
        <w:pStyle w:val="21"/>
        <w:tabs>
          <w:tab w:val="clear" w:pos="8834"/>
          <w:tab w:val="right" w:leader="dot" w:pos="8844"/>
        </w:tabs>
        <w:ind w:leftChars="139" w:left="445" w:firstLine="400"/>
        <w:rPr>
          <w:sz w:val="28"/>
          <w:szCs w:val="28"/>
        </w:rPr>
      </w:pPr>
      <w:hyperlink w:anchor="_Toc27525" w:history="1">
        <w:r w:rsidR="00C674CA">
          <w:rPr>
            <w:rFonts w:hint="eastAsia"/>
            <w:sz w:val="28"/>
            <w:szCs w:val="28"/>
          </w:rPr>
          <w:t>（二）自评范围</w:t>
        </w:r>
        <w:r w:rsidR="00C674CA">
          <w:rPr>
            <w:sz w:val="28"/>
            <w:szCs w:val="28"/>
          </w:rPr>
          <w:tab/>
        </w:r>
        <w:r>
          <w:rPr>
            <w:sz w:val="28"/>
            <w:szCs w:val="28"/>
          </w:rPr>
          <w:fldChar w:fldCharType="begin"/>
        </w:r>
        <w:r w:rsidR="00C674CA">
          <w:rPr>
            <w:sz w:val="28"/>
            <w:szCs w:val="28"/>
          </w:rPr>
          <w:instrText xml:space="preserve"> PAGEREF _Toc27525 \h </w:instrText>
        </w:r>
        <w:r>
          <w:rPr>
            <w:sz w:val="28"/>
            <w:szCs w:val="28"/>
          </w:rPr>
        </w:r>
        <w:r>
          <w:rPr>
            <w:sz w:val="28"/>
            <w:szCs w:val="28"/>
          </w:rPr>
          <w:fldChar w:fldCharType="separate"/>
        </w:r>
        <w:r w:rsidR="00C674CA">
          <w:rPr>
            <w:sz w:val="28"/>
            <w:szCs w:val="28"/>
          </w:rPr>
          <w:t>2</w:t>
        </w:r>
        <w:r>
          <w:rPr>
            <w:sz w:val="28"/>
            <w:szCs w:val="28"/>
          </w:rPr>
          <w:fldChar w:fldCharType="end"/>
        </w:r>
      </w:hyperlink>
    </w:p>
    <w:p w:rsidR="00C76FC4" w:rsidRDefault="00F36FDD" w:rsidP="00106B1F">
      <w:pPr>
        <w:pStyle w:val="21"/>
        <w:tabs>
          <w:tab w:val="clear" w:pos="8834"/>
          <w:tab w:val="right" w:leader="dot" w:pos="8844"/>
        </w:tabs>
        <w:ind w:leftChars="139" w:left="445" w:firstLine="400"/>
        <w:rPr>
          <w:sz w:val="28"/>
          <w:szCs w:val="28"/>
        </w:rPr>
      </w:pPr>
      <w:hyperlink w:anchor="_Toc28245" w:history="1">
        <w:r w:rsidR="00C674CA">
          <w:rPr>
            <w:rFonts w:hint="eastAsia"/>
            <w:sz w:val="28"/>
            <w:szCs w:val="28"/>
          </w:rPr>
          <w:t>（三）自评工作程序</w:t>
        </w:r>
        <w:r w:rsidR="00C674CA">
          <w:rPr>
            <w:sz w:val="28"/>
            <w:szCs w:val="28"/>
          </w:rPr>
          <w:tab/>
        </w:r>
        <w:r>
          <w:rPr>
            <w:sz w:val="28"/>
            <w:szCs w:val="28"/>
          </w:rPr>
          <w:fldChar w:fldCharType="begin"/>
        </w:r>
        <w:r w:rsidR="00C674CA">
          <w:rPr>
            <w:sz w:val="28"/>
            <w:szCs w:val="28"/>
          </w:rPr>
          <w:instrText xml:space="preserve"> PAGEREF _Toc28245 \h </w:instrText>
        </w:r>
        <w:r>
          <w:rPr>
            <w:sz w:val="28"/>
            <w:szCs w:val="28"/>
          </w:rPr>
        </w:r>
        <w:r>
          <w:rPr>
            <w:sz w:val="28"/>
            <w:szCs w:val="28"/>
          </w:rPr>
          <w:fldChar w:fldCharType="separate"/>
        </w:r>
        <w:r w:rsidR="00C674CA">
          <w:rPr>
            <w:sz w:val="28"/>
            <w:szCs w:val="28"/>
          </w:rPr>
          <w:t>3</w:t>
        </w:r>
        <w:r>
          <w:rPr>
            <w:sz w:val="28"/>
            <w:szCs w:val="28"/>
          </w:rPr>
          <w:fldChar w:fldCharType="end"/>
        </w:r>
      </w:hyperlink>
    </w:p>
    <w:p w:rsidR="00C76FC4" w:rsidRDefault="00F36FDD">
      <w:pPr>
        <w:pStyle w:val="10"/>
        <w:tabs>
          <w:tab w:val="clear" w:pos="8834"/>
          <w:tab w:val="right" w:leader="dot" w:pos="8844"/>
        </w:tabs>
        <w:spacing w:line="560" w:lineRule="exact"/>
        <w:rPr>
          <w:sz w:val="28"/>
          <w:szCs w:val="28"/>
        </w:rPr>
      </w:pPr>
      <w:hyperlink w:anchor="_Toc117" w:history="1">
        <w:r w:rsidR="00C674CA">
          <w:rPr>
            <w:rFonts w:hint="eastAsia"/>
            <w:sz w:val="28"/>
            <w:szCs w:val="28"/>
          </w:rPr>
          <w:t>三、部门整体支出绩效自评情况分析</w:t>
        </w:r>
        <w:r w:rsidR="00C674CA">
          <w:rPr>
            <w:sz w:val="28"/>
            <w:szCs w:val="28"/>
          </w:rPr>
          <w:tab/>
        </w:r>
        <w:r>
          <w:rPr>
            <w:sz w:val="28"/>
            <w:szCs w:val="28"/>
          </w:rPr>
          <w:fldChar w:fldCharType="begin"/>
        </w:r>
        <w:r w:rsidR="00C674CA">
          <w:rPr>
            <w:sz w:val="28"/>
            <w:szCs w:val="28"/>
          </w:rPr>
          <w:instrText xml:space="preserve"> PAGEREF _Toc117 \h </w:instrText>
        </w:r>
        <w:r>
          <w:rPr>
            <w:sz w:val="28"/>
            <w:szCs w:val="28"/>
          </w:rPr>
        </w:r>
        <w:r>
          <w:rPr>
            <w:sz w:val="28"/>
            <w:szCs w:val="28"/>
          </w:rPr>
          <w:fldChar w:fldCharType="separate"/>
        </w:r>
        <w:r w:rsidR="00C674CA">
          <w:rPr>
            <w:sz w:val="28"/>
            <w:szCs w:val="28"/>
          </w:rPr>
          <w:t>3</w:t>
        </w:r>
        <w:r>
          <w:rPr>
            <w:sz w:val="28"/>
            <w:szCs w:val="28"/>
          </w:rPr>
          <w:fldChar w:fldCharType="end"/>
        </w:r>
      </w:hyperlink>
    </w:p>
    <w:p w:rsidR="00C76FC4" w:rsidRDefault="00F36FDD" w:rsidP="00106B1F">
      <w:pPr>
        <w:pStyle w:val="21"/>
        <w:tabs>
          <w:tab w:val="clear" w:pos="8834"/>
          <w:tab w:val="right" w:leader="dot" w:pos="8844"/>
        </w:tabs>
        <w:ind w:leftChars="139" w:left="445" w:firstLine="400"/>
        <w:rPr>
          <w:sz w:val="28"/>
          <w:szCs w:val="28"/>
        </w:rPr>
      </w:pPr>
      <w:hyperlink w:anchor="_Toc20844" w:history="1">
        <w:r w:rsidR="00C674CA">
          <w:rPr>
            <w:rFonts w:hint="eastAsia"/>
            <w:sz w:val="28"/>
            <w:szCs w:val="28"/>
          </w:rPr>
          <w:t>（一）部门决算情况</w:t>
        </w:r>
        <w:r w:rsidR="00C674CA">
          <w:rPr>
            <w:sz w:val="28"/>
            <w:szCs w:val="28"/>
          </w:rPr>
          <w:tab/>
        </w:r>
        <w:r>
          <w:rPr>
            <w:sz w:val="28"/>
            <w:szCs w:val="28"/>
          </w:rPr>
          <w:fldChar w:fldCharType="begin"/>
        </w:r>
        <w:r w:rsidR="00C674CA">
          <w:rPr>
            <w:sz w:val="28"/>
            <w:szCs w:val="28"/>
          </w:rPr>
          <w:instrText xml:space="preserve"> PAGEREF _Toc20844 \h </w:instrText>
        </w:r>
        <w:r>
          <w:rPr>
            <w:sz w:val="28"/>
            <w:szCs w:val="28"/>
          </w:rPr>
        </w:r>
        <w:r>
          <w:rPr>
            <w:sz w:val="28"/>
            <w:szCs w:val="28"/>
          </w:rPr>
          <w:fldChar w:fldCharType="separate"/>
        </w:r>
        <w:r w:rsidR="00C674CA">
          <w:rPr>
            <w:sz w:val="28"/>
            <w:szCs w:val="28"/>
          </w:rPr>
          <w:t>3</w:t>
        </w:r>
        <w:r>
          <w:rPr>
            <w:sz w:val="28"/>
            <w:szCs w:val="28"/>
          </w:rPr>
          <w:fldChar w:fldCharType="end"/>
        </w:r>
      </w:hyperlink>
    </w:p>
    <w:p w:rsidR="00C76FC4" w:rsidRDefault="00F36FDD" w:rsidP="00106B1F">
      <w:pPr>
        <w:pStyle w:val="21"/>
        <w:tabs>
          <w:tab w:val="clear" w:pos="8834"/>
          <w:tab w:val="right" w:leader="dot" w:pos="8844"/>
        </w:tabs>
        <w:ind w:leftChars="139" w:left="445" w:firstLine="400"/>
        <w:rPr>
          <w:sz w:val="28"/>
          <w:szCs w:val="28"/>
        </w:rPr>
      </w:pPr>
      <w:hyperlink w:anchor="_Toc22500" w:history="1">
        <w:r w:rsidR="00C674CA">
          <w:rPr>
            <w:rFonts w:hint="eastAsia"/>
            <w:sz w:val="28"/>
            <w:szCs w:val="28"/>
          </w:rPr>
          <w:t>（二）总体绩效目标完成情况分析</w:t>
        </w:r>
        <w:r w:rsidR="00C674CA">
          <w:rPr>
            <w:sz w:val="28"/>
            <w:szCs w:val="28"/>
          </w:rPr>
          <w:tab/>
        </w:r>
        <w:r>
          <w:rPr>
            <w:sz w:val="28"/>
            <w:szCs w:val="28"/>
          </w:rPr>
          <w:fldChar w:fldCharType="begin"/>
        </w:r>
        <w:r w:rsidR="00C674CA">
          <w:rPr>
            <w:sz w:val="28"/>
            <w:szCs w:val="28"/>
          </w:rPr>
          <w:instrText xml:space="preserve"> PAGEREF _Toc22500 \h </w:instrText>
        </w:r>
        <w:r>
          <w:rPr>
            <w:sz w:val="28"/>
            <w:szCs w:val="28"/>
          </w:rPr>
        </w:r>
        <w:r>
          <w:rPr>
            <w:sz w:val="28"/>
            <w:szCs w:val="28"/>
          </w:rPr>
          <w:fldChar w:fldCharType="separate"/>
        </w:r>
        <w:r w:rsidR="00C674CA">
          <w:rPr>
            <w:sz w:val="28"/>
            <w:szCs w:val="28"/>
          </w:rPr>
          <w:t>3</w:t>
        </w:r>
        <w:r>
          <w:rPr>
            <w:sz w:val="28"/>
            <w:szCs w:val="28"/>
          </w:rPr>
          <w:fldChar w:fldCharType="end"/>
        </w:r>
      </w:hyperlink>
    </w:p>
    <w:p w:rsidR="00C76FC4" w:rsidRDefault="00F36FDD" w:rsidP="00106B1F">
      <w:pPr>
        <w:pStyle w:val="21"/>
        <w:tabs>
          <w:tab w:val="clear" w:pos="8834"/>
          <w:tab w:val="right" w:leader="dot" w:pos="8844"/>
        </w:tabs>
        <w:ind w:leftChars="139" w:left="445" w:firstLine="400"/>
        <w:rPr>
          <w:sz w:val="28"/>
          <w:szCs w:val="28"/>
        </w:rPr>
      </w:pPr>
      <w:hyperlink w:anchor="_Toc13818" w:history="1">
        <w:r w:rsidR="00C674CA">
          <w:rPr>
            <w:rFonts w:hint="eastAsia"/>
            <w:bCs/>
            <w:sz w:val="28"/>
            <w:szCs w:val="28"/>
          </w:rPr>
          <w:t>（三）各项指标完成情况分析</w:t>
        </w:r>
        <w:r w:rsidR="00C674CA">
          <w:rPr>
            <w:sz w:val="28"/>
            <w:szCs w:val="28"/>
          </w:rPr>
          <w:tab/>
        </w:r>
        <w:r>
          <w:rPr>
            <w:sz w:val="28"/>
            <w:szCs w:val="28"/>
          </w:rPr>
          <w:fldChar w:fldCharType="begin"/>
        </w:r>
        <w:r w:rsidR="00C674CA">
          <w:rPr>
            <w:sz w:val="28"/>
            <w:szCs w:val="28"/>
          </w:rPr>
          <w:instrText xml:space="preserve"> PAGEREF _Toc13818 \h </w:instrText>
        </w:r>
        <w:r>
          <w:rPr>
            <w:sz w:val="28"/>
            <w:szCs w:val="28"/>
          </w:rPr>
        </w:r>
        <w:r>
          <w:rPr>
            <w:sz w:val="28"/>
            <w:szCs w:val="28"/>
          </w:rPr>
          <w:fldChar w:fldCharType="separate"/>
        </w:r>
        <w:r w:rsidR="00C674CA">
          <w:rPr>
            <w:sz w:val="28"/>
            <w:szCs w:val="28"/>
          </w:rPr>
          <w:t>5</w:t>
        </w:r>
        <w:r>
          <w:rPr>
            <w:sz w:val="28"/>
            <w:szCs w:val="28"/>
          </w:rPr>
          <w:fldChar w:fldCharType="end"/>
        </w:r>
      </w:hyperlink>
    </w:p>
    <w:p w:rsidR="00C76FC4" w:rsidRDefault="00F36FDD" w:rsidP="00106B1F">
      <w:pPr>
        <w:pStyle w:val="21"/>
        <w:tabs>
          <w:tab w:val="clear" w:pos="8834"/>
          <w:tab w:val="right" w:leader="dot" w:pos="8844"/>
        </w:tabs>
        <w:ind w:leftChars="139" w:left="445" w:firstLine="400"/>
        <w:rPr>
          <w:sz w:val="28"/>
          <w:szCs w:val="28"/>
        </w:rPr>
      </w:pPr>
      <w:hyperlink w:anchor="_Toc30854" w:history="1">
        <w:r w:rsidR="00C674CA">
          <w:rPr>
            <w:rFonts w:hint="eastAsia"/>
            <w:sz w:val="28"/>
            <w:szCs w:val="28"/>
          </w:rPr>
          <w:t>（四）偏离绩效目标的原因及下一步改进措施</w:t>
        </w:r>
        <w:r w:rsidR="00C674CA">
          <w:rPr>
            <w:sz w:val="28"/>
            <w:szCs w:val="28"/>
          </w:rPr>
          <w:tab/>
        </w:r>
        <w:r>
          <w:rPr>
            <w:sz w:val="28"/>
            <w:szCs w:val="28"/>
          </w:rPr>
          <w:fldChar w:fldCharType="begin"/>
        </w:r>
        <w:r w:rsidR="00C674CA">
          <w:rPr>
            <w:sz w:val="28"/>
            <w:szCs w:val="28"/>
          </w:rPr>
          <w:instrText xml:space="preserve"> PAGEREF _Toc30854 \h </w:instrText>
        </w:r>
        <w:r>
          <w:rPr>
            <w:sz w:val="28"/>
            <w:szCs w:val="28"/>
          </w:rPr>
        </w:r>
        <w:r>
          <w:rPr>
            <w:sz w:val="28"/>
            <w:szCs w:val="28"/>
          </w:rPr>
          <w:fldChar w:fldCharType="separate"/>
        </w:r>
        <w:r w:rsidR="00C674CA">
          <w:rPr>
            <w:sz w:val="28"/>
            <w:szCs w:val="28"/>
          </w:rPr>
          <w:t>12</w:t>
        </w:r>
        <w:r>
          <w:rPr>
            <w:sz w:val="28"/>
            <w:szCs w:val="28"/>
          </w:rPr>
          <w:fldChar w:fldCharType="end"/>
        </w:r>
      </w:hyperlink>
    </w:p>
    <w:p w:rsidR="00C76FC4" w:rsidRDefault="00F36FDD">
      <w:pPr>
        <w:pStyle w:val="10"/>
        <w:tabs>
          <w:tab w:val="clear" w:pos="8834"/>
          <w:tab w:val="right" w:leader="dot" w:pos="8844"/>
        </w:tabs>
        <w:spacing w:line="560" w:lineRule="exact"/>
        <w:rPr>
          <w:sz w:val="28"/>
          <w:szCs w:val="28"/>
        </w:rPr>
      </w:pPr>
      <w:hyperlink w:anchor="_Toc13095" w:history="1">
        <w:r w:rsidR="00C674CA">
          <w:rPr>
            <w:rFonts w:hint="eastAsia"/>
            <w:sz w:val="28"/>
            <w:szCs w:val="28"/>
          </w:rPr>
          <w:t>四、部门预算项目支出绩效自评情况分析</w:t>
        </w:r>
        <w:r w:rsidR="00C674CA">
          <w:rPr>
            <w:sz w:val="28"/>
            <w:szCs w:val="28"/>
          </w:rPr>
          <w:tab/>
        </w:r>
        <w:r>
          <w:rPr>
            <w:sz w:val="28"/>
            <w:szCs w:val="28"/>
          </w:rPr>
          <w:fldChar w:fldCharType="begin"/>
        </w:r>
        <w:r w:rsidR="00C674CA">
          <w:rPr>
            <w:sz w:val="28"/>
            <w:szCs w:val="28"/>
          </w:rPr>
          <w:instrText xml:space="preserve"> PAGEREF _Toc13095 \h </w:instrText>
        </w:r>
        <w:r>
          <w:rPr>
            <w:sz w:val="28"/>
            <w:szCs w:val="28"/>
          </w:rPr>
        </w:r>
        <w:r>
          <w:rPr>
            <w:sz w:val="28"/>
            <w:szCs w:val="28"/>
          </w:rPr>
          <w:fldChar w:fldCharType="separate"/>
        </w:r>
        <w:r w:rsidR="00C674CA">
          <w:rPr>
            <w:sz w:val="28"/>
            <w:szCs w:val="28"/>
          </w:rPr>
          <w:t>12</w:t>
        </w:r>
        <w:r>
          <w:rPr>
            <w:sz w:val="28"/>
            <w:szCs w:val="28"/>
          </w:rPr>
          <w:fldChar w:fldCharType="end"/>
        </w:r>
      </w:hyperlink>
    </w:p>
    <w:p w:rsidR="00C76FC4" w:rsidRDefault="00F36FDD" w:rsidP="00106B1F">
      <w:pPr>
        <w:pStyle w:val="21"/>
        <w:tabs>
          <w:tab w:val="clear" w:pos="8834"/>
          <w:tab w:val="right" w:leader="dot" w:pos="8844"/>
        </w:tabs>
        <w:ind w:leftChars="139" w:left="445" w:firstLine="400"/>
        <w:rPr>
          <w:sz w:val="28"/>
          <w:szCs w:val="28"/>
        </w:rPr>
      </w:pPr>
      <w:hyperlink w:anchor="_Toc29286" w:history="1">
        <w:r w:rsidR="00C674CA">
          <w:rPr>
            <w:rFonts w:hint="eastAsia"/>
            <w:sz w:val="28"/>
            <w:szCs w:val="28"/>
          </w:rPr>
          <w:t>（一）物业费</w:t>
        </w:r>
        <w:r w:rsidR="00C674CA">
          <w:rPr>
            <w:sz w:val="28"/>
            <w:szCs w:val="28"/>
          </w:rPr>
          <w:tab/>
        </w:r>
        <w:r>
          <w:rPr>
            <w:sz w:val="28"/>
            <w:szCs w:val="28"/>
          </w:rPr>
          <w:fldChar w:fldCharType="begin"/>
        </w:r>
        <w:r w:rsidR="00C674CA">
          <w:rPr>
            <w:sz w:val="28"/>
            <w:szCs w:val="28"/>
          </w:rPr>
          <w:instrText xml:space="preserve"> PAGEREF _Toc29286 \h </w:instrText>
        </w:r>
        <w:r>
          <w:rPr>
            <w:sz w:val="28"/>
            <w:szCs w:val="28"/>
          </w:rPr>
        </w:r>
        <w:r>
          <w:rPr>
            <w:sz w:val="28"/>
            <w:szCs w:val="28"/>
          </w:rPr>
          <w:fldChar w:fldCharType="separate"/>
        </w:r>
        <w:r w:rsidR="00C674CA">
          <w:rPr>
            <w:sz w:val="28"/>
            <w:szCs w:val="28"/>
          </w:rPr>
          <w:t>12</w:t>
        </w:r>
        <w:r>
          <w:rPr>
            <w:sz w:val="28"/>
            <w:szCs w:val="28"/>
          </w:rPr>
          <w:fldChar w:fldCharType="end"/>
        </w:r>
      </w:hyperlink>
    </w:p>
    <w:p w:rsidR="00C76FC4" w:rsidRDefault="00F36FDD" w:rsidP="00106B1F">
      <w:pPr>
        <w:pStyle w:val="21"/>
        <w:tabs>
          <w:tab w:val="clear" w:pos="8834"/>
          <w:tab w:val="right" w:leader="dot" w:pos="8844"/>
        </w:tabs>
        <w:ind w:leftChars="139" w:left="445" w:firstLine="400"/>
        <w:rPr>
          <w:sz w:val="28"/>
          <w:szCs w:val="28"/>
        </w:rPr>
      </w:pPr>
      <w:hyperlink w:anchor="_Toc17779" w:history="1">
        <w:r w:rsidR="00C674CA">
          <w:rPr>
            <w:rFonts w:hint="eastAsia"/>
            <w:sz w:val="28"/>
            <w:szCs w:val="28"/>
          </w:rPr>
          <w:t>（二）培训费</w:t>
        </w:r>
        <w:r w:rsidR="00C674CA">
          <w:rPr>
            <w:sz w:val="28"/>
            <w:szCs w:val="28"/>
          </w:rPr>
          <w:tab/>
        </w:r>
        <w:r>
          <w:rPr>
            <w:sz w:val="28"/>
            <w:szCs w:val="28"/>
          </w:rPr>
          <w:fldChar w:fldCharType="begin"/>
        </w:r>
        <w:r w:rsidR="00C674CA">
          <w:rPr>
            <w:sz w:val="28"/>
            <w:szCs w:val="28"/>
          </w:rPr>
          <w:instrText xml:space="preserve"> PAGEREF _Toc17779 \h </w:instrText>
        </w:r>
        <w:r>
          <w:rPr>
            <w:sz w:val="28"/>
            <w:szCs w:val="28"/>
          </w:rPr>
        </w:r>
        <w:r>
          <w:rPr>
            <w:sz w:val="28"/>
            <w:szCs w:val="28"/>
          </w:rPr>
          <w:fldChar w:fldCharType="separate"/>
        </w:r>
        <w:r w:rsidR="00C674CA">
          <w:rPr>
            <w:sz w:val="28"/>
            <w:szCs w:val="28"/>
          </w:rPr>
          <w:t>16</w:t>
        </w:r>
        <w:r>
          <w:rPr>
            <w:sz w:val="28"/>
            <w:szCs w:val="28"/>
          </w:rPr>
          <w:fldChar w:fldCharType="end"/>
        </w:r>
      </w:hyperlink>
    </w:p>
    <w:p w:rsidR="00C76FC4" w:rsidRDefault="00F36FDD" w:rsidP="00106B1F">
      <w:pPr>
        <w:pStyle w:val="21"/>
        <w:tabs>
          <w:tab w:val="clear" w:pos="8834"/>
          <w:tab w:val="right" w:leader="dot" w:pos="8844"/>
        </w:tabs>
        <w:ind w:leftChars="139" w:left="445" w:firstLine="400"/>
        <w:rPr>
          <w:sz w:val="28"/>
          <w:szCs w:val="28"/>
        </w:rPr>
      </w:pPr>
      <w:hyperlink w:anchor="_Toc16220" w:history="1">
        <w:r w:rsidR="00C674CA">
          <w:rPr>
            <w:rFonts w:hint="eastAsia"/>
            <w:sz w:val="28"/>
            <w:szCs w:val="28"/>
          </w:rPr>
          <w:t>（三）业务费</w:t>
        </w:r>
        <w:r w:rsidR="00C674CA">
          <w:rPr>
            <w:sz w:val="28"/>
            <w:szCs w:val="28"/>
          </w:rPr>
          <w:tab/>
        </w:r>
        <w:r>
          <w:rPr>
            <w:sz w:val="28"/>
            <w:szCs w:val="28"/>
          </w:rPr>
          <w:fldChar w:fldCharType="begin"/>
        </w:r>
        <w:r w:rsidR="00C674CA">
          <w:rPr>
            <w:sz w:val="28"/>
            <w:szCs w:val="28"/>
          </w:rPr>
          <w:instrText xml:space="preserve"> PAGEREF _Toc16220 \h </w:instrText>
        </w:r>
        <w:r>
          <w:rPr>
            <w:sz w:val="28"/>
            <w:szCs w:val="28"/>
          </w:rPr>
        </w:r>
        <w:r>
          <w:rPr>
            <w:sz w:val="28"/>
            <w:szCs w:val="28"/>
          </w:rPr>
          <w:fldChar w:fldCharType="separate"/>
        </w:r>
        <w:r w:rsidR="00C674CA">
          <w:rPr>
            <w:sz w:val="28"/>
            <w:szCs w:val="28"/>
          </w:rPr>
          <w:t>20</w:t>
        </w:r>
        <w:r>
          <w:rPr>
            <w:sz w:val="28"/>
            <w:szCs w:val="28"/>
          </w:rPr>
          <w:fldChar w:fldCharType="end"/>
        </w:r>
      </w:hyperlink>
    </w:p>
    <w:p w:rsidR="00C76FC4" w:rsidRDefault="00F36FDD">
      <w:pPr>
        <w:pStyle w:val="10"/>
        <w:tabs>
          <w:tab w:val="clear" w:pos="8834"/>
          <w:tab w:val="right" w:leader="dot" w:pos="8844"/>
        </w:tabs>
        <w:spacing w:line="560" w:lineRule="exact"/>
        <w:rPr>
          <w:sz w:val="28"/>
          <w:szCs w:val="28"/>
        </w:rPr>
      </w:pPr>
      <w:hyperlink w:anchor="_Toc6976" w:history="1">
        <w:r w:rsidR="00C674CA">
          <w:rPr>
            <w:rFonts w:hint="eastAsia"/>
            <w:sz w:val="28"/>
            <w:szCs w:val="28"/>
          </w:rPr>
          <w:t>五、绩效自评结果拟应用和公开情况</w:t>
        </w:r>
        <w:r w:rsidR="00C674CA">
          <w:rPr>
            <w:sz w:val="28"/>
            <w:szCs w:val="28"/>
          </w:rPr>
          <w:tab/>
        </w:r>
        <w:r>
          <w:rPr>
            <w:sz w:val="28"/>
            <w:szCs w:val="28"/>
          </w:rPr>
          <w:fldChar w:fldCharType="begin"/>
        </w:r>
        <w:r w:rsidR="00C674CA">
          <w:rPr>
            <w:sz w:val="28"/>
            <w:szCs w:val="28"/>
          </w:rPr>
          <w:instrText xml:space="preserve"> PAGEREF _Toc6976 \h </w:instrText>
        </w:r>
        <w:r>
          <w:rPr>
            <w:sz w:val="28"/>
            <w:szCs w:val="28"/>
          </w:rPr>
        </w:r>
        <w:r>
          <w:rPr>
            <w:sz w:val="28"/>
            <w:szCs w:val="28"/>
          </w:rPr>
          <w:fldChar w:fldCharType="separate"/>
        </w:r>
        <w:r w:rsidR="00C674CA">
          <w:rPr>
            <w:sz w:val="28"/>
            <w:szCs w:val="28"/>
          </w:rPr>
          <w:t>23</w:t>
        </w:r>
        <w:r>
          <w:rPr>
            <w:sz w:val="28"/>
            <w:szCs w:val="28"/>
          </w:rPr>
          <w:fldChar w:fldCharType="end"/>
        </w:r>
      </w:hyperlink>
    </w:p>
    <w:p w:rsidR="00C76FC4" w:rsidRDefault="00F36FDD">
      <w:pPr>
        <w:pStyle w:val="10"/>
        <w:tabs>
          <w:tab w:val="clear" w:pos="8834"/>
          <w:tab w:val="right" w:leader="dot" w:pos="8844"/>
        </w:tabs>
        <w:spacing w:line="560" w:lineRule="exact"/>
        <w:rPr>
          <w:sz w:val="28"/>
          <w:szCs w:val="28"/>
        </w:rPr>
      </w:pPr>
      <w:hyperlink w:anchor="_Toc9923" w:history="1">
        <w:r w:rsidR="00C674CA">
          <w:rPr>
            <w:rFonts w:hint="eastAsia"/>
            <w:sz w:val="28"/>
            <w:szCs w:val="28"/>
          </w:rPr>
          <w:t>六、其他需要说明的问题</w:t>
        </w:r>
        <w:r w:rsidR="00C674CA">
          <w:rPr>
            <w:sz w:val="28"/>
            <w:szCs w:val="28"/>
          </w:rPr>
          <w:tab/>
        </w:r>
        <w:r>
          <w:rPr>
            <w:sz w:val="28"/>
            <w:szCs w:val="28"/>
          </w:rPr>
          <w:fldChar w:fldCharType="begin"/>
        </w:r>
        <w:r w:rsidR="00C674CA">
          <w:rPr>
            <w:sz w:val="28"/>
            <w:szCs w:val="28"/>
          </w:rPr>
          <w:instrText xml:space="preserve"> PAGEREF _Toc9923 \h </w:instrText>
        </w:r>
        <w:r>
          <w:rPr>
            <w:sz w:val="28"/>
            <w:szCs w:val="28"/>
          </w:rPr>
        </w:r>
        <w:r>
          <w:rPr>
            <w:sz w:val="28"/>
            <w:szCs w:val="28"/>
          </w:rPr>
          <w:fldChar w:fldCharType="separate"/>
        </w:r>
        <w:r w:rsidR="00C674CA">
          <w:rPr>
            <w:sz w:val="28"/>
            <w:szCs w:val="28"/>
          </w:rPr>
          <w:t>23</w:t>
        </w:r>
        <w:r>
          <w:rPr>
            <w:sz w:val="28"/>
            <w:szCs w:val="28"/>
          </w:rPr>
          <w:fldChar w:fldCharType="end"/>
        </w:r>
      </w:hyperlink>
    </w:p>
    <w:p w:rsidR="00C76FC4" w:rsidRDefault="00F36FDD">
      <w:pPr>
        <w:pStyle w:val="10"/>
        <w:tabs>
          <w:tab w:val="clear" w:pos="8834"/>
          <w:tab w:val="right" w:leader="dot" w:pos="8844"/>
        </w:tabs>
        <w:spacing w:line="560" w:lineRule="exact"/>
        <w:rPr>
          <w:sz w:val="28"/>
          <w:szCs w:val="28"/>
        </w:rPr>
      </w:pPr>
      <w:hyperlink w:anchor="_Toc19991" w:history="1">
        <w:r w:rsidR="00C674CA">
          <w:rPr>
            <w:rFonts w:hint="eastAsia"/>
            <w:sz w:val="28"/>
            <w:szCs w:val="28"/>
          </w:rPr>
          <w:t>附件：2022年度省级预算执行情况绩效自评报表</w:t>
        </w:r>
        <w:r w:rsidR="00C674CA">
          <w:rPr>
            <w:sz w:val="28"/>
            <w:szCs w:val="28"/>
          </w:rPr>
          <w:tab/>
        </w:r>
        <w:r>
          <w:rPr>
            <w:sz w:val="28"/>
            <w:szCs w:val="28"/>
          </w:rPr>
          <w:fldChar w:fldCharType="begin"/>
        </w:r>
        <w:r w:rsidR="00C674CA">
          <w:rPr>
            <w:sz w:val="28"/>
            <w:szCs w:val="28"/>
          </w:rPr>
          <w:instrText xml:space="preserve"> PAGEREF _Toc19991 \h </w:instrText>
        </w:r>
        <w:r>
          <w:rPr>
            <w:sz w:val="28"/>
            <w:szCs w:val="28"/>
          </w:rPr>
        </w:r>
        <w:r>
          <w:rPr>
            <w:sz w:val="28"/>
            <w:szCs w:val="28"/>
          </w:rPr>
          <w:fldChar w:fldCharType="separate"/>
        </w:r>
        <w:r w:rsidR="00C674CA">
          <w:rPr>
            <w:sz w:val="28"/>
            <w:szCs w:val="28"/>
          </w:rPr>
          <w:t>23</w:t>
        </w:r>
        <w:r>
          <w:rPr>
            <w:sz w:val="28"/>
            <w:szCs w:val="28"/>
          </w:rPr>
          <w:fldChar w:fldCharType="end"/>
        </w:r>
      </w:hyperlink>
    </w:p>
    <w:p w:rsidR="00C76FC4" w:rsidRDefault="00F36FDD" w:rsidP="00286AB0">
      <w:pPr>
        <w:ind w:firstLine="640"/>
        <w:rPr>
          <w:rFonts w:ascii="仿宋" w:eastAsia="仿宋" w:hAnsi="仿宋" w:cs="仿宋"/>
          <w:b/>
          <w:sz w:val="48"/>
          <w:szCs w:val="40"/>
        </w:rPr>
      </w:pPr>
      <w:r>
        <w:rPr>
          <w:rFonts w:ascii="仿宋" w:eastAsia="仿宋" w:hAnsi="仿宋" w:cs="仿宋" w:hint="eastAsia"/>
          <w:szCs w:val="40"/>
        </w:rPr>
        <w:fldChar w:fldCharType="end"/>
      </w:r>
    </w:p>
    <w:p w:rsidR="00C76FC4" w:rsidRDefault="00C76FC4" w:rsidP="00286AB0">
      <w:pPr>
        <w:ind w:firstLine="643"/>
        <w:rPr>
          <w:b/>
        </w:rPr>
        <w:sectPr w:rsidR="00C76FC4">
          <w:footerReference w:type="default" r:id="rId14"/>
          <w:pgSz w:w="11906" w:h="16838"/>
          <w:pgMar w:top="1928" w:right="1531" w:bottom="1701" w:left="1531" w:header="737" w:footer="851" w:gutter="0"/>
          <w:pgNumType w:start="1"/>
          <w:cols w:space="720"/>
          <w:docGrid w:type="lines" w:linePitch="312"/>
        </w:sectPr>
      </w:pPr>
    </w:p>
    <w:p w:rsidR="00C76FC4" w:rsidRDefault="00C76FC4" w:rsidP="00286AB0">
      <w:pPr>
        <w:ind w:firstLine="640"/>
      </w:pPr>
    </w:p>
    <w:p w:rsidR="00C76FC4" w:rsidRDefault="00C674CA">
      <w:pPr>
        <w:ind w:firstLineChars="0" w:firstLine="0"/>
        <w:jc w:val="center"/>
        <w:rPr>
          <w:rFonts w:ascii="宋体" w:eastAsia="宋体" w:hAnsi="宋体" w:cs="Arial"/>
          <w:b/>
          <w:bCs/>
          <w:sz w:val="44"/>
          <w:szCs w:val="44"/>
        </w:rPr>
      </w:pPr>
      <w:bookmarkStart w:id="3" w:name="_Toc1898"/>
      <w:bookmarkStart w:id="4" w:name="_Toc9581"/>
      <w:bookmarkStart w:id="5" w:name="_Toc31639"/>
      <w:r>
        <w:rPr>
          <w:rFonts w:ascii="宋体" w:eastAsia="宋体" w:hAnsi="宋体" w:cs="Arial" w:hint="eastAsia"/>
          <w:b/>
          <w:bCs/>
          <w:sz w:val="44"/>
          <w:szCs w:val="44"/>
        </w:rPr>
        <w:t>甘肃省法官学院分院2022年度</w:t>
      </w:r>
      <w:bookmarkEnd w:id="3"/>
      <w:bookmarkEnd w:id="4"/>
      <w:bookmarkEnd w:id="5"/>
    </w:p>
    <w:p w:rsidR="00C76FC4" w:rsidRDefault="00C674CA">
      <w:pPr>
        <w:ind w:firstLineChars="0" w:firstLine="0"/>
        <w:jc w:val="center"/>
        <w:rPr>
          <w:rFonts w:ascii="宋体" w:eastAsia="宋体" w:hAnsi="宋体" w:cs="Arial"/>
          <w:b/>
          <w:bCs/>
          <w:sz w:val="44"/>
          <w:szCs w:val="44"/>
        </w:rPr>
      </w:pPr>
      <w:bookmarkStart w:id="6" w:name="_Toc24662"/>
      <w:bookmarkStart w:id="7" w:name="_Toc14153"/>
      <w:bookmarkStart w:id="8" w:name="_Toc19034"/>
      <w:bookmarkStart w:id="9" w:name="_Toc1050"/>
      <w:bookmarkStart w:id="10" w:name="_Toc4040"/>
      <w:bookmarkStart w:id="11" w:name="_Toc16783"/>
      <w:bookmarkStart w:id="12" w:name="_Toc26637"/>
      <w:r>
        <w:rPr>
          <w:rFonts w:ascii="宋体" w:eastAsia="宋体" w:hAnsi="宋体" w:cs="Arial" w:hint="eastAsia"/>
          <w:b/>
          <w:bCs/>
          <w:sz w:val="44"/>
          <w:szCs w:val="44"/>
        </w:rPr>
        <w:t>部门</w:t>
      </w:r>
      <w:bookmarkStart w:id="13" w:name="_GoBack"/>
      <w:bookmarkEnd w:id="13"/>
      <w:r>
        <w:rPr>
          <w:rFonts w:ascii="宋体" w:eastAsia="宋体" w:hAnsi="宋体" w:cs="Arial" w:hint="eastAsia"/>
          <w:b/>
          <w:bCs/>
          <w:sz w:val="44"/>
          <w:szCs w:val="44"/>
        </w:rPr>
        <w:t>预算执行情况自评报告</w:t>
      </w:r>
      <w:bookmarkEnd w:id="6"/>
      <w:bookmarkEnd w:id="7"/>
      <w:bookmarkEnd w:id="8"/>
      <w:bookmarkEnd w:id="9"/>
      <w:bookmarkEnd w:id="10"/>
      <w:bookmarkEnd w:id="11"/>
      <w:bookmarkEnd w:id="12"/>
    </w:p>
    <w:p w:rsidR="00C76FC4" w:rsidRDefault="00C76FC4">
      <w:pPr>
        <w:ind w:firstLine="640"/>
      </w:pPr>
      <w:bookmarkStart w:id="14" w:name="_Toc30875"/>
      <w:bookmarkStart w:id="15" w:name="_Toc11984"/>
      <w:bookmarkStart w:id="16" w:name="_Toc18175"/>
      <w:bookmarkStart w:id="17" w:name="_Toc8312"/>
    </w:p>
    <w:p w:rsidR="00C76FC4" w:rsidRDefault="00C674CA">
      <w:pPr>
        <w:pStyle w:val="1"/>
        <w:keepNext w:val="0"/>
        <w:keepLines w:val="0"/>
        <w:spacing w:line="560" w:lineRule="exact"/>
        <w:ind w:firstLine="643"/>
      </w:pPr>
      <w:bookmarkStart w:id="18" w:name="_Toc776"/>
      <w:bookmarkStart w:id="19" w:name="_Toc31765"/>
      <w:r>
        <w:rPr>
          <w:rFonts w:hint="eastAsia"/>
        </w:rPr>
        <w:t>一、基本情况</w:t>
      </w:r>
      <w:bookmarkEnd w:id="14"/>
      <w:bookmarkEnd w:id="15"/>
      <w:bookmarkEnd w:id="16"/>
      <w:bookmarkEnd w:id="17"/>
      <w:bookmarkEnd w:id="18"/>
      <w:bookmarkEnd w:id="19"/>
    </w:p>
    <w:p w:rsidR="00C76FC4" w:rsidRDefault="00C674CA" w:rsidP="00286AB0">
      <w:pPr>
        <w:ind w:firstLine="640"/>
      </w:pPr>
      <w:bookmarkStart w:id="20" w:name="_Toc2070"/>
      <w:bookmarkStart w:id="21" w:name="_Toc18686"/>
      <w:bookmarkStart w:id="22" w:name="_Toc15864"/>
      <w:bookmarkStart w:id="23" w:name="_Toc4907"/>
      <w:bookmarkStart w:id="24" w:name="_Toc8695"/>
      <w:bookmarkStart w:id="25" w:name="_Toc26035"/>
      <w:r>
        <w:rPr>
          <w:rFonts w:hint="eastAsia"/>
        </w:rPr>
        <w:t>2003</w:t>
      </w:r>
      <w:r>
        <w:rPr>
          <w:rFonts w:hint="eastAsia"/>
        </w:rPr>
        <w:t>年</w:t>
      </w:r>
      <w:r>
        <w:rPr>
          <w:rFonts w:hint="eastAsia"/>
        </w:rPr>
        <w:t>7</w:t>
      </w:r>
      <w:r>
        <w:rPr>
          <w:rFonts w:hint="eastAsia"/>
        </w:rPr>
        <w:t>月，经最高人民法院批准，国家法官学院甘肃分院成立。</w:t>
      </w:r>
      <w:r>
        <w:rPr>
          <w:rFonts w:hint="eastAsia"/>
        </w:rPr>
        <w:t>2007</w:t>
      </w:r>
      <w:r>
        <w:rPr>
          <w:rFonts w:hint="eastAsia"/>
        </w:rPr>
        <w:t>年</w:t>
      </w:r>
      <w:r>
        <w:rPr>
          <w:rFonts w:hint="eastAsia"/>
        </w:rPr>
        <w:t>12</w:t>
      </w:r>
      <w:r>
        <w:rPr>
          <w:rFonts w:hint="eastAsia"/>
        </w:rPr>
        <w:t>月经省编办事业单位登记管理局登记为全额拨款事业法人单位。根据《关于将甘肃省法官培训学院等更名的通知》（甘机编发〔</w:t>
      </w:r>
      <w:r>
        <w:rPr>
          <w:rFonts w:hint="eastAsia"/>
        </w:rPr>
        <w:t>2016</w:t>
      </w:r>
      <w:r>
        <w:rPr>
          <w:rFonts w:hint="eastAsia"/>
        </w:rPr>
        <w:t>〕</w:t>
      </w:r>
      <w:r>
        <w:rPr>
          <w:rFonts w:hint="eastAsia"/>
        </w:rPr>
        <w:t>124</w:t>
      </w:r>
      <w:r>
        <w:rPr>
          <w:rFonts w:hint="eastAsia"/>
        </w:rPr>
        <w:t>号），将甘肃省法官培训学院更名为甘肃省法官学院分院。</w:t>
      </w:r>
      <w:bookmarkEnd w:id="20"/>
    </w:p>
    <w:p w:rsidR="00C76FC4" w:rsidRDefault="00C674CA">
      <w:pPr>
        <w:pStyle w:val="2"/>
        <w:keepNext w:val="0"/>
        <w:keepLines w:val="0"/>
        <w:spacing w:line="560" w:lineRule="exact"/>
        <w:ind w:firstLine="643"/>
      </w:pPr>
      <w:bookmarkStart w:id="26" w:name="_Toc3572"/>
      <w:r>
        <w:rPr>
          <w:rFonts w:hint="eastAsia"/>
        </w:rPr>
        <w:t>（一）单位主要职能</w:t>
      </w:r>
      <w:bookmarkEnd w:id="21"/>
      <w:bookmarkEnd w:id="22"/>
      <w:bookmarkEnd w:id="23"/>
      <w:bookmarkEnd w:id="24"/>
      <w:bookmarkEnd w:id="25"/>
      <w:bookmarkEnd w:id="26"/>
    </w:p>
    <w:p w:rsidR="00C76FC4" w:rsidRDefault="00C674CA" w:rsidP="00286AB0">
      <w:pPr>
        <w:ind w:firstLine="640"/>
      </w:pPr>
      <w:bookmarkStart w:id="27" w:name="_Toc14378"/>
      <w:bookmarkStart w:id="28" w:name="_Toc26218"/>
      <w:bookmarkStart w:id="29" w:name="_Toc25290"/>
      <w:bookmarkStart w:id="30" w:name="_Toc9682"/>
      <w:bookmarkStart w:id="31" w:name="_Toc17875"/>
      <w:bookmarkStart w:id="32" w:name="_Toc29345"/>
      <w:r>
        <w:rPr>
          <w:rFonts w:hint="eastAsia"/>
        </w:rPr>
        <w:t>法官学院分院主要职能：负责全省法官晋级资格培训、法官续职资格培训、新法律法规专项培训、专题培训、新进人员岗前培训、预备法官培训、人民陪审员培训以及国家法官学院委托的其他培训等。</w:t>
      </w:r>
      <w:bookmarkEnd w:id="27"/>
      <w:r w:rsidR="00EB178E">
        <w:rPr>
          <w:rFonts w:ascii="仿宋_GB2312" w:hAnsi="楷体" w:hint="eastAsia"/>
          <w:szCs w:val="32"/>
        </w:rPr>
        <w:t>近年来，省法官学院分院在甘肃省高级人民法院直接领导下，在国家法官学院具体指导下，认真贯彻落实全国、全省法院教育培训规划，立足法院审判执行工作需要，科学合理制定培训计划，精心组织实施各类培训，为全省法院干警素质能力提升和审判事业科学发展提供了强有力的保障。培训工作重点针对法院队伍建设中的薄弱环节和影响公正司法、提高司法公信力等突出问题。</w:t>
      </w:r>
    </w:p>
    <w:p w:rsidR="00C76FC4" w:rsidRDefault="00C674CA">
      <w:pPr>
        <w:pStyle w:val="2"/>
        <w:keepNext w:val="0"/>
        <w:keepLines w:val="0"/>
        <w:spacing w:line="560" w:lineRule="exact"/>
        <w:ind w:firstLine="643"/>
      </w:pPr>
      <w:bookmarkStart w:id="33" w:name="_Toc6598"/>
      <w:r>
        <w:rPr>
          <w:rFonts w:hint="eastAsia"/>
        </w:rPr>
        <w:t>（二）单位内设机构及人员编制情况</w:t>
      </w:r>
      <w:bookmarkEnd w:id="28"/>
      <w:bookmarkEnd w:id="29"/>
      <w:bookmarkEnd w:id="30"/>
      <w:bookmarkEnd w:id="31"/>
      <w:bookmarkEnd w:id="32"/>
      <w:bookmarkEnd w:id="33"/>
    </w:p>
    <w:p w:rsidR="00C76FC4" w:rsidRDefault="0064203D" w:rsidP="00286AB0">
      <w:pPr>
        <w:ind w:firstLine="640"/>
      </w:pPr>
      <w:bookmarkStart w:id="34" w:name="_Toc16297"/>
      <w:bookmarkStart w:id="35" w:name="_Toc10080"/>
      <w:bookmarkStart w:id="36" w:name="_Toc875"/>
      <w:r>
        <w:rPr>
          <w:rFonts w:ascii="仿宋_GB2312" w:hAnsi="楷体" w:hint="eastAsia"/>
          <w:szCs w:val="32"/>
        </w:rPr>
        <w:t>甘肃省法官学院分院内设办公室、教务处、学员管理处、总</w:t>
      </w:r>
      <w:r>
        <w:rPr>
          <w:rFonts w:ascii="仿宋_GB2312" w:hAnsi="楷体" w:hint="eastAsia"/>
          <w:szCs w:val="32"/>
        </w:rPr>
        <w:lastRenderedPageBreak/>
        <w:t>务处共四个部门。</w:t>
      </w:r>
      <w:r w:rsidR="00C674CA">
        <w:rPr>
          <w:rFonts w:hint="eastAsia"/>
        </w:rPr>
        <w:t>目前核定事业编制人员</w:t>
      </w:r>
      <w:r w:rsidR="00C674CA">
        <w:rPr>
          <w:rFonts w:hint="eastAsia"/>
        </w:rPr>
        <w:t>25</w:t>
      </w:r>
      <w:r w:rsidR="00C674CA">
        <w:rPr>
          <w:rFonts w:hint="eastAsia"/>
        </w:rPr>
        <w:t>人，年末实有在编人数</w:t>
      </w:r>
      <w:r w:rsidR="00C674CA">
        <w:rPr>
          <w:rFonts w:hint="eastAsia"/>
        </w:rPr>
        <w:t>20</w:t>
      </w:r>
      <w:r w:rsidR="00C674CA">
        <w:rPr>
          <w:rFonts w:hint="eastAsia"/>
        </w:rPr>
        <w:t>人。</w:t>
      </w:r>
    </w:p>
    <w:p w:rsidR="00C76FC4" w:rsidRDefault="00C674CA">
      <w:pPr>
        <w:pStyle w:val="1"/>
        <w:keepNext w:val="0"/>
        <w:keepLines w:val="0"/>
        <w:spacing w:line="560" w:lineRule="exact"/>
        <w:ind w:firstLine="643"/>
      </w:pPr>
      <w:bookmarkStart w:id="37" w:name="_Toc22829"/>
      <w:r>
        <w:rPr>
          <w:rFonts w:hint="eastAsia"/>
        </w:rPr>
        <w:t>二、绩效评价工作组织开展情况</w:t>
      </w:r>
      <w:bookmarkEnd w:id="34"/>
      <w:bookmarkEnd w:id="35"/>
      <w:bookmarkEnd w:id="36"/>
      <w:bookmarkEnd w:id="37"/>
    </w:p>
    <w:p w:rsidR="00C76FC4" w:rsidRDefault="00C674CA" w:rsidP="00286AB0">
      <w:pPr>
        <w:ind w:firstLine="640"/>
      </w:pPr>
      <w:bookmarkStart w:id="38" w:name="_Toc11166"/>
      <w:bookmarkStart w:id="39" w:name="_Toc899"/>
      <w:bookmarkStart w:id="40" w:name="_Toc20896"/>
      <w:r>
        <w:rPr>
          <w:rFonts w:hint="eastAsia"/>
        </w:rPr>
        <w:t>根据《甘肃省财政厅关于开展</w:t>
      </w:r>
      <w:r>
        <w:rPr>
          <w:rFonts w:hint="eastAsia"/>
        </w:rPr>
        <w:t>2022</w:t>
      </w:r>
      <w:r>
        <w:rPr>
          <w:rFonts w:hint="eastAsia"/>
        </w:rPr>
        <w:t>年度省级预算执行情况绩效自评工作的通知》（甘财绩〔</w:t>
      </w:r>
      <w:r>
        <w:rPr>
          <w:rFonts w:hint="eastAsia"/>
        </w:rPr>
        <w:t>2022</w:t>
      </w:r>
      <w:r>
        <w:rPr>
          <w:rFonts w:hint="eastAsia"/>
        </w:rPr>
        <w:t>〕</w:t>
      </w:r>
      <w:r>
        <w:rPr>
          <w:rFonts w:hint="eastAsia"/>
        </w:rPr>
        <w:t>7</w:t>
      </w:r>
      <w:r>
        <w:rPr>
          <w:rFonts w:hint="eastAsia"/>
        </w:rPr>
        <w:t>号）文件要求，我院及时组织开展绩效自评工作，对</w:t>
      </w:r>
      <w:r>
        <w:rPr>
          <w:rFonts w:hint="eastAsia"/>
        </w:rPr>
        <w:t>2022</w:t>
      </w:r>
      <w:r>
        <w:rPr>
          <w:rFonts w:hint="eastAsia"/>
        </w:rPr>
        <w:t>年度省级预算执行绩效完成情况进行自我评价。具体工作开展情况如下：</w:t>
      </w:r>
      <w:bookmarkEnd w:id="38"/>
      <w:bookmarkEnd w:id="39"/>
      <w:bookmarkEnd w:id="40"/>
    </w:p>
    <w:p w:rsidR="00C76FC4" w:rsidRDefault="00C674CA">
      <w:pPr>
        <w:pStyle w:val="2"/>
        <w:keepNext w:val="0"/>
        <w:keepLines w:val="0"/>
        <w:spacing w:line="560" w:lineRule="exact"/>
        <w:ind w:firstLine="643"/>
      </w:pPr>
      <w:bookmarkStart w:id="41" w:name="_Toc29270"/>
      <w:bookmarkStart w:id="42" w:name="_Toc8056"/>
      <w:bookmarkStart w:id="43" w:name="_Toc4667"/>
      <w:bookmarkStart w:id="44" w:name="_Toc4291"/>
      <w:bookmarkStart w:id="45" w:name="_Toc26937"/>
      <w:bookmarkStart w:id="46" w:name="_Toc25921"/>
      <w:r>
        <w:rPr>
          <w:rFonts w:hint="eastAsia"/>
        </w:rPr>
        <w:t>（一）自评工作组织管理情况</w:t>
      </w:r>
      <w:bookmarkEnd w:id="41"/>
      <w:bookmarkEnd w:id="42"/>
      <w:bookmarkEnd w:id="43"/>
      <w:bookmarkEnd w:id="44"/>
      <w:bookmarkEnd w:id="45"/>
      <w:bookmarkEnd w:id="46"/>
    </w:p>
    <w:p w:rsidR="00C76FC4" w:rsidRDefault="00C674CA" w:rsidP="00286AB0">
      <w:pPr>
        <w:ind w:firstLine="640"/>
      </w:pPr>
      <w:r>
        <w:rPr>
          <w:rFonts w:hint="eastAsia"/>
        </w:rPr>
        <w:t>我院十分重视此次绩效评价工作，要求财务部门严格按照省上有关文件精神，科学分析，精准评价，确保绩效评价客观公正。工作启动后，严格按照《关于全面实施预算绩效管理的意见》（中发〔</w:t>
      </w:r>
      <w:r>
        <w:rPr>
          <w:rFonts w:hint="eastAsia"/>
        </w:rPr>
        <w:t>2018</w:t>
      </w:r>
      <w:r>
        <w:rPr>
          <w:rFonts w:hint="eastAsia"/>
        </w:rPr>
        <w:t>〕</w:t>
      </w:r>
      <w:r>
        <w:rPr>
          <w:rFonts w:hint="eastAsia"/>
        </w:rPr>
        <w:t>34</w:t>
      </w:r>
      <w:r>
        <w:rPr>
          <w:rFonts w:hint="eastAsia"/>
        </w:rPr>
        <w:t>号）、中共甘肃省委甘肃省人民政府《关于全面实施预算绩效管理的实施意见》（甘发〔</w:t>
      </w:r>
      <w:r>
        <w:rPr>
          <w:rFonts w:hint="eastAsia"/>
        </w:rPr>
        <w:t>2018</w:t>
      </w:r>
      <w:r>
        <w:rPr>
          <w:rFonts w:hint="eastAsia"/>
        </w:rPr>
        <w:t>〕</w:t>
      </w:r>
      <w:r>
        <w:rPr>
          <w:rFonts w:hint="eastAsia"/>
        </w:rPr>
        <w:t>32</w:t>
      </w:r>
      <w:r>
        <w:rPr>
          <w:rFonts w:hint="eastAsia"/>
        </w:rPr>
        <w:t>号）、《甘肃省财政厅关于开展</w:t>
      </w:r>
      <w:r>
        <w:rPr>
          <w:rFonts w:hint="eastAsia"/>
        </w:rPr>
        <w:t>2022</w:t>
      </w:r>
      <w:r>
        <w:rPr>
          <w:rFonts w:hint="eastAsia"/>
        </w:rPr>
        <w:t>年度省级预算执行情况绩效自评工作的通知》（甘财绩〔</w:t>
      </w:r>
      <w:r>
        <w:rPr>
          <w:rFonts w:hint="eastAsia"/>
        </w:rPr>
        <w:t>2022</w:t>
      </w:r>
      <w:r>
        <w:rPr>
          <w:rFonts w:hint="eastAsia"/>
        </w:rPr>
        <w:t>〕</w:t>
      </w:r>
      <w:r>
        <w:rPr>
          <w:rFonts w:hint="eastAsia"/>
        </w:rPr>
        <w:t>7</w:t>
      </w:r>
      <w:r>
        <w:rPr>
          <w:rFonts w:hint="eastAsia"/>
        </w:rPr>
        <w:t>号）等文件的要求，联合各相关业务部门共同完成此次自评工作。自评工作遵循科学公正、统筹兼顾、激励约束和公开透明的原则，以我院</w:t>
      </w:r>
      <w:r>
        <w:rPr>
          <w:rFonts w:hint="eastAsia"/>
        </w:rPr>
        <w:t>2022</w:t>
      </w:r>
      <w:r>
        <w:rPr>
          <w:rFonts w:hint="eastAsia"/>
        </w:rPr>
        <w:t>年初设定的绩效目标及相关法律法规、政策要求、行业规划、部门职责等为依据，运用定量和定性相结合的评价方法，对我院</w:t>
      </w:r>
      <w:r>
        <w:rPr>
          <w:rFonts w:hint="eastAsia"/>
        </w:rPr>
        <w:t>2022</w:t>
      </w:r>
      <w:r>
        <w:rPr>
          <w:rFonts w:hint="eastAsia"/>
        </w:rPr>
        <w:t>年度省级预算执行情况的经济性、效率性、效益性进行客观公正的分析评价。</w:t>
      </w:r>
    </w:p>
    <w:p w:rsidR="00C76FC4" w:rsidRDefault="00C674CA">
      <w:pPr>
        <w:pStyle w:val="2"/>
        <w:keepNext w:val="0"/>
        <w:keepLines w:val="0"/>
        <w:spacing w:line="560" w:lineRule="exact"/>
        <w:ind w:firstLine="643"/>
      </w:pPr>
      <w:bookmarkStart w:id="47" w:name="_Toc26980"/>
      <w:bookmarkStart w:id="48" w:name="_Toc27525"/>
      <w:bookmarkStart w:id="49" w:name="_Toc4267"/>
      <w:bookmarkStart w:id="50" w:name="_Toc28216"/>
      <w:bookmarkStart w:id="51" w:name="_Toc13356"/>
      <w:bookmarkStart w:id="52" w:name="_Toc4453"/>
      <w:r>
        <w:rPr>
          <w:rFonts w:hint="eastAsia"/>
        </w:rPr>
        <w:t>（二）自评范围</w:t>
      </w:r>
      <w:bookmarkEnd w:id="47"/>
      <w:bookmarkEnd w:id="48"/>
      <w:bookmarkEnd w:id="49"/>
      <w:bookmarkEnd w:id="50"/>
      <w:bookmarkEnd w:id="51"/>
      <w:bookmarkEnd w:id="52"/>
    </w:p>
    <w:p w:rsidR="00C76FC4" w:rsidRDefault="00C674CA" w:rsidP="00286AB0">
      <w:pPr>
        <w:ind w:firstLine="640"/>
      </w:pPr>
      <w:r>
        <w:rPr>
          <w:rFonts w:hint="eastAsia"/>
        </w:rPr>
        <w:t>本次绩效自评范围为我院</w:t>
      </w:r>
      <w:r>
        <w:rPr>
          <w:rFonts w:hint="eastAsia"/>
        </w:rPr>
        <w:t>2022</w:t>
      </w:r>
      <w:r>
        <w:rPr>
          <w:rFonts w:hint="eastAsia"/>
        </w:rPr>
        <w:t>年度省级财政拨款的基本支出和项目支出。按照省级部门项目支出、省对市县转移支付、部</w:t>
      </w:r>
      <w:r>
        <w:rPr>
          <w:rFonts w:hint="eastAsia"/>
        </w:rPr>
        <w:lastRenderedPageBreak/>
        <w:t>门整体支出三类评价对象全覆盖的原则，结合我院实际情况，自评对象为部门整体支出自评及物业费及培训费、全省法院业务费三个项目自评。自评内容包括总体绩效目标完成情况、各项绩效指标完成情况及预算执行情况，对未完成绩效目标或偏离绩效目标较大的项目分析说明偏离绩效目标的原因，并提出下一步改进措施。</w:t>
      </w:r>
    </w:p>
    <w:p w:rsidR="00C76FC4" w:rsidRDefault="00C674CA">
      <w:pPr>
        <w:pStyle w:val="2"/>
        <w:keepNext w:val="0"/>
        <w:keepLines w:val="0"/>
        <w:spacing w:line="560" w:lineRule="exact"/>
        <w:ind w:firstLine="643"/>
      </w:pPr>
      <w:bookmarkStart w:id="53" w:name="_Toc22785"/>
      <w:bookmarkStart w:id="54" w:name="_Toc28245"/>
      <w:bookmarkStart w:id="55" w:name="_Toc18694"/>
      <w:bookmarkStart w:id="56" w:name="_Toc32735"/>
      <w:bookmarkStart w:id="57" w:name="_Toc25429"/>
      <w:bookmarkStart w:id="58" w:name="_Toc7689"/>
      <w:r>
        <w:rPr>
          <w:rFonts w:hint="eastAsia"/>
        </w:rPr>
        <w:t>（三）自评工作程序</w:t>
      </w:r>
      <w:bookmarkEnd w:id="53"/>
      <w:bookmarkEnd w:id="54"/>
      <w:bookmarkEnd w:id="55"/>
      <w:bookmarkEnd w:id="56"/>
      <w:bookmarkEnd w:id="57"/>
      <w:bookmarkEnd w:id="58"/>
    </w:p>
    <w:p w:rsidR="00C76FC4" w:rsidRDefault="00C674CA" w:rsidP="00286AB0">
      <w:pPr>
        <w:ind w:firstLine="640"/>
      </w:pPr>
      <w:r>
        <w:rPr>
          <w:rFonts w:hint="eastAsia"/>
        </w:rPr>
        <w:t>本次绩效自评工作主要包括以下工作程序：</w:t>
      </w:r>
    </w:p>
    <w:p w:rsidR="00C76FC4" w:rsidRDefault="00C674CA" w:rsidP="00286AB0">
      <w:pPr>
        <w:ind w:firstLine="640"/>
      </w:pPr>
      <w:r>
        <w:rPr>
          <w:rFonts w:hint="eastAsia"/>
        </w:rPr>
        <w:t>1.</w:t>
      </w:r>
      <w:r>
        <w:rPr>
          <w:rFonts w:hint="eastAsia"/>
        </w:rPr>
        <w:t>根据我院整体支出和项目支出绩效目标的设定情况，收集各业务部门绩效目标实现程度、预算执行进度等绩效评价基础资料。</w:t>
      </w:r>
    </w:p>
    <w:p w:rsidR="00C76FC4" w:rsidRDefault="00C674CA" w:rsidP="00286AB0">
      <w:pPr>
        <w:ind w:firstLine="640"/>
      </w:pPr>
      <w:r>
        <w:rPr>
          <w:rFonts w:hint="eastAsia"/>
        </w:rPr>
        <w:t>2.</w:t>
      </w:r>
      <w:r>
        <w:rPr>
          <w:rFonts w:hint="eastAsia"/>
        </w:rPr>
        <w:t>整理分析相关资料，统计财政资金预算执行情况和各项绩效目标完成情况，对年初设定的绩效指标及各项指标完成情况进行对比分析，填写《</w:t>
      </w:r>
      <w:r>
        <w:rPr>
          <w:rFonts w:hint="eastAsia"/>
        </w:rPr>
        <w:t>2022</w:t>
      </w:r>
      <w:r>
        <w:rPr>
          <w:rFonts w:hint="eastAsia"/>
        </w:rPr>
        <w:t>年度部门预算执行情况绩效自评报表》；</w:t>
      </w:r>
    </w:p>
    <w:p w:rsidR="00C76FC4" w:rsidRDefault="00C674CA" w:rsidP="00286AB0">
      <w:pPr>
        <w:ind w:firstLine="640"/>
      </w:pPr>
      <w:r>
        <w:rPr>
          <w:rFonts w:hint="eastAsia"/>
        </w:rPr>
        <w:t>3.</w:t>
      </w:r>
      <w:r>
        <w:rPr>
          <w:rFonts w:hint="eastAsia"/>
        </w:rPr>
        <w:t>总结评价结论，归纳问题，分析原因，提出改进措施，完成《甘肃省法官学院分院</w:t>
      </w:r>
      <w:r>
        <w:rPr>
          <w:rFonts w:hint="eastAsia"/>
        </w:rPr>
        <w:t>2022</w:t>
      </w:r>
      <w:r>
        <w:rPr>
          <w:rFonts w:hint="eastAsia"/>
        </w:rPr>
        <w:t>年度预算执行情况自评报告》撰写。</w:t>
      </w:r>
    </w:p>
    <w:p w:rsidR="00C76FC4" w:rsidRDefault="00C674CA" w:rsidP="00286AB0">
      <w:pPr>
        <w:ind w:firstLine="640"/>
      </w:pPr>
      <w:r>
        <w:rPr>
          <w:rFonts w:hint="eastAsia"/>
        </w:rPr>
        <w:t>4.</w:t>
      </w:r>
      <w:r>
        <w:rPr>
          <w:rFonts w:hint="eastAsia"/>
        </w:rPr>
        <w:t>自评表和自评报告完成之后，进行内部审核，对自评表的真实性、完整性、合理性和客观性进行初步审核，并对发现的问题及时反馈和修改，修改完善后报送审核备案。</w:t>
      </w:r>
    </w:p>
    <w:p w:rsidR="00C76FC4" w:rsidRDefault="00C674CA">
      <w:pPr>
        <w:pStyle w:val="1"/>
        <w:keepNext w:val="0"/>
        <w:keepLines w:val="0"/>
        <w:spacing w:line="560" w:lineRule="exact"/>
        <w:ind w:firstLine="643"/>
      </w:pPr>
      <w:bookmarkStart w:id="59" w:name="_Toc7212"/>
      <w:bookmarkStart w:id="60" w:name="_Toc11173"/>
      <w:bookmarkStart w:id="61" w:name="_Toc10351"/>
      <w:bookmarkStart w:id="62" w:name="_Toc17117"/>
      <w:bookmarkStart w:id="63" w:name="_Toc117"/>
      <w:bookmarkStart w:id="64" w:name="_Toc15790"/>
      <w:r>
        <w:rPr>
          <w:rFonts w:hint="eastAsia"/>
        </w:rPr>
        <w:t>三、部门整体支出绩效自评情况分析</w:t>
      </w:r>
      <w:bookmarkEnd w:id="59"/>
      <w:bookmarkEnd w:id="60"/>
      <w:bookmarkEnd w:id="61"/>
      <w:bookmarkEnd w:id="62"/>
      <w:bookmarkEnd w:id="63"/>
      <w:bookmarkEnd w:id="64"/>
    </w:p>
    <w:p w:rsidR="00C76FC4" w:rsidRDefault="00C674CA">
      <w:pPr>
        <w:pStyle w:val="2"/>
        <w:keepNext w:val="0"/>
        <w:keepLines w:val="0"/>
        <w:spacing w:line="560" w:lineRule="exact"/>
        <w:ind w:firstLine="643"/>
      </w:pPr>
      <w:bookmarkStart w:id="65" w:name="_Toc3592"/>
      <w:bookmarkStart w:id="66" w:name="_Toc20175"/>
      <w:bookmarkStart w:id="67" w:name="_Toc20844"/>
      <w:bookmarkStart w:id="68" w:name="_Toc14783"/>
      <w:bookmarkStart w:id="69" w:name="_Toc31360"/>
      <w:bookmarkStart w:id="70" w:name="_Toc15351"/>
      <w:r>
        <w:rPr>
          <w:rFonts w:hint="eastAsia"/>
        </w:rPr>
        <w:t>（一）部门决算情况</w:t>
      </w:r>
      <w:bookmarkEnd w:id="65"/>
      <w:bookmarkEnd w:id="66"/>
      <w:bookmarkEnd w:id="67"/>
      <w:bookmarkEnd w:id="68"/>
      <w:bookmarkEnd w:id="69"/>
      <w:bookmarkEnd w:id="70"/>
    </w:p>
    <w:p w:rsidR="00C76FC4" w:rsidRDefault="00C674CA" w:rsidP="00286AB0">
      <w:pPr>
        <w:ind w:firstLine="640"/>
      </w:pPr>
      <w:bookmarkStart w:id="71" w:name="_Toc23087"/>
      <w:bookmarkStart w:id="72" w:name="_Toc27516"/>
      <w:bookmarkStart w:id="73" w:name="_Toc25132"/>
      <w:r>
        <w:rPr>
          <w:rFonts w:hint="eastAsia"/>
        </w:rPr>
        <w:t>2022</w:t>
      </w:r>
      <w:r>
        <w:rPr>
          <w:rFonts w:hint="eastAsia"/>
        </w:rPr>
        <w:t>年度，甘肃省法官学院分院全年预算数</w:t>
      </w:r>
      <w:r>
        <w:rPr>
          <w:rFonts w:hint="eastAsia"/>
        </w:rPr>
        <w:t>1,116.51</w:t>
      </w:r>
      <w:r>
        <w:rPr>
          <w:rFonts w:hint="eastAsia"/>
        </w:rPr>
        <w:t>万元，全年实际支出</w:t>
      </w:r>
      <w:r>
        <w:rPr>
          <w:rFonts w:hint="eastAsia"/>
        </w:rPr>
        <w:t>800.45</w:t>
      </w:r>
      <w:r>
        <w:rPr>
          <w:rFonts w:hint="eastAsia"/>
        </w:rPr>
        <w:t>万元，其中：基本支出</w:t>
      </w:r>
      <w:r>
        <w:rPr>
          <w:rFonts w:hint="eastAsia"/>
        </w:rPr>
        <w:t>348.64</w:t>
      </w:r>
      <w:r>
        <w:rPr>
          <w:rFonts w:hint="eastAsia"/>
        </w:rPr>
        <w:t>万元，项目支</w:t>
      </w:r>
      <w:r>
        <w:rPr>
          <w:rFonts w:hint="eastAsia"/>
        </w:rPr>
        <w:lastRenderedPageBreak/>
        <w:t>出</w:t>
      </w:r>
      <w:r>
        <w:rPr>
          <w:rFonts w:hint="eastAsia"/>
        </w:rPr>
        <w:t>451.81</w:t>
      </w:r>
      <w:r>
        <w:rPr>
          <w:rFonts w:hint="eastAsia"/>
        </w:rPr>
        <w:t>万元，部门整体支出预算执行率为</w:t>
      </w:r>
      <w:r>
        <w:rPr>
          <w:rFonts w:hint="eastAsia"/>
        </w:rPr>
        <w:t>71.69%</w:t>
      </w:r>
      <w:r>
        <w:rPr>
          <w:rFonts w:hint="eastAsia"/>
        </w:rPr>
        <w:t>。</w:t>
      </w:r>
      <w:bookmarkStart w:id="74" w:name="_Toc24134"/>
      <w:bookmarkStart w:id="75" w:name="_Toc28258"/>
      <w:bookmarkStart w:id="76" w:name="_Toc11740"/>
      <w:bookmarkEnd w:id="71"/>
      <w:bookmarkEnd w:id="72"/>
      <w:bookmarkEnd w:id="73"/>
    </w:p>
    <w:p w:rsidR="00C76FC4" w:rsidRDefault="00C674CA">
      <w:pPr>
        <w:pStyle w:val="2"/>
        <w:keepNext w:val="0"/>
        <w:keepLines w:val="0"/>
        <w:spacing w:line="560" w:lineRule="exact"/>
        <w:ind w:firstLine="643"/>
        <w:rPr>
          <w:rFonts w:hAnsi="仿宋" w:cs="仿宋"/>
          <w:szCs w:val="30"/>
        </w:rPr>
      </w:pPr>
      <w:bookmarkStart w:id="77" w:name="_Toc22500"/>
      <w:bookmarkStart w:id="78" w:name="_Toc29214"/>
      <w:r>
        <w:rPr>
          <w:rFonts w:hint="eastAsia"/>
        </w:rPr>
        <w:t>（二）总体绩效目标完成情况分析</w:t>
      </w:r>
      <w:bookmarkEnd w:id="74"/>
      <w:bookmarkEnd w:id="75"/>
      <w:bookmarkEnd w:id="76"/>
      <w:bookmarkEnd w:id="77"/>
      <w:bookmarkEnd w:id="78"/>
    </w:p>
    <w:p w:rsidR="00C76FC4" w:rsidRDefault="00C674CA" w:rsidP="00286AB0">
      <w:pPr>
        <w:ind w:firstLine="640"/>
      </w:pPr>
      <w:r>
        <w:rPr>
          <w:rFonts w:hint="eastAsia"/>
        </w:rPr>
        <w:t>经综合评价与分析，</w:t>
      </w:r>
      <w:r>
        <w:rPr>
          <w:rFonts w:hint="eastAsia"/>
        </w:rPr>
        <w:t>2022</w:t>
      </w:r>
      <w:r>
        <w:rPr>
          <w:rFonts w:hint="eastAsia"/>
        </w:rPr>
        <w:t>年甘肃省法官学院分院整体支出绩效得分为</w:t>
      </w:r>
      <w:r>
        <w:rPr>
          <w:rFonts w:hint="eastAsia"/>
        </w:rPr>
        <w:t>80.55</w:t>
      </w:r>
      <w:r>
        <w:rPr>
          <w:rFonts w:hint="eastAsia"/>
        </w:rPr>
        <w:t>分，绩效等级为“良好”。</w:t>
      </w:r>
    </w:p>
    <w:p w:rsidR="00C76FC4" w:rsidRDefault="00C76FC4">
      <w:pPr>
        <w:ind w:firstLine="643"/>
        <w:jc w:val="center"/>
        <w:rPr>
          <w:rFonts w:hAnsi="宋体" w:cs="宋体"/>
          <w:b/>
          <w:bCs/>
          <w:kern w:val="0"/>
        </w:rPr>
      </w:pPr>
    </w:p>
    <w:p w:rsidR="00C76FC4" w:rsidRDefault="00C674CA">
      <w:pPr>
        <w:ind w:firstLine="643"/>
        <w:jc w:val="center"/>
        <w:rPr>
          <w:rFonts w:hAnsi="宋体"/>
        </w:rPr>
      </w:pPr>
      <w:r>
        <w:rPr>
          <w:rFonts w:hAnsi="宋体" w:cs="宋体" w:hint="eastAsia"/>
          <w:b/>
          <w:bCs/>
          <w:kern w:val="0"/>
        </w:rPr>
        <w:t>2022</w:t>
      </w:r>
      <w:r>
        <w:rPr>
          <w:rFonts w:hAnsi="宋体" w:cs="宋体" w:hint="eastAsia"/>
          <w:b/>
          <w:bCs/>
          <w:kern w:val="0"/>
        </w:rPr>
        <w:t>年度部门整体支出绩效评价指标得分情况</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C76FC4">
        <w:trPr>
          <w:trHeight w:val="397"/>
          <w:tblHeader/>
        </w:trPr>
        <w:tc>
          <w:tcPr>
            <w:tcW w:w="3533"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一级指标</w:t>
            </w:r>
          </w:p>
        </w:tc>
        <w:tc>
          <w:tcPr>
            <w:tcW w:w="1678"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560"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268"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C76FC4">
        <w:trPr>
          <w:trHeight w:val="397"/>
        </w:trPr>
        <w:tc>
          <w:tcPr>
            <w:tcW w:w="3533" w:type="dxa"/>
            <w:vAlign w:val="center"/>
          </w:tcPr>
          <w:p w:rsidR="00C76FC4" w:rsidRDefault="00C674CA" w:rsidP="00286AB0">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C76FC4" w:rsidRDefault="00C674CA" w:rsidP="00286AB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w:t>
            </w:r>
          </w:p>
        </w:tc>
        <w:tc>
          <w:tcPr>
            <w:tcW w:w="1560" w:type="dxa"/>
            <w:vAlign w:val="center"/>
          </w:tcPr>
          <w:p w:rsidR="00C76FC4" w:rsidRDefault="00C674CA" w:rsidP="00286AB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7.17</w:t>
            </w:r>
          </w:p>
        </w:tc>
        <w:tc>
          <w:tcPr>
            <w:tcW w:w="2268" w:type="dxa"/>
            <w:vAlign w:val="center"/>
          </w:tcPr>
          <w:p w:rsidR="00C76FC4" w:rsidRDefault="00C674CA" w:rsidP="00286AB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71.70%</w:t>
            </w:r>
          </w:p>
        </w:tc>
      </w:tr>
      <w:tr w:rsidR="00C76FC4">
        <w:trPr>
          <w:trHeight w:val="397"/>
        </w:trPr>
        <w:tc>
          <w:tcPr>
            <w:tcW w:w="3533" w:type="dxa"/>
            <w:vAlign w:val="center"/>
          </w:tcPr>
          <w:p w:rsidR="00C76FC4" w:rsidRDefault="00C674CA" w:rsidP="00286AB0">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部门管理</w:t>
            </w:r>
          </w:p>
        </w:tc>
        <w:tc>
          <w:tcPr>
            <w:tcW w:w="1678" w:type="dxa"/>
            <w:vAlign w:val="center"/>
          </w:tcPr>
          <w:p w:rsidR="00C76FC4" w:rsidRDefault="00C674CA" w:rsidP="00286AB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27</w:t>
            </w:r>
          </w:p>
        </w:tc>
        <w:tc>
          <w:tcPr>
            <w:tcW w:w="1560" w:type="dxa"/>
            <w:vAlign w:val="center"/>
          </w:tcPr>
          <w:p w:rsidR="00C76FC4" w:rsidRDefault="00C674CA" w:rsidP="00286AB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23.88</w:t>
            </w:r>
          </w:p>
        </w:tc>
        <w:tc>
          <w:tcPr>
            <w:tcW w:w="2268" w:type="dxa"/>
            <w:vAlign w:val="center"/>
          </w:tcPr>
          <w:p w:rsidR="00C76FC4" w:rsidRDefault="00C674CA" w:rsidP="00286AB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88.44%</w:t>
            </w:r>
          </w:p>
        </w:tc>
      </w:tr>
      <w:tr w:rsidR="00C76FC4">
        <w:trPr>
          <w:trHeight w:val="397"/>
        </w:trPr>
        <w:tc>
          <w:tcPr>
            <w:tcW w:w="3533" w:type="dxa"/>
            <w:vAlign w:val="center"/>
          </w:tcPr>
          <w:p w:rsidR="00C76FC4" w:rsidRDefault="00C674CA" w:rsidP="00286AB0">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履职效果</w:t>
            </w:r>
          </w:p>
        </w:tc>
        <w:tc>
          <w:tcPr>
            <w:tcW w:w="1678" w:type="dxa"/>
            <w:vAlign w:val="center"/>
          </w:tcPr>
          <w:p w:rsidR="00C76FC4" w:rsidRDefault="00C674CA" w:rsidP="00286AB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44</w:t>
            </w:r>
          </w:p>
        </w:tc>
        <w:tc>
          <w:tcPr>
            <w:tcW w:w="1560" w:type="dxa"/>
            <w:vAlign w:val="center"/>
          </w:tcPr>
          <w:p w:rsidR="00C76FC4" w:rsidRDefault="00C674CA" w:rsidP="00286AB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30.5</w:t>
            </w:r>
          </w:p>
        </w:tc>
        <w:tc>
          <w:tcPr>
            <w:tcW w:w="2268" w:type="dxa"/>
            <w:vAlign w:val="center"/>
          </w:tcPr>
          <w:p w:rsidR="00C76FC4" w:rsidRDefault="00C674CA" w:rsidP="00286AB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69.32%</w:t>
            </w:r>
          </w:p>
        </w:tc>
      </w:tr>
      <w:tr w:rsidR="00C76FC4">
        <w:trPr>
          <w:trHeight w:val="397"/>
        </w:trPr>
        <w:tc>
          <w:tcPr>
            <w:tcW w:w="3533" w:type="dxa"/>
            <w:vAlign w:val="center"/>
          </w:tcPr>
          <w:p w:rsidR="00C76FC4" w:rsidRDefault="00C674CA" w:rsidP="00286AB0">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能力建设</w:t>
            </w:r>
          </w:p>
        </w:tc>
        <w:tc>
          <w:tcPr>
            <w:tcW w:w="1678" w:type="dxa"/>
            <w:vAlign w:val="center"/>
          </w:tcPr>
          <w:p w:rsidR="00C76FC4" w:rsidRDefault="00C674CA" w:rsidP="00286AB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w:t>
            </w:r>
          </w:p>
        </w:tc>
        <w:tc>
          <w:tcPr>
            <w:tcW w:w="1560" w:type="dxa"/>
            <w:vAlign w:val="center"/>
          </w:tcPr>
          <w:p w:rsidR="00C76FC4" w:rsidRDefault="00C674CA" w:rsidP="00286AB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9</w:t>
            </w:r>
          </w:p>
        </w:tc>
        <w:tc>
          <w:tcPr>
            <w:tcW w:w="2268" w:type="dxa"/>
            <w:vAlign w:val="center"/>
          </w:tcPr>
          <w:p w:rsidR="00C76FC4" w:rsidRDefault="00C674CA" w:rsidP="00286AB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100.00%</w:t>
            </w:r>
          </w:p>
        </w:tc>
      </w:tr>
      <w:tr w:rsidR="00C76FC4">
        <w:trPr>
          <w:trHeight w:val="397"/>
        </w:trPr>
        <w:tc>
          <w:tcPr>
            <w:tcW w:w="3533" w:type="dxa"/>
            <w:vAlign w:val="center"/>
          </w:tcPr>
          <w:p w:rsidR="00C76FC4" w:rsidRDefault="00C674CA" w:rsidP="00286AB0">
            <w:pPr>
              <w:widowControl/>
              <w:spacing w:line="240" w:lineRule="auto"/>
              <w:ind w:firstLine="440"/>
              <w:jc w:val="left"/>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服务对象满意度</w:t>
            </w:r>
          </w:p>
        </w:tc>
        <w:tc>
          <w:tcPr>
            <w:tcW w:w="1678" w:type="dxa"/>
            <w:vAlign w:val="center"/>
          </w:tcPr>
          <w:p w:rsidR="00C76FC4" w:rsidRDefault="00C674CA" w:rsidP="00286AB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w:t>
            </w:r>
          </w:p>
        </w:tc>
        <w:tc>
          <w:tcPr>
            <w:tcW w:w="1560" w:type="dxa"/>
            <w:vAlign w:val="center"/>
          </w:tcPr>
          <w:p w:rsidR="00C76FC4" w:rsidRDefault="00C674CA" w:rsidP="00286AB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w:t>
            </w:r>
          </w:p>
        </w:tc>
        <w:tc>
          <w:tcPr>
            <w:tcW w:w="2268" w:type="dxa"/>
            <w:vAlign w:val="center"/>
          </w:tcPr>
          <w:p w:rsidR="00C76FC4" w:rsidRDefault="00C674CA" w:rsidP="00286AB0">
            <w:pPr>
              <w:widowControl/>
              <w:spacing w:line="240" w:lineRule="auto"/>
              <w:ind w:firstLine="440"/>
              <w:jc w:val="center"/>
              <w:textAlignment w:val="center"/>
              <w:rPr>
                <w:rFonts w:ascii="宋体" w:eastAsia="宋体" w:hAnsi="宋体" w:cs="宋体"/>
                <w:kern w:val="0"/>
                <w:sz w:val="22"/>
                <w:szCs w:val="22"/>
              </w:rPr>
            </w:pPr>
            <w:r>
              <w:rPr>
                <w:rFonts w:ascii="宋体" w:eastAsia="宋体" w:hAnsi="宋体" w:cs="宋体" w:hint="eastAsia"/>
                <w:kern w:val="0"/>
                <w:sz w:val="22"/>
                <w:szCs w:val="22"/>
              </w:rPr>
              <w:t>100.00%</w:t>
            </w:r>
          </w:p>
        </w:tc>
      </w:tr>
      <w:tr w:rsidR="00C76FC4">
        <w:trPr>
          <w:trHeight w:val="397"/>
        </w:trPr>
        <w:tc>
          <w:tcPr>
            <w:tcW w:w="3533"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678"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80.55</w:t>
            </w:r>
          </w:p>
        </w:tc>
        <w:tc>
          <w:tcPr>
            <w:tcW w:w="2268"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kern w:val="0"/>
                <w:sz w:val="22"/>
                <w:szCs w:val="22"/>
              </w:rPr>
            </w:pPr>
            <w:r>
              <w:rPr>
                <w:rFonts w:ascii="宋体" w:eastAsia="宋体" w:hAnsi="宋体" w:cs="宋体" w:hint="eastAsia"/>
                <w:b/>
                <w:bCs/>
                <w:kern w:val="0"/>
                <w:sz w:val="22"/>
                <w:szCs w:val="22"/>
              </w:rPr>
              <w:t>80.55%</w:t>
            </w:r>
          </w:p>
        </w:tc>
      </w:tr>
    </w:tbl>
    <w:p w:rsidR="00C76FC4" w:rsidRDefault="00C674CA">
      <w:pPr>
        <w:ind w:firstLine="640"/>
        <w:rPr>
          <w:rFonts w:ascii="仿宋_GB2312" w:hAnsi="仿宋_GB2312" w:cs="仿宋_GB2312"/>
        </w:rPr>
      </w:pPr>
      <w:r>
        <w:rPr>
          <w:rFonts w:ascii="仿宋_GB2312" w:hAnsi="仿宋_GB2312" w:cs="仿宋_GB2312" w:hint="eastAsia"/>
        </w:rPr>
        <w:t xml:space="preserve">围绕全年工作目标任务，甘肃省法官学院分院2022年度主要工作成果及总体绩效目标完成情况如下： </w:t>
      </w:r>
    </w:p>
    <w:p w:rsidR="00C76FC4" w:rsidRDefault="00C674CA">
      <w:pPr>
        <w:ind w:firstLine="643"/>
        <w:outlineLvl w:val="2"/>
        <w:rPr>
          <w:rFonts w:ascii="仿宋_GB2312"/>
          <w:b/>
        </w:rPr>
      </w:pPr>
      <w:r>
        <w:rPr>
          <w:rFonts w:ascii="仿宋_GB2312" w:hint="eastAsia"/>
          <w:b/>
        </w:rPr>
        <w:t>1.总体绩效目标</w:t>
      </w:r>
    </w:p>
    <w:p w:rsidR="00C76FC4" w:rsidRDefault="00C674CA" w:rsidP="00286AB0">
      <w:pPr>
        <w:ind w:firstLine="640"/>
      </w:pPr>
      <w:r>
        <w:rPr>
          <w:rFonts w:hint="eastAsia"/>
        </w:rPr>
        <w:t>（</w:t>
      </w:r>
      <w:r>
        <w:rPr>
          <w:rFonts w:hint="eastAsia"/>
        </w:rPr>
        <w:t>1</w:t>
      </w:r>
      <w:r>
        <w:rPr>
          <w:rFonts w:hint="eastAsia"/>
        </w:rPr>
        <w:t>）加强党的政治建设，深入开展“两个确立”主题教育，不断提升对党忠诚的政治思想行动自觉，推动工作高质量发展。</w:t>
      </w:r>
    </w:p>
    <w:p w:rsidR="00C76FC4" w:rsidRDefault="00C674CA" w:rsidP="00286AB0">
      <w:pPr>
        <w:ind w:firstLine="640"/>
      </w:pPr>
      <w:r>
        <w:rPr>
          <w:rFonts w:hint="eastAsia"/>
        </w:rPr>
        <w:t>（</w:t>
      </w:r>
      <w:r>
        <w:rPr>
          <w:rFonts w:hint="eastAsia"/>
        </w:rPr>
        <w:t>2</w:t>
      </w:r>
      <w:r>
        <w:rPr>
          <w:rFonts w:hint="eastAsia"/>
        </w:rPr>
        <w:t>）狠抓培训主业，根据《</w:t>
      </w:r>
      <w:r>
        <w:rPr>
          <w:rFonts w:hint="eastAsia"/>
        </w:rPr>
        <w:t>2022</w:t>
      </w:r>
      <w:r>
        <w:rPr>
          <w:rFonts w:hint="eastAsia"/>
        </w:rPr>
        <w:t>年度全省法院教育培训计划》合理规划、科学安排全年培训工作。</w:t>
      </w:r>
    </w:p>
    <w:p w:rsidR="00C76FC4" w:rsidRDefault="00C674CA" w:rsidP="00286AB0">
      <w:pPr>
        <w:ind w:firstLine="640"/>
      </w:pPr>
      <w:r>
        <w:rPr>
          <w:rFonts w:hint="eastAsia"/>
        </w:rPr>
        <w:t>（</w:t>
      </w:r>
      <w:r>
        <w:rPr>
          <w:rFonts w:hint="eastAsia"/>
        </w:rPr>
        <w:t>3</w:t>
      </w:r>
      <w:r>
        <w:rPr>
          <w:rFonts w:hint="eastAsia"/>
        </w:rPr>
        <w:t>）科研工作持续发力，不断开创学院工作新局面。</w:t>
      </w:r>
    </w:p>
    <w:p w:rsidR="00C76FC4" w:rsidRDefault="00C674CA">
      <w:pPr>
        <w:pStyle w:val="BodyTextFirstIndent275375cd0-6dd5-4e0e-a182-e144e3e71415"/>
        <w:ind w:leftChars="0" w:left="0" w:firstLine="643"/>
        <w:outlineLvl w:val="2"/>
        <w:rPr>
          <w:rFonts w:ascii="仿宋_GB2312"/>
          <w:b/>
        </w:rPr>
      </w:pPr>
      <w:r>
        <w:rPr>
          <w:rFonts w:ascii="仿宋_GB2312" w:hint="eastAsia"/>
          <w:b/>
        </w:rPr>
        <w:t>2.实际完成情况</w:t>
      </w:r>
    </w:p>
    <w:p w:rsidR="00C76FC4" w:rsidRDefault="00C674CA" w:rsidP="00286AB0">
      <w:pPr>
        <w:ind w:firstLine="640"/>
      </w:pPr>
      <w:r>
        <w:rPr>
          <w:rFonts w:hint="eastAsia"/>
        </w:rPr>
        <w:t>（</w:t>
      </w:r>
      <w:r>
        <w:rPr>
          <w:rFonts w:hint="eastAsia"/>
        </w:rPr>
        <w:t>1</w:t>
      </w:r>
      <w:r>
        <w:rPr>
          <w:rFonts w:hint="eastAsia"/>
        </w:rPr>
        <w:t>）先后组织集中理论学习</w:t>
      </w:r>
      <w:r>
        <w:rPr>
          <w:rFonts w:hint="eastAsia"/>
        </w:rPr>
        <w:t>27</w:t>
      </w:r>
      <w:r>
        <w:rPr>
          <w:rFonts w:hint="eastAsia"/>
        </w:rPr>
        <w:t>次，实现理论学习常态长效，教育引导全体教职工深刻领悟“两个确立”的决定性意义，切实</w:t>
      </w:r>
      <w:r>
        <w:rPr>
          <w:rFonts w:hint="eastAsia"/>
        </w:rPr>
        <w:lastRenderedPageBreak/>
        <w:t>把“四个意识”“四个自信”“两个维护”根植于思想灵魂深处、贯穿到工作过程当中、落实在具体行动之上。</w:t>
      </w:r>
    </w:p>
    <w:p w:rsidR="00C76FC4" w:rsidRDefault="00C674CA" w:rsidP="00286AB0">
      <w:pPr>
        <w:ind w:firstLine="640"/>
      </w:pPr>
      <w:r>
        <w:rPr>
          <w:rFonts w:hint="eastAsia"/>
        </w:rPr>
        <w:t>（</w:t>
      </w:r>
      <w:r>
        <w:rPr>
          <w:rFonts w:hint="eastAsia"/>
        </w:rPr>
        <w:t>2</w:t>
      </w:r>
      <w:r>
        <w:rPr>
          <w:rFonts w:hint="eastAsia"/>
        </w:rPr>
        <w:t>）在全年三轮疫情冲击下，抢抓时间机遇，全力推进《</w:t>
      </w:r>
      <w:r>
        <w:rPr>
          <w:rFonts w:hint="eastAsia"/>
        </w:rPr>
        <w:t>2022</w:t>
      </w:r>
      <w:r>
        <w:rPr>
          <w:rFonts w:hint="eastAsia"/>
        </w:rPr>
        <w:t>年度全省法院教育培训计划》落实见效，共举办培训班</w:t>
      </w:r>
      <w:r>
        <w:rPr>
          <w:rFonts w:hint="eastAsia"/>
        </w:rPr>
        <w:t>9</w:t>
      </w:r>
      <w:r>
        <w:rPr>
          <w:rFonts w:hint="eastAsia"/>
        </w:rPr>
        <w:t>期，培训学员近</w:t>
      </w:r>
      <w:r>
        <w:rPr>
          <w:rFonts w:hint="eastAsia"/>
        </w:rPr>
        <w:t>1000</w:t>
      </w:r>
      <w:r>
        <w:rPr>
          <w:rFonts w:hint="eastAsia"/>
        </w:rPr>
        <w:t>人次，高质量完成“全省中基层法院院长培训班”“全省法院年轻干部素质能力提升班”等一批重点班次。积极推动“法官微讲堂”上线，邀请省法院专家型法官精心录制</w:t>
      </w:r>
      <w:r>
        <w:rPr>
          <w:rFonts w:hint="eastAsia"/>
        </w:rPr>
        <w:t>27</w:t>
      </w:r>
      <w:r>
        <w:rPr>
          <w:rFonts w:hint="eastAsia"/>
        </w:rPr>
        <w:t>个微课程，时长近</w:t>
      </w:r>
      <w:r>
        <w:rPr>
          <w:rFonts w:hint="eastAsia"/>
        </w:rPr>
        <w:t>7</w:t>
      </w:r>
      <w:r>
        <w:rPr>
          <w:rFonts w:hint="eastAsia"/>
        </w:rPr>
        <w:t>小时，逐步形成“集中面授</w:t>
      </w:r>
      <w:r>
        <w:rPr>
          <w:rFonts w:hint="eastAsia"/>
        </w:rPr>
        <w:t>+</w:t>
      </w:r>
      <w:r>
        <w:rPr>
          <w:rFonts w:hint="eastAsia"/>
        </w:rPr>
        <w:t>网络研究”“线上学习</w:t>
      </w:r>
      <w:r>
        <w:rPr>
          <w:rFonts w:hint="eastAsia"/>
        </w:rPr>
        <w:t>+</w:t>
      </w:r>
      <w:r>
        <w:rPr>
          <w:rFonts w:hint="eastAsia"/>
        </w:rPr>
        <w:t>线下实践”相结合的培训模式。</w:t>
      </w:r>
    </w:p>
    <w:p w:rsidR="00C76FC4" w:rsidRDefault="00C674CA" w:rsidP="00286AB0">
      <w:pPr>
        <w:ind w:firstLine="640"/>
      </w:pPr>
      <w:r>
        <w:rPr>
          <w:rFonts w:hint="eastAsia"/>
        </w:rPr>
        <w:t>（</w:t>
      </w:r>
      <w:r>
        <w:rPr>
          <w:rFonts w:hint="eastAsia"/>
        </w:rPr>
        <w:t>3</w:t>
      </w:r>
      <w:r>
        <w:rPr>
          <w:rFonts w:hint="eastAsia"/>
        </w:rPr>
        <w:t>）顺利结项国家法官学院《西北涉藏地区藏汉双语法官培训管理机制研究》课题，形成</w:t>
      </w:r>
      <w:r>
        <w:rPr>
          <w:rFonts w:hint="eastAsia"/>
        </w:rPr>
        <w:t>5</w:t>
      </w:r>
      <w:r>
        <w:rPr>
          <w:rFonts w:hint="eastAsia"/>
        </w:rPr>
        <w:t>万余字的研究报告；成功申报法研所《习近平法治思想引领下新时代甘南州法治宣传教育对策研究》课题一项；</w:t>
      </w:r>
      <w:r>
        <w:rPr>
          <w:rFonts w:hint="eastAsia"/>
        </w:rPr>
        <w:t>2</w:t>
      </w:r>
      <w:r>
        <w:rPr>
          <w:rFonts w:hint="eastAsia"/>
        </w:rPr>
        <w:t>名同志撰写的调研报告获评“</w:t>
      </w:r>
      <w:r>
        <w:rPr>
          <w:rFonts w:hint="eastAsia"/>
        </w:rPr>
        <w:t>2022</w:t>
      </w:r>
      <w:r>
        <w:rPr>
          <w:rFonts w:hint="eastAsia"/>
        </w:rPr>
        <w:t>年度全省法院优秀调研报告”。</w:t>
      </w:r>
    </w:p>
    <w:p w:rsidR="00C76FC4" w:rsidRDefault="00C674CA">
      <w:pPr>
        <w:ind w:firstLine="643"/>
        <w:outlineLvl w:val="1"/>
        <w:rPr>
          <w:rFonts w:ascii="Arial" w:eastAsia="楷体"/>
          <w:b/>
          <w:bCs/>
        </w:rPr>
      </w:pPr>
      <w:bookmarkStart w:id="79" w:name="_Toc7985"/>
      <w:bookmarkStart w:id="80" w:name="_Toc13818"/>
      <w:bookmarkStart w:id="81" w:name="_Toc19903"/>
      <w:bookmarkStart w:id="82" w:name="_Toc8612"/>
      <w:r>
        <w:rPr>
          <w:rFonts w:ascii="Arial" w:eastAsia="楷体" w:hint="eastAsia"/>
          <w:b/>
          <w:bCs/>
        </w:rPr>
        <w:t>（三）各项指标完成情况分析</w:t>
      </w:r>
      <w:bookmarkStart w:id="83" w:name="_Toc18873"/>
      <w:bookmarkEnd w:id="79"/>
      <w:bookmarkEnd w:id="80"/>
      <w:bookmarkEnd w:id="81"/>
      <w:bookmarkEnd w:id="82"/>
    </w:p>
    <w:p w:rsidR="00C76FC4" w:rsidRDefault="00C674CA">
      <w:pPr>
        <w:pStyle w:val="3"/>
        <w:keepNext w:val="0"/>
        <w:keepLines w:val="0"/>
        <w:spacing w:line="560" w:lineRule="exact"/>
        <w:ind w:firstLine="643"/>
        <w:rPr>
          <w:rFonts w:ascii="仿宋_GB2312" w:eastAsia="仿宋_GB2312"/>
        </w:rPr>
      </w:pPr>
      <w:bookmarkStart w:id="84" w:name="_Toc15464"/>
      <w:bookmarkStart w:id="85" w:name="_Toc6203"/>
      <w:bookmarkStart w:id="86" w:name="_Toc31465"/>
      <w:bookmarkStart w:id="87" w:name="_Toc15975"/>
      <w:r>
        <w:rPr>
          <w:rFonts w:ascii="仿宋_GB2312" w:eastAsia="仿宋_GB2312" w:hint="eastAsia"/>
        </w:rPr>
        <w:t>1.部门整体支出预算执行率目标完成情况分析</w:t>
      </w:r>
      <w:bookmarkEnd w:id="83"/>
      <w:bookmarkEnd w:id="84"/>
      <w:bookmarkEnd w:id="85"/>
      <w:bookmarkEnd w:id="86"/>
      <w:bookmarkEnd w:id="87"/>
    </w:p>
    <w:p w:rsidR="00C76FC4" w:rsidRDefault="00C674CA" w:rsidP="00286AB0">
      <w:pPr>
        <w:ind w:firstLine="640"/>
      </w:pPr>
      <w:r>
        <w:rPr>
          <w:rFonts w:hint="eastAsia"/>
        </w:rPr>
        <w:t>整体支出预算执行率：指标分值</w:t>
      </w:r>
      <w:r>
        <w:rPr>
          <w:rFonts w:hint="eastAsia"/>
        </w:rPr>
        <w:t>10</w:t>
      </w:r>
      <w:r>
        <w:rPr>
          <w:rFonts w:hint="eastAsia"/>
        </w:rPr>
        <w:t>分，自评得分</w:t>
      </w:r>
      <w:r>
        <w:rPr>
          <w:rFonts w:hint="eastAsia"/>
        </w:rPr>
        <w:t>7.17</w:t>
      </w:r>
      <w:r>
        <w:rPr>
          <w:rFonts w:hint="eastAsia"/>
        </w:rPr>
        <w:t>分，得分率</w:t>
      </w:r>
      <w:r>
        <w:rPr>
          <w:rFonts w:hint="eastAsia"/>
        </w:rPr>
        <w:t>71.70%</w:t>
      </w:r>
      <w:r>
        <w:rPr>
          <w:rFonts w:hint="eastAsia"/>
        </w:rPr>
        <w:t>，因预算执行率偏低扣</w:t>
      </w:r>
      <w:r>
        <w:rPr>
          <w:rFonts w:hint="eastAsia"/>
        </w:rPr>
        <w:t>2.83</w:t>
      </w:r>
      <w:r>
        <w:rPr>
          <w:rFonts w:hint="eastAsia"/>
        </w:rPr>
        <w:t>分。</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012"/>
        <w:gridCol w:w="1916"/>
        <w:gridCol w:w="1701"/>
        <w:gridCol w:w="2410"/>
      </w:tblGrid>
      <w:tr w:rsidR="00C76FC4">
        <w:trPr>
          <w:trHeight w:val="397"/>
        </w:trPr>
        <w:tc>
          <w:tcPr>
            <w:tcW w:w="3012"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916"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701" w:type="dxa"/>
            <w:shd w:val="clear" w:color="auto" w:fill="BDD6EE"/>
            <w:vAlign w:val="center"/>
          </w:tcPr>
          <w:p w:rsidR="00C76FC4" w:rsidRDefault="00C674CA" w:rsidP="00286AB0">
            <w:pPr>
              <w:widowControl/>
              <w:spacing w:line="240" w:lineRule="auto"/>
              <w:ind w:firstLine="442"/>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410"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C76FC4">
        <w:trPr>
          <w:trHeight w:val="397"/>
        </w:trPr>
        <w:tc>
          <w:tcPr>
            <w:tcW w:w="3012"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916"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701" w:type="dxa"/>
            <w:vAlign w:val="center"/>
          </w:tcPr>
          <w:p w:rsidR="00C76FC4" w:rsidRDefault="00C674CA" w:rsidP="00286AB0">
            <w:pPr>
              <w:widowControl/>
              <w:spacing w:line="240" w:lineRule="auto"/>
              <w:ind w:firstLine="440"/>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7.17</w:t>
            </w:r>
          </w:p>
        </w:tc>
        <w:tc>
          <w:tcPr>
            <w:tcW w:w="2410"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71.70%</w:t>
            </w:r>
          </w:p>
        </w:tc>
      </w:tr>
    </w:tbl>
    <w:p w:rsidR="00C76FC4" w:rsidRDefault="00C674CA" w:rsidP="00286AB0">
      <w:pPr>
        <w:ind w:firstLine="640"/>
      </w:pPr>
      <w:r>
        <w:rPr>
          <w:rFonts w:hint="eastAsia"/>
        </w:rPr>
        <w:t>部门整体支出全年预算数</w:t>
      </w:r>
      <w:r>
        <w:rPr>
          <w:rFonts w:hint="eastAsia"/>
        </w:rPr>
        <w:t>1,116.51</w:t>
      </w:r>
      <w:r>
        <w:rPr>
          <w:rFonts w:hint="eastAsia"/>
        </w:rPr>
        <w:t>万元，全年执行数</w:t>
      </w:r>
      <w:r>
        <w:rPr>
          <w:rFonts w:hint="eastAsia"/>
        </w:rPr>
        <w:t>800.45</w:t>
      </w:r>
      <w:r>
        <w:rPr>
          <w:rFonts w:hint="eastAsia"/>
        </w:rPr>
        <w:t>万元，预算执行率</w:t>
      </w:r>
      <w:r>
        <w:rPr>
          <w:rFonts w:hint="eastAsia"/>
        </w:rPr>
        <w:t>71.69%</w:t>
      </w:r>
      <w:r>
        <w:rPr>
          <w:rFonts w:hint="eastAsia"/>
        </w:rPr>
        <w:t>，本年度结转资金</w:t>
      </w:r>
      <w:r>
        <w:rPr>
          <w:rFonts w:hint="eastAsia"/>
        </w:rPr>
        <w:t>316.06</w:t>
      </w:r>
      <w:r>
        <w:rPr>
          <w:rFonts w:hint="eastAsia"/>
        </w:rPr>
        <w:t>万元，指标得分</w:t>
      </w:r>
      <w:r>
        <w:rPr>
          <w:rFonts w:hint="eastAsia"/>
        </w:rPr>
        <w:t>7.17</w:t>
      </w:r>
      <w:r>
        <w:rPr>
          <w:rFonts w:hint="eastAsia"/>
        </w:rPr>
        <w:t>分。</w:t>
      </w:r>
    </w:p>
    <w:p w:rsidR="00C76FC4" w:rsidRDefault="00C674CA">
      <w:pPr>
        <w:pStyle w:val="3"/>
        <w:keepNext w:val="0"/>
        <w:keepLines w:val="0"/>
        <w:spacing w:line="560" w:lineRule="exact"/>
        <w:ind w:firstLine="643"/>
        <w:rPr>
          <w:rFonts w:ascii="仿宋_GB2312" w:eastAsia="仿宋_GB2312"/>
        </w:rPr>
      </w:pPr>
      <w:bookmarkStart w:id="88" w:name="_Toc20518"/>
      <w:bookmarkStart w:id="89" w:name="_Toc30381"/>
      <w:bookmarkStart w:id="90" w:name="_Toc4746"/>
      <w:bookmarkStart w:id="91" w:name="_Toc12110"/>
      <w:bookmarkStart w:id="92" w:name="_Toc28283"/>
      <w:r>
        <w:rPr>
          <w:rFonts w:ascii="仿宋_GB2312" w:eastAsia="仿宋_GB2312" w:hint="eastAsia"/>
        </w:rPr>
        <w:lastRenderedPageBreak/>
        <w:t>2.部门管理目标完成情况分析</w:t>
      </w:r>
      <w:bookmarkEnd w:id="88"/>
      <w:bookmarkEnd w:id="89"/>
      <w:bookmarkEnd w:id="90"/>
      <w:bookmarkEnd w:id="91"/>
      <w:bookmarkEnd w:id="92"/>
    </w:p>
    <w:p w:rsidR="00C76FC4" w:rsidRDefault="00C674CA" w:rsidP="00286AB0">
      <w:pPr>
        <w:ind w:firstLine="640"/>
      </w:pPr>
      <w:r>
        <w:rPr>
          <w:rFonts w:hint="eastAsia"/>
        </w:rPr>
        <w:t>部门管理指标包括资金投入、财务管理、采购管理、资产管理、人员管理、重点工作管理六个二级指标，下设</w:t>
      </w:r>
      <w:r>
        <w:rPr>
          <w:rFonts w:hint="eastAsia"/>
        </w:rPr>
        <w:t>10</w:t>
      </w:r>
      <w:r>
        <w:rPr>
          <w:rFonts w:hint="eastAsia"/>
        </w:rPr>
        <w:t>个三级指标。指标分值</w:t>
      </w:r>
      <w:r>
        <w:rPr>
          <w:rFonts w:hint="eastAsia"/>
        </w:rPr>
        <w:t>27</w:t>
      </w:r>
      <w:r>
        <w:rPr>
          <w:rFonts w:hint="eastAsia"/>
        </w:rPr>
        <w:t>分，自评得分</w:t>
      </w:r>
      <w:r>
        <w:rPr>
          <w:rFonts w:hint="eastAsia"/>
        </w:rPr>
        <w:t>23.88</w:t>
      </w:r>
      <w:r>
        <w:rPr>
          <w:rFonts w:hint="eastAsia"/>
        </w:rPr>
        <w:t>分，得分率</w:t>
      </w:r>
      <w:r>
        <w:rPr>
          <w:rFonts w:hint="eastAsia"/>
        </w:rPr>
        <w:t>88.44%</w:t>
      </w:r>
      <w:r>
        <w:rPr>
          <w:rFonts w:hint="eastAsia"/>
        </w:rPr>
        <w:t>。具体如下表：</w:t>
      </w:r>
    </w:p>
    <w:tbl>
      <w:tblPr>
        <w:tblW w:w="8755"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823"/>
        <w:gridCol w:w="1530"/>
        <w:gridCol w:w="1418"/>
        <w:gridCol w:w="1984"/>
      </w:tblGrid>
      <w:tr w:rsidR="00C76FC4">
        <w:trPr>
          <w:cantSplit/>
          <w:trHeight w:val="397"/>
          <w:tblHeader/>
          <w:jc w:val="center"/>
        </w:trPr>
        <w:tc>
          <w:tcPr>
            <w:tcW w:w="3823"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530"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418" w:type="dxa"/>
            <w:shd w:val="clear" w:color="auto" w:fill="BDD6EE"/>
            <w:vAlign w:val="center"/>
          </w:tcPr>
          <w:p w:rsidR="00C76FC4" w:rsidRDefault="00C674CA">
            <w:pPr>
              <w:widowControl/>
              <w:spacing w:line="240" w:lineRule="auto"/>
              <w:ind w:firstLineChars="0" w:firstLine="0"/>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1984"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C76FC4">
        <w:trPr>
          <w:cantSplit/>
          <w:trHeight w:val="397"/>
          <w:jc w:val="center"/>
        </w:trPr>
        <w:tc>
          <w:tcPr>
            <w:tcW w:w="382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资金投入</w:t>
            </w:r>
          </w:p>
        </w:tc>
        <w:tc>
          <w:tcPr>
            <w:tcW w:w="1530"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10.8</w:t>
            </w:r>
          </w:p>
        </w:tc>
        <w:tc>
          <w:tcPr>
            <w:tcW w:w="1418"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7.68</w:t>
            </w:r>
          </w:p>
        </w:tc>
        <w:tc>
          <w:tcPr>
            <w:tcW w:w="1984"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71.11%</w:t>
            </w:r>
          </w:p>
        </w:tc>
      </w:tr>
      <w:tr w:rsidR="00C76FC4">
        <w:trPr>
          <w:cantSplit/>
          <w:trHeight w:val="397"/>
          <w:jc w:val="center"/>
        </w:trPr>
        <w:tc>
          <w:tcPr>
            <w:tcW w:w="382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财务管理</w:t>
            </w:r>
          </w:p>
        </w:tc>
        <w:tc>
          <w:tcPr>
            <w:tcW w:w="1530"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5.4</w:t>
            </w:r>
          </w:p>
        </w:tc>
        <w:tc>
          <w:tcPr>
            <w:tcW w:w="1418"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5.4</w:t>
            </w:r>
          </w:p>
        </w:tc>
        <w:tc>
          <w:tcPr>
            <w:tcW w:w="1984"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C76FC4">
        <w:trPr>
          <w:cantSplit/>
          <w:trHeight w:val="397"/>
          <w:jc w:val="center"/>
        </w:trPr>
        <w:tc>
          <w:tcPr>
            <w:tcW w:w="382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采购管理</w:t>
            </w:r>
          </w:p>
        </w:tc>
        <w:tc>
          <w:tcPr>
            <w:tcW w:w="1530"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418"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984"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C76FC4">
        <w:trPr>
          <w:cantSplit/>
          <w:trHeight w:val="397"/>
          <w:jc w:val="center"/>
        </w:trPr>
        <w:tc>
          <w:tcPr>
            <w:tcW w:w="382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资产管理</w:t>
            </w:r>
          </w:p>
        </w:tc>
        <w:tc>
          <w:tcPr>
            <w:tcW w:w="1530"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418"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984"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C76FC4">
        <w:trPr>
          <w:cantSplit/>
          <w:trHeight w:val="397"/>
          <w:jc w:val="center"/>
        </w:trPr>
        <w:tc>
          <w:tcPr>
            <w:tcW w:w="382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人员管理</w:t>
            </w:r>
          </w:p>
        </w:tc>
        <w:tc>
          <w:tcPr>
            <w:tcW w:w="1530"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418"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984"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C76FC4">
        <w:trPr>
          <w:cantSplit/>
          <w:trHeight w:val="397"/>
          <w:jc w:val="center"/>
        </w:trPr>
        <w:tc>
          <w:tcPr>
            <w:tcW w:w="382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重点工作管理</w:t>
            </w:r>
          </w:p>
        </w:tc>
        <w:tc>
          <w:tcPr>
            <w:tcW w:w="1530"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418"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1984"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C76FC4">
        <w:trPr>
          <w:cantSplit/>
          <w:trHeight w:val="397"/>
          <w:jc w:val="center"/>
        </w:trPr>
        <w:tc>
          <w:tcPr>
            <w:tcW w:w="3823"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530"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27</w:t>
            </w:r>
          </w:p>
        </w:tc>
        <w:tc>
          <w:tcPr>
            <w:tcW w:w="1418"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23.88</w:t>
            </w:r>
          </w:p>
        </w:tc>
        <w:tc>
          <w:tcPr>
            <w:tcW w:w="1984"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88.44%</w:t>
            </w:r>
          </w:p>
        </w:tc>
      </w:tr>
    </w:tbl>
    <w:p w:rsidR="00C76FC4" w:rsidRDefault="00C674CA">
      <w:pPr>
        <w:ind w:firstLine="640"/>
      </w:pPr>
      <w:r>
        <w:rPr>
          <w:rFonts w:hint="eastAsia"/>
        </w:rPr>
        <w:t>（</w:t>
      </w:r>
      <w:r>
        <w:rPr>
          <w:rFonts w:hint="eastAsia"/>
        </w:rPr>
        <w:t>1</w:t>
      </w:r>
      <w:r>
        <w:rPr>
          <w:rFonts w:hint="eastAsia"/>
        </w:rPr>
        <w:t>）资金投入</w:t>
      </w:r>
      <w:r>
        <w:t>：</w:t>
      </w:r>
    </w:p>
    <w:p w:rsidR="00C76FC4" w:rsidRDefault="00F36FDD" w:rsidP="00286AB0">
      <w:pPr>
        <w:ind w:firstLine="640"/>
      </w:pPr>
      <w:r>
        <w:fldChar w:fldCharType="begin"/>
      </w:r>
      <w:r w:rsidR="00C674CA">
        <w:rPr>
          <w:rFonts w:hint="eastAsia"/>
        </w:rPr>
        <w:instrText>= 1 \* GB3</w:instrText>
      </w:r>
      <w:r>
        <w:fldChar w:fldCharType="separate"/>
      </w:r>
      <w:r w:rsidR="00C674CA">
        <w:rPr>
          <w:rFonts w:hint="eastAsia"/>
        </w:rPr>
        <w:t>①</w:t>
      </w:r>
      <w:r>
        <w:fldChar w:fldCharType="end"/>
      </w:r>
      <w:r w:rsidR="00C674CA">
        <w:rPr>
          <w:rFonts w:hint="eastAsia"/>
        </w:rPr>
        <w:t>基本支出预算执行率</w:t>
      </w:r>
      <w:r w:rsidR="00C674CA">
        <w:t>：</w:t>
      </w:r>
    </w:p>
    <w:p w:rsidR="00C76FC4" w:rsidRDefault="00C674CA" w:rsidP="00286AB0">
      <w:pPr>
        <w:ind w:firstLine="640"/>
      </w:pPr>
      <w:r>
        <w:rPr>
          <w:rFonts w:hint="eastAsia"/>
        </w:rPr>
        <w:t>我院</w:t>
      </w:r>
      <w:r>
        <w:rPr>
          <w:rFonts w:hint="eastAsia"/>
        </w:rPr>
        <w:t>2022</w:t>
      </w:r>
      <w:r>
        <w:rPr>
          <w:rFonts w:hint="eastAsia"/>
        </w:rPr>
        <w:t>年基本支出财政拨款收入</w:t>
      </w:r>
      <w:r>
        <w:rPr>
          <w:rFonts w:hint="eastAsia"/>
        </w:rPr>
        <w:t>383.93</w:t>
      </w:r>
      <w:r>
        <w:rPr>
          <w:rFonts w:hint="eastAsia"/>
        </w:rPr>
        <w:t>万元，上年结转结余</w:t>
      </w:r>
      <w:r>
        <w:rPr>
          <w:rFonts w:hint="eastAsia"/>
        </w:rPr>
        <w:t>143.64</w:t>
      </w:r>
      <w:r>
        <w:rPr>
          <w:rFonts w:hint="eastAsia"/>
        </w:rPr>
        <w:t>万元，实际支出</w:t>
      </w:r>
      <w:r>
        <w:rPr>
          <w:rFonts w:hint="eastAsia"/>
        </w:rPr>
        <w:t>348.64</w:t>
      </w:r>
      <w:r>
        <w:rPr>
          <w:rFonts w:hint="eastAsia"/>
        </w:rPr>
        <w:t>万元，基本支出结转结余</w:t>
      </w:r>
      <w:r>
        <w:rPr>
          <w:rFonts w:hint="eastAsia"/>
        </w:rPr>
        <w:t>178.93</w:t>
      </w:r>
      <w:r>
        <w:rPr>
          <w:rFonts w:hint="eastAsia"/>
        </w:rPr>
        <w:t>万元，基本支出预算执行率</w:t>
      </w:r>
      <w:r>
        <w:rPr>
          <w:rFonts w:hint="eastAsia"/>
        </w:rPr>
        <w:t>66.08%</w:t>
      </w:r>
      <w:r>
        <w:rPr>
          <w:rFonts w:hint="eastAsia"/>
        </w:rPr>
        <w:t>。指标分值</w:t>
      </w:r>
      <w:r>
        <w:rPr>
          <w:rFonts w:hint="eastAsia"/>
        </w:rPr>
        <w:t>2.7</w:t>
      </w:r>
      <w:r>
        <w:rPr>
          <w:rFonts w:hint="eastAsia"/>
        </w:rPr>
        <w:t>分，自评得分</w:t>
      </w:r>
      <w:r>
        <w:rPr>
          <w:rFonts w:hint="eastAsia"/>
        </w:rPr>
        <w:t>1.78</w:t>
      </w:r>
      <w:r>
        <w:rPr>
          <w:rFonts w:hint="eastAsia"/>
        </w:rPr>
        <w:t>分，得分率为</w:t>
      </w:r>
      <w:r>
        <w:rPr>
          <w:rFonts w:hint="eastAsia"/>
        </w:rPr>
        <w:t>65.93%</w:t>
      </w:r>
      <w:r>
        <w:rPr>
          <w:rFonts w:hint="eastAsia"/>
        </w:rPr>
        <w:t>。</w:t>
      </w:r>
    </w:p>
    <w:p w:rsidR="00C76FC4" w:rsidRDefault="00F36FDD" w:rsidP="00286AB0">
      <w:pPr>
        <w:ind w:firstLine="640"/>
      </w:pPr>
      <w:r>
        <w:fldChar w:fldCharType="begin"/>
      </w:r>
      <w:r w:rsidR="00C674CA">
        <w:rPr>
          <w:rFonts w:hint="eastAsia"/>
        </w:rPr>
        <w:instrText>= 2 \* GB3</w:instrText>
      </w:r>
      <w:r>
        <w:fldChar w:fldCharType="separate"/>
      </w:r>
      <w:r w:rsidR="00C674CA">
        <w:rPr>
          <w:rFonts w:hint="eastAsia"/>
        </w:rPr>
        <w:t>②</w:t>
      </w:r>
      <w:r>
        <w:fldChar w:fldCharType="end"/>
      </w:r>
      <w:r w:rsidR="00C674CA">
        <w:rPr>
          <w:rFonts w:hint="eastAsia"/>
        </w:rPr>
        <w:t>项目支出预算执行率</w:t>
      </w:r>
      <w:r w:rsidR="00C674CA">
        <w:t>：</w:t>
      </w:r>
      <w:r w:rsidR="00C674CA">
        <w:tab/>
      </w:r>
    </w:p>
    <w:p w:rsidR="00C76FC4" w:rsidRDefault="00C674CA" w:rsidP="00286AB0">
      <w:pPr>
        <w:ind w:firstLine="640"/>
      </w:pPr>
      <w:r>
        <w:rPr>
          <w:rFonts w:hint="eastAsia"/>
        </w:rPr>
        <w:t>项目支出本年预算收入</w:t>
      </w:r>
      <w:r>
        <w:rPr>
          <w:rFonts w:hint="eastAsia"/>
        </w:rPr>
        <w:t>479.00</w:t>
      </w:r>
      <w:r>
        <w:rPr>
          <w:rFonts w:hint="eastAsia"/>
        </w:rPr>
        <w:t>万元，上年结转结余</w:t>
      </w:r>
      <w:r>
        <w:rPr>
          <w:rFonts w:hint="eastAsia"/>
        </w:rPr>
        <w:t>109.94</w:t>
      </w:r>
      <w:r>
        <w:rPr>
          <w:rFonts w:hint="eastAsia"/>
        </w:rPr>
        <w:t>万元，实际支出</w:t>
      </w:r>
      <w:r>
        <w:rPr>
          <w:rFonts w:hint="eastAsia"/>
        </w:rPr>
        <w:t>451.81</w:t>
      </w:r>
      <w:r>
        <w:rPr>
          <w:rFonts w:hint="eastAsia"/>
        </w:rPr>
        <w:t>万元，项目支出结转结余</w:t>
      </w:r>
      <w:r>
        <w:rPr>
          <w:rFonts w:hint="eastAsia"/>
        </w:rPr>
        <w:t>137.14</w:t>
      </w:r>
      <w:r>
        <w:rPr>
          <w:rFonts w:hint="eastAsia"/>
        </w:rPr>
        <w:t>万元，预算执行率</w:t>
      </w:r>
      <w:r>
        <w:rPr>
          <w:rFonts w:hint="eastAsia"/>
        </w:rPr>
        <w:t>76.72%</w:t>
      </w:r>
      <w:r>
        <w:t>。</w:t>
      </w:r>
      <w:r>
        <w:rPr>
          <w:rFonts w:hint="eastAsia"/>
        </w:rPr>
        <w:t>指标分值</w:t>
      </w:r>
      <w:r>
        <w:rPr>
          <w:rFonts w:hint="eastAsia"/>
        </w:rPr>
        <w:t>2.7</w:t>
      </w:r>
      <w:r>
        <w:rPr>
          <w:rFonts w:hint="eastAsia"/>
        </w:rPr>
        <w:t>分，自评得分</w:t>
      </w:r>
      <w:r>
        <w:rPr>
          <w:rFonts w:hint="eastAsia"/>
        </w:rPr>
        <w:t>2.07</w:t>
      </w:r>
      <w:r>
        <w:rPr>
          <w:rFonts w:hint="eastAsia"/>
        </w:rPr>
        <w:t>分，得分率为</w:t>
      </w:r>
      <w:r>
        <w:rPr>
          <w:rFonts w:hint="eastAsia"/>
        </w:rPr>
        <w:t>76.67%</w:t>
      </w:r>
      <w:r>
        <w:rPr>
          <w:rFonts w:hint="eastAsia"/>
        </w:rPr>
        <w:t>。</w:t>
      </w:r>
    </w:p>
    <w:p w:rsidR="00C76FC4" w:rsidRDefault="00F36FDD" w:rsidP="00286AB0">
      <w:pPr>
        <w:ind w:firstLine="640"/>
      </w:pPr>
      <w:r>
        <w:fldChar w:fldCharType="begin"/>
      </w:r>
      <w:r w:rsidR="00C674CA">
        <w:rPr>
          <w:rFonts w:hint="eastAsia"/>
        </w:rPr>
        <w:instrText>= 3 \* GB3</w:instrText>
      </w:r>
      <w:r>
        <w:fldChar w:fldCharType="separate"/>
      </w:r>
      <w:r w:rsidR="00C674CA">
        <w:rPr>
          <w:rFonts w:hint="eastAsia"/>
        </w:rPr>
        <w:t>③</w:t>
      </w:r>
      <w:r>
        <w:fldChar w:fldCharType="end"/>
      </w:r>
      <w:r w:rsidR="00C674CA">
        <w:rPr>
          <w:rFonts w:hint="eastAsia"/>
        </w:rPr>
        <w:t>三公经费控制率</w:t>
      </w:r>
    </w:p>
    <w:p w:rsidR="00C76FC4" w:rsidRDefault="00C674CA" w:rsidP="00286AB0">
      <w:pPr>
        <w:ind w:firstLine="640"/>
      </w:pPr>
      <w:r>
        <w:rPr>
          <w:rFonts w:hint="eastAsia"/>
        </w:rPr>
        <w:t>2022</w:t>
      </w:r>
      <w:r>
        <w:rPr>
          <w:rFonts w:hint="eastAsia"/>
        </w:rPr>
        <w:t>年度我院按照国家、省市区有关厉行节约的规定，对“三</w:t>
      </w:r>
      <w:r>
        <w:rPr>
          <w:rFonts w:hint="eastAsia"/>
        </w:rPr>
        <w:lastRenderedPageBreak/>
        <w:t>公”经费进行控制，本年度我院“三公经费”预算数</w:t>
      </w:r>
      <w:r>
        <w:rPr>
          <w:rFonts w:hint="eastAsia"/>
        </w:rPr>
        <w:t>24.48</w:t>
      </w:r>
      <w:r>
        <w:rPr>
          <w:rFonts w:hint="eastAsia"/>
        </w:rPr>
        <w:t>万元，实际支出</w:t>
      </w:r>
      <w:r>
        <w:rPr>
          <w:rFonts w:hint="eastAsia"/>
        </w:rPr>
        <w:t>10.26</w:t>
      </w:r>
      <w:r>
        <w:rPr>
          <w:rFonts w:hint="eastAsia"/>
        </w:rPr>
        <w:t>万元，控制率</w:t>
      </w:r>
      <w:r>
        <w:rPr>
          <w:rFonts w:hint="eastAsia"/>
        </w:rPr>
        <w:t>41.91%</w:t>
      </w:r>
      <w:r>
        <w:rPr>
          <w:rFonts w:hint="eastAsia"/>
        </w:rPr>
        <w:t>。因系统原因导致扣分，本年“三公经费”未超预算，指标分值</w:t>
      </w:r>
      <w:r>
        <w:rPr>
          <w:rFonts w:hint="eastAsia"/>
        </w:rPr>
        <w:t>2.7</w:t>
      </w:r>
      <w:r>
        <w:rPr>
          <w:rFonts w:hint="eastAsia"/>
        </w:rPr>
        <w:t>分，自评得分</w:t>
      </w:r>
      <w:r>
        <w:rPr>
          <w:rFonts w:hint="eastAsia"/>
        </w:rPr>
        <w:t>1.13</w:t>
      </w:r>
      <w:r>
        <w:rPr>
          <w:rFonts w:hint="eastAsia"/>
        </w:rPr>
        <w:t>分，得分率为</w:t>
      </w:r>
      <w:r>
        <w:rPr>
          <w:rFonts w:hint="eastAsia"/>
        </w:rPr>
        <w:t>41.85%</w:t>
      </w:r>
      <w:r>
        <w:rPr>
          <w:rFonts w:hint="eastAsia"/>
        </w:rPr>
        <w:t>。</w:t>
      </w:r>
    </w:p>
    <w:p w:rsidR="00C76FC4" w:rsidRDefault="00F36FDD" w:rsidP="00286AB0">
      <w:pPr>
        <w:ind w:firstLine="640"/>
      </w:pPr>
      <w:r>
        <w:fldChar w:fldCharType="begin"/>
      </w:r>
      <w:r w:rsidR="00C674CA">
        <w:rPr>
          <w:rFonts w:hint="eastAsia"/>
        </w:rPr>
        <w:instrText>= 4 \* GB3</w:instrText>
      </w:r>
      <w:r>
        <w:fldChar w:fldCharType="separate"/>
      </w:r>
      <w:r w:rsidR="00C674CA">
        <w:rPr>
          <w:rFonts w:hint="eastAsia"/>
        </w:rPr>
        <w:t>④</w:t>
      </w:r>
      <w:r>
        <w:fldChar w:fldCharType="end"/>
      </w:r>
      <w:r w:rsidR="00C674CA">
        <w:rPr>
          <w:rFonts w:hint="eastAsia"/>
        </w:rPr>
        <w:t>结转</w:t>
      </w:r>
      <w:r w:rsidR="00C674CA">
        <w:t>结余变动率</w:t>
      </w:r>
    </w:p>
    <w:p w:rsidR="00C76FC4" w:rsidRDefault="00C674CA" w:rsidP="00286AB0">
      <w:pPr>
        <w:ind w:firstLine="640"/>
      </w:pPr>
      <w:r>
        <w:rPr>
          <w:rFonts w:hint="eastAsia"/>
        </w:rPr>
        <w:t>2021</w:t>
      </w:r>
      <w:r>
        <w:rPr>
          <w:rFonts w:hint="eastAsia"/>
        </w:rPr>
        <w:t>年度结转资金</w:t>
      </w:r>
      <w:r>
        <w:rPr>
          <w:rFonts w:hint="eastAsia"/>
        </w:rPr>
        <w:t>260.31</w:t>
      </w:r>
      <w:r>
        <w:rPr>
          <w:rFonts w:hint="eastAsia"/>
        </w:rPr>
        <w:t>万元，</w:t>
      </w:r>
      <w:r>
        <w:rPr>
          <w:rFonts w:hint="eastAsia"/>
        </w:rPr>
        <w:t>2022</w:t>
      </w:r>
      <w:r>
        <w:rPr>
          <w:rFonts w:hint="eastAsia"/>
        </w:rPr>
        <w:t>年度结转资金</w:t>
      </w:r>
      <w:r>
        <w:rPr>
          <w:rFonts w:hint="eastAsia"/>
        </w:rPr>
        <w:t>316.07</w:t>
      </w:r>
      <w:r>
        <w:rPr>
          <w:rFonts w:hint="eastAsia"/>
        </w:rPr>
        <w:t>万元，本年度结转结余资金较上年增加</w:t>
      </w:r>
      <w:r>
        <w:rPr>
          <w:rFonts w:hint="eastAsia"/>
        </w:rPr>
        <w:t>55.76</w:t>
      </w:r>
      <w:r>
        <w:rPr>
          <w:rFonts w:hint="eastAsia"/>
        </w:rPr>
        <w:t>万元，结转结余变动率</w:t>
      </w:r>
      <w:r>
        <w:rPr>
          <w:rFonts w:hint="eastAsia"/>
        </w:rPr>
        <w:t>21.42%</w:t>
      </w:r>
      <w:r>
        <w:t>。</w:t>
      </w:r>
      <w:r>
        <w:rPr>
          <w:rFonts w:hint="eastAsia"/>
        </w:rPr>
        <w:t>指标分值</w:t>
      </w:r>
      <w:r>
        <w:rPr>
          <w:rFonts w:hint="eastAsia"/>
        </w:rPr>
        <w:t>2.7</w:t>
      </w:r>
      <w:r>
        <w:rPr>
          <w:rFonts w:hint="eastAsia"/>
        </w:rPr>
        <w:t>分，自评得分</w:t>
      </w:r>
      <w:r>
        <w:rPr>
          <w:rFonts w:hint="eastAsia"/>
        </w:rPr>
        <w:t>2.7</w:t>
      </w:r>
      <w:r>
        <w:rPr>
          <w:rFonts w:hint="eastAsia"/>
        </w:rPr>
        <w:t>分，得分率为</w:t>
      </w:r>
      <w:r>
        <w:rPr>
          <w:rFonts w:hint="eastAsia"/>
        </w:rPr>
        <w:t>100%</w:t>
      </w:r>
      <w:r>
        <w:rPr>
          <w:rFonts w:hint="eastAsia"/>
        </w:rPr>
        <w:t>。</w:t>
      </w:r>
    </w:p>
    <w:p w:rsidR="00C76FC4" w:rsidRDefault="00C674CA" w:rsidP="00286AB0">
      <w:pPr>
        <w:ind w:firstLine="640"/>
      </w:pPr>
      <w:r>
        <w:rPr>
          <w:rFonts w:hint="eastAsia"/>
        </w:rPr>
        <w:t>（</w:t>
      </w:r>
      <w:r>
        <w:rPr>
          <w:rFonts w:hint="eastAsia"/>
        </w:rPr>
        <w:t>2</w:t>
      </w:r>
      <w:r>
        <w:rPr>
          <w:rFonts w:hint="eastAsia"/>
        </w:rPr>
        <w:t>）财务管理</w:t>
      </w:r>
    </w:p>
    <w:p w:rsidR="00C76FC4" w:rsidRDefault="00F36FDD" w:rsidP="00286AB0">
      <w:pPr>
        <w:ind w:firstLine="640"/>
      </w:pPr>
      <w:r>
        <w:fldChar w:fldCharType="begin"/>
      </w:r>
      <w:r w:rsidR="00C674CA">
        <w:rPr>
          <w:rFonts w:hint="eastAsia"/>
        </w:rPr>
        <w:instrText>= 1 \* GB3</w:instrText>
      </w:r>
      <w:r>
        <w:fldChar w:fldCharType="separate"/>
      </w:r>
      <w:r w:rsidR="00C674CA">
        <w:rPr>
          <w:rFonts w:hint="eastAsia"/>
        </w:rPr>
        <w:t>①</w:t>
      </w:r>
      <w:r>
        <w:fldChar w:fldCharType="end"/>
      </w:r>
      <w:r w:rsidR="00C674CA">
        <w:rPr>
          <w:rFonts w:hint="eastAsia"/>
        </w:rPr>
        <w:t>财务管理制度健全性</w:t>
      </w:r>
    </w:p>
    <w:p w:rsidR="00C76FC4" w:rsidRDefault="00C674CA" w:rsidP="00286AB0">
      <w:pPr>
        <w:ind w:firstLine="640"/>
      </w:pPr>
      <w:r>
        <w:rPr>
          <w:rFonts w:hint="eastAsia"/>
        </w:rPr>
        <w:t>我院财务管理制度健全，依据《政府会计制度》进行财务核算。会计凭证、会计账簿、财务会计报告和其他会计资料均符合会计制度的规定，财务信息真实、完整，资金支出、会计核算方面较为规范，未发现违规支付及超标准开支的情况。我院制定了《甘肃省法官学院分院科研项目经费管理办法（试行）》《甘肃省法官学院分院财务管理制度》《甘肃省法官学院分院固定资产管理办法》《甘肃省法官学院分院车辆使用管理办法》《甘肃省法官学院分院办公用品管理办法》《甘肃省法官学院分院工会小组经费收支管理办法》等财务管理制度，对资金开支有完备的审批流程和管控手续。大额资金均由“三重一大”事项决策会研究通过后使用。预算、决算信息及三公经费支出情况按照信息公开的要求定期在指定网站公开。指标分值</w:t>
      </w:r>
      <w:r>
        <w:rPr>
          <w:rFonts w:hint="eastAsia"/>
        </w:rPr>
        <w:t>2.7</w:t>
      </w:r>
      <w:r>
        <w:rPr>
          <w:rFonts w:hint="eastAsia"/>
        </w:rPr>
        <w:t>分，自评得分</w:t>
      </w:r>
      <w:r>
        <w:rPr>
          <w:rFonts w:hint="eastAsia"/>
        </w:rPr>
        <w:t>2.7</w:t>
      </w:r>
      <w:r>
        <w:rPr>
          <w:rFonts w:hint="eastAsia"/>
        </w:rPr>
        <w:t>分，得分率为</w:t>
      </w:r>
      <w:r>
        <w:t>100</w:t>
      </w:r>
      <w:r>
        <w:rPr>
          <w:rFonts w:hint="eastAsia"/>
        </w:rPr>
        <w:t>%</w:t>
      </w:r>
      <w:r>
        <w:rPr>
          <w:rFonts w:hint="eastAsia"/>
        </w:rPr>
        <w:t>。</w:t>
      </w:r>
    </w:p>
    <w:p w:rsidR="00C76FC4" w:rsidRDefault="00F36FDD" w:rsidP="00286AB0">
      <w:pPr>
        <w:ind w:firstLine="640"/>
      </w:pPr>
      <w:r>
        <w:lastRenderedPageBreak/>
        <w:fldChar w:fldCharType="begin"/>
      </w:r>
      <w:r w:rsidR="00C674CA">
        <w:rPr>
          <w:rFonts w:hint="eastAsia"/>
        </w:rPr>
        <w:instrText>= 2 \* GB3</w:instrText>
      </w:r>
      <w:r>
        <w:fldChar w:fldCharType="separate"/>
      </w:r>
      <w:r w:rsidR="00C674CA">
        <w:rPr>
          <w:rFonts w:hint="eastAsia"/>
        </w:rPr>
        <w:t>②</w:t>
      </w:r>
      <w:r>
        <w:fldChar w:fldCharType="end"/>
      </w:r>
      <w:r w:rsidR="00C674CA">
        <w:rPr>
          <w:rFonts w:hint="eastAsia"/>
        </w:rPr>
        <w:t>资金使</w:t>
      </w:r>
      <w:r w:rsidR="00C674CA">
        <w:t>用规范性</w:t>
      </w:r>
    </w:p>
    <w:p w:rsidR="00C76FC4" w:rsidRDefault="00C674CA" w:rsidP="00286AB0">
      <w:pPr>
        <w:ind w:firstLine="640"/>
      </w:pPr>
      <w:r>
        <w:rPr>
          <w:rFonts w:hint="eastAsia"/>
        </w:rPr>
        <w:t>我院资金支出总体上审批程序合规、手续齐全，支出内容符合省财政预算批复规定的用途，严格使用公务卡报销，有效提高了财务资金使用的合理性和规范性，防止了国有资金流失。指标分值</w:t>
      </w:r>
      <w:r>
        <w:rPr>
          <w:rFonts w:hint="eastAsia"/>
        </w:rPr>
        <w:t>2.7</w:t>
      </w:r>
      <w:r>
        <w:rPr>
          <w:rFonts w:hint="eastAsia"/>
        </w:rPr>
        <w:t>分，自评得分</w:t>
      </w:r>
      <w:r>
        <w:rPr>
          <w:rFonts w:hint="eastAsia"/>
        </w:rPr>
        <w:t>2.7</w:t>
      </w:r>
      <w:r>
        <w:rPr>
          <w:rFonts w:hint="eastAsia"/>
        </w:rPr>
        <w:t>分，得分率为</w:t>
      </w:r>
      <w:r>
        <w:t>100</w:t>
      </w:r>
      <w:r>
        <w:rPr>
          <w:rFonts w:hint="eastAsia"/>
        </w:rPr>
        <w:t>%</w:t>
      </w:r>
      <w:r>
        <w:rPr>
          <w:rFonts w:hint="eastAsia"/>
        </w:rPr>
        <w:t>。</w:t>
      </w:r>
    </w:p>
    <w:p w:rsidR="00C76FC4" w:rsidRDefault="00C674CA" w:rsidP="00286AB0">
      <w:pPr>
        <w:ind w:firstLine="640"/>
      </w:pPr>
      <w:r>
        <w:rPr>
          <w:rFonts w:hint="eastAsia"/>
        </w:rPr>
        <w:t>（</w:t>
      </w:r>
      <w:r>
        <w:rPr>
          <w:rFonts w:hint="eastAsia"/>
        </w:rPr>
        <w:t>3</w:t>
      </w:r>
      <w:r>
        <w:rPr>
          <w:rFonts w:hint="eastAsia"/>
        </w:rPr>
        <w:t>）采购管理</w:t>
      </w:r>
    </w:p>
    <w:p w:rsidR="00C76FC4" w:rsidRDefault="00C674CA" w:rsidP="00286AB0">
      <w:pPr>
        <w:ind w:firstLine="640"/>
      </w:pPr>
      <w:r>
        <w:rPr>
          <w:rFonts w:hint="eastAsia"/>
        </w:rPr>
        <w:t>我院采购实际执行情况与采购计划安排无差异。采购事项严格执行相关标准，采购业务符合政府采购相关规定，采购文件、档案完整。政府采购规范性指标分值</w:t>
      </w:r>
      <w:r>
        <w:rPr>
          <w:rFonts w:hint="eastAsia"/>
        </w:rPr>
        <w:t>2.7</w:t>
      </w:r>
      <w:r>
        <w:rPr>
          <w:rFonts w:hint="eastAsia"/>
        </w:rPr>
        <w:t>分，自评得分</w:t>
      </w:r>
      <w:r>
        <w:rPr>
          <w:rFonts w:hint="eastAsia"/>
        </w:rPr>
        <w:t>2.7</w:t>
      </w:r>
      <w:r>
        <w:rPr>
          <w:rFonts w:hint="eastAsia"/>
        </w:rPr>
        <w:t>分，得分率为</w:t>
      </w:r>
      <w:r>
        <w:t>100</w:t>
      </w:r>
      <w:r>
        <w:rPr>
          <w:rFonts w:hint="eastAsia"/>
        </w:rPr>
        <w:t>%</w:t>
      </w:r>
      <w:r>
        <w:rPr>
          <w:rFonts w:hint="eastAsia"/>
        </w:rPr>
        <w:t>。</w:t>
      </w:r>
    </w:p>
    <w:p w:rsidR="00C76FC4" w:rsidRDefault="00C674CA" w:rsidP="00286AB0">
      <w:pPr>
        <w:ind w:firstLine="640"/>
      </w:pPr>
      <w:r>
        <w:rPr>
          <w:rFonts w:hint="eastAsia"/>
        </w:rPr>
        <w:t>（</w:t>
      </w:r>
      <w:r>
        <w:rPr>
          <w:rFonts w:hint="eastAsia"/>
        </w:rPr>
        <w:t>4</w:t>
      </w:r>
      <w:r>
        <w:rPr>
          <w:rFonts w:hint="eastAsia"/>
        </w:rPr>
        <w:t>）资产管理</w:t>
      </w:r>
    </w:p>
    <w:p w:rsidR="00C76FC4" w:rsidRDefault="00C674CA" w:rsidP="00286AB0">
      <w:pPr>
        <w:ind w:firstLine="640"/>
      </w:pPr>
      <w:r>
        <w:rPr>
          <w:rFonts w:hint="eastAsia"/>
        </w:rPr>
        <w:t>2022</w:t>
      </w:r>
      <w:r>
        <w:rPr>
          <w:rFonts w:hint="eastAsia"/>
        </w:rPr>
        <w:t>年我院账务和资产卡片数据相符，资产卡片与实物相符，各类资产保存完整、使用合规、配置合理、处置规范，资产处置收入能够及时足额上缴财政，资产管理符合相关要求。资产管理规范性指标分值</w:t>
      </w:r>
      <w:r>
        <w:rPr>
          <w:rFonts w:hint="eastAsia"/>
        </w:rPr>
        <w:t>2.7</w:t>
      </w:r>
      <w:r>
        <w:rPr>
          <w:rFonts w:hint="eastAsia"/>
        </w:rPr>
        <w:t>分，自评得分</w:t>
      </w:r>
      <w:r>
        <w:rPr>
          <w:rFonts w:hint="eastAsia"/>
        </w:rPr>
        <w:t>2.7</w:t>
      </w:r>
      <w:r>
        <w:rPr>
          <w:rFonts w:hint="eastAsia"/>
        </w:rPr>
        <w:t>分，得分率为</w:t>
      </w:r>
      <w:r>
        <w:rPr>
          <w:rFonts w:hint="eastAsia"/>
        </w:rPr>
        <w:t>10</w:t>
      </w:r>
      <w:r>
        <w:t>0</w:t>
      </w:r>
      <w:r>
        <w:rPr>
          <w:rFonts w:hint="eastAsia"/>
        </w:rPr>
        <w:t>%</w:t>
      </w:r>
      <w:r>
        <w:rPr>
          <w:rFonts w:hint="eastAsia"/>
        </w:rPr>
        <w:t>。</w:t>
      </w:r>
    </w:p>
    <w:p w:rsidR="00C76FC4" w:rsidRDefault="00C674CA" w:rsidP="00286AB0">
      <w:pPr>
        <w:ind w:firstLine="640"/>
      </w:pPr>
      <w:r>
        <w:rPr>
          <w:rFonts w:hint="eastAsia"/>
        </w:rPr>
        <w:t>（</w:t>
      </w:r>
      <w:r>
        <w:rPr>
          <w:rFonts w:hint="eastAsia"/>
        </w:rPr>
        <w:t>5</w:t>
      </w:r>
      <w:r>
        <w:rPr>
          <w:rFonts w:hint="eastAsia"/>
        </w:rPr>
        <w:t>）人员</w:t>
      </w:r>
      <w:r>
        <w:t>管理</w:t>
      </w:r>
    </w:p>
    <w:p w:rsidR="00C76FC4" w:rsidRDefault="00C674CA" w:rsidP="00286AB0">
      <w:pPr>
        <w:ind w:firstLine="640"/>
      </w:pPr>
      <w:r>
        <w:rPr>
          <w:rFonts w:hint="eastAsia"/>
        </w:rPr>
        <w:t>我院人员管理较为规范，部门整体的财政供养人员规模得到有效控制，编制人数</w:t>
      </w:r>
      <w:r>
        <w:rPr>
          <w:rFonts w:hint="eastAsia"/>
        </w:rPr>
        <w:t>25</w:t>
      </w:r>
      <w:r>
        <w:rPr>
          <w:rFonts w:hint="eastAsia"/>
        </w:rPr>
        <w:t>人，实有</w:t>
      </w:r>
      <w:r>
        <w:t>在编</w:t>
      </w:r>
      <w:r>
        <w:rPr>
          <w:rFonts w:hint="eastAsia"/>
        </w:rPr>
        <w:t>人员</w:t>
      </w:r>
      <w:r>
        <w:rPr>
          <w:rFonts w:hint="eastAsia"/>
        </w:rPr>
        <w:t>20</w:t>
      </w:r>
      <w:r>
        <w:rPr>
          <w:rFonts w:hint="eastAsia"/>
        </w:rPr>
        <w:t>人，在职人员控制率为</w:t>
      </w:r>
      <w:r>
        <w:rPr>
          <w:rFonts w:hint="eastAsia"/>
        </w:rPr>
        <w:t>100%</w:t>
      </w:r>
      <w:r>
        <w:rPr>
          <w:rFonts w:hint="eastAsia"/>
        </w:rPr>
        <w:t>。在职人员控制率指标分值</w:t>
      </w:r>
      <w:r>
        <w:rPr>
          <w:rFonts w:hint="eastAsia"/>
        </w:rPr>
        <w:t>2.7</w:t>
      </w:r>
      <w:r>
        <w:rPr>
          <w:rFonts w:hint="eastAsia"/>
        </w:rPr>
        <w:t>分，自评得分</w:t>
      </w:r>
      <w:r>
        <w:rPr>
          <w:rFonts w:hint="eastAsia"/>
        </w:rPr>
        <w:t>2.7</w:t>
      </w:r>
      <w:r>
        <w:rPr>
          <w:rFonts w:hint="eastAsia"/>
        </w:rPr>
        <w:t>分，得分率为</w:t>
      </w:r>
      <w:r>
        <w:rPr>
          <w:rFonts w:hint="eastAsia"/>
        </w:rPr>
        <w:t>1</w:t>
      </w:r>
      <w:r>
        <w:t>00</w:t>
      </w:r>
      <w:r>
        <w:rPr>
          <w:rFonts w:hint="eastAsia"/>
        </w:rPr>
        <w:t>%</w:t>
      </w:r>
      <w:r>
        <w:rPr>
          <w:rFonts w:hint="eastAsia"/>
        </w:rPr>
        <w:t>。</w:t>
      </w:r>
    </w:p>
    <w:p w:rsidR="00C76FC4" w:rsidRDefault="00C674CA" w:rsidP="00286AB0">
      <w:pPr>
        <w:ind w:firstLine="640"/>
      </w:pPr>
      <w:r>
        <w:rPr>
          <w:rFonts w:hint="eastAsia"/>
        </w:rPr>
        <w:t>（</w:t>
      </w:r>
      <w:r>
        <w:rPr>
          <w:rFonts w:hint="eastAsia"/>
        </w:rPr>
        <w:t>6</w:t>
      </w:r>
      <w:r>
        <w:rPr>
          <w:rFonts w:hint="eastAsia"/>
        </w:rPr>
        <w:t>）重点工作管理</w:t>
      </w:r>
    </w:p>
    <w:p w:rsidR="00C76FC4" w:rsidRDefault="00C674CA" w:rsidP="00286AB0">
      <w:pPr>
        <w:ind w:firstLine="640"/>
      </w:pPr>
      <w:r>
        <w:rPr>
          <w:rFonts w:hint="eastAsia"/>
        </w:rPr>
        <w:t>我院针对重点工作，修订并完善了《甘肃省法官学院</w:t>
      </w:r>
      <w:r w:rsidR="00286AB0">
        <w:rPr>
          <w:rFonts w:hint="eastAsia"/>
        </w:rPr>
        <w:t>分院</w:t>
      </w:r>
      <w:r>
        <w:rPr>
          <w:rFonts w:hint="eastAsia"/>
        </w:rPr>
        <w:t>培训工作管理办法》《甘肃省法官学院</w:t>
      </w:r>
      <w:r w:rsidR="00286AB0">
        <w:rPr>
          <w:rFonts w:hint="eastAsia"/>
        </w:rPr>
        <w:t>分院</w:t>
      </w:r>
      <w:r>
        <w:rPr>
          <w:rFonts w:hint="eastAsia"/>
        </w:rPr>
        <w:t>教学规程及工作职责》</w:t>
      </w:r>
      <w:r>
        <w:rPr>
          <w:rFonts w:hint="eastAsia"/>
        </w:rPr>
        <w:lastRenderedPageBreak/>
        <w:t>《甘肃省法官学院</w:t>
      </w:r>
      <w:r w:rsidR="00286AB0">
        <w:rPr>
          <w:rFonts w:hint="eastAsia"/>
        </w:rPr>
        <w:t>分院</w:t>
      </w:r>
      <w:r>
        <w:rPr>
          <w:rFonts w:hint="eastAsia"/>
        </w:rPr>
        <w:t>教学科研激励机制》等相关制度，制度合法、合规、完整，并且能够有效执行和指导重点工作的有效推进和实施。重点工作管理制度健全性指标分值</w:t>
      </w:r>
      <w:r>
        <w:rPr>
          <w:rFonts w:hint="eastAsia"/>
        </w:rPr>
        <w:t>2.7</w:t>
      </w:r>
      <w:r>
        <w:rPr>
          <w:rFonts w:hint="eastAsia"/>
        </w:rPr>
        <w:t>分，自评得分</w:t>
      </w:r>
      <w:r>
        <w:rPr>
          <w:rFonts w:hint="eastAsia"/>
        </w:rPr>
        <w:t>2.7</w:t>
      </w:r>
      <w:r>
        <w:rPr>
          <w:rFonts w:hint="eastAsia"/>
        </w:rPr>
        <w:t>分，得分率为</w:t>
      </w:r>
      <w:r>
        <w:rPr>
          <w:rFonts w:hint="eastAsia"/>
        </w:rPr>
        <w:t>10</w:t>
      </w:r>
      <w:r>
        <w:t>0</w:t>
      </w:r>
      <w:r>
        <w:rPr>
          <w:rFonts w:hint="eastAsia"/>
        </w:rPr>
        <w:t>%</w:t>
      </w:r>
      <w:r>
        <w:rPr>
          <w:rFonts w:hint="eastAsia"/>
        </w:rPr>
        <w:t>。</w:t>
      </w:r>
    </w:p>
    <w:p w:rsidR="00C76FC4" w:rsidRDefault="00C674CA">
      <w:pPr>
        <w:pStyle w:val="3"/>
        <w:keepNext w:val="0"/>
        <w:keepLines w:val="0"/>
        <w:spacing w:line="560" w:lineRule="exact"/>
        <w:ind w:firstLine="643"/>
        <w:rPr>
          <w:rFonts w:ascii="仿宋_GB2312" w:eastAsia="仿宋_GB2312"/>
        </w:rPr>
      </w:pPr>
      <w:bookmarkStart w:id="93" w:name="_Toc25347"/>
      <w:bookmarkStart w:id="94" w:name="_Toc29524"/>
      <w:bookmarkStart w:id="95" w:name="_Toc19704"/>
      <w:bookmarkStart w:id="96" w:name="_Toc24486"/>
      <w:bookmarkStart w:id="97" w:name="_Toc15417"/>
      <w:r>
        <w:rPr>
          <w:rFonts w:ascii="仿宋_GB2312" w:eastAsia="仿宋_GB2312" w:hint="eastAsia"/>
        </w:rPr>
        <w:t>3.履职效果目标完成情况分析</w:t>
      </w:r>
      <w:bookmarkEnd w:id="93"/>
      <w:bookmarkEnd w:id="94"/>
      <w:bookmarkEnd w:id="95"/>
      <w:bookmarkEnd w:id="96"/>
      <w:bookmarkEnd w:id="97"/>
    </w:p>
    <w:p w:rsidR="00C76FC4" w:rsidRDefault="00C674CA" w:rsidP="00286AB0">
      <w:pPr>
        <w:ind w:firstLine="640"/>
      </w:pPr>
      <w:r>
        <w:rPr>
          <w:rFonts w:hint="eastAsia"/>
        </w:rPr>
        <w:t>履职效果指标包括部门履职、部门效果、社会影响三个二级指标，下设</w:t>
      </w:r>
      <w:r>
        <w:rPr>
          <w:rFonts w:hint="eastAsia"/>
        </w:rPr>
        <w:t>6</w:t>
      </w:r>
      <w:r>
        <w:rPr>
          <w:rFonts w:hint="eastAsia"/>
        </w:rPr>
        <w:t>个三级指标。履职效果指标分值</w:t>
      </w:r>
      <w:r>
        <w:rPr>
          <w:rFonts w:hint="eastAsia"/>
        </w:rPr>
        <w:t>44</w:t>
      </w:r>
      <w:r>
        <w:rPr>
          <w:rFonts w:hint="eastAsia"/>
        </w:rPr>
        <w:t>分，自评</w:t>
      </w:r>
      <w:r>
        <w:t>得</w:t>
      </w:r>
      <w:r>
        <w:rPr>
          <w:rFonts w:hint="eastAsia"/>
        </w:rPr>
        <w:t>分</w:t>
      </w:r>
      <w:r>
        <w:rPr>
          <w:rFonts w:hint="eastAsia"/>
        </w:rPr>
        <w:t>30.5</w:t>
      </w:r>
      <w:r>
        <w:rPr>
          <w:rFonts w:hint="eastAsia"/>
        </w:rPr>
        <w:t>分，</w:t>
      </w:r>
      <w:r>
        <w:t>得分率</w:t>
      </w:r>
      <w:r>
        <w:rPr>
          <w:rFonts w:hint="eastAsia"/>
        </w:rPr>
        <w:t>69.32</w:t>
      </w:r>
      <w:r>
        <w:t>%</w:t>
      </w:r>
      <w:r>
        <w:rPr>
          <w:rFonts w:hint="eastAsia"/>
        </w:rPr>
        <w:t>。</w:t>
      </w:r>
    </w:p>
    <w:tbl>
      <w:tblPr>
        <w:tblW w:w="903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245"/>
        <w:gridCol w:w="1825"/>
        <w:gridCol w:w="1559"/>
        <w:gridCol w:w="2410"/>
      </w:tblGrid>
      <w:tr w:rsidR="00C76FC4">
        <w:trPr>
          <w:trHeight w:val="397"/>
          <w:jc w:val="center"/>
        </w:trPr>
        <w:tc>
          <w:tcPr>
            <w:tcW w:w="3245"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825"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559" w:type="dxa"/>
            <w:shd w:val="clear" w:color="auto" w:fill="BDD6EE"/>
            <w:vAlign w:val="center"/>
          </w:tcPr>
          <w:p w:rsidR="00C76FC4" w:rsidRDefault="00C674CA">
            <w:pPr>
              <w:widowControl/>
              <w:spacing w:line="240" w:lineRule="auto"/>
              <w:ind w:firstLineChars="0" w:firstLine="0"/>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410"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C76FC4">
        <w:trPr>
          <w:trHeight w:val="397"/>
          <w:jc w:val="center"/>
        </w:trPr>
        <w:tc>
          <w:tcPr>
            <w:tcW w:w="3245"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部门履职指标 </w:t>
            </w:r>
          </w:p>
        </w:tc>
        <w:tc>
          <w:tcPr>
            <w:tcW w:w="1825"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18</w:t>
            </w:r>
          </w:p>
        </w:tc>
        <w:tc>
          <w:tcPr>
            <w:tcW w:w="1559"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9.5</w:t>
            </w:r>
          </w:p>
        </w:tc>
        <w:tc>
          <w:tcPr>
            <w:tcW w:w="2410"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52.78%</w:t>
            </w:r>
          </w:p>
        </w:tc>
      </w:tr>
      <w:tr w:rsidR="00C76FC4">
        <w:trPr>
          <w:trHeight w:val="397"/>
          <w:jc w:val="center"/>
        </w:trPr>
        <w:tc>
          <w:tcPr>
            <w:tcW w:w="3245"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部门效果指标</w:t>
            </w:r>
          </w:p>
        </w:tc>
        <w:tc>
          <w:tcPr>
            <w:tcW w:w="1825"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16</w:t>
            </w:r>
          </w:p>
        </w:tc>
        <w:tc>
          <w:tcPr>
            <w:tcW w:w="1559"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16</w:t>
            </w:r>
          </w:p>
        </w:tc>
        <w:tc>
          <w:tcPr>
            <w:tcW w:w="2410"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C76FC4">
        <w:trPr>
          <w:trHeight w:val="397"/>
          <w:jc w:val="center"/>
        </w:trPr>
        <w:tc>
          <w:tcPr>
            <w:tcW w:w="3245"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社会影响</w:t>
            </w:r>
          </w:p>
        </w:tc>
        <w:tc>
          <w:tcPr>
            <w:tcW w:w="1825"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59"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w:t>
            </w:r>
          </w:p>
        </w:tc>
        <w:tc>
          <w:tcPr>
            <w:tcW w:w="2410"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r>
      <w:tr w:rsidR="00C76FC4">
        <w:trPr>
          <w:trHeight w:val="397"/>
          <w:jc w:val="center"/>
        </w:trPr>
        <w:tc>
          <w:tcPr>
            <w:tcW w:w="3245"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825"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44</w:t>
            </w:r>
          </w:p>
        </w:tc>
        <w:tc>
          <w:tcPr>
            <w:tcW w:w="1559"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30.5</w:t>
            </w:r>
          </w:p>
        </w:tc>
        <w:tc>
          <w:tcPr>
            <w:tcW w:w="2410"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69.32%</w:t>
            </w:r>
          </w:p>
        </w:tc>
      </w:tr>
    </w:tbl>
    <w:p w:rsidR="00C76FC4" w:rsidRDefault="00C674CA" w:rsidP="00286AB0">
      <w:pPr>
        <w:ind w:firstLine="640"/>
      </w:pPr>
      <w:r>
        <w:rPr>
          <w:rFonts w:hint="eastAsia"/>
        </w:rPr>
        <w:t>（</w:t>
      </w:r>
      <w:r>
        <w:rPr>
          <w:rFonts w:hint="eastAsia"/>
        </w:rPr>
        <w:t>1</w:t>
      </w:r>
      <w:r>
        <w:rPr>
          <w:rFonts w:hint="eastAsia"/>
        </w:rPr>
        <w:t>）部门</w:t>
      </w:r>
      <w:r>
        <w:t>履职指标</w:t>
      </w:r>
    </w:p>
    <w:p w:rsidR="00C76FC4" w:rsidRDefault="00C674CA" w:rsidP="00286AB0">
      <w:pPr>
        <w:ind w:firstLine="640"/>
      </w:pPr>
      <w:r>
        <w:rPr>
          <w:rFonts w:hint="eastAsia"/>
        </w:rPr>
        <w:t>部门履职指标分值</w:t>
      </w:r>
      <w:r>
        <w:rPr>
          <w:rFonts w:hint="eastAsia"/>
        </w:rPr>
        <w:t>18</w:t>
      </w:r>
      <w:r>
        <w:rPr>
          <w:rFonts w:hint="eastAsia"/>
        </w:rPr>
        <w:t>分，自评得分</w:t>
      </w:r>
      <w:r>
        <w:rPr>
          <w:rFonts w:hint="eastAsia"/>
        </w:rPr>
        <w:t>9.5</w:t>
      </w:r>
      <w:r>
        <w:rPr>
          <w:rFonts w:hint="eastAsia"/>
        </w:rPr>
        <w:t>分，得分率为</w:t>
      </w:r>
      <w:r>
        <w:rPr>
          <w:rFonts w:hint="eastAsia"/>
        </w:rPr>
        <w:t>52.78%</w:t>
      </w:r>
      <w:r>
        <w:rPr>
          <w:rFonts w:hint="eastAsia"/>
        </w:rPr>
        <w:t>。</w:t>
      </w:r>
    </w:p>
    <w:p w:rsidR="00C76FC4" w:rsidRDefault="00C674CA" w:rsidP="00286AB0">
      <w:pPr>
        <w:ind w:firstLine="640"/>
      </w:pPr>
      <w:r>
        <w:rPr>
          <w:rFonts w:hint="eastAsia"/>
        </w:rPr>
        <w:t>培训场次：在全年三轮疫情冲击下，抢抓时间机遇，全力推进《</w:t>
      </w:r>
      <w:r>
        <w:rPr>
          <w:rFonts w:hint="eastAsia"/>
        </w:rPr>
        <w:t>2022</w:t>
      </w:r>
      <w:r>
        <w:rPr>
          <w:rFonts w:hint="eastAsia"/>
        </w:rPr>
        <w:t>年度全省法院教育培训计划》落实见效，共举办培训班</w:t>
      </w:r>
      <w:r>
        <w:rPr>
          <w:rFonts w:hint="eastAsia"/>
        </w:rPr>
        <w:t>9</w:t>
      </w:r>
      <w:r>
        <w:rPr>
          <w:rFonts w:hint="eastAsia"/>
        </w:rPr>
        <w:t>期，年度目标</w:t>
      </w:r>
      <w:r>
        <w:rPr>
          <w:rFonts w:hint="eastAsia"/>
        </w:rPr>
        <w:t>&gt;=18</w:t>
      </w:r>
      <w:r>
        <w:rPr>
          <w:rFonts w:hint="eastAsia"/>
        </w:rPr>
        <w:t>期，实际完成</w:t>
      </w:r>
      <w:r>
        <w:rPr>
          <w:rFonts w:hint="eastAsia"/>
        </w:rPr>
        <w:t>9</w:t>
      </w:r>
      <w:r>
        <w:rPr>
          <w:rFonts w:hint="eastAsia"/>
        </w:rPr>
        <w:t>期，</w:t>
      </w:r>
      <w:r>
        <w:t>因疫情影响</w:t>
      </w:r>
      <w:r>
        <w:rPr>
          <w:rFonts w:hint="eastAsia"/>
        </w:rPr>
        <w:t>培训场次有所较少，未达到目标值，指标得分</w:t>
      </w:r>
      <w:r>
        <w:rPr>
          <w:rFonts w:hint="eastAsia"/>
        </w:rPr>
        <w:t>4.5</w:t>
      </w:r>
      <w:r>
        <w:rPr>
          <w:rFonts w:hint="eastAsia"/>
        </w:rPr>
        <w:t>分。</w:t>
      </w:r>
    </w:p>
    <w:p w:rsidR="00C76FC4" w:rsidRDefault="00C674CA" w:rsidP="00286AB0">
      <w:pPr>
        <w:ind w:firstLine="640"/>
      </w:pPr>
      <w:r>
        <w:rPr>
          <w:rFonts w:hint="eastAsia"/>
        </w:rPr>
        <w:t>培训人次：本年度我院共举办各类培训班</w:t>
      </w:r>
      <w:r>
        <w:rPr>
          <w:rFonts w:hint="eastAsia"/>
        </w:rPr>
        <w:t>9</w:t>
      </w:r>
      <w:r>
        <w:rPr>
          <w:rFonts w:hint="eastAsia"/>
        </w:rPr>
        <w:t>期，共培训学员近</w:t>
      </w:r>
      <w:r>
        <w:rPr>
          <w:rFonts w:hint="eastAsia"/>
        </w:rPr>
        <w:t>1000</w:t>
      </w:r>
      <w:r>
        <w:rPr>
          <w:rFonts w:hint="eastAsia"/>
        </w:rPr>
        <w:t>人次，年度目标</w:t>
      </w:r>
      <w:r>
        <w:rPr>
          <w:rFonts w:hint="eastAsia"/>
        </w:rPr>
        <w:t>&gt;=1800</w:t>
      </w:r>
      <w:r>
        <w:rPr>
          <w:rFonts w:hint="eastAsia"/>
        </w:rPr>
        <w:t>人次，实际完成</w:t>
      </w:r>
      <w:r>
        <w:rPr>
          <w:rFonts w:hint="eastAsia"/>
        </w:rPr>
        <w:t>1000</w:t>
      </w:r>
      <w:r>
        <w:rPr>
          <w:rFonts w:hint="eastAsia"/>
        </w:rPr>
        <w:t>人次，因疫情影响减少人员聚集，培训人数未达到目标值，指标得分</w:t>
      </w:r>
      <w:r>
        <w:rPr>
          <w:rFonts w:hint="eastAsia"/>
        </w:rPr>
        <w:t>5</w:t>
      </w:r>
      <w:r>
        <w:rPr>
          <w:rFonts w:hint="eastAsia"/>
        </w:rPr>
        <w:t>分。</w:t>
      </w:r>
    </w:p>
    <w:p w:rsidR="00C76FC4" w:rsidRDefault="00C674CA" w:rsidP="00286AB0">
      <w:pPr>
        <w:ind w:firstLine="640"/>
      </w:pPr>
      <w:r>
        <w:rPr>
          <w:rFonts w:hint="eastAsia"/>
        </w:rPr>
        <w:t>（</w:t>
      </w:r>
      <w:r>
        <w:rPr>
          <w:rFonts w:hint="eastAsia"/>
        </w:rPr>
        <w:t>2</w:t>
      </w:r>
      <w:r>
        <w:rPr>
          <w:rFonts w:hint="eastAsia"/>
        </w:rPr>
        <w:t>）部门效果指标</w:t>
      </w:r>
    </w:p>
    <w:p w:rsidR="00C76FC4" w:rsidRDefault="00C674CA" w:rsidP="00286AB0">
      <w:pPr>
        <w:ind w:firstLine="640"/>
      </w:pPr>
      <w:r>
        <w:rPr>
          <w:rFonts w:hint="eastAsia"/>
        </w:rPr>
        <w:t>部门效果指标分值</w:t>
      </w:r>
      <w:r>
        <w:rPr>
          <w:rFonts w:hint="eastAsia"/>
        </w:rPr>
        <w:t>16</w:t>
      </w:r>
      <w:r>
        <w:rPr>
          <w:rFonts w:hint="eastAsia"/>
        </w:rPr>
        <w:t>分，自评得分</w:t>
      </w:r>
      <w:r>
        <w:rPr>
          <w:rFonts w:hint="eastAsia"/>
        </w:rPr>
        <w:t>16</w:t>
      </w:r>
      <w:r>
        <w:rPr>
          <w:rFonts w:hint="eastAsia"/>
        </w:rPr>
        <w:t>分，得分率为</w:t>
      </w:r>
      <w:r>
        <w:rPr>
          <w:rFonts w:hint="eastAsia"/>
        </w:rPr>
        <w:t>100%</w:t>
      </w:r>
      <w:r>
        <w:rPr>
          <w:rFonts w:hint="eastAsia"/>
        </w:rPr>
        <w:t>。</w:t>
      </w:r>
    </w:p>
    <w:p w:rsidR="00C76FC4" w:rsidRDefault="00C674CA" w:rsidP="00286AB0">
      <w:pPr>
        <w:ind w:firstLine="640"/>
      </w:pPr>
      <w:r>
        <w:rPr>
          <w:rFonts w:hint="eastAsia"/>
        </w:rPr>
        <w:lastRenderedPageBreak/>
        <w:t>培训合格率：我院在培训过程中，集中授课讲座、分组讨论、研讨交流理论测试等环节组织严密，会师旧址、基层法院、标杆企业等现场教学点情景交融带来沉浸式教学体验。全体学员参与培训的积极性高、主动性强，培训合格率达到</w:t>
      </w:r>
      <w:r>
        <w:rPr>
          <w:rFonts w:hint="eastAsia"/>
        </w:rPr>
        <w:t>98%</w:t>
      </w:r>
      <w:r>
        <w:rPr>
          <w:rFonts w:hint="eastAsia"/>
        </w:rPr>
        <w:t>，指标得分</w:t>
      </w:r>
      <w:r>
        <w:rPr>
          <w:rFonts w:hint="eastAsia"/>
        </w:rPr>
        <w:t>8</w:t>
      </w:r>
      <w:r>
        <w:rPr>
          <w:rFonts w:hint="eastAsia"/>
        </w:rPr>
        <w:t>分。</w:t>
      </w:r>
    </w:p>
    <w:p w:rsidR="00C76FC4" w:rsidRDefault="00C674CA" w:rsidP="00286AB0">
      <w:pPr>
        <w:ind w:firstLine="640"/>
      </w:pPr>
      <w:r>
        <w:rPr>
          <w:rFonts w:hint="eastAsia"/>
        </w:rPr>
        <w:t>培训及时率：在疫情冲击下，我院抢抓时间机遇，及时举办了各类培训班</w:t>
      </w:r>
      <w:r>
        <w:rPr>
          <w:rFonts w:hint="eastAsia"/>
        </w:rPr>
        <w:t>9</w:t>
      </w:r>
      <w:r>
        <w:rPr>
          <w:rFonts w:hint="eastAsia"/>
        </w:rPr>
        <w:t>期，培训及时率达到</w:t>
      </w:r>
      <w:r>
        <w:rPr>
          <w:rFonts w:hint="eastAsia"/>
        </w:rPr>
        <w:t>100%</w:t>
      </w:r>
      <w:r>
        <w:rPr>
          <w:rFonts w:hint="eastAsia"/>
        </w:rPr>
        <w:t>，指标得分</w:t>
      </w:r>
      <w:r>
        <w:rPr>
          <w:rFonts w:hint="eastAsia"/>
        </w:rPr>
        <w:t>8</w:t>
      </w:r>
      <w:r>
        <w:rPr>
          <w:rFonts w:hint="eastAsia"/>
        </w:rPr>
        <w:t>分。</w:t>
      </w:r>
    </w:p>
    <w:p w:rsidR="00C76FC4" w:rsidRDefault="00C674CA" w:rsidP="00286AB0">
      <w:pPr>
        <w:ind w:firstLine="640"/>
      </w:pPr>
      <w:r>
        <w:rPr>
          <w:rFonts w:hint="eastAsia"/>
        </w:rPr>
        <w:t>社会影响</w:t>
      </w:r>
    </w:p>
    <w:p w:rsidR="00C76FC4" w:rsidRDefault="00C674CA" w:rsidP="00286AB0">
      <w:pPr>
        <w:ind w:firstLine="640"/>
      </w:pPr>
      <w:r>
        <w:rPr>
          <w:rFonts w:hint="eastAsia"/>
        </w:rPr>
        <w:t>社会影响指标分值</w:t>
      </w:r>
      <w:r>
        <w:t>10</w:t>
      </w:r>
      <w:r>
        <w:rPr>
          <w:rFonts w:hint="eastAsia"/>
        </w:rPr>
        <w:t>分，自评得分</w:t>
      </w:r>
      <w:r>
        <w:t>5</w:t>
      </w:r>
      <w:r>
        <w:rPr>
          <w:rFonts w:hint="eastAsia"/>
        </w:rPr>
        <w:t>分，得分率</w:t>
      </w:r>
      <w:r>
        <w:t>50</w:t>
      </w:r>
      <w:r>
        <w:rPr>
          <w:rFonts w:hint="eastAsia"/>
        </w:rPr>
        <w:t>%</w:t>
      </w:r>
      <w:r>
        <w:rPr>
          <w:rFonts w:hint="eastAsia"/>
        </w:rPr>
        <w:t>。</w:t>
      </w:r>
    </w:p>
    <w:p w:rsidR="00C76FC4" w:rsidRDefault="00C674CA" w:rsidP="00286AB0">
      <w:pPr>
        <w:ind w:firstLine="640"/>
      </w:pPr>
      <w:r>
        <w:t>获奖数（个）</w:t>
      </w:r>
      <w:r>
        <w:rPr>
          <w:rFonts w:hint="eastAsia"/>
        </w:rPr>
        <w:t>：</w:t>
      </w:r>
      <w:r>
        <w:rPr>
          <w:rFonts w:hint="eastAsia"/>
        </w:rPr>
        <w:t>2022</w:t>
      </w:r>
      <w:r>
        <w:rPr>
          <w:rFonts w:hint="eastAsia"/>
        </w:rPr>
        <w:t>年我院获奖</w:t>
      </w:r>
      <w:r>
        <w:rPr>
          <w:rFonts w:hint="eastAsia"/>
        </w:rPr>
        <w:t>3</w:t>
      </w:r>
      <w:r>
        <w:rPr>
          <w:rFonts w:hint="eastAsia"/>
        </w:rPr>
        <w:t>项，顺利结项国家法官学院《西北涉藏地区藏汉双语法官培训管理机制研究》课题；成功申报法研所《习近平法治思想引领下新时代甘南州法治宣传教育对策研究》课题一项；</w:t>
      </w:r>
      <w:r>
        <w:rPr>
          <w:rFonts w:hint="eastAsia"/>
        </w:rPr>
        <w:t>2</w:t>
      </w:r>
      <w:r>
        <w:rPr>
          <w:rFonts w:hint="eastAsia"/>
        </w:rPr>
        <w:t>名同志撰写的调研报告获评“</w:t>
      </w:r>
      <w:r>
        <w:rPr>
          <w:rFonts w:hint="eastAsia"/>
        </w:rPr>
        <w:t>2022</w:t>
      </w:r>
      <w:r>
        <w:rPr>
          <w:rFonts w:hint="eastAsia"/>
        </w:rPr>
        <w:t>年度全省法院优秀调研报告”。单位获全省政法优秀新闻评选优秀组织奖，作品《小小红船》获全省政法优秀新闻作品三等奖，指标得分</w:t>
      </w:r>
      <w:r>
        <w:t>5</w:t>
      </w:r>
      <w:r>
        <w:rPr>
          <w:rFonts w:hint="eastAsia"/>
        </w:rPr>
        <w:t>分。</w:t>
      </w:r>
    </w:p>
    <w:p w:rsidR="00C76FC4" w:rsidRDefault="00C674CA" w:rsidP="00286AB0">
      <w:pPr>
        <w:ind w:firstLine="640"/>
      </w:pPr>
      <w:r>
        <w:rPr>
          <w:rFonts w:hint="eastAsia"/>
        </w:rPr>
        <w:t>违法违规行为发生数（起）：</w:t>
      </w:r>
      <w:r>
        <w:rPr>
          <w:rFonts w:hint="eastAsia"/>
        </w:rPr>
        <w:t>2022</w:t>
      </w:r>
      <w:r>
        <w:rPr>
          <w:rFonts w:hint="eastAsia"/>
        </w:rPr>
        <w:t>年我院未出现在国家层面督查或人大审计、监察等监督监察时发现问题被问责的情况，因年初目标值设置为</w:t>
      </w:r>
      <w:r>
        <w:rPr>
          <w:rFonts w:hint="eastAsia"/>
        </w:rPr>
        <w:t>&lt;=1</w:t>
      </w:r>
      <w:r>
        <w:rPr>
          <w:rFonts w:hint="eastAsia"/>
        </w:rPr>
        <w:t>起，导致扣分，指标得分</w:t>
      </w:r>
      <w:r>
        <w:t>0</w:t>
      </w:r>
      <w:r>
        <w:rPr>
          <w:rFonts w:hint="eastAsia"/>
        </w:rPr>
        <w:t>分。</w:t>
      </w:r>
    </w:p>
    <w:p w:rsidR="00C76FC4" w:rsidRDefault="00C674CA">
      <w:pPr>
        <w:pStyle w:val="3"/>
        <w:keepNext w:val="0"/>
        <w:keepLines w:val="0"/>
        <w:spacing w:line="560" w:lineRule="exact"/>
        <w:ind w:firstLine="643"/>
        <w:rPr>
          <w:rFonts w:ascii="仿宋_GB2312" w:eastAsia="仿宋_GB2312"/>
        </w:rPr>
      </w:pPr>
      <w:bookmarkStart w:id="98" w:name="_Toc10966"/>
      <w:bookmarkStart w:id="99" w:name="_Toc13530"/>
      <w:bookmarkStart w:id="100" w:name="_Toc26820"/>
      <w:bookmarkStart w:id="101" w:name="_Toc30570"/>
      <w:bookmarkStart w:id="102" w:name="_Toc30465"/>
      <w:r>
        <w:rPr>
          <w:rFonts w:ascii="仿宋_GB2312" w:eastAsia="仿宋_GB2312" w:hint="eastAsia"/>
        </w:rPr>
        <w:t>4.能力建设目标完成情况分析</w:t>
      </w:r>
      <w:bookmarkEnd w:id="98"/>
      <w:bookmarkEnd w:id="99"/>
      <w:bookmarkEnd w:id="100"/>
      <w:bookmarkEnd w:id="101"/>
      <w:bookmarkEnd w:id="102"/>
    </w:p>
    <w:p w:rsidR="00C76FC4" w:rsidRDefault="00C674CA" w:rsidP="00286AB0">
      <w:pPr>
        <w:ind w:firstLine="640"/>
      </w:pPr>
      <w:r>
        <w:rPr>
          <w:rFonts w:hint="eastAsia"/>
        </w:rPr>
        <w:t>能力建设指标包括长效管理、人力资源建设、档案管理三个二级指标，下设</w:t>
      </w:r>
      <w:r>
        <w:rPr>
          <w:rFonts w:hint="eastAsia"/>
        </w:rPr>
        <w:t>3</w:t>
      </w:r>
      <w:r>
        <w:rPr>
          <w:rFonts w:hint="eastAsia"/>
        </w:rPr>
        <w:t>个三级指标。能力建设指标分值</w:t>
      </w:r>
      <w:r>
        <w:rPr>
          <w:rFonts w:hint="eastAsia"/>
        </w:rPr>
        <w:t>9</w:t>
      </w:r>
      <w:r>
        <w:rPr>
          <w:rFonts w:hint="eastAsia"/>
        </w:rPr>
        <w:t>分，自评得分</w:t>
      </w:r>
      <w:r>
        <w:rPr>
          <w:rFonts w:hint="eastAsia"/>
        </w:rPr>
        <w:t>9</w:t>
      </w:r>
      <w:r>
        <w:rPr>
          <w:rFonts w:hint="eastAsia"/>
        </w:rPr>
        <w:t>分，得分率</w:t>
      </w:r>
      <w:r>
        <w:rPr>
          <w:rFonts w:hint="eastAsia"/>
        </w:rPr>
        <w:t>100%</w:t>
      </w:r>
      <w:r>
        <w:rPr>
          <w:rFonts w:hint="eastAsia"/>
        </w:rPr>
        <w:t>。</w:t>
      </w: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245"/>
        <w:gridCol w:w="1825"/>
        <w:gridCol w:w="1559"/>
        <w:gridCol w:w="2410"/>
      </w:tblGrid>
      <w:tr w:rsidR="00C76FC4">
        <w:trPr>
          <w:trHeight w:val="397"/>
        </w:trPr>
        <w:tc>
          <w:tcPr>
            <w:tcW w:w="3245"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lastRenderedPageBreak/>
              <w:t>二级指标</w:t>
            </w:r>
          </w:p>
        </w:tc>
        <w:tc>
          <w:tcPr>
            <w:tcW w:w="1825"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59" w:type="dxa"/>
            <w:shd w:val="clear" w:color="auto" w:fill="BDD6EE"/>
            <w:vAlign w:val="center"/>
          </w:tcPr>
          <w:p w:rsidR="00C76FC4" w:rsidRDefault="00C674CA">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410"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C76FC4">
        <w:trPr>
          <w:trHeight w:val="397"/>
        </w:trPr>
        <w:tc>
          <w:tcPr>
            <w:tcW w:w="3245"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长效管理 </w:t>
            </w:r>
          </w:p>
        </w:tc>
        <w:tc>
          <w:tcPr>
            <w:tcW w:w="1825"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1559" w:type="dxa"/>
            <w:vAlign w:val="center"/>
          </w:tcPr>
          <w:p w:rsidR="00C76FC4" w:rsidRDefault="00C674CA">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2410"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C76FC4">
        <w:trPr>
          <w:trHeight w:val="397"/>
        </w:trPr>
        <w:tc>
          <w:tcPr>
            <w:tcW w:w="3245"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人力资源建设</w:t>
            </w:r>
          </w:p>
        </w:tc>
        <w:tc>
          <w:tcPr>
            <w:tcW w:w="1825"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1559" w:type="dxa"/>
            <w:vAlign w:val="center"/>
          </w:tcPr>
          <w:p w:rsidR="00C76FC4" w:rsidRDefault="00C674CA">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2410"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C76FC4">
        <w:trPr>
          <w:trHeight w:val="397"/>
        </w:trPr>
        <w:tc>
          <w:tcPr>
            <w:tcW w:w="3245"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档案管理</w:t>
            </w:r>
          </w:p>
        </w:tc>
        <w:tc>
          <w:tcPr>
            <w:tcW w:w="1825"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1559" w:type="dxa"/>
            <w:vAlign w:val="center"/>
          </w:tcPr>
          <w:p w:rsidR="00C76FC4" w:rsidRDefault="00C674CA">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c>
          <w:tcPr>
            <w:tcW w:w="2410"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C76FC4">
        <w:trPr>
          <w:trHeight w:val="397"/>
        </w:trPr>
        <w:tc>
          <w:tcPr>
            <w:tcW w:w="3245"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825"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w:t>
            </w:r>
          </w:p>
        </w:tc>
        <w:tc>
          <w:tcPr>
            <w:tcW w:w="1559"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w:t>
            </w:r>
          </w:p>
        </w:tc>
        <w:tc>
          <w:tcPr>
            <w:tcW w:w="2410"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r>
    </w:tbl>
    <w:p w:rsidR="00C76FC4" w:rsidRDefault="00C674CA" w:rsidP="00286AB0">
      <w:pPr>
        <w:ind w:firstLine="640"/>
      </w:pPr>
      <w:r>
        <w:rPr>
          <w:rFonts w:hint="eastAsia"/>
        </w:rPr>
        <w:t>（</w:t>
      </w:r>
      <w:r>
        <w:rPr>
          <w:rFonts w:hint="eastAsia"/>
        </w:rPr>
        <w:t>1</w:t>
      </w:r>
      <w:r>
        <w:rPr>
          <w:rFonts w:hint="eastAsia"/>
        </w:rPr>
        <w:t>）长效管理：</w:t>
      </w:r>
      <w:r>
        <w:rPr>
          <w:rFonts w:hint="eastAsia"/>
        </w:rPr>
        <w:t>2022</w:t>
      </w:r>
      <w:r>
        <w:rPr>
          <w:rFonts w:hint="eastAsia"/>
        </w:rPr>
        <w:t>年我院在认真贯彻执行中央重大方针政策及省委省政府决策部署的基础上，坚持重点工作和基本工作相结合，强基固本做好各项基础性工作，中期规划建设完备。中期规划建设完备程度分值</w:t>
      </w:r>
      <w:r>
        <w:rPr>
          <w:rFonts w:hint="eastAsia"/>
        </w:rPr>
        <w:t>3</w:t>
      </w:r>
      <w:r>
        <w:rPr>
          <w:rFonts w:hint="eastAsia"/>
        </w:rPr>
        <w:t>分，得分</w:t>
      </w:r>
      <w:r>
        <w:rPr>
          <w:rFonts w:hint="eastAsia"/>
        </w:rPr>
        <w:t>3</w:t>
      </w:r>
      <w:r>
        <w:rPr>
          <w:rFonts w:hint="eastAsia"/>
        </w:rPr>
        <w:t>分。</w:t>
      </w:r>
    </w:p>
    <w:p w:rsidR="00C76FC4" w:rsidRDefault="00C674CA" w:rsidP="00286AB0">
      <w:pPr>
        <w:ind w:firstLine="640"/>
      </w:pPr>
      <w:r>
        <w:rPr>
          <w:rFonts w:hint="eastAsia"/>
        </w:rPr>
        <w:t>（</w:t>
      </w:r>
      <w:r>
        <w:rPr>
          <w:rFonts w:hint="eastAsia"/>
        </w:rPr>
        <w:t>2</w:t>
      </w:r>
      <w:r>
        <w:rPr>
          <w:rFonts w:hint="eastAsia"/>
        </w:rPr>
        <w:t>）人力资源建设：本年度我院抢抓时间机遇，及时举办各类培训班</w:t>
      </w:r>
      <w:r>
        <w:rPr>
          <w:rFonts w:hint="eastAsia"/>
        </w:rPr>
        <w:t>9</w:t>
      </w:r>
      <w:r>
        <w:rPr>
          <w:rFonts w:hint="eastAsia"/>
        </w:rPr>
        <w:t>期，高质量完成“全省中基层法院院长培训班”“全省法院年轻干部素质能力提升班”等一批重点班次我院高度重视人员能力的培养对各类人员进一步提升政治素养和业务能力起到了积极推动作用，培训人员覆盖率达到</w:t>
      </w:r>
      <w:r>
        <w:rPr>
          <w:rFonts w:hint="eastAsia"/>
        </w:rPr>
        <w:t>60%</w:t>
      </w:r>
      <w:r>
        <w:rPr>
          <w:rFonts w:hint="eastAsia"/>
        </w:rPr>
        <w:t>。人员培训机制完备性分值</w:t>
      </w:r>
      <w:r>
        <w:rPr>
          <w:rFonts w:hint="eastAsia"/>
        </w:rPr>
        <w:t>3</w:t>
      </w:r>
      <w:r>
        <w:rPr>
          <w:rFonts w:hint="eastAsia"/>
        </w:rPr>
        <w:t>分，得分</w:t>
      </w:r>
      <w:r>
        <w:rPr>
          <w:rFonts w:hint="eastAsia"/>
        </w:rPr>
        <w:t>3</w:t>
      </w:r>
      <w:r>
        <w:rPr>
          <w:rFonts w:hint="eastAsia"/>
        </w:rPr>
        <w:t>分。</w:t>
      </w:r>
    </w:p>
    <w:p w:rsidR="00C76FC4" w:rsidRDefault="00C674CA" w:rsidP="00286AB0">
      <w:pPr>
        <w:ind w:firstLine="640"/>
      </w:pPr>
      <w:r>
        <w:rPr>
          <w:rFonts w:hint="eastAsia"/>
        </w:rPr>
        <w:t>（</w:t>
      </w:r>
      <w:r>
        <w:rPr>
          <w:rFonts w:hint="eastAsia"/>
        </w:rPr>
        <w:t>3</w:t>
      </w:r>
      <w:r>
        <w:rPr>
          <w:rFonts w:hint="eastAsia"/>
        </w:rPr>
        <w:t>）档案管理：档案管理工作规范运行，档案管理部门严格按照保密工作管理办法加强保密档案管理，保密工作管理规范。档案管理完备性分值</w:t>
      </w:r>
      <w:r>
        <w:rPr>
          <w:rFonts w:hint="eastAsia"/>
        </w:rPr>
        <w:t>3</w:t>
      </w:r>
      <w:r>
        <w:rPr>
          <w:rFonts w:hint="eastAsia"/>
        </w:rPr>
        <w:t>分，得分</w:t>
      </w:r>
      <w:r>
        <w:rPr>
          <w:rFonts w:hint="eastAsia"/>
        </w:rPr>
        <w:t>3</w:t>
      </w:r>
      <w:r>
        <w:rPr>
          <w:rFonts w:hint="eastAsia"/>
        </w:rPr>
        <w:t>分。</w:t>
      </w:r>
    </w:p>
    <w:p w:rsidR="00C76FC4" w:rsidRDefault="00C674CA">
      <w:pPr>
        <w:pStyle w:val="3"/>
        <w:keepNext w:val="0"/>
        <w:keepLines w:val="0"/>
        <w:spacing w:line="560" w:lineRule="exact"/>
        <w:ind w:firstLine="643"/>
        <w:rPr>
          <w:rFonts w:ascii="仿宋_GB2312" w:eastAsia="仿宋_GB2312"/>
        </w:rPr>
      </w:pPr>
      <w:bookmarkStart w:id="103" w:name="_Toc9546"/>
      <w:bookmarkStart w:id="104" w:name="_Toc23693"/>
      <w:bookmarkStart w:id="105" w:name="_Toc15386"/>
      <w:bookmarkStart w:id="106" w:name="_Toc1295"/>
      <w:r>
        <w:rPr>
          <w:rFonts w:ascii="仿宋_GB2312" w:eastAsia="仿宋_GB2312" w:hint="eastAsia"/>
        </w:rPr>
        <w:t>5.服务对象</w:t>
      </w:r>
      <w:r>
        <w:rPr>
          <w:rFonts w:ascii="仿宋_GB2312" w:eastAsia="仿宋_GB2312"/>
        </w:rPr>
        <w:t>满意度</w:t>
      </w:r>
      <w:r>
        <w:rPr>
          <w:rFonts w:ascii="仿宋_GB2312" w:eastAsia="仿宋_GB2312" w:hint="eastAsia"/>
        </w:rPr>
        <w:t>目标完成情况分析</w:t>
      </w:r>
      <w:bookmarkEnd w:id="103"/>
      <w:bookmarkEnd w:id="104"/>
      <w:bookmarkEnd w:id="105"/>
      <w:bookmarkEnd w:id="106"/>
    </w:p>
    <w:p w:rsidR="00C76FC4" w:rsidRDefault="00C674CA">
      <w:pPr>
        <w:ind w:firstLine="640"/>
      </w:pPr>
      <w:r>
        <w:rPr>
          <w:rFonts w:hint="eastAsia"/>
        </w:rPr>
        <w:t>服务对象满意度主要考察学员满意度，服务对象满意度指标分值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tbl>
      <w:tblPr>
        <w:tblW w:w="9039" w:type="dxa"/>
        <w:jc w:val="center"/>
        <w:tblBorders>
          <w:top w:val="single" w:sz="12" w:space="0" w:color="auto"/>
          <w:bottom w:val="single" w:sz="12" w:space="0" w:color="auto"/>
          <w:insideH w:val="dotted" w:sz="4" w:space="0" w:color="auto"/>
          <w:insideV w:val="dotted" w:sz="4" w:space="0" w:color="auto"/>
        </w:tblBorders>
        <w:tblLayout w:type="fixed"/>
        <w:tblLook w:val="04A0"/>
      </w:tblPr>
      <w:tblGrid>
        <w:gridCol w:w="3245"/>
        <w:gridCol w:w="1825"/>
        <w:gridCol w:w="1559"/>
        <w:gridCol w:w="2410"/>
      </w:tblGrid>
      <w:tr w:rsidR="00C76FC4">
        <w:trPr>
          <w:trHeight w:val="397"/>
          <w:jc w:val="center"/>
        </w:trPr>
        <w:tc>
          <w:tcPr>
            <w:tcW w:w="3245"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二级指标</w:t>
            </w:r>
          </w:p>
        </w:tc>
        <w:tc>
          <w:tcPr>
            <w:tcW w:w="1825"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分值</w:t>
            </w:r>
          </w:p>
        </w:tc>
        <w:tc>
          <w:tcPr>
            <w:tcW w:w="1559" w:type="dxa"/>
            <w:shd w:val="clear" w:color="auto" w:fill="BDD6EE"/>
            <w:vAlign w:val="center"/>
          </w:tcPr>
          <w:p w:rsidR="00C76FC4" w:rsidRDefault="00C674CA">
            <w:pPr>
              <w:widowControl/>
              <w:spacing w:line="240" w:lineRule="auto"/>
              <w:ind w:firstLineChars="0" w:firstLine="0"/>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自评得分</w:t>
            </w:r>
          </w:p>
        </w:tc>
        <w:tc>
          <w:tcPr>
            <w:tcW w:w="2410"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得分率</w:t>
            </w:r>
          </w:p>
        </w:tc>
      </w:tr>
      <w:tr w:rsidR="00C76FC4">
        <w:trPr>
          <w:trHeight w:val="397"/>
          <w:jc w:val="center"/>
        </w:trPr>
        <w:tc>
          <w:tcPr>
            <w:tcW w:w="3245"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服务对象满意度</w:t>
            </w:r>
          </w:p>
        </w:tc>
        <w:tc>
          <w:tcPr>
            <w:tcW w:w="1825"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59" w:type="dxa"/>
            <w:vAlign w:val="center"/>
          </w:tcPr>
          <w:p w:rsidR="00C76FC4" w:rsidRDefault="00C674CA">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410"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C76FC4">
        <w:trPr>
          <w:trHeight w:val="397"/>
          <w:jc w:val="center"/>
        </w:trPr>
        <w:tc>
          <w:tcPr>
            <w:tcW w:w="3245"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合计</w:t>
            </w:r>
          </w:p>
        </w:tc>
        <w:tc>
          <w:tcPr>
            <w:tcW w:w="1825"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w:t>
            </w:r>
          </w:p>
        </w:tc>
        <w:tc>
          <w:tcPr>
            <w:tcW w:w="1559" w:type="dxa"/>
            <w:shd w:val="clear" w:color="auto" w:fill="BDD6EE"/>
            <w:vAlign w:val="center"/>
          </w:tcPr>
          <w:p w:rsidR="00C76FC4" w:rsidRDefault="00C674CA">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w:t>
            </w:r>
          </w:p>
        </w:tc>
        <w:tc>
          <w:tcPr>
            <w:tcW w:w="2410"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r>
    </w:tbl>
    <w:p w:rsidR="00C76FC4" w:rsidRDefault="00C674CA">
      <w:pPr>
        <w:ind w:firstLine="640"/>
      </w:pPr>
      <w:bookmarkStart w:id="107" w:name="_Toc17696"/>
      <w:r>
        <w:rPr>
          <w:rFonts w:hint="eastAsia"/>
        </w:rPr>
        <w:t>本年度我院培训工作规划合理、安排科学。为有效改善学院</w:t>
      </w:r>
      <w:r>
        <w:rPr>
          <w:rFonts w:hint="eastAsia"/>
        </w:rPr>
        <w:lastRenderedPageBreak/>
        <w:t>活动场地不足问题，将学院负一层车库改建为学员文体活动中心，极大地满足了参训学员多样化的课余文体活动需求坚持以“服务零距离、保障零失误、工作标准化”为目标；在培训过程中采取互动式、研讨式教学，增强了培训的针对性、实效性和学员的认同度。经反馈，本年度学员满意度达到</w:t>
      </w:r>
      <w:r>
        <w:rPr>
          <w:rFonts w:hint="eastAsia"/>
        </w:rPr>
        <w:t>9</w:t>
      </w:r>
      <w:r>
        <w:t>9</w:t>
      </w:r>
      <w:r>
        <w:rPr>
          <w:rFonts w:hint="eastAsia"/>
        </w:rPr>
        <w:t>%</w:t>
      </w:r>
      <w:r>
        <w:rPr>
          <w:rFonts w:hint="eastAsia"/>
        </w:rPr>
        <w:t>，指标得分</w:t>
      </w:r>
      <w:r>
        <w:rPr>
          <w:rFonts w:hint="eastAsia"/>
        </w:rPr>
        <w:t>10</w:t>
      </w:r>
      <w:r>
        <w:rPr>
          <w:rFonts w:hint="eastAsia"/>
        </w:rPr>
        <w:t>分。</w:t>
      </w:r>
    </w:p>
    <w:p w:rsidR="00C76FC4" w:rsidRDefault="00C674CA">
      <w:pPr>
        <w:pStyle w:val="2"/>
        <w:keepNext w:val="0"/>
        <w:keepLines w:val="0"/>
        <w:spacing w:line="560" w:lineRule="exact"/>
        <w:ind w:firstLine="643"/>
      </w:pPr>
      <w:bookmarkStart w:id="108" w:name="_Toc7264"/>
      <w:bookmarkStart w:id="109" w:name="_Toc11739"/>
      <w:bookmarkStart w:id="110" w:name="_Toc11241"/>
      <w:bookmarkStart w:id="111" w:name="_Toc30854"/>
      <w:bookmarkStart w:id="112" w:name="_Toc447"/>
      <w:r>
        <w:rPr>
          <w:rFonts w:hint="eastAsia"/>
        </w:rPr>
        <w:t>（四）偏离绩效目标的原因及下一步改进措施</w:t>
      </w:r>
      <w:bookmarkEnd w:id="107"/>
      <w:bookmarkEnd w:id="108"/>
      <w:bookmarkEnd w:id="109"/>
      <w:bookmarkEnd w:id="110"/>
      <w:bookmarkEnd w:id="111"/>
      <w:bookmarkEnd w:id="112"/>
    </w:p>
    <w:p w:rsidR="00C76FC4" w:rsidRDefault="00C674CA">
      <w:pPr>
        <w:pStyle w:val="3"/>
        <w:keepNext w:val="0"/>
        <w:keepLines w:val="0"/>
        <w:spacing w:line="560" w:lineRule="exact"/>
        <w:ind w:firstLine="643"/>
        <w:rPr>
          <w:rFonts w:ascii="仿宋_GB2312" w:eastAsia="仿宋_GB2312"/>
        </w:rPr>
      </w:pPr>
      <w:bookmarkStart w:id="113" w:name="_Toc14603"/>
      <w:bookmarkStart w:id="114" w:name="_Toc32045"/>
      <w:bookmarkStart w:id="115" w:name="_Toc23592"/>
      <w:bookmarkStart w:id="116" w:name="_Toc18075"/>
      <w:bookmarkStart w:id="117" w:name="_Toc23432"/>
      <w:r>
        <w:rPr>
          <w:rFonts w:ascii="仿宋_GB2312" w:eastAsia="仿宋_GB2312" w:hint="eastAsia"/>
        </w:rPr>
        <w:t xml:space="preserve">1. </w:t>
      </w:r>
      <w:bookmarkEnd w:id="113"/>
      <w:bookmarkEnd w:id="114"/>
      <w:bookmarkEnd w:id="115"/>
      <w:r>
        <w:rPr>
          <w:rFonts w:ascii="仿宋_GB2312" w:eastAsia="仿宋_GB2312" w:hint="eastAsia"/>
        </w:rPr>
        <w:t>资金预算执行率较低，年末结转结余资金较多。</w:t>
      </w:r>
      <w:bookmarkEnd w:id="116"/>
    </w:p>
    <w:p w:rsidR="00C76FC4" w:rsidRDefault="00C674CA">
      <w:pPr>
        <w:ind w:firstLine="640"/>
      </w:pPr>
      <w:r>
        <w:rPr>
          <w:rFonts w:hint="eastAsia"/>
        </w:rPr>
        <w:t>本年人员调动辞职</w:t>
      </w:r>
      <w:r>
        <w:rPr>
          <w:rFonts w:hint="eastAsia"/>
        </w:rPr>
        <w:t>2</w:t>
      </w:r>
      <w:r>
        <w:rPr>
          <w:rFonts w:hint="eastAsia"/>
        </w:rPr>
        <w:t>人，调出</w:t>
      </w:r>
      <w:r>
        <w:rPr>
          <w:rFonts w:hint="eastAsia"/>
        </w:rPr>
        <w:t>1</w:t>
      </w:r>
      <w:r>
        <w:rPr>
          <w:rFonts w:hint="eastAsia"/>
        </w:rPr>
        <w:t>人，退休</w:t>
      </w:r>
      <w:r>
        <w:rPr>
          <w:rFonts w:hint="eastAsia"/>
        </w:rPr>
        <w:t>1</w:t>
      </w:r>
      <w:r>
        <w:rPr>
          <w:rFonts w:hint="eastAsia"/>
        </w:rPr>
        <w:t>人，人员经费支出减少。受疫情影响，未完成培训计划，项目支出执行率较低。加强预算执行事前规划，提高用款计划编报的准确性，保障各项工作的顺利开展，提高资金预算执行率。</w:t>
      </w:r>
    </w:p>
    <w:p w:rsidR="00C76FC4" w:rsidRDefault="00C674CA">
      <w:pPr>
        <w:pStyle w:val="3"/>
        <w:keepNext w:val="0"/>
        <w:keepLines w:val="0"/>
        <w:spacing w:line="560" w:lineRule="exact"/>
        <w:ind w:firstLine="643"/>
        <w:rPr>
          <w:rFonts w:ascii="仿宋_GB2312" w:eastAsia="仿宋_GB2312"/>
        </w:rPr>
      </w:pPr>
      <w:bookmarkStart w:id="118" w:name="_Toc27349"/>
      <w:bookmarkStart w:id="119" w:name="_Toc11452"/>
      <w:bookmarkStart w:id="120" w:name="_Toc9254"/>
      <w:bookmarkStart w:id="121" w:name="_Toc30946"/>
      <w:r>
        <w:rPr>
          <w:rFonts w:ascii="仿宋_GB2312" w:eastAsia="仿宋_GB2312" w:hint="eastAsia"/>
        </w:rPr>
        <w:t>2.</w:t>
      </w:r>
      <w:bookmarkEnd w:id="117"/>
      <w:bookmarkEnd w:id="118"/>
      <w:bookmarkEnd w:id="119"/>
      <w:bookmarkEnd w:id="120"/>
      <w:r>
        <w:rPr>
          <w:rFonts w:ascii="仿宋_GB2312" w:eastAsia="仿宋_GB2312" w:hint="eastAsia"/>
        </w:rPr>
        <w:t>部分指标未达到目标值。</w:t>
      </w:r>
      <w:bookmarkEnd w:id="121"/>
    </w:p>
    <w:p w:rsidR="00C76FC4" w:rsidRDefault="00C674CA">
      <w:pPr>
        <w:ind w:firstLine="640"/>
      </w:pPr>
      <w:r>
        <w:rPr>
          <w:rFonts w:hint="eastAsia"/>
        </w:rPr>
        <w:t>培训场次、培训人次未达到年度目标值，受疫情影响，未完成培训计划。</w:t>
      </w:r>
    </w:p>
    <w:p w:rsidR="00C76FC4" w:rsidRDefault="00C674CA">
      <w:pPr>
        <w:pStyle w:val="1"/>
        <w:keepNext w:val="0"/>
        <w:keepLines w:val="0"/>
        <w:spacing w:line="560" w:lineRule="exact"/>
        <w:ind w:firstLine="643"/>
      </w:pPr>
      <w:bookmarkStart w:id="122" w:name="_Toc13095"/>
      <w:bookmarkStart w:id="123" w:name="_Toc2008"/>
      <w:bookmarkStart w:id="124" w:name="_Toc17645"/>
      <w:bookmarkStart w:id="125" w:name="_Toc30978"/>
      <w:bookmarkStart w:id="126" w:name="_Toc23943"/>
      <w:bookmarkStart w:id="127" w:name="_Toc16102"/>
      <w:r>
        <w:rPr>
          <w:rFonts w:hint="eastAsia"/>
        </w:rPr>
        <w:t>四、部门预算项目支出绩效自评情况分析</w:t>
      </w:r>
      <w:bookmarkEnd w:id="122"/>
      <w:bookmarkEnd w:id="123"/>
      <w:bookmarkEnd w:id="124"/>
      <w:bookmarkEnd w:id="125"/>
      <w:bookmarkEnd w:id="126"/>
      <w:bookmarkEnd w:id="127"/>
    </w:p>
    <w:p w:rsidR="00C76FC4" w:rsidRDefault="00C674CA">
      <w:pPr>
        <w:ind w:firstLine="640"/>
      </w:pPr>
      <w:bookmarkStart w:id="128" w:name="_Toc12029"/>
      <w:bookmarkStart w:id="129" w:name="_Toc29251"/>
      <w:bookmarkStart w:id="130" w:name="_Toc13161"/>
      <w:r>
        <w:rPr>
          <w:rFonts w:hint="eastAsia"/>
        </w:rPr>
        <w:t>2022</w:t>
      </w:r>
      <w:r>
        <w:rPr>
          <w:rFonts w:hint="eastAsia"/>
        </w:rPr>
        <w:t>年，我院预算支出项目共</w:t>
      </w:r>
      <w:r>
        <w:rPr>
          <w:rFonts w:hint="eastAsia"/>
        </w:rPr>
        <w:t>3</w:t>
      </w:r>
      <w:r>
        <w:rPr>
          <w:rFonts w:hint="eastAsia"/>
        </w:rPr>
        <w:t>个，通过自评，</w:t>
      </w:r>
      <w:r>
        <w:rPr>
          <w:rFonts w:hint="eastAsia"/>
        </w:rPr>
        <w:t>3</w:t>
      </w:r>
      <w:r>
        <w:rPr>
          <w:rFonts w:hint="eastAsia"/>
        </w:rPr>
        <w:t>个项目评价结果均为“优秀”，平均分</w:t>
      </w:r>
      <w:r>
        <w:rPr>
          <w:rFonts w:hint="eastAsia"/>
        </w:rPr>
        <w:t>93.</w:t>
      </w:r>
      <w:r>
        <w:t>89</w:t>
      </w:r>
      <w:r>
        <w:rPr>
          <w:rFonts w:hint="eastAsia"/>
        </w:rPr>
        <w:t>分。分项目自评情况分析如下：</w:t>
      </w:r>
      <w:bookmarkEnd w:id="128"/>
      <w:bookmarkEnd w:id="129"/>
      <w:bookmarkEnd w:id="130"/>
    </w:p>
    <w:p w:rsidR="00C76FC4" w:rsidRDefault="00C674CA">
      <w:pPr>
        <w:pStyle w:val="2"/>
        <w:keepNext w:val="0"/>
        <w:keepLines w:val="0"/>
        <w:spacing w:line="560" w:lineRule="exact"/>
        <w:ind w:firstLine="643"/>
      </w:pPr>
      <w:bookmarkStart w:id="131" w:name="_Toc756"/>
      <w:bookmarkStart w:id="132" w:name="_Toc26965"/>
      <w:bookmarkStart w:id="133" w:name="_Toc18448"/>
      <w:bookmarkStart w:id="134" w:name="_Toc25663"/>
      <w:bookmarkStart w:id="135" w:name="_Toc18395"/>
      <w:bookmarkStart w:id="136" w:name="_Toc29286"/>
      <w:r>
        <w:rPr>
          <w:rFonts w:hint="eastAsia"/>
        </w:rPr>
        <w:t>（一）</w:t>
      </w:r>
      <w:bookmarkEnd w:id="131"/>
      <w:bookmarkEnd w:id="132"/>
      <w:bookmarkEnd w:id="133"/>
      <w:bookmarkEnd w:id="134"/>
      <w:bookmarkEnd w:id="135"/>
      <w:r>
        <w:rPr>
          <w:rFonts w:hint="eastAsia"/>
        </w:rPr>
        <w:t>物业费</w:t>
      </w:r>
      <w:bookmarkEnd w:id="136"/>
    </w:p>
    <w:p w:rsidR="00C76FC4" w:rsidRDefault="00C674CA">
      <w:pPr>
        <w:ind w:firstLine="640"/>
      </w:pPr>
      <w:r>
        <w:rPr>
          <w:rFonts w:hint="eastAsia"/>
        </w:rPr>
        <w:t>本次绩效自评综合评定物业费项目支出绩效得分为</w:t>
      </w:r>
      <w:r>
        <w:rPr>
          <w:rFonts w:hint="eastAsia"/>
        </w:rPr>
        <w:t>98.95</w:t>
      </w:r>
      <w:r>
        <w:rPr>
          <w:rFonts w:hint="eastAsia"/>
        </w:rPr>
        <w:t>分，绩效等级为“优秀”。项目支出绩效评价包括项目资金预算执行率、产出、效益、满意度四个一级指标，下设</w:t>
      </w:r>
      <w:r>
        <w:rPr>
          <w:rFonts w:hint="eastAsia"/>
        </w:rPr>
        <w:t>7</w:t>
      </w:r>
      <w:r>
        <w:rPr>
          <w:rFonts w:hint="eastAsia"/>
        </w:rPr>
        <w:t>个二级指标和</w:t>
      </w:r>
      <w:r>
        <w:rPr>
          <w:rFonts w:hint="eastAsia"/>
        </w:rPr>
        <w:t>12</w:t>
      </w:r>
      <w:r>
        <w:rPr>
          <w:rFonts w:hint="eastAsia"/>
        </w:rPr>
        <w:t>个三级指标。一级指标得分情况详见下表</w:t>
      </w:r>
      <w:r>
        <w:rPr>
          <w:rFonts w:hint="eastAsia"/>
        </w:rPr>
        <w:t xml:space="preserve"> </w:t>
      </w:r>
      <w:r>
        <w:rPr>
          <w:rFonts w:hint="eastAsia"/>
        </w:rPr>
        <w:t>：</w:t>
      </w:r>
    </w:p>
    <w:p w:rsidR="00C76FC4" w:rsidRDefault="00C76FC4">
      <w:pPr>
        <w:pStyle w:val="BodyTextFirstIndent275375cd0-6dd5-4e0e-a182-e144e3e71415"/>
        <w:ind w:leftChars="0" w:left="0" w:firstLine="640"/>
      </w:pPr>
    </w:p>
    <w:tbl>
      <w:tblPr>
        <w:tblW w:w="9039" w:type="dxa"/>
        <w:tblBorders>
          <w:top w:val="single" w:sz="12" w:space="0" w:color="auto"/>
          <w:bottom w:val="single" w:sz="12" w:space="0" w:color="auto"/>
          <w:insideH w:val="dotted" w:sz="4" w:space="0" w:color="auto"/>
          <w:insideV w:val="dotted" w:sz="4" w:space="0" w:color="auto"/>
        </w:tblBorders>
        <w:tblLayout w:type="fixed"/>
        <w:tblLook w:val="04A0"/>
      </w:tblPr>
      <w:tblGrid>
        <w:gridCol w:w="3533"/>
        <w:gridCol w:w="1678"/>
        <w:gridCol w:w="1560"/>
        <w:gridCol w:w="2268"/>
      </w:tblGrid>
      <w:tr w:rsidR="00C76FC4">
        <w:trPr>
          <w:trHeight w:val="397"/>
        </w:trPr>
        <w:tc>
          <w:tcPr>
            <w:tcW w:w="3533"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lastRenderedPageBreak/>
              <w:t>一级指标</w:t>
            </w:r>
          </w:p>
        </w:tc>
        <w:tc>
          <w:tcPr>
            <w:tcW w:w="1678" w:type="dxa"/>
            <w:shd w:val="clear" w:color="auto" w:fill="BDD6EE"/>
            <w:vAlign w:val="center"/>
          </w:tcPr>
          <w:p w:rsidR="00C76FC4" w:rsidRDefault="00C674CA" w:rsidP="00286AB0">
            <w:pPr>
              <w:widowControl/>
              <w:spacing w:line="240" w:lineRule="auto"/>
              <w:ind w:firstLine="442"/>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60" w:type="dxa"/>
            <w:shd w:val="clear" w:color="auto" w:fill="BDD6EE"/>
            <w:vAlign w:val="center"/>
          </w:tcPr>
          <w:p w:rsidR="00C76FC4" w:rsidRDefault="00C674CA">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268"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C76FC4">
        <w:trPr>
          <w:trHeight w:val="399"/>
        </w:trPr>
        <w:tc>
          <w:tcPr>
            <w:tcW w:w="353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C76FC4" w:rsidRDefault="00C674CA">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C76FC4" w:rsidRDefault="00C674CA">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8.95</w:t>
            </w:r>
          </w:p>
        </w:tc>
        <w:tc>
          <w:tcPr>
            <w:tcW w:w="2268"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89.5%</w:t>
            </w:r>
          </w:p>
        </w:tc>
      </w:tr>
      <w:tr w:rsidR="00C76FC4">
        <w:trPr>
          <w:trHeight w:val="397"/>
        </w:trPr>
        <w:tc>
          <w:tcPr>
            <w:tcW w:w="353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产出指标</w:t>
            </w:r>
          </w:p>
        </w:tc>
        <w:tc>
          <w:tcPr>
            <w:tcW w:w="1678" w:type="dxa"/>
            <w:vAlign w:val="center"/>
          </w:tcPr>
          <w:p w:rsidR="00C76FC4" w:rsidRDefault="00C674CA">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1560" w:type="dxa"/>
            <w:vAlign w:val="center"/>
          </w:tcPr>
          <w:p w:rsidR="00C76FC4" w:rsidRDefault="00C674CA">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2268"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C76FC4">
        <w:trPr>
          <w:trHeight w:val="397"/>
        </w:trPr>
        <w:tc>
          <w:tcPr>
            <w:tcW w:w="353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效益指标</w:t>
            </w:r>
          </w:p>
        </w:tc>
        <w:tc>
          <w:tcPr>
            <w:tcW w:w="1678" w:type="dxa"/>
            <w:vAlign w:val="center"/>
          </w:tcPr>
          <w:p w:rsidR="00C76FC4" w:rsidRDefault="00C674CA">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1560" w:type="dxa"/>
            <w:vAlign w:val="center"/>
          </w:tcPr>
          <w:p w:rsidR="00C76FC4" w:rsidRDefault="00C674CA">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2268"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C76FC4">
        <w:trPr>
          <w:trHeight w:val="397"/>
        </w:trPr>
        <w:tc>
          <w:tcPr>
            <w:tcW w:w="353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满意度指标</w:t>
            </w:r>
          </w:p>
        </w:tc>
        <w:tc>
          <w:tcPr>
            <w:tcW w:w="1678" w:type="dxa"/>
            <w:vAlign w:val="center"/>
          </w:tcPr>
          <w:p w:rsidR="00C76FC4" w:rsidRDefault="00C674CA">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C76FC4" w:rsidRDefault="00C674CA">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C76FC4" w:rsidRDefault="00C674CA" w:rsidP="00286AB0">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C76FC4">
        <w:trPr>
          <w:trHeight w:val="397"/>
        </w:trPr>
        <w:tc>
          <w:tcPr>
            <w:tcW w:w="3533"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合计</w:t>
            </w:r>
          </w:p>
        </w:tc>
        <w:tc>
          <w:tcPr>
            <w:tcW w:w="1678" w:type="dxa"/>
            <w:shd w:val="clear" w:color="auto" w:fill="BDD6EE"/>
            <w:vAlign w:val="center"/>
          </w:tcPr>
          <w:p w:rsidR="00C76FC4" w:rsidRDefault="00C674CA">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C76FC4" w:rsidRDefault="00C674CA">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98.95</w:t>
            </w:r>
          </w:p>
        </w:tc>
        <w:tc>
          <w:tcPr>
            <w:tcW w:w="2268"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98.95%</w:t>
            </w:r>
          </w:p>
        </w:tc>
      </w:tr>
    </w:tbl>
    <w:p w:rsidR="00C76FC4" w:rsidRDefault="00C674CA">
      <w:pPr>
        <w:pStyle w:val="3"/>
        <w:keepNext w:val="0"/>
        <w:keepLines w:val="0"/>
        <w:spacing w:line="560" w:lineRule="exact"/>
        <w:ind w:firstLine="643"/>
        <w:rPr>
          <w:rFonts w:ascii="仿宋_GB2312" w:eastAsia="仿宋_GB2312"/>
        </w:rPr>
      </w:pPr>
      <w:bookmarkStart w:id="137" w:name="_Toc6866"/>
      <w:bookmarkStart w:id="138" w:name="_Toc23017"/>
      <w:bookmarkStart w:id="139" w:name="_Toc28936"/>
      <w:bookmarkStart w:id="140" w:name="_Toc15598"/>
      <w:bookmarkStart w:id="141" w:name="_Toc30557"/>
      <w:r>
        <w:rPr>
          <w:rFonts w:ascii="仿宋_GB2312" w:eastAsia="仿宋_GB2312" w:hint="eastAsia"/>
        </w:rPr>
        <w:t>1.项目支出预算执行情况</w:t>
      </w:r>
      <w:bookmarkStart w:id="142" w:name="_Toc6966"/>
      <w:bookmarkEnd w:id="137"/>
      <w:bookmarkEnd w:id="138"/>
      <w:bookmarkEnd w:id="139"/>
      <w:bookmarkEnd w:id="140"/>
      <w:bookmarkEnd w:id="141"/>
    </w:p>
    <w:p w:rsidR="00C76FC4" w:rsidRDefault="00C674CA">
      <w:pPr>
        <w:ind w:firstLine="640"/>
      </w:pPr>
      <w:bookmarkStart w:id="143" w:name="_Toc22202"/>
      <w:bookmarkStart w:id="144" w:name="_Toc25902"/>
      <w:r>
        <w:rPr>
          <w:rFonts w:hint="eastAsia"/>
        </w:rPr>
        <w:t>办案业务费项目当年财政拨款</w:t>
      </w:r>
      <w:r>
        <w:rPr>
          <w:rFonts w:hint="eastAsia"/>
        </w:rPr>
        <w:t>129.00</w:t>
      </w:r>
      <w:r>
        <w:rPr>
          <w:rFonts w:hint="eastAsia"/>
        </w:rPr>
        <w:t>万元，全年支出</w:t>
      </w:r>
      <w:r>
        <w:rPr>
          <w:rFonts w:hint="eastAsia"/>
        </w:rPr>
        <w:t>115.44</w:t>
      </w:r>
      <w:r>
        <w:rPr>
          <w:rFonts w:hint="eastAsia"/>
        </w:rPr>
        <w:t>万元，预算执行率</w:t>
      </w:r>
      <w:r>
        <w:rPr>
          <w:rFonts w:hint="eastAsia"/>
        </w:rPr>
        <w:t>89.49%</w:t>
      </w:r>
      <w:r>
        <w:rPr>
          <w:rFonts w:hint="eastAsia"/>
        </w:rPr>
        <w:t>，指标得分</w:t>
      </w:r>
      <w:r>
        <w:rPr>
          <w:rFonts w:hint="eastAsia"/>
        </w:rPr>
        <w:t>8.95</w:t>
      </w:r>
      <w:r>
        <w:rPr>
          <w:rFonts w:hint="eastAsia"/>
        </w:rPr>
        <w:t>分。</w:t>
      </w:r>
      <w:bookmarkEnd w:id="142"/>
      <w:bookmarkEnd w:id="143"/>
      <w:bookmarkEnd w:id="144"/>
    </w:p>
    <w:p w:rsidR="00C76FC4" w:rsidRDefault="00C674CA">
      <w:pPr>
        <w:pStyle w:val="3"/>
        <w:keepNext w:val="0"/>
        <w:keepLines w:val="0"/>
        <w:spacing w:line="560" w:lineRule="exact"/>
        <w:ind w:firstLine="643"/>
        <w:rPr>
          <w:rFonts w:ascii="仿宋_GB2312" w:eastAsia="仿宋_GB2312"/>
        </w:rPr>
      </w:pPr>
      <w:bookmarkStart w:id="145" w:name="_Toc2839"/>
      <w:bookmarkStart w:id="146" w:name="_Toc21744"/>
      <w:bookmarkStart w:id="147" w:name="_Toc7127"/>
      <w:bookmarkStart w:id="148" w:name="_Toc10073"/>
      <w:bookmarkStart w:id="149" w:name="_Toc6841"/>
      <w:r>
        <w:rPr>
          <w:rFonts w:ascii="仿宋_GB2312" w:eastAsia="仿宋_GB2312" w:hint="eastAsia"/>
        </w:rPr>
        <w:t>2.总体绩效目标完成情况分析</w:t>
      </w:r>
      <w:bookmarkEnd w:id="145"/>
      <w:bookmarkEnd w:id="146"/>
      <w:bookmarkEnd w:id="147"/>
      <w:bookmarkEnd w:id="148"/>
      <w:bookmarkEnd w:id="149"/>
    </w:p>
    <w:p w:rsidR="00C76FC4" w:rsidRDefault="00C674CA">
      <w:pPr>
        <w:ind w:firstLine="640"/>
      </w:pPr>
      <w:bookmarkStart w:id="150" w:name="_Toc26281"/>
      <w:bookmarkStart w:id="151" w:name="_Toc22475"/>
      <w:bookmarkStart w:id="152" w:name="_Toc23304"/>
      <w:r>
        <w:rPr>
          <w:rFonts w:hint="eastAsia"/>
        </w:rPr>
        <w:t>项目总体绩效目标为：</w:t>
      </w:r>
      <w:bookmarkStart w:id="153" w:name="_Toc32593"/>
      <w:bookmarkEnd w:id="150"/>
      <w:bookmarkEnd w:id="151"/>
      <w:bookmarkEnd w:id="152"/>
      <w:r>
        <w:rPr>
          <w:rFonts w:hAnsi="仿宋" w:cs="仿宋" w:hint="eastAsia"/>
        </w:rPr>
        <w:t>①</w:t>
      </w:r>
      <w:r>
        <w:rPr>
          <w:rFonts w:hint="eastAsia"/>
        </w:rPr>
        <w:t>保障我院的供水、供电、供暖系统及网络的正常运行；</w:t>
      </w:r>
      <w:r>
        <w:rPr>
          <w:rFonts w:hAnsi="仿宋" w:cs="仿宋" w:hint="eastAsia"/>
        </w:rPr>
        <w:t>②</w:t>
      </w:r>
      <w:r>
        <w:rPr>
          <w:rFonts w:hint="eastAsia"/>
        </w:rPr>
        <w:t>对上述系统定期检查故障并及时维修，避免发生有责停电、停水、停暖、断网等妨碍日常开展业务的事故。</w:t>
      </w:r>
    </w:p>
    <w:p w:rsidR="00C76FC4" w:rsidRDefault="00C674CA">
      <w:pPr>
        <w:ind w:firstLine="640"/>
      </w:pPr>
      <w:bookmarkStart w:id="154" w:name="_Toc18377"/>
      <w:bookmarkStart w:id="155" w:name="_Toc14103"/>
      <w:bookmarkStart w:id="156" w:name="_Toc6273"/>
      <w:bookmarkStart w:id="157" w:name="_Toc17270"/>
      <w:bookmarkStart w:id="158" w:name="_Toc30499"/>
      <w:bookmarkEnd w:id="153"/>
      <w:r>
        <w:rPr>
          <w:rFonts w:hint="eastAsia"/>
        </w:rPr>
        <w:t>项目总体绩效目标完成情况：</w:t>
      </w:r>
      <w:r>
        <w:rPr>
          <w:rFonts w:hint="eastAsia"/>
        </w:rPr>
        <w:t>2022</w:t>
      </w:r>
      <w:r>
        <w:rPr>
          <w:rFonts w:hint="eastAsia"/>
        </w:rPr>
        <w:t>年我院聘用人员</w:t>
      </w:r>
      <w:r>
        <w:rPr>
          <w:rFonts w:hint="eastAsia"/>
        </w:rPr>
        <w:t>8</w:t>
      </w:r>
      <w:r>
        <w:rPr>
          <w:rFonts w:hint="eastAsia"/>
        </w:rPr>
        <w:t>人，及时对公共设施进行维护，保障室内外绿化养护，提高法院的后勤保障，给工作人员提供了安全、良好的司法工作环境，确保了我院工作的正常运行。</w:t>
      </w:r>
    </w:p>
    <w:p w:rsidR="00C76FC4" w:rsidRDefault="00C674CA">
      <w:pPr>
        <w:pStyle w:val="3"/>
        <w:keepNext w:val="0"/>
        <w:keepLines w:val="0"/>
        <w:spacing w:line="560" w:lineRule="exact"/>
        <w:ind w:firstLine="643"/>
        <w:rPr>
          <w:rFonts w:ascii="仿宋_GB2312" w:eastAsia="仿宋_GB2312"/>
        </w:rPr>
      </w:pPr>
      <w:r>
        <w:rPr>
          <w:rFonts w:ascii="仿宋_GB2312" w:eastAsia="仿宋_GB2312" w:hint="eastAsia"/>
        </w:rPr>
        <w:t>3.各项指标完成情况分析</w:t>
      </w:r>
      <w:bookmarkEnd w:id="154"/>
      <w:bookmarkEnd w:id="155"/>
      <w:bookmarkEnd w:id="156"/>
      <w:bookmarkEnd w:id="157"/>
      <w:bookmarkEnd w:id="158"/>
    </w:p>
    <w:p w:rsidR="00C76FC4" w:rsidRDefault="00C674CA">
      <w:pPr>
        <w:ind w:firstLine="640"/>
      </w:pPr>
      <w:bookmarkStart w:id="159" w:name="_Toc23003"/>
      <w:bookmarkStart w:id="160" w:name="_Toc5521"/>
      <w:bookmarkStart w:id="161" w:name="_Toc19554"/>
      <w:r>
        <w:rPr>
          <w:rFonts w:hint="eastAsia"/>
        </w:rPr>
        <w:t>（</w:t>
      </w:r>
      <w:r>
        <w:rPr>
          <w:rFonts w:hint="eastAsia"/>
        </w:rPr>
        <w:t>1</w:t>
      </w:r>
      <w:r>
        <w:rPr>
          <w:rFonts w:hint="eastAsia"/>
        </w:rPr>
        <w:t>）项目产出指标完成情况分析</w:t>
      </w:r>
      <w:bookmarkEnd w:id="159"/>
      <w:bookmarkEnd w:id="160"/>
      <w:bookmarkEnd w:id="161"/>
    </w:p>
    <w:p w:rsidR="00C76FC4" w:rsidRDefault="00C674CA">
      <w:pPr>
        <w:ind w:firstLine="640"/>
      </w:pPr>
      <w:bookmarkStart w:id="162" w:name="_Toc5747"/>
      <w:bookmarkStart w:id="163" w:name="_Toc13583"/>
      <w:bookmarkStart w:id="164" w:name="_Toc31353"/>
      <w:r>
        <w:rPr>
          <w:rFonts w:hint="eastAsia"/>
        </w:rPr>
        <w:t>项目</w:t>
      </w:r>
      <w:r>
        <w:t>产出</w:t>
      </w:r>
      <w:r>
        <w:rPr>
          <w:rFonts w:hint="eastAsia"/>
        </w:rPr>
        <w:t>指标包括数量、质量、时效、成本四个二级指标，下设</w:t>
      </w:r>
      <w:r>
        <w:rPr>
          <w:rFonts w:hint="eastAsia"/>
        </w:rPr>
        <w:t>8</w:t>
      </w:r>
      <w:r>
        <w:rPr>
          <w:rFonts w:hint="eastAsia"/>
        </w:rPr>
        <w:t>个三级指标。指标分值</w:t>
      </w:r>
      <w:r>
        <w:rPr>
          <w:rFonts w:hint="eastAsia"/>
        </w:rPr>
        <w:t>50</w:t>
      </w:r>
      <w:r>
        <w:rPr>
          <w:rFonts w:hint="eastAsia"/>
        </w:rPr>
        <w:t>分，自评得分</w:t>
      </w:r>
      <w:r>
        <w:rPr>
          <w:rFonts w:hint="eastAsia"/>
        </w:rPr>
        <w:t>50</w:t>
      </w:r>
      <w:r>
        <w:rPr>
          <w:rFonts w:hint="eastAsia"/>
        </w:rPr>
        <w:t>分，得分率</w:t>
      </w:r>
      <w:r>
        <w:rPr>
          <w:rFonts w:hint="eastAsia"/>
        </w:rPr>
        <w:t>100%</w:t>
      </w:r>
      <w:r>
        <w:rPr>
          <w:rFonts w:hint="eastAsia"/>
        </w:rPr>
        <w:t>。</w:t>
      </w:r>
      <w:bookmarkEnd w:id="162"/>
      <w:bookmarkEnd w:id="163"/>
    </w:p>
    <w:p w:rsidR="00C76FC4" w:rsidRDefault="00C674CA">
      <w:pPr>
        <w:ind w:firstLine="640"/>
      </w:pPr>
      <w:r>
        <w:rPr>
          <w:rFonts w:hint="eastAsia"/>
        </w:rPr>
        <w:t>①数量指标分析：</w:t>
      </w:r>
    </w:p>
    <w:p w:rsidR="00C76FC4" w:rsidRDefault="00C674CA">
      <w:pPr>
        <w:ind w:firstLine="640"/>
      </w:pPr>
      <w:r>
        <w:rPr>
          <w:rFonts w:hint="eastAsia"/>
        </w:rPr>
        <w:t>人员聘用数：年度指标值</w:t>
      </w:r>
      <w:r>
        <w:rPr>
          <w:rFonts w:hint="eastAsia"/>
        </w:rPr>
        <w:t>&gt;=8</w:t>
      </w:r>
      <w:r>
        <w:rPr>
          <w:rFonts w:hint="eastAsia"/>
        </w:rPr>
        <w:t>人，实际聘用</w:t>
      </w:r>
      <w:r>
        <w:rPr>
          <w:rFonts w:hint="eastAsia"/>
        </w:rPr>
        <w:t>8</w:t>
      </w:r>
      <w:r>
        <w:rPr>
          <w:rFonts w:hint="eastAsia"/>
        </w:rPr>
        <w:t>人，指标得分</w:t>
      </w:r>
      <w:r>
        <w:rPr>
          <w:rFonts w:hint="eastAsia"/>
        </w:rPr>
        <w:t>6.25</w:t>
      </w:r>
      <w:r>
        <w:rPr>
          <w:rFonts w:hint="eastAsia"/>
        </w:rPr>
        <w:t>分。</w:t>
      </w:r>
    </w:p>
    <w:p w:rsidR="00C76FC4" w:rsidRDefault="00C674CA">
      <w:pPr>
        <w:ind w:firstLine="640"/>
      </w:pPr>
      <w:r>
        <w:rPr>
          <w:rFonts w:hint="eastAsia"/>
        </w:rPr>
        <w:lastRenderedPageBreak/>
        <w:t>绿化完好率：我院室内外绿化养护情况良好，完成率为</w:t>
      </w:r>
      <w:r>
        <w:rPr>
          <w:rFonts w:hint="eastAsia"/>
        </w:rPr>
        <w:t>100%</w:t>
      </w:r>
      <w:r>
        <w:rPr>
          <w:rFonts w:hint="eastAsia"/>
        </w:rPr>
        <w:t>。通过绿化养护，不断改善我院办公环境，并为学员提供了良好的学习环境。年度指标值完好，实际完成</w:t>
      </w:r>
      <w:r>
        <w:rPr>
          <w:rFonts w:hint="eastAsia"/>
        </w:rPr>
        <w:t>100%</w:t>
      </w:r>
      <w:r>
        <w:rPr>
          <w:rFonts w:hint="eastAsia"/>
        </w:rPr>
        <w:t>，指标得分</w:t>
      </w:r>
      <w:r>
        <w:rPr>
          <w:rFonts w:hint="eastAsia"/>
        </w:rPr>
        <w:t>6.25</w:t>
      </w:r>
      <w:r>
        <w:rPr>
          <w:rFonts w:hint="eastAsia"/>
        </w:rPr>
        <w:t>分。</w:t>
      </w:r>
    </w:p>
    <w:p w:rsidR="00C76FC4" w:rsidRDefault="00C674CA">
      <w:pPr>
        <w:ind w:firstLine="640"/>
      </w:pPr>
      <w:bookmarkStart w:id="165" w:name="_Toc30394"/>
      <w:bookmarkStart w:id="166" w:name="_Toc20327"/>
      <w:bookmarkStart w:id="167" w:name="_Toc14235"/>
      <w:bookmarkEnd w:id="164"/>
      <w:r>
        <w:rPr>
          <w:rFonts w:hint="eastAsia"/>
        </w:rPr>
        <w:t>②质量指标分析：</w:t>
      </w:r>
    </w:p>
    <w:p w:rsidR="00C76FC4" w:rsidRDefault="00C674CA">
      <w:pPr>
        <w:ind w:firstLine="640"/>
      </w:pPr>
      <w:r>
        <w:rPr>
          <w:rFonts w:hint="eastAsia"/>
        </w:rPr>
        <w:t>设备合格率：保障教学工作的顺利开展，对采购的设备质量问题严格把控，确保其能正常使用。年度指标值</w:t>
      </w:r>
      <w:r>
        <w:rPr>
          <w:rFonts w:hint="eastAsia"/>
        </w:rPr>
        <w:t>&gt;=95%</w:t>
      </w:r>
      <w:r>
        <w:rPr>
          <w:rFonts w:hint="eastAsia"/>
        </w:rPr>
        <w:t>，合格率</w:t>
      </w:r>
      <w:r>
        <w:rPr>
          <w:rFonts w:hint="eastAsia"/>
        </w:rPr>
        <w:t>100%</w:t>
      </w:r>
      <w:r>
        <w:rPr>
          <w:rFonts w:hint="eastAsia"/>
        </w:rPr>
        <w:t>，指标得分</w:t>
      </w:r>
      <w:r>
        <w:rPr>
          <w:rFonts w:hint="eastAsia"/>
        </w:rPr>
        <w:t>6.25</w:t>
      </w:r>
      <w:r>
        <w:rPr>
          <w:rFonts w:hint="eastAsia"/>
        </w:rPr>
        <w:t>分。</w:t>
      </w:r>
    </w:p>
    <w:p w:rsidR="00C76FC4" w:rsidRDefault="00C674CA">
      <w:pPr>
        <w:pStyle w:val="BodyTextFirstIndent275375cd0-6dd5-4e0e-a182-e144e3e71415"/>
        <w:ind w:leftChars="0" w:left="0" w:firstLine="640"/>
      </w:pPr>
      <w:r>
        <w:t>政府采购规范性</w:t>
      </w:r>
      <w:r>
        <w:rPr>
          <w:rFonts w:hint="eastAsia"/>
        </w:rPr>
        <w:t>：年度指标值合规，实际完成</w:t>
      </w:r>
      <w:r>
        <w:rPr>
          <w:rFonts w:hint="eastAsia"/>
        </w:rPr>
        <w:t>100%</w:t>
      </w:r>
      <w:r>
        <w:rPr>
          <w:rFonts w:hint="eastAsia"/>
        </w:rPr>
        <w:t>，指标得分</w:t>
      </w:r>
      <w:r>
        <w:rPr>
          <w:rFonts w:hint="eastAsia"/>
        </w:rPr>
        <w:t>6.25</w:t>
      </w:r>
      <w:r>
        <w:rPr>
          <w:rFonts w:hint="eastAsia"/>
        </w:rPr>
        <w:t>分。</w:t>
      </w:r>
    </w:p>
    <w:p w:rsidR="00C76FC4" w:rsidRDefault="00C674CA">
      <w:pPr>
        <w:pStyle w:val="BodyTextFirstIndent275375cd0-6dd5-4e0e-a182-e144e3e71415"/>
        <w:ind w:leftChars="0" w:left="0" w:firstLine="640"/>
      </w:pPr>
      <w:r>
        <w:t>设备维护保养达标率</w:t>
      </w:r>
      <w:r>
        <w:rPr>
          <w:rFonts w:hint="eastAsia"/>
        </w:rPr>
        <w:t>：我院通过对各类室内外设备进行维护维修，保证了各类设备能够正常使用，维修维护保障程度进一步提高，达标率</w:t>
      </w:r>
      <w:r>
        <w:rPr>
          <w:rFonts w:hint="eastAsia"/>
        </w:rPr>
        <w:t>100%</w:t>
      </w:r>
      <w:r>
        <w:rPr>
          <w:rFonts w:hint="eastAsia"/>
        </w:rPr>
        <w:t>。指标得分</w:t>
      </w:r>
      <w:r>
        <w:rPr>
          <w:rFonts w:hint="eastAsia"/>
        </w:rPr>
        <w:t>6.25</w:t>
      </w:r>
      <w:r>
        <w:rPr>
          <w:rFonts w:hint="eastAsia"/>
        </w:rPr>
        <w:t>分。</w:t>
      </w:r>
    </w:p>
    <w:p w:rsidR="00C76FC4" w:rsidRDefault="00C674CA">
      <w:pPr>
        <w:ind w:firstLine="640"/>
      </w:pPr>
      <w:r>
        <w:rPr>
          <w:rFonts w:hint="eastAsia"/>
        </w:rPr>
        <w:t>③时效指标分析：</w:t>
      </w:r>
    </w:p>
    <w:p w:rsidR="00C76FC4" w:rsidRDefault="00C674CA">
      <w:pPr>
        <w:pStyle w:val="BodyTextFirstIndent275375cd0-6dd5-4e0e-a182-e144e3e71415"/>
        <w:ind w:leftChars="0" w:left="0" w:firstLine="640"/>
      </w:pPr>
      <w:r>
        <w:rPr>
          <w:rFonts w:hint="eastAsia"/>
        </w:rPr>
        <w:t>装备采购及时率：我院在采购计划下发之后就及时进行采购工作，达到年度目标，指标得分</w:t>
      </w:r>
      <w:r>
        <w:rPr>
          <w:rFonts w:hint="eastAsia"/>
        </w:rPr>
        <w:t>6.25</w:t>
      </w:r>
      <w:r>
        <w:rPr>
          <w:rFonts w:hint="eastAsia"/>
        </w:rPr>
        <w:t>分。</w:t>
      </w:r>
    </w:p>
    <w:p w:rsidR="00C76FC4" w:rsidRDefault="00C674CA">
      <w:pPr>
        <w:pStyle w:val="BodyTextFirstIndent275375cd0-6dd5-4e0e-a182-e144e3e71415"/>
        <w:ind w:leftChars="0" w:left="0" w:firstLine="640"/>
      </w:pPr>
      <w:r>
        <w:rPr>
          <w:rFonts w:hint="eastAsia"/>
        </w:rPr>
        <w:t>维修响应及时率：本年度我院设备设施维修工作及时到位，为我院开展各项工作提供了有效保障，指标得分</w:t>
      </w:r>
      <w:r>
        <w:rPr>
          <w:rFonts w:hint="eastAsia"/>
        </w:rPr>
        <w:t>6.25</w:t>
      </w:r>
      <w:r>
        <w:rPr>
          <w:rFonts w:hint="eastAsia"/>
        </w:rPr>
        <w:t>分。</w:t>
      </w:r>
    </w:p>
    <w:p w:rsidR="00C76FC4" w:rsidRDefault="00C674CA">
      <w:pPr>
        <w:ind w:firstLine="640"/>
      </w:pPr>
      <w:r>
        <w:rPr>
          <w:rFonts w:hint="eastAsia"/>
        </w:rPr>
        <w:t>④成本指标分析：</w:t>
      </w:r>
    </w:p>
    <w:p w:rsidR="00C76FC4" w:rsidRDefault="00C674CA">
      <w:pPr>
        <w:ind w:firstLine="640"/>
      </w:pPr>
      <w:r>
        <w:rPr>
          <w:rFonts w:hint="eastAsia"/>
        </w:rPr>
        <w:t>成本控制情况，年度指标值预算范围内，实际成本未超预算。指标得分</w:t>
      </w:r>
      <w:r>
        <w:rPr>
          <w:rFonts w:hint="eastAsia"/>
        </w:rPr>
        <w:t>6.25</w:t>
      </w:r>
      <w:r>
        <w:rPr>
          <w:rFonts w:hint="eastAsia"/>
        </w:rPr>
        <w:t>分。</w:t>
      </w:r>
    </w:p>
    <w:p w:rsidR="00C76FC4" w:rsidRDefault="00C674CA">
      <w:pPr>
        <w:ind w:firstLine="640"/>
      </w:pPr>
      <w:r>
        <w:rPr>
          <w:rFonts w:hint="eastAsia"/>
        </w:rPr>
        <w:t>（</w:t>
      </w:r>
      <w:r>
        <w:rPr>
          <w:rFonts w:hint="eastAsia"/>
        </w:rPr>
        <w:t>2</w:t>
      </w:r>
      <w:r>
        <w:rPr>
          <w:rFonts w:hint="eastAsia"/>
        </w:rPr>
        <w:t>）项目效益指标完成情况分析</w:t>
      </w:r>
      <w:bookmarkEnd w:id="165"/>
      <w:bookmarkEnd w:id="166"/>
      <w:bookmarkEnd w:id="167"/>
    </w:p>
    <w:p w:rsidR="00C76FC4" w:rsidRDefault="00C674CA">
      <w:pPr>
        <w:ind w:firstLine="640"/>
      </w:pPr>
      <w:bookmarkStart w:id="168" w:name="_Toc9742"/>
      <w:bookmarkStart w:id="169" w:name="_Toc469"/>
      <w:bookmarkStart w:id="170" w:name="_Toc28391"/>
      <w:r>
        <w:rPr>
          <w:rFonts w:hint="eastAsia"/>
        </w:rPr>
        <w:t>项目效益指标包括社会效益、可持续影响指标两个二级指标，下设</w:t>
      </w:r>
      <w:r>
        <w:t>2</w:t>
      </w:r>
      <w:r>
        <w:rPr>
          <w:rFonts w:hint="eastAsia"/>
        </w:rPr>
        <w:t>个三级指标。指标分值</w:t>
      </w:r>
      <w:r>
        <w:t>3</w:t>
      </w:r>
      <w:r>
        <w:rPr>
          <w:rFonts w:hint="eastAsia"/>
        </w:rPr>
        <w:t>0</w:t>
      </w:r>
      <w:r>
        <w:rPr>
          <w:rFonts w:hint="eastAsia"/>
        </w:rPr>
        <w:t>分，自评得分</w:t>
      </w:r>
      <w:r>
        <w:rPr>
          <w:rFonts w:hint="eastAsia"/>
        </w:rPr>
        <w:t>30</w:t>
      </w:r>
      <w:r>
        <w:rPr>
          <w:rFonts w:hint="eastAsia"/>
        </w:rPr>
        <w:t>分，得分率</w:t>
      </w:r>
      <w:r>
        <w:rPr>
          <w:rFonts w:hint="eastAsia"/>
        </w:rPr>
        <w:t>100%</w:t>
      </w:r>
      <w:r>
        <w:rPr>
          <w:rFonts w:hint="eastAsia"/>
        </w:rPr>
        <w:t>。</w:t>
      </w:r>
      <w:bookmarkEnd w:id="168"/>
      <w:bookmarkEnd w:id="169"/>
    </w:p>
    <w:bookmarkEnd w:id="170"/>
    <w:p w:rsidR="00C76FC4" w:rsidRDefault="00C674CA">
      <w:pPr>
        <w:ind w:firstLine="640"/>
      </w:pPr>
      <w:r>
        <w:rPr>
          <w:rFonts w:hAnsi="仿宋" w:cs="仿宋" w:hint="eastAsia"/>
        </w:rPr>
        <w:lastRenderedPageBreak/>
        <w:t>①</w:t>
      </w:r>
      <w:r>
        <w:rPr>
          <w:rFonts w:hint="eastAsia"/>
        </w:rPr>
        <w:t>社会效益指标分析：</w:t>
      </w:r>
    </w:p>
    <w:p w:rsidR="00C76FC4" w:rsidRDefault="00C674CA">
      <w:pPr>
        <w:ind w:firstLine="640"/>
      </w:pPr>
      <w:r>
        <w:rPr>
          <w:rFonts w:hint="eastAsia"/>
        </w:rPr>
        <w:t>社会效益指标主要考察办公设备购置及时性，我院在采购计划下发之后就及时进行采购工作，本着厉行节约，反对浪费原则，尽量在预算范围内进行采购，采购的设备及时进行了验收，指标得分</w:t>
      </w:r>
      <w:r>
        <w:rPr>
          <w:rFonts w:hint="eastAsia"/>
        </w:rPr>
        <w:t>15</w:t>
      </w:r>
      <w:r>
        <w:rPr>
          <w:rFonts w:hint="eastAsia"/>
        </w:rPr>
        <w:t>分。</w:t>
      </w:r>
    </w:p>
    <w:p w:rsidR="00C76FC4" w:rsidRDefault="00C674CA">
      <w:pPr>
        <w:ind w:firstLine="640"/>
        <w:rPr>
          <w:rFonts w:hAnsi="仿宋" w:cs="仿宋"/>
        </w:rPr>
      </w:pPr>
      <w:bookmarkStart w:id="171" w:name="_Toc23153"/>
      <w:bookmarkStart w:id="172" w:name="_Toc26341"/>
      <w:bookmarkStart w:id="173" w:name="_Toc11848"/>
      <w:r>
        <w:rPr>
          <w:rFonts w:hAnsi="仿宋" w:cs="仿宋" w:hint="eastAsia"/>
        </w:rPr>
        <w:t>②可持续影响指标：</w:t>
      </w:r>
    </w:p>
    <w:p w:rsidR="00C76FC4" w:rsidRDefault="00C674CA">
      <w:pPr>
        <w:pStyle w:val="BodyTextFirstIndent275375cd0-6dd5-4e0e-a182-e144e3e71415"/>
        <w:ind w:leftChars="0" w:left="0" w:firstLine="640"/>
      </w:pPr>
      <w:r>
        <w:rPr>
          <w:rFonts w:hint="eastAsia"/>
        </w:rPr>
        <w:t>可持续影响指标主要考察房屋运行保障度，我院及时对公共设施进行维护，保障室内外绿化养护，给工作人员提供了安全、良好的工作环境，指标得分</w:t>
      </w:r>
      <w:r>
        <w:rPr>
          <w:rFonts w:hint="eastAsia"/>
        </w:rPr>
        <w:t>15</w:t>
      </w:r>
      <w:r>
        <w:rPr>
          <w:rFonts w:hint="eastAsia"/>
        </w:rPr>
        <w:t>分。</w:t>
      </w:r>
    </w:p>
    <w:p w:rsidR="00C76FC4" w:rsidRDefault="00C674CA">
      <w:pPr>
        <w:ind w:firstLine="640"/>
      </w:pPr>
      <w:r>
        <w:rPr>
          <w:rFonts w:hint="eastAsia"/>
        </w:rPr>
        <w:t>（</w:t>
      </w:r>
      <w:r>
        <w:rPr>
          <w:rFonts w:hint="eastAsia"/>
        </w:rPr>
        <w:t>3</w:t>
      </w:r>
      <w:r>
        <w:rPr>
          <w:rFonts w:hint="eastAsia"/>
        </w:rPr>
        <w:t>）项目满意度指标完成情况分析</w:t>
      </w:r>
      <w:bookmarkEnd w:id="171"/>
      <w:bookmarkEnd w:id="172"/>
      <w:bookmarkEnd w:id="173"/>
    </w:p>
    <w:p w:rsidR="00C76FC4" w:rsidRDefault="00C674CA">
      <w:pPr>
        <w:ind w:firstLine="640"/>
      </w:pPr>
      <w:bookmarkStart w:id="174" w:name="_Toc12446"/>
      <w:bookmarkStart w:id="175" w:name="_Toc22707"/>
      <w:bookmarkStart w:id="176" w:name="_Toc79"/>
      <w:r>
        <w:rPr>
          <w:rFonts w:hint="eastAsia"/>
        </w:rPr>
        <w:t>项目服务对象满意度指标主要为员工满意度和学员满意度，指标分值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bookmarkEnd w:id="174"/>
      <w:bookmarkEnd w:id="175"/>
    </w:p>
    <w:p w:rsidR="00C76FC4" w:rsidRDefault="00C674CA">
      <w:pPr>
        <w:pStyle w:val="BodyTextFirstIndent275375cd0-6dd5-4e0e-a182-e144e3e71415"/>
        <w:ind w:leftChars="0" w:left="0" w:firstLine="640"/>
      </w:pPr>
      <w:r>
        <w:rPr>
          <w:rFonts w:hint="eastAsia"/>
        </w:rPr>
        <w:t>本年度我院培训工作规划合理、安排科学。在培训过程中采取互动式、研讨式教学，增强了培训的针对性、实效性和学员的认同度。经反馈，本年度学员满意度达到</w:t>
      </w:r>
      <w:r>
        <w:rPr>
          <w:rFonts w:hint="eastAsia"/>
        </w:rPr>
        <w:t>96%</w:t>
      </w:r>
      <w:r>
        <w:rPr>
          <w:rFonts w:hint="eastAsia"/>
        </w:rPr>
        <w:t>，指标得分</w:t>
      </w:r>
      <w:r>
        <w:rPr>
          <w:rFonts w:hint="eastAsia"/>
        </w:rPr>
        <w:t>5</w:t>
      </w:r>
      <w:r>
        <w:rPr>
          <w:rFonts w:hint="eastAsia"/>
        </w:rPr>
        <w:t>分。</w:t>
      </w:r>
    </w:p>
    <w:p w:rsidR="00C76FC4" w:rsidRDefault="00C674CA">
      <w:pPr>
        <w:pStyle w:val="BodyTextFirstIndent275375cd0-6dd5-4e0e-a182-e144e3e71415"/>
        <w:ind w:leftChars="0" w:left="0" w:firstLine="640"/>
      </w:pPr>
      <w:r>
        <w:rPr>
          <w:rFonts w:hint="eastAsia"/>
        </w:rPr>
        <w:t>2022</w:t>
      </w:r>
      <w:r>
        <w:rPr>
          <w:rFonts w:hint="eastAsia"/>
        </w:rPr>
        <w:t>年我院在案件的审判上，找准短板弱项，加强分析研判，查找原因症结，围绕审判存在的问题和短板，细化工作举措，层层压实责任，确保查漏补缺工作落实到位，保障工作人员办案质量要求和业务能力水平的提升，员工满意度为</w:t>
      </w:r>
      <w:r>
        <w:rPr>
          <w:rFonts w:hint="eastAsia"/>
        </w:rPr>
        <w:t>98%</w:t>
      </w:r>
      <w:r>
        <w:rPr>
          <w:rFonts w:hint="eastAsia"/>
        </w:rPr>
        <w:t>，指标得分</w:t>
      </w:r>
      <w:r>
        <w:rPr>
          <w:rFonts w:hint="eastAsia"/>
        </w:rPr>
        <w:t>5</w:t>
      </w:r>
      <w:r>
        <w:rPr>
          <w:rFonts w:hint="eastAsia"/>
        </w:rPr>
        <w:t>分。</w:t>
      </w:r>
    </w:p>
    <w:p w:rsidR="00C76FC4" w:rsidRDefault="00C674CA">
      <w:pPr>
        <w:pStyle w:val="3"/>
        <w:keepNext w:val="0"/>
        <w:keepLines w:val="0"/>
        <w:spacing w:line="560" w:lineRule="exact"/>
        <w:ind w:firstLine="643"/>
        <w:rPr>
          <w:rFonts w:ascii="仿宋_GB2312" w:eastAsia="仿宋_GB2312"/>
        </w:rPr>
      </w:pPr>
      <w:bookmarkStart w:id="177" w:name="_Toc26419"/>
      <w:bookmarkStart w:id="178" w:name="_Toc3945"/>
      <w:bookmarkStart w:id="179" w:name="_Toc10740"/>
      <w:bookmarkStart w:id="180" w:name="_Toc19974"/>
      <w:bookmarkStart w:id="181" w:name="_Toc17216"/>
      <w:bookmarkEnd w:id="176"/>
      <w:r>
        <w:rPr>
          <w:rFonts w:ascii="仿宋_GB2312" w:eastAsia="仿宋_GB2312" w:hint="eastAsia"/>
        </w:rPr>
        <w:t>4.偏离绩效目标的原因及下一步改进措施</w:t>
      </w:r>
      <w:bookmarkEnd w:id="177"/>
      <w:bookmarkEnd w:id="178"/>
      <w:bookmarkEnd w:id="179"/>
      <w:bookmarkEnd w:id="180"/>
      <w:bookmarkEnd w:id="181"/>
    </w:p>
    <w:p w:rsidR="00C76FC4" w:rsidRDefault="00C674CA">
      <w:pPr>
        <w:ind w:firstLine="640"/>
      </w:pPr>
      <w:bookmarkStart w:id="182" w:name="_Toc20695"/>
      <w:bookmarkStart w:id="183" w:name="_Toc17918"/>
      <w:r>
        <w:rPr>
          <w:rFonts w:hint="eastAsia"/>
        </w:rPr>
        <w:t>项目资金预算执行率偏低，我院将加强预算执行事前规划，提高用款计划编报的准确性，保障各项工作的顺利开展，提高资</w:t>
      </w:r>
      <w:r>
        <w:rPr>
          <w:rFonts w:hint="eastAsia"/>
        </w:rPr>
        <w:lastRenderedPageBreak/>
        <w:t>金预算执行率。</w:t>
      </w:r>
    </w:p>
    <w:p w:rsidR="00C76FC4" w:rsidRDefault="00C674CA">
      <w:pPr>
        <w:pStyle w:val="2"/>
        <w:keepNext w:val="0"/>
        <w:keepLines w:val="0"/>
        <w:spacing w:line="560" w:lineRule="exact"/>
        <w:ind w:firstLine="643"/>
      </w:pPr>
      <w:bookmarkStart w:id="184" w:name="_Toc9907"/>
      <w:bookmarkStart w:id="185" w:name="_Toc20645"/>
      <w:bookmarkStart w:id="186" w:name="_Toc15327"/>
      <w:bookmarkStart w:id="187" w:name="_Toc17779"/>
      <w:r>
        <w:rPr>
          <w:rFonts w:hint="eastAsia"/>
        </w:rPr>
        <w:t>（二）</w:t>
      </w:r>
      <w:bookmarkEnd w:id="182"/>
      <w:bookmarkEnd w:id="183"/>
      <w:bookmarkEnd w:id="184"/>
      <w:bookmarkEnd w:id="185"/>
      <w:bookmarkEnd w:id="186"/>
      <w:r>
        <w:rPr>
          <w:rFonts w:hint="eastAsia"/>
        </w:rPr>
        <w:t>培训费</w:t>
      </w:r>
      <w:bookmarkEnd w:id="187"/>
    </w:p>
    <w:p w:rsidR="00C76FC4" w:rsidRDefault="00C674CA">
      <w:pPr>
        <w:ind w:firstLine="640"/>
      </w:pPr>
      <w:r>
        <w:rPr>
          <w:rFonts w:hint="eastAsia"/>
        </w:rPr>
        <w:t>本次绩效自评综合评定培训费项目支出绩效得分为</w:t>
      </w:r>
      <w:r>
        <w:rPr>
          <w:rFonts w:hint="eastAsia"/>
        </w:rPr>
        <w:t>90.83</w:t>
      </w:r>
      <w:r>
        <w:rPr>
          <w:rFonts w:hint="eastAsia"/>
        </w:rPr>
        <w:t>分，绩效等级为“优秀”。项目支出绩效评价包括项目资金预算执行率、产出、效益、满意度四个一级指标，下设</w:t>
      </w:r>
      <w:r>
        <w:rPr>
          <w:rFonts w:hint="eastAsia"/>
        </w:rPr>
        <w:t>7</w:t>
      </w:r>
      <w:r>
        <w:rPr>
          <w:rFonts w:hint="eastAsia"/>
        </w:rPr>
        <w:t>个二级指标和</w:t>
      </w:r>
      <w:r>
        <w:rPr>
          <w:rFonts w:hint="eastAsia"/>
        </w:rPr>
        <w:t>10</w:t>
      </w:r>
      <w:r>
        <w:rPr>
          <w:rFonts w:hint="eastAsia"/>
        </w:rPr>
        <w:t>个三级指标。一级指标得分情况详见下表</w:t>
      </w:r>
      <w:r>
        <w:rPr>
          <w:rFonts w:hint="eastAsia"/>
        </w:rPr>
        <w:t xml:space="preserve"> </w:t>
      </w:r>
      <w:r>
        <w:rPr>
          <w:rFonts w:hint="eastAsia"/>
        </w:rPr>
        <w:t>：</w:t>
      </w:r>
    </w:p>
    <w:tbl>
      <w:tblPr>
        <w:tblW w:w="9039" w:type="dxa"/>
        <w:tblBorders>
          <w:top w:val="single" w:sz="4" w:space="0" w:color="auto"/>
          <w:bottom w:val="single" w:sz="4" w:space="0" w:color="auto"/>
          <w:insideH w:val="dotted" w:sz="4" w:space="0" w:color="auto"/>
          <w:insideV w:val="dotted" w:sz="4" w:space="0" w:color="auto"/>
        </w:tblBorders>
        <w:tblLayout w:type="fixed"/>
        <w:tblLook w:val="04A0"/>
      </w:tblPr>
      <w:tblGrid>
        <w:gridCol w:w="3533"/>
        <w:gridCol w:w="1678"/>
        <w:gridCol w:w="1560"/>
        <w:gridCol w:w="2268"/>
      </w:tblGrid>
      <w:tr w:rsidR="00C76FC4">
        <w:trPr>
          <w:trHeight w:val="397"/>
        </w:trPr>
        <w:tc>
          <w:tcPr>
            <w:tcW w:w="3533"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一级指标</w:t>
            </w:r>
          </w:p>
        </w:tc>
        <w:tc>
          <w:tcPr>
            <w:tcW w:w="1678" w:type="dxa"/>
            <w:shd w:val="clear" w:color="auto" w:fill="BDD6EE"/>
            <w:vAlign w:val="center"/>
          </w:tcPr>
          <w:p w:rsidR="00C76FC4" w:rsidRDefault="00C674CA">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60" w:type="dxa"/>
            <w:shd w:val="clear" w:color="auto" w:fill="BDD6EE"/>
            <w:vAlign w:val="center"/>
          </w:tcPr>
          <w:p w:rsidR="00C76FC4" w:rsidRDefault="00C674CA">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268"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C76FC4">
        <w:trPr>
          <w:trHeight w:val="397"/>
        </w:trPr>
        <w:tc>
          <w:tcPr>
            <w:tcW w:w="353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C76FC4" w:rsidRDefault="00C674CA">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C76FC4" w:rsidRDefault="00C674CA">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7.26</w:t>
            </w:r>
          </w:p>
        </w:tc>
        <w:tc>
          <w:tcPr>
            <w:tcW w:w="2268" w:type="dxa"/>
            <w:vAlign w:val="center"/>
          </w:tcPr>
          <w:p w:rsidR="00C76FC4" w:rsidRDefault="00C674CA">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72.60%</w:t>
            </w:r>
          </w:p>
        </w:tc>
      </w:tr>
      <w:tr w:rsidR="00C76FC4">
        <w:trPr>
          <w:trHeight w:val="397"/>
        </w:trPr>
        <w:tc>
          <w:tcPr>
            <w:tcW w:w="353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产出</w:t>
            </w:r>
          </w:p>
        </w:tc>
        <w:tc>
          <w:tcPr>
            <w:tcW w:w="1678" w:type="dxa"/>
            <w:vAlign w:val="center"/>
          </w:tcPr>
          <w:p w:rsidR="00C76FC4" w:rsidRDefault="00C674CA">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1560" w:type="dxa"/>
            <w:vAlign w:val="center"/>
          </w:tcPr>
          <w:p w:rsidR="00C76FC4" w:rsidRDefault="00C674CA">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43.57</w:t>
            </w:r>
          </w:p>
        </w:tc>
        <w:tc>
          <w:tcPr>
            <w:tcW w:w="2268" w:type="dxa"/>
            <w:vAlign w:val="center"/>
          </w:tcPr>
          <w:p w:rsidR="00C76FC4" w:rsidRDefault="00C674CA">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87.14%</w:t>
            </w:r>
          </w:p>
        </w:tc>
      </w:tr>
      <w:tr w:rsidR="00C76FC4">
        <w:trPr>
          <w:trHeight w:val="397"/>
        </w:trPr>
        <w:tc>
          <w:tcPr>
            <w:tcW w:w="353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效益</w:t>
            </w:r>
          </w:p>
        </w:tc>
        <w:tc>
          <w:tcPr>
            <w:tcW w:w="1678" w:type="dxa"/>
            <w:vAlign w:val="center"/>
          </w:tcPr>
          <w:p w:rsidR="00C76FC4" w:rsidRDefault="00C674CA">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1560" w:type="dxa"/>
            <w:vAlign w:val="center"/>
          </w:tcPr>
          <w:p w:rsidR="00C76FC4" w:rsidRDefault="00C674CA">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2268" w:type="dxa"/>
            <w:vAlign w:val="center"/>
          </w:tcPr>
          <w:p w:rsidR="00C76FC4" w:rsidRDefault="00C674CA">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C76FC4">
        <w:trPr>
          <w:trHeight w:val="397"/>
        </w:trPr>
        <w:tc>
          <w:tcPr>
            <w:tcW w:w="353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w:t>
            </w:r>
          </w:p>
        </w:tc>
        <w:tc>
          <w:tcPr>
            <w:tcW w:w="1678" w:type="dxa"/>
            <w:vAlign w:val="center"/>
          </w:tcPr>
          <w:p w:rsidR="00C76FC4" w:rsidRDefault="00C674CA">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C76FC4" w:rsidRDefault="00C674CA">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C76FC4" w:rsidRDefault="00C674CA">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C76FC4">
        <w:trPr>
          <w:trHeight w:val="397"/>
        </w:trPr>
        <w:tc>
          <w:tcPr>
            <w:tcW w:w="3533"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合计</w:t>
            </w:r>
          </w:p>
        </w:tc>
        <w:tc>
          <w:tcPr>
            <w:tcW w:w="1678" w:type="dxa"/>
            <w:shd w:val="clear" w:color="auto" w:fill="BDD6EE"/>
            <w:vAlign w:val="center"/>
          </w:tcPr>
          <w:p w:rsidR="00C76FC4" w:rsidRDefault="00C674CA">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C76FC4" w:rsidRDefault="00C674CA">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90.83</w:t>
            </w:r>
          </w:p>
        </w:tc>
        <w:tc>
          <w:tcPr>
            <w:tcW w:w="2268"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90.83%</w:t>
            </w:r>
          </w:p>
        </w:tc>
      </w:tr>
    </w:tbl>
    <w:p w:rsidR="00C76FC4" w:rsidRDefault="00C674CA">
      <w:pPr>
        <w:pStyle w:val="3"/>
        <w:keepNext w:val="0"/>
        <w:keepLines w:val="0"/>
        <w:spacing w:line="560" w:lineRule="exact"/>
        <w:ind w:firstLine="643"/>
        <w:rPr>
          <w:rFonts w:ascii="仿宋_GB2312" w:eastAsia="仿宋_GB2312" w:hAnsi="仿宋" w:cs="仿宋"/>
          <w:szCs w:val="30"/>
        </w:rPr>
      </w:pPr>
      <w:bookmarkStart w:id="188" w:name="_Toc3213"/>
      <w:bookmarkStart w:id="189" w:name="_Toc5692"/>
      <w:r>
        <w:rPr>
          <w:rFonts w:ascii="仿宋_GB2312" w:eastAsia="仿宋_GB2312" w:hAnsi="仿宋" w:cs="仿宋" w:hint="eastAsia"/>
          <w:szCs w:val="30"/>
        </w:rPr>
        <w:t>1.项目支出预算执行情况</w:t>
      </w:r>
      <w:bookmarkEnd w:id="188"/>
      <w:bookmarkEnd w:id="189"/>
    </w:p>
    <w:p w:rsidR="00C76FC4" w:rsidRDefault="00C674CA">
      <w:pPr>
        <w:ind w:firstLine="640"/>
      </w:pPr>
      <w:r>
        <w:rPr>
          <w:rFonts w:hint="eastAsia"/>
        </w:rPr>
        <w:t>培训费项目当年财政拨款</w:t>
      </w:r>
      <w:r>
        <w:rPr>
          <w:rFonts w:hint="eastAsia"/>
        </w:rPr>
        <w:t>250.00</w:t>
      </w:r>
      <w:r>
        <w:rPr>
          <w:rFonts w:hint="eastAsia"/>
        </w:rPr>
        <w:t>万元，上年结转结余资金</w:t>
      </w:r>
      <w:r>
        <w:rPr>
          <w:rFonts w:hint="eastAsia"/>
        </w:rPr>
        <w:t>109.94</w:t>
      </w:r>
      <w:r>
        <w:rPr>
          <w:rFonts w:hint="eastAsia"/>
        </w:rPr>
        <w:t>万元，全年实际支出数</w:t>
      </w:r>
      <w:r>
        <w:rPr>
          <w:rFonts w:hint="eastAsia"/>
        </w:rPr>
        <w:t>261.35</w:t>
      </w:r>
      <w:r>
        <w:rPr>
          <w:rFonts w:hint="eastAsia"/>
        </w:rPr>
        <w:t>万元，预算执行率</w:t>
      </w:r>
      <w:r>
        <w:rPr>
          <w:rFonts w:hint="eastAsia"/>
        </w:rPr>
        <w:t>72.61%</w:t>
      </w:r>
      <w:r>
        <w:rPr>
          <w:rFonts w:hint="eastAsia"/>
        </w:rPr>
        <w:t>，指标得分</w:t>
      </w:r>
      <w:r>
        <w:rPr>
          <w:rFonts w:hint="eastAsia"/>
        </w:rPr>
        <w:t>7.26</w:t>
      </w:r>
      <w:r>
        <w:rPr>
          <w:rFonts w:hint="eastAsia"/>
        </w:rPr>
        <w:t>分。</w:t>
      </w:r>
    </w:p>
    <w:p w:rsidR="00C76FC4" w:rsidRDefault="00C674CA">
      <w:pPr>
        <w:pStyle w:val="3"/>
        <w:keepNext w:val="0"/>
        <w:keepLines w:val="0"/>
        <w:spacing w:line="560" w:lineRule="exact"/>
        <w:ind w:firstLine="643"/>
        <w:rPr>
          <w:rFonts w:ascii="仿宋_GB2312" w:eastAsia="仿宋_GB2312"/>
        </w:rPr>
      </w:pPr>
      <w:bookmarkStart w:id="190" w:name="_Toc30187"/>
      <w:bookmarkStart w:id="191" w:name="_Toc13227"/>
      <w:r>
        <w:rPr>
          <w:rFonts w:ascii="仿宋_GB2312" w:eastAsia="仿宋_GB2312" w:hint="eastAsia"/>
        </w:rPr>
        <w:t>2.总体绩效目标完成情况分析</w:t>
      </w:r>
      <w:bookmarkEnd w:id="190"/>
      <w:bookmarkEnd w:id="191"/>
    </w:p>
    <w:p w:rsidR="00C76FC4" w:rsidRDefault="00C674CA">
      <w:pPr>
        <w:ind w:firstLine="640"/>
      </w:pPr>
      <w:r>
        <w:rPr>
          <w:rFonts w:hint="eastAsia"/>
        </w:rPr>
        <w:t>项目总体绩效目标为：</w:t>
      </w:r>
      <w:r>
        <w:rPr>
          <w:rFonts w:hAnsi="仿宋" w:cs="仿宋" w:hint="eastAsia"/>
        </w:rPr>
        <w:t>①</w:t>
      </w:r>
      <w:r>
        <w:rPr>
          <w:rFonts w:hint="eastAsia"/>
        </w:rPr>
        <w:t>保障我院的供水、供电、供暖系统及网络的正常运行；</w:t>
      </w:r>
      <w:r>
        <w:rPr>
          <w:rFonts w:hAnsi="仿宋" w:cs="仿宋" w:hint="eastAsia"/>
        </w:rPr>
        <w:t>②</w:t>
      </w:r>
      <w:r>
        <w:rPr>
          <w:rFonts w:hint="eastAsia"/>
        </w:rPr>
        <w:t>对上述系统定期检查故障并及时维修，避免发生有责停电、停水、停暖、断网等妨碍日常开展业务的事故。</w:t>
      </w:r>
    </w:p>
    <w:p w:rsidR="00C76FC4" w:rsidRDefault="00C674CA">
      <w:pPr>
        <w:ind w:firstLine="640"/>
      </w:pPr>
      <w:r>
        <w:rPr>
          <w:rFonts w:hint="eastAsia"/>
        </w:rPr>
        <w:t>项目总体绩效目标完成情况：在全年三轮疫情冲击下，抢抓时间机遇，全力推进《</w:t>
      </w:r>
      <w:r>
        <w:rPr>
          <w:rFonts w:hint="eastAsia"/>
        </w:rPr>
        <w:t>2022</w:t>
      </w:r>
      <w:r>
        <w:rPr>
          <w:rFonts w:hint="eastAsia"/>
        </w:rPr>
        <w:t>年度全省法院教育培训计划》落实见效，共举办培训班</w:t>
      </w:r>
      <w:r>
        <w:rPr>
          <w:rFonts w:hint="eastAsia"/>
        </w:rPr>
        <w:t>9</w:t>
      </w:r>
      <w:r>
        <w:rPr>
          <w:rFonts w:hint="eastAsia"/>
        </w:rPr>
        <w:t>期，培训学员近</w:t>
      </w:r>
      <w:r>
        <w:rPr>
          <w:rFonts w:hint="eastAsia"/>
        </w:rPr>
        <w:t>1000</w:t>
      </w:r>
      <w:r>
        <w:rPr>
          <w:rFonts w:hint="eastAsia"/>
        </w:rPr>
        <w:t>人次，高质量完成“全省中基层法院院长培训班”“全省法院年轻干部素质能力提升班”</w:t>
      </w:r>
      <w:r>
        <w:rPr>
          <w:rFonts w:hint="eastAsia"/>
        </w:rPr>
        <w:lastRenderedPageBreak/>
        <w:t>等一批重点班次。不断增强师资力量，力邀最高法院和中央党校、兰州大学等知名专家学者组成高层次师资团队，推荐我省法院</w:t>
      </w:r>
      <w:r>
        <w:rPr>
          <w:rFonts w:hint="eastAsia"/>
        </w:rPr>
        <w:t>5</w:t>
      </w:r>
      <w:r>
        <w:rPr>
          <w:rFonts w:hint="eastAsia"/>
        </w:rPr>
        <w:t>名兼职教师成功入选国家法官学院师资库，培训质效显著提升，得到参训学员的广泛认可。水电暖系统及网络正常运行，为我院培训工作的开展提供了有力保障。</w:t>
      </w:r>
    </w:p>
    <w:p w:rsidR="00C76FC4" w:rsidRDefault="00C674CA">
      <w:pPr>
        <w:ind w:firstLine="643"/>
        <w:outlineLvl w:val="2"/>
        <w:rPr>
          <w:rStyle w:val="3Char"/>
          <w:rFonts w:ascii="仿宋_GB2312" w:eastAsia="仿宋_GB2312"/>
        </w:rPr>
      </w:pPr>
      <w:bookmarkStart w:id="192" w:name="_Toc11644"/>
      <w:bookmarkStart w:id="193" w:name="_Toc6201"/>
      <w:r>
        <w:rPr>
          <w:rStyle w:val="3Char"/>
          <w:rFonts w:ascii="仿宋_GB2312" w:eastAsia="仿宋_GB2312" w:hint="eastAsia"/>
        </w:rPr>
        <w:t>3.各项指标完成情况分析</w:t>
      </w:r>
      <w:bookmarkEnd w:id="192"/>
      <w:bookmarkEnd w:id="193"/>
    </w:p>
    <w:p w:rsidR="00C76FC4" w:rsidRDefault="00C674CA">
      <w:pPr>
        <w:ind w:firstLine="640"/>
      </w:pPr>
      <w:r>
        <w:rPr>
          <w:rFonts w:hint="eastAsia"/>
        </w:rPr>
        <w:t>（</w:t>
      </w:r>
      <w:r>
        <w:rPr>
          <w:rFonts w:hint="eastAsia"/>
        </w:rPr>
        <w:t>1</w:t>
      </w:r>
      <w:r>
        <w:rPr>
          <w:rFonts w:hint="eastAsia"/>
        </w:rPr>
        <w:t>）项目产出指标完成情况分析</w:t>
      </w:r>
    </w:p>
    <w:p w:rsidR="00C76FC4" w:rsidRDefault="00C674CA">
      <w:pPr>
        <w:ind w:firstLine="640"/>
      </w:pPr>
      <w:r>
        <w:rPr>
          <w:rFonts w:hint="eastAsia"/>
        </w:rPr>
        <w:t>项目产出指标包括数量、质量、时效、成本四个二级指标，下设</w:t>
      </w:r>
      <w:r>
        <w:rPr>
          <w:rFonts w:hint="eastAsia"/>
        </w:rPr>
        <w:t>7</w:t>
      </w:r>
      <w:r>
        <w:rPr>
          <w:rFonts w:hint="eastAsia"/>
        </w:rPr>
        <w:t>个三级指标。指标分值</w:t>
      </w:r>
      <w:r>
        <w:rPr>
          <w:rFonts w:hint="eastAsia"/>
        </w:rPr>
        <w:t>50</w:t>
      </w:r>
      <w:r>
        <w:rPr>
          <w:rFonts w:hint="eastAsia"/>
        </w:rPr>
        <w:t>分，自评得分</w:t>
      </w:r>
      <w:r>
        <w:rPr>
          <w:rFonts w:hint="eastAsia"/>
        </w:rPr>
        <w:t>43.57</w:t>
      </w:r>
      <w:r>
        <w:rPr>
          <w:rFonts w:hint="eastAsia"/>
        </w:rPr>
        <w:t>分，得分率</w:t>
      </w:r>
      <w:r>
        <w:rPr>
          <w:rFonts w:hint="eastAsia"/>
        </w:rPr>
        <w:t>87.14%</w:t>
      </w:r>
      <w:r>
        <w:rPr>
          <w:rFonts w:hint="eastAsia"/>
        </w:rPr>
        <w:t>。</w:t>
      </w:r>
    </w:p>
    <w:p w:rsidR="00C76FC4" w:rsidRDefault="00C674CA">
      <w:pPr>
        <w:ind w:firstLine="640"/>
      </w:pPr>
      <w:r>
        <w:rPr>
          <w:rFonts w:hint="eastAsia"/>
        </w:rPr>
        <w:t>①数量指标分析：</w:t>
      </w:r>
    </w:p>
    <w:p w:rsidR="00C76FC4" w:rsidRDefault="00C674CA">
      <w:pPr>
        <w:ind w:firstLine="640"/>
      </w:pPr>
      <w:r>
        <w:rPr>
          <w:rFonts w:hint="eastAsia"/>
        </w:rPr>
        <w:t>培训场次（场）：</w:t>
      </w:r>
      <w:r>
        <w:rPr>
          <w:rFonts w:hAnsi="仿宋_GB2312" w:cs="仿宋_GB2312"/>
          <w:szCs w:val="40"/>
        </w:rPr>
        <w:t>在全年三轮疫情冲击下，抢抓时间机遇，全力推进《</w:t>
      </w:r>
      <w:r>
        <w:rPr>
          <w:rFonts w:hAnsi="仿宋_GB2312" w:cs="仿宋_GB2312"/>
          <w:szCs w:val="40"/>
        </w:rPr>
        <w:t>2022</w:t>
      </w:r>
      <w:r>
        <w:rPr>
          <w:rFonts w:hAnsi="仿宋_GB2312" w:cs="仿宋_GB2312"/>
          <w:szCs w:val="40"/>
        </w:rPr>
        <w:t>年度全省法院教育培训计划》落实见效，共举办培训班</w:t>
      </w:r>
      <w:r>
        <w:rPr>
          <w:rFonts w:hAnsi="仿宋_GB2312" w:cs="仿宋_GB2312"/>
          <w:szCs w:val="40"/>
        </w:rPr>
        <w:t>9</w:t>
      </w:r>
      <w:r>
        <w:rPr>
          <w:rFonts w:hAnsi="仿宋_GB2312" w:cs="仿宋_GB2312"/>
          <w:szCs w:val="40"/>
        </w:rPr>
        <w:t>期，年度目标</w:t>
      </w:r>
      <w:r>
        <w:rPr>
          <w:rFonts w:hAnsi="仿宋_GB2312" w:cs="仿宋_GB2312"/>
          <w:szCs w:val="40"/>
        </w:rPr>
        <w:t>&gt;=18</w:t>
      </w:r>
      <w:r>
        <w:rPr>
          <w:rFonts w:hAnsi="仿宋_GB2312" w:cs="仿宋_GB2312"/>
          <w:szCs w:val="40"/>
        </w:rPr>
        <w:t>期，实际完成</w:t>
      </w:r>
      <w:r>
        <w:rPr>
          <w:rFonts w:hAnsi="仿宋_GB2312" w:cs="仿宋_GB2312"/>
          <w:szCs w:val="40"/>
        </w:rPr>
        <w:t>9</w:t>
      </w:r>
      <w:r>
        <w:rPr>
          <w:rFonts w:hAnsi="仿宋_GB2312" w:cs="仿宋_GB2312"/>
          <w:szCs w:val="40"/>
        </w:rPr>
        <w:t>期，因疫情影响培训场次有所较少，未达到目标值</w:t>
      </w:r>
      <w:r>
        <w:rPr>
          <w:rFonts w:hAnsi="仿宋_GB2312" w:cs="仿宋_GB2312" w:hint="eastAsia"/>
          <w:szCs w:val="40"/>
        </w:rPr>
        <w:t>，</w:t>
      </w:r>
      <w:r>
        <w:rPr>
          <w:rFonts w:hint="eastAsia"/>
        </w:rPr>
        <w:t>指标得分</w:t>
      </w:r>
      <w:r>
        <w:rPr>
          <w:rFonts w:hint="eastAsia"/>
        </w:rPr>
        <w:t>4.3</w:t>
      </w:r>
      <w:r>
        <w:rPr>
          <w:rFonts w:hint="eastAsia"/>
        </w:rPr>
        <w:t>分。</w:t>
      </w:r>
    </w:p>
    <w:p w:rsidR="00C76FC4" w:rsidRDefault="00C674CA">
      <w:pPr>
        <w:pStyle w:val="BodyTextFirstIndent275375cd0-6dd5-4e0e-a182-e144e3e71415"/>
        <w:ind w:leftChars="0" w:left="0" w:firstLine="640"/>
        <w:rPr>
          <w:rFonts w:hAnsi="仿宋_GB2312" w:cs="仿宋_GB2312"/>
          <w:szCs w:val="40"/>
        </w:rPr>
      </w:pPr>
      <w:r>
        <w:rPr>
          <w:rFonts w:hint="eastAsia"/>
        </w:rPr>
        <w:t>培训人次（次）：</w:t>
      </w:r>
      <w:r>
        <w:rPr>
          <w:rFonts w:hAnsi="仿宋_GB2312" w:cs="仿宋_GB2312"/>
          <w:szCs w:val="40"/>
        </w:rPr>
        <w:t>本年度我院共举办各类培训班</w:t>
      </w:r>
      <w:r>
        <w:rPr>
          <w:rFonts w:hAnsi="仿宋_GB2312" w:cs="仿宋_GB2312"/>
          <w:szCs w:val="40"/>
        </w:rPr>
        <w:t>9</w:t>
      </w:r>
      <w:r>
        <w:rPr>
          <w:rFonts w:hAnsi="仿宋_GB2312" w:cs="仿宋_GB2312"/>
          <w:szCs w:val="40"/>
        </w:rPr>
        <w:t>期，共培训学员近</w:t>
      </w:r>
      <w:r>
        <w:rPr>
          <w:rFonts w:hAnsi="仿宋_GB2312" w:cs="仿宋_GB2312"/>
          <w:szCs w:val="40"/>
        </w:rPr>
        <w:t>1000</w:t>
      </w:r>
      <w:r>
        <w:rPr>
          <w:rFonts w:hAnsi="仿宋_GB2312" w:cs="仿宋_GB2312"/>
          <w:szCs w:val="40"/>
        </w:rPr>
        <w:t>人次，年度目标</w:t>
      </w:r>
      <w:r>
        <w:rPr>
          <w:rFonts w:hAnsi="仿宋_GB2312" w:cs="仿宋_GB2312"/>
          <w:szCs w:val="40"/>
        </w:rPr>
        <w:t>&gt;=1800</w:t>
      </w:r>
      <w:r>
        <w:rPr>
          <w:rFonts w:hAnsi="仿宋_GB2312" w:cs="仿宋_GB2312"/>
          <w:szCs w:val="40"/>
        </w:rPr>
        <w:t>人次，实际完成</w:t>
      </w:r>
      <w:r>
        <w:rPr>
          <w:rFonts w:hAnsi="仿宋_GB2312" w:cs="仿宋_GB2312"/>
          <w:szCs w:val="40"/>
        </w:rPr>
        <w:t>1000</w:t>
      </w:r>
      <w:r>
        <w:rPr>
          <w:rFonts w:hAnsi="仿宋_GB2312" w:cs="仿宋_GB2312"/>
          <w:szCs w:val="40"/>
        </w:rPr>
        <w:t>人次，因疫情影响减少人员聚集，培训人数未达到目标值</w:t>
      </w:r>
      <w:r>
        <w:rPr>
          <w:rFonts w:hAnsi="仿宋_GB2312" w:cs="仿宋_GB2312" w:hint="eastAsia"/>
          <w:szCs w:val="40"/>
        </w:rPr>
        <w:t>，指标得分</w:t>
      </w:r>
      <w:r>
        <w:rPr>
          <w:rFonts w:hAnsi="仿宋_GB2312" w:cs="仿宋_GB2312" w:hint="eastAsia"/>
          <w:szCs w:val="40"/>
        </w:rPr>
        <w:t>3.57</w:t>
      </w:r>
      <w:r>
        <w:rPr>
          <w:rFonts w:hAnsi="仿宋_GB2312" w:cs="仿宋_GB2312" w:hint="eastAsia"/>
          <w:szCs w:val="40"/>
        </w:rPr>
        <w:t>分。</w:t>
      </w:r>
    </w:p>
    <w:p w:rsidR="00C76FC4" w:rsidRDefault="00C674CA">
      <w:pPr>
        <w:pStyle w:val="BodyTextFirstIndent275375cd0-6dd5-4e0e-a182-e144e3e71415"/>
        <w:ind w:leftChars="0" w:left="0" w:firstLine="640"/>
        <w:rPr>
          <w:rFonts w:hAnsi="仿宋_GB2312" w:cs="仿宋_GB2312"/>
          <w:szCs w:val="40"/>
        </w:rPr>
      </w:pPr>
      <w:r>
        <w:rPr>
          <w:rFonts w:hint="eastAsia"/>
        </w:rPr>
        <w:t>培训合格率：</w:t>
      </w:r>
      <w:r>
        <w:rPr>
          <w:rFonts w:hAnsi="仿宋_GB2312" w:cs="仿宋_GB2312"/>
          <w:szCs w:val="40"/>
        </w:rPr>
        <w:t>我院在培训过程中，集中授课讲座、分组讨论、研讨交流理论测试等环节组织严密，会师旧址、基层法院、标杆企业等现场教学点情景交融带来沉浸式教学体验。全体学员参与培训的积极性高、主动性强，培训合格率达到</w:t>
      </w:r>
      <w:r>
        <w:rPr>
          <w:rFonts w:hAnsi="仿宋_GB2312" w:cs="仿宋_GB2312"/>
          <w:szCs w:val="40"/>
        </w:rPr>
        <w:t>98%</w:t>
      </w:r>
      <w:r>
        <w:rPr>
          <w:rFonts w:hint="eastAsia"/>
        </w:rPr>
        <w:t>，</w:t>
      </w:r>
      <w:r>
        <w:rPr>
          <w:rFonts w:hAnsi="仿宋_GB2312" w:cs="仿宋_GB2312" w:hint="eastAsia"/>
          <w:szCs w:val="40"/>
        </w:rPr>
        <w:t>指标得分</w:t>
      </w:r>
      <w:r>
        <w:rPr>
          <w:rFonts w:hAnsi="仿宋_GB2312" w:cs="仿宋_GB2312" w:hint="eastAsia"/>
          <w:szCs w:val="40"/>
        </w:rPr>
        <w:t>7.14</w:t>
      </w:r>
      <w:r>
        <w:rPr>
          <w:rFonts w:hAnsi="仿宋_GB2312" w:cs="仿宋_GB2312" w:hint="eastAsia"/>
          <w:szCs w:val="40"/>
        </w:rPr>
        <w:lastRenderedPageBreak/>
        <w:t>分。</w:t>
      </w:r>
    </w:p>
    <w:p w:rsidR="00C76FC4" w:rsidRDefault="00C674CA">
      <w:pPr>
        <w:ind w:firstLine="640"/>
      </w:pPr>
      <w:r>
        <w:rPr>
          <w:rFonts w:hint="eastAsia"/>
        </w:rPr>
        <w:t>②质量指标分析：</w:t>
      </w:r>
    </w:p>
    <w:p w:rsidR="00C76FC4" w:rsidRDefault="00C674CA">
      <w:pPr>
        <w:pStyle w:val="BodyTextFirstIndent275375cd0-6dd5-4e0e-a182-e144e3e71415"/>
        <w:ind w:leftChars="0" w:left="0" w:firstLine="640"/>
      </w:pPr>
      <w:r>
        <w:rPr>
          <w:rFonts w:hint="eastAsia"/>
        </w:rPr>
        <w:t>人均培训时长：</w:t>
      </w:r>
      <w:r>
        <w:rPr>
          <w:rFonts w:hAnsi="仿宋_GB2312" w:cs="仿宋_GB2312" w:hint="eastAsia"/>
          <w:szCs w:val="40"/>
        </w:rPr>
        <w:t>年度目标值</w:t>
      </w:r>
      <w:r>
        <w:rPr>
          <w:rFonts w:hint="eastAsia"/>
        </w:rPr>
        <w:t>&gt;=3</w:t>
      </w:r>
      <w:r>
        <w:rPr>
          <w:rFonts w:hint="eastAsia"/>
        </w:rPr>
        <w:t>天，实际人均培训时长达到</w:t>
      </w:r>
      <w:r>
        <w:rPr>
          <w:rFonts w:hint="eastAsia"/>
        </w:rPr>
        <w:t>3</w:t>
      </w:r>
      <w:r>
        <w:rPr>
          <w:rFonts w:hint="eastAsia"/>
        </w:rPr>
        <w:t>天，指标得分</w:t>
      </w:r>
      <w:r>
        <w:rPr>
          <w:rFonts w:hint="eastAsia"/>
        </w:rPr>
        <w:t>7.14</w:t>
      </w:r>
      <w:r>
        <w:rPr>
          <w:rFonts w:hint="eastAsia"/>
        </w:rPr>
        <w:t>分。</w:t>
      </w:r>
    </w:p>
    <w:p w:rsidR="00C76FC4" w:rsidRDefault="00C674CA">
      <w:pPr>
        <w:pStyle w:val="BodyTextFirstIndent275375cd0-6dd5-4e0e-a182-e144e3e71415"/>
        <w:ind w:leftChars="0" w:left="0" w:firstLine="640"/>
      </w:pPr>
      <w:r>
        <w:t>培训及时率</w:t>
      </w:r>
      <w:r>
        <w:rPr>
          <w:rFonts w:hint="eastAsia"/>
        </w:rPr>
        <w:t>：</w:t>
      </w:r>
      <w:r>
        <w:rPr>
          <w:rFonts w:hAnsi="仿宋_GB2312" w:cs="仿宋_GB2312"/>
          <w:szCs w:val="40"/>
        </w:rPr>
        <w:t>在疫情冲击下，我院抢抓时间机遇，及时举办了各类培训班</w:t>
      </w:r>
      <w:r>
        <w:rPr>
          <w:rFonts w:hAnsi="仿宋_GB2312" w:cs="仿宋_GB2312"/>
          <w:szCs w:val="40"/>
        </w:rPr>
        <w:t>9</w:t>
      </w:r>
      <w:r>
        <w:rPr>
          <w:rFonts w:hAnsi="仿宋_GB2312" w:cs="仿宋_GB2312"/>
          <w:szCs w:val="40"/>
        </w:rPr>
        <w:t>期，</w:t>
      </w:r>
      <w:r>
        <w:rPr>
          <w:rFonts w:hint="eastAsia"/>
        </w:rPr>
        <w:t>指标得分</w:t>
      </w:r>
      <w:r>
        <w:rPr>
          <w:rFonts w:hint="eastAsia"/>
        </w:rPr>
        <w:t>7.14</w:t>
      </w:r>
      <w:r>
        <w:rPr>
          <w:rFonts w:hint="eastAsia"/>
        </w:rPr>
        <w:t>分。</w:t>
      </w:r>
    </w:p>
    <w:p w:rsidR="00C76FC4" w:rsidRDefault="00C674CA">
      <w:pPr>
        <w:ind w:firstLine="640"/>
      </w:pPr>
      <w:r>
        <w:rPr>
          <w:rFonts w:hint="eastAsia"/>
        </w:rPr>
        <w:t>③时效指标分析：</w:t>
      </w:r>
    </w:p>
    <w:p w:rsidR="00C76FC4" w:rsidRDefault="00C674CA">
      <w:pPr>
        <w:pStyle w:val="BodyTextFirstIndent275375cd0-6dd5-4e0e-a182-e144e3e71415"/>
        <w:ind w:leftChars="0" w:left="0" w:firstLine="640"/>
      </w:pPr>
      <w:r>
        <w:rPr>
          <w:rFonts w:hint="eastAsia"/>
        </w:rPr>
        <w:t>培训完成及时率：本年度我院各项培训工作均在计划时限内完成，指标得分</w:t>
      </w:r>
      <w:r>
        <w:rPr>
          <w:rFonts w:hint="eastAsia"/>
        </w:rPr>
        <w:t>7.14</w:t>
      </w:r>
      <w:r>
        <w:rPr>
          <w:rFonts w:hint="eastAsia"/>
        </w:rPr>
        <w:t>分。</w:t>
      </w:r>
    </w:p>
    <w:p w:rsidR="00C76FC4" w:rsidRDefault="00C674CA">
      <w:pPr>
        <w:ind w:firstLine="640"/>
      </w:pPr>
      <w:r>
        <w:rPr>
          <w:rFonts w:hint="eastAsia"/>
        </w:rPr>
        <w:t>④成本指标分析：</w:t>
      </w:r>
    </w:p>
    <w:p w:rsidR="00C76FC4" w:rsidRDefault="00C674CA">
      <w:pPr>
        <w:ind w:firstLine="640"/>
        <w:rPr>
          <w:highlight w:val="yellow"/>
        </w:rPr>
      </w:pPr>
      <w:r>
        <w:rPr>
          <w:rFonts w:hint="eastAsia"/>
        </w:rPr>
        <w:t>培训课时费用在控制范围内，未超预算，指标得分</w:t>
      </w:r>
      <w:r>
        <w:rPr>
          <w:rFonts w:hint="eastAsia"/>
        </w:rPr>
        <w:t>7.14</w:t>
      </w:r>
      <w:r>
        <w:rPr>
          <w:rFonts w:hint="eastAsia"/>
        </w:rPr>
        <w:t>分。</w:t>
      </w:r>
    </w:p>
    <w:p w:rsidR="00C76FC4" w:rsidRDefault="00C674CA">
      <w:pPr>
        <w:ind w:firstLine="640"/>
      </w:pPr>
      <w:r>
        <w:rPr>
          <w:rFonts w:hint="eastAsia"/>
        </w:rPr>
        <w:t>（</w:t>
      </w:r>
      <w:r>
        <w:rPr>
          <w:rFonts w:hint="eastAsia"/>
        </w:rPr>
        <w:t>2</w:t>
      </w:r>
      <w:r>
        <w:rPr>
          <w:rFonts w:hint="eastAsia"/>
        </w:rPr>
        <w:t>）项目效益指标完成情况分析</w:t>
      </w:r>
    </w:p>
    <w:p w:rsidR="00C76FC4" w:rsidRDefault="00C674CA">
      <w:pPr>
        <w:ind w:firstLine="640"/>
      </w:pPr>
      <w:r>
        <w:rPr>
          <w:rFonts w:hint="eastAsia"/>
        </w:rPr>
        <w:t>项目效益指标主要包括社会效益指标、可持续影响指标两个二级指标，下设</w:t>
      </w:r>
      <w:r>
        <w:rPr>
          <w:rFonts w:hint="eastAsia"/>
        </w:rPr>
        <w:t>2</w:t>
      </w:r>
      <w:r>
        <w:rPr>
          <w:rFonts w:hint="eastAsia"/>
        </w:rPr>
        <w:t>个三级指标，指标分值</w:t>
      </w:r>
      <w:r>
        <w:rPr>
          <w:rFonts w:hint="eastAsia"/>
        </w:rPr>
        <w:t>30</w:t>
      </w:r>
      <w:r>
        <w:rPr>
          <w:rFonts w:hint="eastAsia"/>
        </w:rPr>
        <w:t>分，自评得分</w:t>
      </w:r>
      <w:r>
        <w:rPr>
          <w:rFonts w:hint="eastAsia"/>
        </w:rPr>
        <w:t>30</w:t>
      </w:r>
      <w:r>
        <w:rPr>
          <w:rFonts w:hint="eastAsia"/>
        </w:rPr>
        <w:t>分，得分率</w:t>
      </w:r>
      <w:r>
        <w:rPr>
          <w:rFonts w:hint="eastAsia"/>
        </w:rPr>
        <w:t>100%</w:t>
      </w:r>
      <w:r>
        <w:rPr>
          <w:rFonts w:hint="eastAsia"/>
        </w:rPr>
        <w:t>。</w:t>
      </w:r>
    </w:p>
    <w:p w:rsidR="00C76FC4" w:rsidRDefault="00C674CA">
      <w:pPr>
        <w:pStyle w:val="BodyTextFirstIndent275375cd0-6dd5-4e0e-a182-e144e3e71415"/>
        <w:ind w:leftChars="0" w:left="0" w:firstLine="640"/>
      </w:pPr>
      <w:r>
        <w:rPr>
          <w:rFonts w:hint="eastAsia"/>
        </w:rPr>
        <w:t>社会效益指标分析：</w:t>
      </w:r>
    </w:p>
    <w:p w:rsidR="00C76FC4" w:rsidRDefault="00C674CA">
      <w:pPr>
        <w:pStyle w:val="BodyTextFirstIndent275375cd0-6dd5-4e0e-a182-e144e3e71415"/>
        <w:ind w:leftChars="0" w:left="0" w:firstLine="640"/>
      </w:pPr>
      <w:r>
        <w:rPr>
          <w:rFonts w:hint="eastAsia"/>
        </w:rPr>
        <w:t>社会效益指标主要考察培训对象业务能力提升，在全年三轮疫情冲击下，抢抓时间机遇，全力推进《</w:t>
      </w:r>
      <w:r>
        <w:rPr>
          <w:rFonts w:hint="eastAsia"/>
        </w:rPr>
        <w:t>2022</w:t>
      </w:r>
      <w:r>
        <w:rPr>
          <w:rFonts w:hint="eastAsia"/>
        </w:rPr>
        <w:t>年度全省法院教育培训计划》落实见效，共举办培训班</w:t>
      </w:r>
      <w:r>
        <w:rPr>
          <w:rFonts w:hint="eastAsia"/>
        </w:rPr>
        <w:t>9</w:t>
      </w:r>
      <w:r>
        <w:rPr>
          <w:rFonts w:hint="eastAsia"/>
        </w:rPr>
        <w:t>期，培训学员近</w:t>
      </w:r>
      <w:r>
        <w:rPr>
          <w:rFonts w:hint="eastAsia"/>
        </w:rPr>
        <w:t>1000</w:t>
      </w:r>
      <w:r>
        <w:rPr>
          <w:rFonts w:hint="eastAsia"/>
        </w:rPr>
        <w:t>人次，高质量完成“全省中基层法院院长培训班”“全省法院年轻干部素质能力提升班”等一批重点班次，培训对象业务能力得到有效提升，指标得分</w:t>
      </w:r>
      <w:r>
        <w:rPr>
          <w:rFonts w:hint="eastAsia"/>
        </w:rPr>
        <w:t>15</w:t>
      </w:r>
      <w:r>
        <w:rPr>
          <w:rFonts w:hint="eastAsia"/>
        </w:rPr>
        <w:t>分。</w:t>
      </w:r>
    </w:p>
    <w:p w:rsidR="00C76FC4" w:rsidRDefault="00C674CA">
      <w:pPr>
        <w:pStyle w:val="BodyTextFirstIndent275375cd0-6dd5-4e0e-a182-e144e3e71415"/>
        <w:ind w:leftChars="0" w:left="0" w:firstLine="640"/>
      </w:pPr>
      <w:r>
        <w:t>可持续影响指标</w:t>
      </w:r>
      <w:r>
        <w:rPr>
          <w:rFonts w:hint="eastAsia"/>
        </w:rPr>
        <w:t>分析：</w:t>
      </w:r>
    </w:p>
    <w:p w:rsidR="00C76FC4" w:rsidRDefault="00C674CA">
      <w:pPr>
        <w:pStyle w:val="BodyTextFirstIndent275375cd0-6dd5-4e0e-a182-e144e3e71415"/>
        <w:ind w:leftChars="0" w:left="0" w:firstLine="640"/>
      </w:pPr>
      <w:r>
        <w:rPr>
          <w:rFonts w:hint="eastAsia"/>
        </w:rPr>
        <w:lastRenderedPageBreak/>
        <w:t>可持续影响指标主要考察实现常态化管理，我院本年度动态生成“一班一案”，设置政治理论课程不低于</w:t>
      </w:r>
      <w:r>
        <w:rPr>
          <w:rFonts w:hint="eastAsia"/>
        </w:rPr>
        <w:t>20%</w:t>
      </w:r>
      <w:r>
        <w:rPr>
          <w:rFonts w:hint="eastAsia"/>
        </w:rPr>
        <w:t>、“覆盖式交流研讨</w:t>
      </w:r>
      <w:r>
        <w:rPr>
          <w:rFonts w:hint="eastAsia"/>
        </w:rPr>
        <w:t>+</w:t>
      </w:r>
      <w:r>
        <w:rPr>
          <w:rFonts w:hint="eastAsia"/>
        </w:rPr>
        <w:t>沉浸式现场教学</w:t>
      </w:r>
      <w:r>
        <w:rPr>
          <w:rFonts w:hint="eastAsia"/>
        </w:rPr>
        <w:t>+</w:t>
      </w:r>
      <w:r>
        <w:rPr>
          <w:rFonts w:hint="eastAsia"/>
        </w:rPr>
        <w:t>体验式素质拓展”相结合的多元课程体系，让课堂充盈生机活力。积极推动“法官微讲堂”上线，邀请省法院专家型法官精心录制</w:t>
      </w:r>
      <w:r>
        <w:rPr>
          <w:rFonts w:hint="eastAsia"/>
        </w:rPr>
        <w:t>27</w:t>
      </w:r>
      <w:r>
        <w:rPr>
          <w:rFonts w:hint="eastAsia"/>
        </w:rPr>
        <w:t>个微课程，时长近</w:t>
      </w:r>
      <w:r>
        <w:rPr>
          <w:rFonts w:hint="eastAsia"/>
        </w:rPr>
        <w:t>7</w:t>
      </w:r>
      <w:r>
        <w:rPr>
          <w:rFonts w:hint="eastAsia"/>
        </w:rPr>
        <w:t>小时，逐步形成“集中面授</w:t>
      </w:r>
      <w:r>
        <w:rPr>
          <w:rFonts w:hint="eastAsia"/>
        </w:rPr>
        <w:t>+</w:t>
      </w:r>
      <w:r>
        <w:rPr>
          <w:rFonts w:hint="eastAsia"/>
        </w:rPr>
        <w:t>网络研究”“线上学习</w:t>
      </w:r>
      <w:r>
        <w:rPr>
          <w:rFonts w:hint="eastAsia"/>
        </w:rPr>
        <w:t>+</w:t>
      </w:r>
      <w:r>
        <w:rPr>
          <w:rFonts w:hint="eastAsia"/>
        </w:rPr>
        <w:t>线下实践”相结合的培训模式。不断增强师资力量，力邀最高法院和中央党校、兰州大学等知名专家学者组成高层次师资团队，推荐我省法院</w:t>
      </w:r>
      <w:r>
        <w:rPr>
          <w:rFonts w:hint="eastAsia"/>
        </w:rPr>
        <w:t>5</w:t>
      </w:r>
      <w:r>
        <w:rPr>
          <w:rFonts w:hint="eastAsia"/>
        </w:rPr>
        <w:t>名兼职教师成功入选国家法官学院师资库，培训质效显著提升，得到参训学员的广泛认可，指标得分</w:t>
      </w:r>
      <w:r>
        <w:rPr>
          <w:rFonts w:hint="eastAsia"/>
        </w:rPr>
        <w:t>15</w:t>
      </w:r>
      <w:r>
        <w:rPr>
          <w:rFonts w:hint="eastAsia"/>
        </w:rPr>
        <w:t>分。</w:t>
      </w:r>
    </w:p>
    <w:p w:rsidR="00C76FC4" w:rsidRDefault="00C674CA">
      <w:pPr>
        <w:ind w:firstLine="640"/>
      </w:pPr>
      <w:r>
        <w:rPr>
          <w:rFonts w:hint="eastAsia"/>
        </w:rPr>
        <w:t>（</w:t>
      </w:r>
      <w:r>
        <w:rPr>
          <w:rFonts w:hint="eastAsia"/>
        </w:rPr>
        <w:t>3</w:t>
      </w:r>
      <w:r>
        <w:rPr>
          <w:rFonts w:hint="eastAsia"/>
        </w:rPr>
        <w:t>）项目满意度指标完成情况分析</w:t>
      </w:r>
    </w:p>
    <w:p w:rsidR="00C76FC4" w:rsidRDefault="00C674CA">
      <w:pPr>
        <w:ind w:firstLine="640"/>
      </w:pPr>
      <w:r>
        <w:rPr>
          <w:rFonts w:hint="eastAsia"/>
        </w:rPr>
        <w:t>项目服务对象满意度指标主要考察培训对象满意度，指标分值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p w:rsidR="00C76FC4" w:rsidRDefault="00C674CA">
      <w:pPr>
        <w:pStyle w:val="BodyTextFirstIndent275375cd0-6dd5-4e0e-a182-e144e3e71415"/>
        <w:ind w:leftChars="0" w:left="0" w:firstLine="640"/>
      </w:pPr>
      <w:r>
        <w:rPr>
          <w:rFonts w:hint="eastAsia"/>
        </w:rPr>
        <w:t>本年度我院培训工作规划合理、安排科学。在培训过程中采取互动式、研讨式教学，增强了培训的针对性、实效性和学员的认同度。我院硬件设施完备、疫情防控到位，并严把食品的入口关、质量关，加强食品安全管理和检查食品留样登记，及时征询餐厅菜品意见，为学院创造良好的学习环境。经反馈，本年度学员满意度达到</w:t>
      </w:r>
      <w:r>
        <w:rPr>
          <w:rFonts w:hint="eastAsia"/>
        </w:rPr>
        <w:t>98%</w:t>
      </w:r>
      <w:r>
        <w:rPr>
          <w:rFonts w:hint="eastAsia"/>
        </w:rPr>
        <w:t>，指标得分</w:t>
      </w:r>
      <w:r>
        <w:rPr>
          <w:rFonts w:hint="eastAsia"/>
        </w:rPr>
        <w:t>10</w:t>
      </w:r>
      <w:r>
        <w:rPr>
          <w:rFonts w:hint="eastAsia"/>
        </w:rPr>
        <w:t>分。</w:t>
      </w:r>
    </w:p>
    <w:p w:rsidR="00C76FC4" w:rsidRDefault="00C674CA">
      <w:pPr>
        <w:pStyle w:val="3"/>
        <w:keepNext w:val="0"/>
        <w:keepLines w:val="0"/>
        <w:spacing w:line="560" w:lineRule="exact"/>
        <w:ind w:firstLine="643"/>
        <w:rPr>
          <w:rFonts w:ascii="仿宋_GB2312" w:eastAsia="仿宋_GB2312"/>
        </w:rPr>
      </w:pPr>
      <w:bookmarkStart w:id="194" w:name="_Toc18169"/>
      <w:bookmarkStart w:id="195" w:name="_Toc1075"/>
      <w:r>
        <w:rPr>
          <w:rFonts w:ascii="仿宋_GB2312" w:eastAsia="仿宋_GB2312" w:hint="eastAsia"/>
        </w:rPr>
        <w:t>4.偏离绩效目标的原因及下一步改进措施</w:t>
      </w:r>
      <w:bookmarkEnd w:id="194"/>
      <w:bookmarkEnd w:id="195"/>
    </w:p>
    <w:p w:rsidR="00C76FC4" w:rsidRDefault="00C674CA">
      <w:pPr>
        <w:ind w:firstLine="640"/>
      </w:pPr>
      <w:r>
        <w:rPr>
          <w:rFonts w:hint="eastAsia"/>
        </w:rPr>
        <w:t>培训场次、培训人次未达到目标值。受疫情影响，未完成培训计划。下一年度我所将加强进一步探索创新培训模式，在遇到突发情况时及时做出调整，采取线上线下相结合的方式进行培训。</w:t>
      </w:r>
    </w:p>
    <w:p w:rsidR="00C76FC4" w:rsidRDefault="00C674CA">
      <w:pPr>
        <w:pStyle w:val="2"/>
        <w:keepNext w:val="0"/>
        <w:keepLines w:val="0"/>
        <w:spacing w:line="560" w:lineRule="exact"/>
        <w:ind w:firstLine="643"/>
      </w:pPr>
      <w:bookmarkStart w:id="196" w:name="_Toc16220"/>
      <w:bookmarkStart w:id="197" w:name="_Toc3896"/>
      <w:bookmarkStart w:id="198" w:name="_Toc2096"/>
      <w:bookmarkStart w:id="199" w:name="_Toc30207"/>
      <w:bookmarkStart w:id="200" w:name="_Toc7557"/>
      <w:bookmarkStart w:id="201" w:name="_Toc25155"/>
      <w:r>
        <w:rPr>
          <w:rFonts w:hint="eastAsia"/>
        </w:rPr>
        <w:lastRenderedPageBreak/>
        <w:t>（三）业务费</w:t>
      </w:r>
      <w:bookmarkEnd w:id="196"/>
    </w:p>
    <w:p w:rsidR="00C76FC4" w:rsidRDefault="00C674CA">
      <w:pPr>
        <w:ind w:firstLine="640"/>
      </w:pPr>
      <w:r>
        <w:rPr>
          <w:rFonts w:hint="eastAsia"/>
        </w:rPr>
        <w:t>本次绩效自评综合评定业务费项目支出绩效得分为</w:t>
      </w:r>
      <w:r>
        <w:rPr>
          <w:rFonts w:hint="eastAsia"/>
        </w:rPr>
        <w:t>91.88</w:t>
      </w:r>
      <w:r>
        <w:rPr>
          <w:rFonts w:hint="eastAsia"/>
        </w:rPr>
        <w:t>分，绩效等级为“优秀”。项目支出绩效评价包括项目资金预算执行率、产出、效益、满意度四个一级指标，下设</w:t>
      </w:r>
      <w:r>
        <w:rPr>
          <w:rFonts w:hint="eastAsia"/>
        </w:rPr>
        <w:t>7</w:t>
      </w:r>
      <w:r>
        <w:rPr>
          <w:rFonts w:hint="eastAsia"/>
        </w:rPr>
        <w:t>个二级指标和</w:t>
      </w:r>
      <w:r>
        <w:rPr>
          <w:rFonts w:hint="eastAsia"/>
        </w:rPr>
        <w:t>11</w:t>
      </w:r>
      <w:r>
        <w:rPr>
          <w:rFonts w:hint="eastAsia"/>
        </w:rPr>
        <w:t>个三级指标。一级指标得分情况详见下表</w:t>
      </w:r>
      <w:r>
        <w:rPr>
          <w:rFonts w:hint="eastAsia"/>
        </w:rPr>
        <w:t xml:space="preserve"> </w:t>
      </w:r>
      <w:r>
        <w:rPr>
          <w:rFonts w:hint="eastAsia"/>
        </w:rPr>
        <w:t>：</w:t>
      </w:r>
    </w:p>
    <w:tbl>
      <w:tblPr>
        <w:tblW w:w="9039" w:type="dxa"/>
        <w:tblBorders>
          <w:top w:val="single" w:sz="4" w:space="0" w:color="auto"/>
          <w:bottom w:val="single" w:sz="4" w:space="0" w:color="auto"/>
          <w:insideH w:val="dotted" w:sz="4" w:space="0" w:color="auto"/>
          <w:insideV w:val="dotted" w:sz="4" w:space="0" w:color="auto"/>
        </w:tblBorders>
        <w:tblLayout w:type="fixed"/>
        <w:tblLook w:val="04A0"/>
      </w:tblPr>
      <w:tblGrid>
        <w:gridCol w:w="3533"/>
        <w:gridCol w:w="1678"/>
        <w:gridCol w:w="1560"/>
        <w:gridCol w:w="2268"/>
      </w:tblGrid>
      <w:tr w:rsidR="00C76FC4">
        <w:trPr>
          <w:trHeight w:val="397"/>
        </w:trPr>
        <w:tc>
          <w:tcPr>
            <w:tcW w:w="3533"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一级指标</w:t>
            </w:r>
          </w:p>
        </w:tc>
        <w:tc>
          <w:tcPr>
            <w:tcW w:w="1678" w:type="dxa"/>
            <w:shd w:val="clear" w:color="auto" w:fill="BDD6EE"/>
            <w:vAlign w:val="center"/>
          </w:tcPr>
          <w:p w:rsidR="00C76FC4" w:rsidRDefault="00C674CA">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分值</w:t>
            </w:r>
          </w:p>
        </w:tc>
        <w:tc>
          <w:tcPr>
            <w:tcW w:w="1560" w:type="dxa"/>
            <w:shd w:val="clear" w:color="auto" w:fill="BDD6EE"/>
            <w:vAlign w:val="center"/>
          </w:tcPr>
          <w:p w:rsidR="00C76FC4" w:rsidRDefault="00C674CA">
            <w:pPr>
              <w:widowControl/>
              <w:spacing w:line="240" w:lineRule="auto"/>
              <w:ind w:firstLineChars="0" w:firstLine="0"/>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自评得分</w:t>
            </w:r>
          </w:p>
        </w:tc>
        <w:tc>
          <w:tcPr>
            <w:tcW w:w="2268"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得分率</w:t>
            </w:r>
          </w:p>
        </w:tc>
      </w:tr>
      <w:tr w:rsidR="00C76FC4">
        <w:trPr>
          <w:trHeight w:val="397"/>
        </w:trPr>
        <w:tc>
          <w:tcPr>
            <w:tcW w:w="353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预算执行率</w:t>
            </w:r>
          </w:p>
        </w:tc>
        <w:tc>
          <w:tcPr>
            <w:tcW w:w="1678" w:type="dxa"/>
            <w:vAlign w:val="center"/>
          </w:tcPr>
          <w:p w:rsidR="00C76FC4" w:rsidRDefault="00C674CA">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C76FC4" w:rsidRDefault="00C674CA">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7.5</w:t>
            </w:r>
          </w:p>
        </w:tc>
        <w:tc>
          <w:tcPr>
            <w:tcW w:w="2268" w:type="dxa"/>
            <w:vAlign w:val="center"/>
          </w:tcPr>
          <w:p w:rsidR="00C76FC4" w:rsidRDefault="00C674CA">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75.00%</w:t>
            </w:r>
          </w:p>
        </w:tc>
      </w:tr>
      <w:tr w:rsidR="00C76FC4">
        <w:trPr>
          <w:trHeight w:val="397"/>
        </w:trPr>
        <w:tc>
          <w:tcPr>
            <w:tcW w:w="353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产出</w:t>
            </w:r>
          </w:p>
        </w:tc>
        <w:tc>
          <w:tcPr>
            <w:tcW w:w="1678" w:type="dxa"/>
            <w:vAlign w:val="center"/>
          </w:tcPr>
          <w:p w:rsidR="00C76FC4" w:rsidRDefault="00C674CA">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50</w:t>
            </w:r>
          </w:p>
        </w:tc>
        <w:tc>
          <w:tcPr>
            <w:tcW w:w="1560" w:type="dxa"/>
            <w:vAlign w:val="center"/>
          </w:tcPr>
          <w:p w:rsidR="00C76FC4" w:rsidRDefault="00C674CA">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44.38</w:t>
            </w:r>
          </w:p>
        </w:tc>
        <w:tc>
          <w:tcPr>
            <w:tcW w:w="2268" w:type="dxa"/>
            <w:vAlign w:val="center"/>
          </w:tcPr>
          <w:p w:rsidR="00C76FC4" w:rsidRDefault="00C674CA">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88.76%</w:t>
            </w:r>
          </w:p>
        </w:tc>
      </w:tr>
      <w:tr w:rsidR="00C76FC4">
        <w:trPr>
          <w:trHeight w:val="397"/>
        </w:trPr>
        <w:tc>
          <w:tcPr>
            <w:tcW w:w="353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效益</w:t>
            </w:r>
          </w:p>
        </w:tc>
        <w:tc>
          <w:tcPr>
            <w:tcW w:w="1678" w:type="dxa"/>
            <w:vAlign w:val="center"/>
          </w:tcPr>
          <w:p w:rsidR="00C76FC4" w:rsidRDefault="00C674CA">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1560" w:type="dxa"/>
            <w:vAlign w:val="center"/>
          </w:tcPr>
          <w:p w:rsidR="00C76FC4" w:rsidRDefault="00C674CA">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30</w:t>
            </w:r>
          </w:p>
        </w:tc>
        <w:tc>
          <w:tcPr>
            <w:tcW w:w="2268" w:type="dxa"/>
            <w:vAlign w:val="center"/>
          </w:tcPr>
          <w:p w:rsidR="00C76FC4" w:rsidRDefault="00C674CA">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C76FC4">
        <w:trPr>
          <w:trHeight w:val="397"/>
        </w:trPr>
        <w:tc>
          <w:tcPr>
            <w:tcW w:w="3533" w:type="dxa"/>
            <w:vAlign w:val="center"/>
          </w:tcPr>
          <w:p w:rsidR="00C76FC4" w:rsidRDefault="00C674CA" w:rsidP="00286AB0">
            <w:pPr>
              <w:widowControl/>
              <w:spacing w:line="240" w:lineRule="auto"/>
              <w:ind w:firstLine="440"/>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满意度</w:t>
            </w:r>
          </w:p>
        </w:tc>
        <w:tc>
          <w:tcPr>
            <w:tcW w:w="1678" w:type="dxa"/>
            <w:vAlign w:val="center"/>
          </w:tcPr>
          <w:p w:rsidR="00C76FC4" w:rsidRDefault="00C674CA">
            <w:pPr>
              <w:widowControl/>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1560" w:type="dxa"/>
            <w:vAlign w:val="center"/>
          </w:tcPr>
          <w:p w:rsidR="00C76FC4" w:rsidRDefault="00C674CA">
            <w:pPr>
              <w:spacing w:line="240" w:lineRule="auto"/>
              <w:ind w:firstLineChars="0" w:firstLine="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w:t>
            </w:r>
          </w:p>
        </w:tc>
        <w:tc>
          <w:tcPr>
            <w:tcW w:w="2268" w:type="dxa"/>
            <w:vAlign w:val="center"/>
          </w:tcPr>
          <w:p w:rsidR="00C76FC4" w:rsidRDefault="00C674CA">
            <w:pPr>
              <w:widowControl/>
              <w:spacing w:line="240" w:lineRule="auto"/>
              <w:ind w:firstLine="440"/>
              <w:jc w:val="center"/>
              <w:textAlignment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r w:rsidR="00C76FC4">
        <w:trPr>
          <w:trHeight w:val="397"/>
        </w:trPr>
        <w:tc>
          <w:tcPr>
            <w:tcW w:w="3533" w:type="dxa"/>
            <w:shd w:val="clear" w:color="auto" w:fill="BDD6EE"/>
            <w:vAlign w:val="center"/>
          </w:tcPr>
          <w:p w:rsidR="00C76FC4" w:rsidRDefault="00C674CA" w:rsidP="00286AB0">
            <w:pPr>
              <w:widowControl/>
              <w:spacing w:line="240" w:lineRule="auto"/>
              <w:ind w:firstLine="442"/>
              <w:jc w:val="center"/>
              <w:rPr>
                <w:rFonts w:ascii="宋体" w:eastAsia="宋体" w:hAnsi="宋体" w:cs="宋体"/>
                <w:b/>
                <w:color w:val="000000"/>
                <w:kern w:val="0"/>
                <w:sz w:val="22"/>
                <w:szCs w:val="22"/>
                <w:shd w:val="clear" w:color="auto" w:fill="BDD6EE"/>
              </w:rPr>
            </w:pPr>
            <w:r>
              <w:rPr>
                <w:rFonts w:ascii="宋体" w:eastAsia="宋体" w:hAnsi="宋体" w:cs="宋体" w:hint="eastAsia"/>
                <w:b/>
                <w:color w:val="000000"/>
                <w:kern w:val="0"/>
                <w:sz w:val="22"/>
                <w:szCs w:val="22"/>
                <w:shd w:val="clear" w:color="auto" w:fill="BDD6EE"/>
              </w:rPr>
              <w:t>合计</w:t>
            </w:r>
          </w:p>
        </w:tc>
        <w:tc>
          <w:tcPr>
            <w:tcW w:w="1678" w:type="dxa"/>
            <w:shd w:val="clear" w:color="auto" w:fill="BDD6EE"/>
            <w:vAlign w:val="center"/>
          </w:tcPr>
          <w:p w:rsidR="00C76FC4" w:rsidRDefault="00C674CA">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100</w:t>
            </w:r>
          </w:p>
        </w:tc>
        <w:tc>
          <w:tcPr>
            <w:tcW w:w="1560" w:type="dxa"/>
            <w:shd w:val="clear" w:color="auto" w:fill="BDD6EE"/>
            <w:vAlign w:val="center"/>
          </w:tcPr>
          <w:p w:rsidR="00C76FC4" w:rsidRDefault="00C674CA">
            <w:pPr>
              <w:widowControl/>
              <w:spacing w:line="240" w:lineRule="auto"/>
              <w:ind w:firstLineChars="0" w:firstLine="0"/>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91.88</w:t>
            </w:r>
          </w:p>
        </w:tc>
        <w:tc>
          <w:tcPr>
            <w:tcW w:w="2268" w:type="dxa"/>
            <w:shd w:val="clear" w:color="auto" w:fill="BDD6EE"/>
            <w:vAlign w:val="center"/>
          </w:tcPr>
          <w:p w:rsidR="00C76FC4" w:rsidRDefault="00C674CA" w:rsidP="00286AB0">
            <w:pPr>
              <w:widowControl/>
              <w:spacing w:line="240" w:lineRule="auto"/>
              <w:ind w:firstLine="442"/>
              <w:jc w:val="center"/>
              <w:textAlignment w:val="center"/>
              <w:rPr>
                <w:rFonts w:ascii="宋体" w:eastAsia="宋体" w:hAnsi="宋体" w:cs="宋体"/>
                <w:b/>
                <w:color w:val="000000"/>
                <w:kern w:val="0"/>
                <w:sz w:val="22"/>
                <w:szCs w:val="22"/>
              </w:rPr>
            </w:pPr>
            <w:r>
              <w:rPr>
                <w:rFonts w:ascii="宋体" w:eastAsia="宋体" w:hAnsi="宋体" w:cs="宋体" w:hint="eastAsia"/>
                <w:b/>
                <w:color w:val="000000"/>
                <w:kern w:val="0"/>
                <w:sz w:val="22"/>
                <w:szCs w:val="22"/>
              </w:rPr>
              <w:t>91.88%</w:t>
            </w:r>
          </w:p>
        </w:tc>
      </w:tr>
    </w:tbl>
    <w:p w:rsidR="00C76FC4" w:rsidRDefault="00C674CA">
      <w:pPr>
        <w:pStyle w:val="3"/>
        <w:keepNext w:val="0"/>
        <w:keepLines w:val="0"/>
        <w:spacing w:line="560" w:lineRule="exact"/>
        <w:ind w:firstLine="643"/>
        <w:rPr>
          <w:rFonts w:ascii="仿宋_GB2312" w:eastAsia="仿宋_GB2312" w:hAnsi="仿宋" w:cs="仿宋"/>
          <w:szCs w:val="30"/>
        </w:rPr>
      </w:pPr>
      <w:r>
        <w:rPr>
          <w:rFonts w:ascii="仿宋_GB2312" w:eastAsia="仿宋_GB2312" w:hAnsi="仿宋" w:cs="仿宋" w:hint="eastAsia"/>
          <w:szCs w:val="30"/>
        </w:rPr>
        <w:t>1.项目支出预算执行情况</w:t>
      </w:r>
    </w:p>
    <w:p w:rsidR="00C76FC4" w:rsidRDefault="00C674CA">
      <w:pPr>
        <w:ind w:firstLine="640"/>
      </w:pPr>
      <w:r>
        <w:rPr>
          <w:rFonts w:hint="eastAsia"/>
        </w:rPr>
        <w:t>业务费项目当年财政拨款</w:t>
      </w:r>
      <w:r>
        <w:rPr>
          <w:rFonts w:hint="eastAsia"/>
        </w:rPr>
        <w:t>100.00</w:t>
      </w:r>
      <w:r>
        <w:rPr>
          <w:rFonts w:hint="eastAsia"/>
        </w:rPr>
        <w:t>万元，全年实际支出数</w:t>
      </w:r>
      <w:r>
        <w:rPr>
          <w:rFonts w:hint="eastAsia"/>
        </w:rPr>
        <w:t>75.02</w:t>
      </w:r>
      <w:r>
        <w:rPr>
          <w:rFonts w:hint="eastAsia"/>
        </w:rPr>
        <w:t>万元，预算执行率</w:t>
      </w:r>
      <w:r>
        <w:rPr>
          <w:rFonts w:hint="eastAsia"/>
        </w:rPr>
        <w:t>75.02%</w:t>
      </w:r>
      <w:r>
        <w:rPr>
          <w:rFonts w:hint="eastAsia"/>
        </w:rPr>
        <w:t>，指标得分</w:t>
      </w:r>
      <w:r>
        <w:rPr>
          <w:rFonts w:hint="eastAsia"/>
        </w:rPr>
        <w:t>7.50</w:t>
      </w:r>
      <w:r>
        <w:rPr>
          <w:rFonts w:hint="eastAsia"/>
        </w:rPr>
        <w:t>分。</w:t>
      </w:r>
    </w:p>
    <w:p w:rsidR="00C76FC4" w:rsidRDefault="00C674CA">
      <w:pPr>
        <w:pStyle w:val="3"/>
        <w:keepNext w:val="0"/>
        <w:keepLines w:val="0"/>
        <w:spacing w:line="560" w:lineRule="exact"/>
        <w:ind w:firstLine="643"/>
        <w:rPr>
          <w:rFonts w:ascii="仿宋_GB2312" w:eastAsia="仿宋_GB2312"/>
        </w:rPr>
      </w:pPr>
      <w:r>
        <w:rPr>
          <w:rFonts w:ascii="仿宋_GB2312" w:eastAsia="仿宋_GB2312" w:hint="eastAsia"/>
        </w:rPr>
        <w:t>2.总体绩效目标完成情况分析</w:t>
      </w:r>
    </w:p>
    <w:p w:rsidR="00C76FC4" w:rsidRDefault="00C674CA">
      <w:pPr>
        <w:ind w:firstLine="640"/>
      </w:pPr>
      <w:r>
        <w:rPr>
          <w:rFonts w:hint="eastAsia"/>
        </w:rPr>
        <w:t>项目总体绩效目标为：</w:t>
      </w:r>
      <w:r>
        <w:rPr>
          <w:rFonts w:hAnsi="仿宋" w:cs="仿宋" w:hint="eastAsia"/>
        </w:rPr>
        <w:t>本项目主要用于学员的日常开支和聘用人员的工资支出，为学员、教职工创造良好环境，确保培训任务顺利完成。</w:t>
      </w:r>
    </w:p>
    <w:p w:rsidR="00C76FC4" w:rsidRDefault="00C674CA">
      <w:pPr>
        <w:ind w:firstLine="640"/>
        <w:jc w:val="left"/>
      </w:pPr>
      <w:r>
        <w:rPr>
          <w:rFonts w:hint="eastAsia"/>
        </w:rPr>
        <w:t>项目总体绩效目标完成</w:t>
      </w:r>
      <w:r w:rsidR="007104D9">
        <w:rPr>
          <w:rFonts w:hint="eastAsia"/>
        </w:rPr>
        <w:t>情况：本年度我院业务费主要用于支付办公费、邮电费、维修（护）费</w:t>
      </w:r>
      <w:r>
        <w:rPr>
          <w:rFonts w:hint="eastAsia"/>
        </w:rPr>
        <w:t>等日常开支和聘用人员的工资支出，保障培训工作的顺利完成。本年度因疫情影响，分院共举办各类培训班</w:t>
      </w:r>
      <w:r>
        <w:rPr>
          <w:rFonts w:hint="eastAsia"/>
        </w:rPr>
        <w:t>9</w:t>
      </w:r>
      <w:r>
        <w:rPr>
          <w:rFonts w:hint="eastAsia"/>
        </w:rPr>
        <w:t>期，培训人员近</w:t>
      </w:r>
      <w:r>
        <w:rPr>
          <w:rFonts w:hint="eastAsia"/>
        </w:rPr>
        <w:t>1000</w:t>
      </w:r>
      <w:r>
        <w:rPr>
          <w:rFonts w:hint="eastAsia"/>
        </w:rPr>
        <w:t>人次。</w:t>
      </w:r>
    </w:p>
    <w:p w:rsidR="00C76FC4" w:rsidRDefault="00C674CA">
      <w:pPr>
        <w:ind w:firstLine="643"/>
        <w:outlineLvl w:val="2"/>
        <w:rPr>
          <w:rStyle w:val="3Char"/>
          <w:rFonts w:ascii="仿宋_GB2312" w:eastAsia="仿宋_GB2312"/>
        </w:rPr>
      </w:pPr>
      <w:r>
        <w:rPr>
          <w:rStyle w:val="3Char"/>
          <w:rFonts w:ascii="仿宋_GB2312" w:eastAsia="仿宋_GB2312" w:hint="eastAsia"/>
        </w:rPr>
        <w:t>3.各项指标完成情况分析</w:t>
      </w:r>
    </w:p>
    <w:p w:rsidR="00C76FC4" w:rsidRDefault="00C674CA">
      <w:pPr>
        <w:ind w:firstLine="640"/>
      </w:pPr>
      <w:r>
        <w:rPr>
          <w:rFonts w:hint="eastAsia"/>
        </w:rPr>
        <w:t>（</w:t>
      </w:r>
      <w:r>
        <w:rPr>
          <w:rFonts w:hint="eastAsia"/>
        </w:rPr>
        <w:t>1</w:t>
      </w:r>
      <w:r>
        <w:rPr>
          <w:rFonts w:hint="eastAsia"/>
        </w:rPr>
        <w:t>）项目产出指标完成情况分析</w:t>
      </w:r>
    </w:p>
    <w:p w:rsidR="00C76FC4" w:rsidRDefault="00C674CA">
      <w:pPr>
        <w:ind w:firstLine="640"/>
      </w:pPr>
      <w:r>
        <w:rPr>
          <w:rFonts w:hint="eastAsia"/>
        </w:rPr>
        <w:lastRenderedPageBreak/>
        <w:t>项目产出指标包括数量、质量、时效、成本四个二级指标，下设</w:t>
      </w:r>
      <w:r>
        <w:rPr>
          <w:rFonts w:hint="eastAsia"/>
        </w:rPr>
        <w:t>8</w:t>
      </w:r>
      <w:r>
        <w:rPr>
          <w:rFonts w:hint="eastAsia"/>
        </w:rPr>
        <w:t>个三级指标。指标分值</w:t>
      </w:r>
      <w:r>
        <w:rPr>
          <w:rFonts w:hint="eastAsia"/>
        </w:rPr>
        <w:t>50</w:t>
      </w:r>
      <w:r>
        <w:rPr>
          <w:rFonts w:hint="eastAsia"/>
        </w:rPr>
        <w:t>分，自评得分</w:t>
      </w:r>
      <w:r>
        <w:rPr>
          <w:rFonts w:hint="eastAsia"/>
        </w:rPr>
        <w:t>44.38</w:t>
      </w:r>
      <w:r>
        <w:rPr>
          <w:rFonts w:hint="eastAsia"/>
        </w:rPr>
        <w:t>分，得分率</w:t>
      </w:r>
      <w:r>
        <w:rPr>
          <w:rFonts w:hint="eastAsia"/>
        </w:rPr>
        <w:t>88.76%</w:t>
      </w:r>
      <w:r>
        <w:rPr>
          <w:rFonts w:hint="eastAsia"/>
        </w:rPr>
        <w:t>。</w:t>
      </w:r>
    </w:p>
    <w:p w:rsidR="00C76FC4" w:rsidRDefault="00C674CA">
      <w:pPr>
        <w:ind w:firstLine="640"/>
      </w:pPr>
      <w:r>
        <w:rPr>
          <w:rFonts w:hint="eastAsia"/>
        </w:rPr>
        <w:t>①数量指标分析：</w:t>
      </w:r>
    </w:p>
    <w:p w:rsidR="00C76FC4" w:rsidRDefault="00C674CA">
      <w:pPr>
        <w:ind w:firstLine="640"/>
      </w:pPr>
      <w:r>
        <w:rPr>
          <w:rFonts w:hint="eastAsia"/>
        </w:rPr>
        <w:t>培训人次：</w:t>
      </w:r>
      <w:r>
        <w:rPr>
          <w:rFonts w:hAnsi="仿宋_GB2312" w:cs="仿宋_GB2312" w:hint="eastAsia"/>
          <w:szCs w:val="40"/>
        </w:rPr>
        <w:t>本年度我院共举办各类培训班</w:t>
      </w:r>
      <w:r>
        <w:rPr>
          <w:rFonts w:hAnsi="仿宋_GB2312" w:cs="仿宋_GB2312" w:hint="eastAsia"/>
          <w:szCs w:val="40"/>
        </w:rPr>
        <w:t>9</w:t>
      </w:r>
      <w:r>
        <w:rPr>
          <w:rFonts w:hAnsi="仿宋_GB2312" w:cs="仿宋_GB2312" w:hint="eastAsia"/>
          <w:szCs w:val="40"/>
        </w:rPr>
        <w:t>期，共培训学员近</w:t>
      </w:r>
      <w:r>
        <w:rPr>
          <w:rFonts w:hAnsi="仿宋_GB2312" w:cs="仿宋_GB2312" w:hint="eastAsia"/>
          <w:szCs w:val="40"/>
        </w:rPr>
        <w:t>1000</w:t>
      </w:r>
      <w:r>
        <w:rPr>
          <w:rFonts w:hAnsi="仿宋_GB2312" w:cs="仿宋_GB2312" w:hint="eastAsia"/>
          <w:szCs w:val="40"/>
        </w:rPr>
        <w:t>人次，年度目标</w:t>
      </w:r>
      <w:r>
        <w:rPr>
          <w:rFonts w:hAnsi="仿宋_GB2312" w:cs="仿宋_GB2312" w:hint="eastAsia"/>
          <w:szCs w:val="40"/>
        </w:rPr>
        <w:t>&gt;=1800</w:t>
      </w:r>
      <w:r>
        <w:rPr>
          <w:rFonts w:hAnsi="仿宋_GB2312" w:cs="仿宋_GB2312" w:hint="eastAsia"/>
          <w:szCs w:val="40"/>
        </w:rPr>
        <w:t>人次，实际完成</w:t>
      </w:r>
      <w:r>
        <w:rPr>
          <w:rFonts w:hAnsi="仿宋_GB2312" w:cs="仿宋_GB2312" w:hint="eastAsia"/>
          <w:szCs w:val="40"/>
        </w:rPr>
        <w:t>1000</w:t>
      </w:r>
      <w:r>
        <w:rPr>
          <w:rFonts w:hAnsi="仿宋_GB2312" w:cs="仿宋_GB2312" w:hint="eastAsia"/>
          <w:szCs w:val="40"/>
        </w:rPr>
        <w:t>人次，因疫情影响减少人员聚集，培训人数未达到目标值，指标得分</w:t>
      </w:r>
      <w:r>
        <w:rPr>
          <w:rFonts w:hAnsi="仿宋_GB2312" w:cs="仿宋_GB2312" w:hint="eastAsia"/>
          <w:szCs w:val="40"/>
        </w:rPr>
        <w:t>3.13</w:t>
      </w:r>
      <w:r>
        <w:rPr>
          <w:rFonts w:hAnsi="仿宋_GB2312" w:cs="仿宋_GB2312" w:hint="eastAsia"/>
          <w:szCs w:val="40"/>
        </w:rPr>
        <w:t>分。</w:t>
      </w:r>
    </w:p>
    <w:p w:rsidR="00C76FC4" w:rsidRDefault="00C674CA">
      <w:pPr>
        <w:pStyle w:val="BodyTextFirstIndent275375cd0-6dd5-4e0e-a182-e144e3e71415"/>
        <w:ind w:leftChars="0" w:left="0" w:firstLine="640"/>
        <w:rPr>
          <w:rFonts w:hAnsi="仿宋_GB2312" w:cs="仿宋_GB2312"/>
          <w:szCs w:val="40"/>
        </w:rPr>
      </w:pPr>
      <w:r>
        <w:rPr>
          <w:rFonts w:hint="eastAsia"/>
        </w:rPr>
        <w:t>培训完成数：</w:t>
      </w:r>
      <w:r>
        <w:rPr>
          <w:rFonts w:hAnsi="仿宋_GB2312" w:cs="仿宋_GB2312" w:hint="eastAsia"/>
          <w:szCs w:val="40"/>
        </w:rPr>
        <w:t>在全年三轮疫情冲击下，抢抓时间机遇，全力推进《</w:t>
      </w:r>
      <w:r>
        <w:rPr>
          <w:rFonts w:hAnsi="仿宋_GB2312" w:cs="仿宋_GB2312" w:hint="eastAsia"/>
          <w:szCs w:val="40"/>
        </w:rPr>
        <w:t>2022</w:t>
      </w:r>
      <w:r>
        <w:rPr>
          <w:rFonts w:hAnsi="仿宋_GB2312" w:cs="仿宋_GB2312" w:hint="eastAsia"/>
          <w:szCs w:val="40"/>
        </w:rPr>
        <w:t>年度全省法院教育培训计划》落实见效，共举办培训班</w:t>
      </w:r>
      <w:r>
        <w:rPr>
          <w:rFonts w:hAnsi="仿宋_GB2312" w:cs="仿宋_GB2312" w:hint="eastAsia"/>
          <w:szCs w:val="40"/>
        </w:rPr>
        <w:t>9</w:t>
      </w:r>
      <w:r>
        <w:rPr>
          <w:rFonts w:hAnsi="仿宋_GB2312" w:cs="仿宋_GB2312" w:hint="eastAsia"/>
          <w:szCs w:val="40"/>
        </w:rPr>
        <w:t>期，年度目标</w:t>
      </w:r>
      <w:r>
        <w:rPr>
          <w:rFonts w:hAnsi="仿宋_GB2312" w:cs="仿宋_GB2312" w:hint="eastAsia"/>
          <w:szCs w:val="40"/>
        </w:rPr>
        <w:t>&gt;=18</w:t>
      </w:r>
      <w:r>
        <w:rPr>
          <w:rFonts w:hAnsi="仿宋_GB2312" w:cs="仿宋_GB2312" w:hint="eastAsia"/>
          <w:szCs w:val="40"/>
        </w:rPr>
        <w:t>期，实际完成</w:t>
      </w:r>
      <w:r>
        <w:rPr>
          <w:rFonts w:hAnsi="仿宋_GB2312" w:cs="仿宋_GB2312" w:hint="eastAsia"/>
          <w:szCs w:val="40"/>
        </w:rPr>
        <w:t>9</w:t>
      </w:r>
      <w:r>
        <w:rPr>
          <w:rFonts w:hAnsi="仿宋_GB2312" w:cs="仿宋_GB2312" w:hint="eastAsia"/>
          <w:szCs w:val="40"/>
        </w:rPr>
        <w:t>期，因疫情影响培训场次有所较少，未达到目标值</w:t>
      </w:r>
      <w:r>
        <w:rPr>
          <w:rFonts w:hint="eastAsia"/>
        </w:rPr>
        <w:t>，</w:t>
      </w:r>
      <w:r>
        <w:rPr>
          <w:rFonts w:hAnsi="仿宋_GB2312" w:cs="仿宋_GB2312" w:hint="eastAsia"/>
          <w:szCs w:val="40"/>
        </w:rPr>
        <w:t>指标得分</w:t>
      </w:r>
      <w:r>
        <w:rPr>
          <w:rFonts w:hAnsi="仿宋_GB2312" w:cs="仿宋_GB2312" w:hint="eastAsia"/>
          <w:szCs w:val="40"/>
        </w:rPr>
        <w:t>3.75</w:t>
      </w:r>
      <w:r>
        <w:rPr>
          <w:rFonts w:hAnsi="仿宋_GB2312" w:cs="仿宋_GB2312" w:hint="eastAsia"/>
          <w:szCs w:val="40"/>
        </w:rPr>
        <w:t>分。</w:t>
      </w:r>
    </w:p>
    <w:p w:rsidR="00C76FC4" w:rsidRDefault="00C674CA">
      <w:pPr>
        <w:ind w:firstLine="640"/>
      </w:pPr>
      <w:r>
        <w:rPr>
          <w:rFonts w:hint="eastAsia"/>
        </w:rPr>
        <w:t>②质量指标分析：</w:t>
      </w:r>
    </w:p>
    <w:p w:rsidR="00C76FC4" w:rsidRDefault="00C674CA">
      <w:pPr>
        <w:pStyle w:val="BodyTextFirstIndent275375cd0-6dd5-4e0e-a182-e144e3e71415"/>
        <w:ind w:leftChars="0" w:left="0" w:firstLine="640"/>
      </w:pPr>
      <w:r>
        <w:rPr>
          <w:rFonts w:hint="eastAsia"/>
        </w:rPr>
        <w:t>培训通过率：</w:t>
      </w:r>
      <w:r>
        <w:rPr>
          <w:rFonts w:hAnsi="仿宋_GB2312" w:cs="仿宋_GB2312" w:hint="eastAsia"/>
          <w:szCs w:val="40"/>
        </w:rPr>
        <w:t>我院在培训过程中，集中授课讲座、分组讨论、研讨交流理论测试等环节组织严密，会师旧址、基层法院、标杆企业等现场教学点情景交融带来沉浸式教学体验。全体学员参与培训的积极性高、主动性强，培训合格率达到</w:t>
      </w:r>
      <w:r>
        <w:rPr>
          <w:rFonts w:hAnsi="仿宋_GB2312" w:cs="仿宋_GB2312" w:hint="eastAsia"/>
          <w:szCs w:val="40"/>
        </w:rPr>
        <w:t>98%</w:t>
      </w:r>
      <w:r>
        <w:rPr>
          <w:rFonts w:hint="eastAsia"/>
        </w:rPr>
        <w:t>，指标得分</w:t>
      </w:r>
      <w:r>
        <w:rPr>
          <w:rFonts w:hAnsi="仿宋_GB2312" w:cs="仿宋_GB2312" w:hint="eastAsia"/>
          <w:szCs w:val="40"/>
        </w:rPr>
        <w:t>6.25</w:t>
      </w:r>
      <w:r>
        <w:rPr>
          <w:rFonts w:hint="eastAsia"/>
        </w:rPr>
        <w:t>分。</w:t>
      </w:r>
    </w:p>
    <w:p w:rsidR="00C76FC4" w:rsidRDefault="00C674CA">
      <w:pPr>
        <w:ind w:firstLine="640"/>
      </w:pPr>
      <w:r>
        <w:rPr>
          <w:rFonts w:hint="eastAsia"/>
        </w:rPr>
        <w:t>③时效指标分析：</w:t>
      </w:r>
    </w:p>
    <w:p w:rsidR="00C76FC4" w:rsidRDefault="00C674CA">
      <w:pPr>
        <w:pStyle w:val="BodyTextFirstIndent275375cd0-6dd5-4e0e-a182-e144e3e71415"/>
        <w:ind w:leftChars="0" w:left="0" w:firstLine="640"/>
      </w:pPr>
      <w:r>
        <w:t>运维及时性</w:t>
      </w:r>
      <w:r>
        <w:rPr>
          <w:rFonts w:hint="eastAsia"/>
        </w:rPr>
        <w:t>：工作人员提出维修申请后，后勤及时保障运行维护工作，指标得分</w:t>
      </w:r>
      <w:r>
        <w:rPr>
          <w:rFonts w:hAnsi="仿宋_GB2312" w:cs="仿宋_GB2312" w:hint="eastAsia"/>
          <w:szCs w:val="40"/>
        </w:rPr>
        <w:t>6.25</w:t>
      </w:r>
      <w:r>
        <w:rPr>
          <w:rFonts w:hint="eastAsia"/>
        </w:rPr>
        <w:t>分。</w:t>
      </w:r>
    </w:p>
    <w:p w:rsidR="00C76FC4" w:rsidRDefault="00C674CA">
      <w:pPr>
        <w:pStyle w:val="BodyTextFirstIndent275375cd0-6dd5-4e0e-a182-e144e3e71415"/>
        <w:ind w:leftChars="0" w:left="0" w:firstLine="640"/>
      </w:pPr>
      <w:r>
        <w:t>餐饮伙食供应及时性</w:t>
      </w:r>
      <w:r>
        <w:rPr>
          <w:rFonts w:hint="eastAsia"/>
        </w:rPr>
        <w:t>：及时保障我院工作人员及参加培训人员食堂餐饮的供应，指标得分</w:t>
      </w:r>
      <w:r>
        <w:rPr>
          <w:rFonts w:hAnsi="仿宋_GB2312" w:cs="仿宋_GB2312" w:hint="eastAsia"/>
          <w:szCs w:val="40"/>
        </w:rPr>
        <w:t>6.25</w:t>
      </w:r>
      <w:r>
        <w:rPr>
          <w:rFonts w:hint="eastAsia"/>
        </w:rPr>
        <w:t>分。</w:t>
      </w:r>
    </w:p>
    <w:p w:rsidR="00C76FC4" w:rsidRDefault="00C674CA">
      <w:pPr>
        <w:pStyle w:val="BodyTextFirstIndent275375cd0-6dd5-4e0e-a182-e144e3e71415"/>
        <w:ind w:leftChars="0" w:left="0" w:firstLine="640"/>
      </w:pPr>
      <w:r>
        <w:t>培训及时率</w:t>
      </w:r>
      <w:r>
        <w:rPr>
          <w:rFonts w:hint="eastAsia"/>
        </w:rPr>
        <w:t>：本年度我院各项培训工作均在计划时限内完成，</w:t>
      </w:r>
      <w:r>
        <w:rPr>
          <w:rFonts w:hint="eastAsia"/>
        </w:rPr>
        <w:lastRenderedPageBreak/>
        <w:t>指标得分</w:t>
      </w:r>
      <w:r>
        <w:rPr>
          <w:rFonts w:hAnsi="仿宋_GB2312" w:cs="仿宋_GB2312" w:hint="eastAsia"/>
          <w:szCs w:val="40"/>
        </w:rPr>
        <w:t>6.25</w:t>
      </w:r>
      <w:r>
        <w:rPr>
          <w:rFonts w:hint="eastAsia"/>
        </w:rPr>
        <w:t>分。</w:t>
      </w:r>
    </w:p>
    <w:p w:rsidR="00C76FC4" w:rsidRDefault="00C674CA">
      <w:pPr>
        <w:pStyle w:val="BodyTextFirstIndent275375cd0-6dd5-4e0e-a182-e144e3e71415"/>
        <w:ind w:leftChars="0" w:left="0" w:firstLine="640"/>
      </w:pPr>
      <w:r>
        <w:rPr>
          <w:rFonts w:hint="eastAsia"/>
        </w:rPr>
        <w:t>调研及时率：科研工作持续发力，抽调专人组建课题研究团队，及时开展调研，</w:t>
      </w:r>
      <w:r>
        <w:rPr>
          <w:rFonts w:hint="eastAsia"/>
        </w:rPr>
        <w:t>2</w:t>
      </w:r>
      <w:r>
        <w:rPr>
          <w:rFonts w:hint="eastAsia"/>
        </w:rPr>
        <w:t>名同志撰写的调研报告获评“</w:t>
      </w:r>
      <w:r>
        <w:rPr>
          <w:rFonts w:hint="eastAsia"/>
        </w:rPr>
        <w:t>2022</w:t>
      </w:r>
      <w:r>
        <w:rPr>
          <w:rFonts w:hint="eastAsia"/>
        </w:rPr>
        <w:t>年度全省法院优秀调研报告”，指标得分</w:t>
      </w:r>
      <w:r>
        <w:rPr>
          <w:rFonts w:hint="eastAsia"/>
        </w:rPr>
        <w:t>6.25</w:t>
      </w:r>
      <w:r>
        <w:rPr>
          <w:rFonts w:hint="eastAsia"/>
        </w:rPr>
        <w:t>分。</w:t>
      </w:r>
    </w:p>
    <w:p w:rsidR="00C76FC4" w:rsidRDefault="00C674CA">
      <w:pPr>
        <w:pStyle w:val="BodyTextFirstIndent275375cd0-6dd5-4e0e-a182-e144e3e71415"/>
        <w:ind w:leftChars="0" w:left="0" w:firstLine="640"/>
      </w:pPr>
      <w:r>
        <w:rPr>
          <w:rFonts w:hint="eastAsia"/>
        </w:rPr>
        <w:t>④成本指标分析：</w:t>
      </w:r>
    </w:p>
    <w:p w:rsidR="00C76FC4" w:rsidRDefault="00C674CA">
      <w:pPr>
        <w:ind w:firstLine="640"/>
        <w:rPr>
          <w:highlight w:val="yellow"/>
        </w:rPr>
      </w:pPr>
      <w:r>
        <w:rPr>
          <w:rFonts w:hint="eastAsia"/>
        </w:rPr>
        <w:t>单次专家费用符合国家标准，指标得分</w:t>
      </w:r>
      <w:r>
        <w:t>6.25</w:t>
      </w:r>
      <w:r>
        <w:rPr>
          <w:rFonts w:hint="eastAsia"/>
        </w:rPr>
        <w:t>分。</w:t>
      </w:r>
    </w:p>
    <w:p w:rsidR="00C76FC4" w:rsidRDefault="00C674CA">
      <w:pPr>
        <w:ind w:firstLine="640"/>
      </w:pPr>
      <w:r>
        <w:rPr>
          <w:rFonts w:hint="eastAsia"/>
        </w:rPr>
        <w:t>（</w:t>
      </w:r>
      <w:r>
        <w:rPr>
          <w:rFonts w:hint="eastAsia"/>
        </w:rPr>
        <w:t>2</w:t>
      </w:r>
      <w:r>
        <w:rPr>
          <w:rFonts w:hint="eastAsia"/>
        </w:rPr>
        <w:t>）项目效益指标完成情况分析</w:t>
      </w:r>
    </w:p>
    <w:p w:rsidR="00C76FC4" w:rsidRDefault="00C674CA">
      <w:pPr>
        <w:ind w:firstLine="640"/>
      </w:pPr>
      <w:r>
        <w:rPr>
          <w:rFonts w:hint="eastAsia"/>
        </w:rPr>
        <w:t>项目效益指标主要考察社会效益指标和可持续影响指标两个二级指标，下设</w:t>
      </w:r>
      <w:r>
        <w:rPr>
          <w:rFonts w:hint="eastAsia"/>
        </w:rPr>
        <w:t>2</w:t>
      </w:r>
      <w:r>
        <w:rPr>
          <w:rFonts w:hint="eastAsia"/>
        </w:rPr>
        <w:t>个三级指标，指标分值</w:t>
      </w:r>
      <w:r>
        <w:rPr>
          <w:rFonts w:hint="eastAsia"/>
        </w:rPr>
        <w:t>30</w:t>
      </w:r>
      <w:r>
        <w:rPr>
          <w:rFonts w:hint="eastAsia"/>
        </w:rPr>
        <w:t>分，自评得分</w:t>
      </w:r>
      <w:r>
        <w:rPr>
          <w:rFonts w:hint="eastAsia"/>
        </w:rPr>
        <w:t>30</w:t>
      </w:r>
      <w:r>
        <w:rPr>
          <w:rFonts w:hint="eastAsia"/>
        </w:rPr>
        <w:t>分，得分率</w:t>
      </w:r>
      <w:r>
        <w:rPr>
          <w:rFonts w:hint="eastAsia"/>
        </w:rPr>
        <w:t>100%</w:t>
      </w:r>
      <w:r>
        <w:rPr>
          <w:rFonts w:hint="eastAsia"/>
        </w:rPr>
        <w:t>。</w:t>
      </w:r>
    </w:p>
    <w:p w:rsidR="00C76FC4" w:rsidRDefault="00C674CA">
      <w:pPr>
        <w:pStyle w:val="BodyTextFirstIndent275375cd0-6dd5-4e0e-a182-e144e3e71415"/>
        <w:ind w:leftChars="0" w:left="0" w:firstLine="640"/>
      </w:pPr>
      <w:r>
        <w:rPr>
          <w:rFonts w:hint="eastAsia"/>
        </w:rPr>
        <w:t>社会效益指标分析：</w:t>
      </w:r>
    </w:p>
    <w:p w:rsidR="00C76FC4" w:rsidRDefault="00C674CA">
      <w:pPr>
        <w:pStyle w:val="BodyTextFirstIndent275375cd0-6dd5-4e0e-a182-e144e3e71415"/>
        <w:ind w:leftChars="0" w:left="0" w:firstLine="640"/>
      </w:pPr>
      <w:r>
        <w:rPr>
          <w:rFonts w:hint="eastAsia"/>
        </w:rPr>
        <w:t>社会效益指标主要考察工作效率提升度，院内部管理制度健全，各部门各岗位职责明晰，各部门之间相互配合、高度合作，部门协调度较高，工作效率有效提高，指标得分</w:t>
      </w:r>
      <w:r>
        <w:rPr>
          <w:rFonts w:hint="eastAsia"/>
        </w:rPr>
        <w:t>15</w:t>
      </w:r>
      <w:r>
        <w:rPr>
          <w:rFonts w:hint="eastAsia"/>
        </w:rPr>
        <w:t>分。</w:t>
      </w:r>
    </w:p>
    <w:p w:rsidR="00C76FC4" w:rsidRDefault="00C674CA">
      <w:pPr>
        <w:pStyle w:val="BodyTextFirstIndent275375cd0-6dd5-4e0e-a182-e144e3e71415"/>
        <w:ind w:leftChars="0" w:left="0" w:firstLine="640"/>
      </w:pPr>
      <w:r>
        <w:rPr>
          <w:rFonts w:hint="eastAsia"/>
        </w:rPr>
        <w:t>可持续影响指标分析：</w:t>
      </w:r>
    </w:p>
    <w:p w:rsidR="00C76FC4" w:rsidRDefault="00C674CA">
      <w:pPr>
        <w:pStyle w:val="BodyTextFirstIndent275375cd0-6dd5-4e0e-a182-e144e3e71415"/>
        <w:ind w:leftChars="0" w:left="0" w:firstLine="640"/>
      </w:pPr>
      <w:r>
        <w:rPr>
          <w:rFonts w:hint="eastAsia"/>
        </w:rPr>
        <w:t>可持续影响指标主要考察系统可用性，我院大力推动信息化办公，系统可用性达到</w:t>
      </w:r>
      <w:r>
        <w:rPr>
          <w:rFonts w:hint="eastAsia"/>
        </w:rPr>
        <w:t>100%</w:t>
      </w:r>
      <w:r>
        <w:rPr>
          <w:rFonts w:hint="eastAsia"/>
        </w:rPr>
        <w:t>，指标得分</w:t>
      </w:r>
      <w:r>
        <w:rPr>
          <w:rFonts w:hint="eastAsia"/>
        </w:rPr>
        <w:t>15</w:t>
      </w:r>
      <w:r>
        <w:rPr>
          <w:rFonts w:hint="eastAsia"/>
        </w:rPr>
        <w:t>分。</w:t>
      </w:r>
    </w:p>
    <w:p w:rsidR="00C76FC4" w:rsidRDefault="00C674CA">
      <w:pPr>
        <w:ind w:firstLine="640"/>
      </w:pPr>
      <w:r>
        <w:rPr>
          <w:rFonts w:hint="eastAsia"/>
        </w:rPr>
        <w:t>（</w:t>
      </w:r>
      <w:r>
        <w:rPr>
          <w:rFonts w:hint="eastAsia"/>
        </w:rPr>
        <w:t>3</w:t>
      </w:r>
      <w:r>
        <w:rPr>
          <w:rFonts w:hint="eastAsia"/>
        </w:rPr>
        <w:t>）项目满意度指标完成情况分析</w:t>
      </w:r>
    </w:p>
    <w:p w:rsidR="00C76FC4" w:rsidRDefault="00C674CA">
      <w:pPr>
        <w:ind w:firstLine="640"/>
      </w:pPr>
      <w:r>
        <w:rPr>
          <w:rFonts w:hint="eastAsia"/>
        </w:rPr>
        <w:t>项目服务对象满意度指标主要考察培训工作人员满意度，指标分值</w:t>
      </w:r>
      <w:r>
        <w:rPr>
          <w:rFonts w:hint="eastAsia"/>
        </w:rPr>
        <w:t>10</w:t>
      </w:r>
      <w:r>
        <w:rPr>
          <w:rFonts w:hint="eastAsia"/>
        </w:rPr>
        <w:t>分，自评得分</w:t>
      </w:r>
      <w:r>
        <w:rPr>
          <w:rFonts w:hint="eastAsia"/>
        </w:rPr>
        <w:t>10</w:t>
      </w:r>
      <w:r>
        <w:rPr>
          <w:rFonts w:hint="eastAsia"/>
        </w:rPr>
        <w:t>分，得分率</w:t>
      </w:r>
      <w:r>
        <w:rPr>
          <w:rFonts w:hint="eastAsia"/>
        </w:rPr>
        <w:t>100%</w:t>
      </w:r>
      <w:r>
        <w:rPr>
          <w:rFonts w:hint="eastAsia"/>
        </w:rPr>
        <w:t>。</w:t>
      </w:r>
    </w:p>
    <w:p w:rsidR="00C76FC4" w:rsidRDefault="000134DB" w:rsidP="000134DB">
      <w:pPr>
        <w:pStyle w:val="BodyTextFirstIndent21eab25d6-70a1-4c7f-9ed4-b71eff72bd9d"/>
        <w:ind w:leftChars="0" w:left="0" w:firstLine="640"/>
      </w:pPr>
      <w:r>
        <w:rPr>
          <w:rFonts w:hint="eastAsia"/>
        </w:rPr>
        <w:t>在我单位工作开展中，建立了必要的工作反馈机制，工作开展情况与各方进行有效地沟通，未收到任何投诉或举报，各方对我单位履职和工作开展情况总体满意。</w:t>
      </w:r>
      <w:r>
        <w:t xml:space="preserve"> </w:t>
      </w:r>
      <w:r>
        <w:rPr>
          <w:rFonts w:hint="eastAsia"/>
        </w:rPr>
        <w:t>我单位将</w:t>
      </w:r>
      <w:r w:rsidR="00C674CA">
        <w:rPr>
          <w:rFonts w:hint="eastAsia"/>
        </w:rPr>
        <w:t>细化工作举措，</w:t>
      </w:r>
      <w:r w:rsidR="00C674CA">
        <w:rPr>
          <w:rFonts w:hint="eastAsia"/>
        </w:rPr>
        <w:lastRenderedPageBreak/>
        <w:t>层层压实责任，确保查漏补缺工作落实到位，保障工作人员业务能力水平的提升，工作人员满意度为</w:t>
      </w:r>
      <w:r w:rsidR="00C674CA">
        <w:rPr>
          <w:rFonts w:hint="eastAsia"/>
        </w:rPr>
        <w:t>98%</w:t>
      </w:r>
      <w:r w:rsidR="00C674CA">
        <w:rPr>
          <w:rFonts w:hint="eastAsia"/>
        </w:rPr>
        <w:t>。</w:t>
      </w:r>
    </w:p>
    <w:p w:rsidR="00C76FC4" w:rsidRDefault="00C674CA">
      <w:pPr>
        <w:pStyle w:val="3"/>
        <w:keepNext w:val="0"/>
        <w:keepLines w:val="0"/>
        <w:spacing w:line="560" w:lineRule="exact"/>
        <w:ind w:firstLine="643"/>
        <w:rPr>
          <w:rFonts w:ascii="仿宋_GB2312" w:eastAsia="仿宋_GB2312"/>
        </w:rPr>
      </w:pPr>
      <w:r>
        <w:rPr>
          <w:rFonts w:ascii="仿宋_GB2312" w:eastAsia="仿宋_GB2312" w:hint="eastAsia"/>
        </w:rPr>
        <w:t>4.偏离绩效目标的原因及下一步改进措施</w:t>
      </w:r>
    </w:p>
    <w:p w:rsidR="00C76FC4" w:rsidRDefault="00C674CA">
      <w:pPr>
        <w:ind w:firstLine="640"/>
      </w:pPr>
      <w:bookmarkStart w:id="202" w:name="_Toc18466"/>
      <w:r>
        <w:rPr>
          <w:rFonts w:hint="eastAsia"/>
        </w:rPr>
        <w:t>培训人次、培训完成数未达到目标值。受疫情影响，未完成培训计划。下一年度我所将加强进一步探索创新培训模式，在遇到突发情况时及时做出调整，采取线上线下相结合的方式进行培训。</w:t>
      </w:r>
      <w:bookmarkEnd w:id="202"/>
    </w:p>
    <w:p w:rsidR="00C76FC4" w:rsidRDefault="00C674CA">
      <w:pPr>
        <w:pStyle w:val="1"/>
        <w:keepNext w:val="0"/>
        <w:keepLines w:val="0"/>
        <w:spacing w:line="560" w:lineRule="exact"/>
        <w:ind w:firstLine="643"/>
      </w:pPr>
      <w:bookmarkStart w:id="203" w:name="_Toc6976"/>
      <w:r>
        <w:rPr>
          <w:rFonts w:hint="eastAsia"/>
        </w:rPr>
        <w:t>五、绩效自评结果拟应用和公开情况</w:t>
      </w:r>
      <w:bookmarkEnd w:id="197"/>
      <w:bookmarkEnd w:id="198"/>
      <w:bookmarkEnd w:id="199"/>
      <w:bookmarkEnd w:id="200"/>
      <w:bookmarkEnd w:id="201"/>
      <w:bookmarkEnd w:id="203"/>
    </w:p>
    <w:p w:rsidR="00C76FC4" w:rsidRDefault="00C674CA">
      <w:pPr>
        <w:ind w:firstLine="640"/>
      </w:pPr>
      <w:bookmarkStart w:id="204" w:name="_Toc6522"/>
      <w:bookmarkStart w:id="205" w:name="_Toc14906"/>
      <w:bookmarkStart w:id="206" w:name="_Toc17780"/>
      <w:r>
        <w:rPr>
          <w:rFonts w:hint="eastAsia"/>
        </w:rPr>
        <w:t>绩效自评结果的应用是部门完善政策和改进管理的重要依据，部门要加强评价结果的应用。根据政策文件规定，我院绩效自评结果将编入</w:t>
      </w:r>
      <w:r>
        <w:rPr>
          <w:rFonts w:hint="eastAsia"/>
        </w:rPr>
        <w:t>2022</w:t>
      </w:r>
      <w:r>
        <w:rPr>
          <w:rFonts w:hint="eastAsia"/>
        </w:rPr>
        <w:t>年度决算中，随同</w:t>
      </w:r>
      <w:r>
        <w:rPr>
          <w:rFonts w:hint="eastAsia"/>
        </w:rPr>
        <w:t>2022</w:t>
      </w:r>
      <w:r>
        <w:rPr>
          <w:rFonts w:hint="eastAsia"/>
        </w:rPr>
        <w:t>年度部门决算同步公开。</w:t>
      </w:r>
    </w:p>
    <w:p w:rsidR="00C76FC4" w:rsidRDefault="00C674CA">
      <w:pPr>
        <w:pStyle w:val="1"/>
        <w:keepNext w:val="0"/>
        <w:keepLines w:val="0"/>
        <w:spacing w:line="560" w:lineRule="exact"/>
        <w:ind w:firstLine="643"/>
      </w:pPr>
      <w:bookmarkStart w:id="207" w:name="_Toc9968"/>
      <w:bookmarkStart w:id="208" w:name="_Toc9923"/>
      <w:bookmarkStart w:id="209" w:name="_Toc6006"/>
      <w:bookmarkStart w:id="210" w:name="_Toc4118"/>
      <w:bookmarkStart w:id="211" w:name="_Toc26975"/>
      <w:bookmarkStart w:id="212" w:name="_Toc25893"/>
      <w:r>
        <w:rPr>
          <w:rFonts w:hint="eastAsia"/>
        </w:rPr>
        <w:t>六、其他需要说明的问题</w:t>
      </w:r>
      <w:bookmarkEnd w:id="207"/>
      <w:bookmarkEnd w:id="208"/>
    </w:p>
    <w:p w:rsidR="00C76FC4" w:rsidRDefault="00C674CA">
      <w:pPr>
        <w:ind w:firstLine="640"/>
        <w:jc w:val="left"/>
        <w:rPr>
          <w:rFonts w:hAnsi="宋体"/>
          <w:szCs w:val="28"/>
        </w:rPr>
      </w:pPr>
      <w:r>
        <w:rPr>
          <w:rFonts w:hAnsi="宋体" w:hint="eastAsia"/>
          <w:szCs w:val="28"/>
        </w:rPr>
        <w:t>无。</w:t>
      </w:r>
    </w:p>
    <w:p w:rsidR="00C76FC4" w:rsidRDefault="00C76FC4">
      <w:pPr>
        <w:ind w:firstLineChars="0" w:firstLine="0"/>
        <w:jc w:val="left"/>
        <w:rPr>
          <w:highlight w:val="yellow"/>
        </w:rPr>
      </w:pPr>
    </w:p>
    <w:p w:rsidR="00C76FC4" w:rsidRDefault="00C76FC4">
      <w:pPr>
        <w:pStyle w:val="BodyTextFirstIndent275375cd0-6dd5-4e0e-a182-e144e3e71415"/>
        <w:ind w:leftChars="0" w:left="0" w:firstLine="640"/>
        <w:rPr>
          <w:highlight w:val="yellow"/>
        </w:rPr>
      </w:pPr>
    </w:p>
    <w:p w:rsidR="00C76FC4" w:rsidRDefault="00C76FC4">
      <w:pPr>
        <w:pStyle w:val="BodyTextFirstIndent275375cd0-6dd5-4e0e-a182-e144e3e71415"/>
        <w:ind w:leftChars="0" w:left="0" w:firstLine="640"/>
        <w:rPr>
          <w:highlight w:val="yellow"/>
        </w:rPr>
      </w:pPr>
    </w:p>
    <w:p w:rsidR="00C76FC4" w:rsidRDefault="00C674CA">
      <w:pPr>
        <w:ind w:firstLine="640"/>
        <w:jc w:val="left"/>
        <w:outlineLvl w:val="0"/>
      </w:pPr>
      <w:bookmarkStart w:id="213" w:name="_Toc19991"/>
      <w:bookmarkStart w:id="214" w:name="_Toc27889"/>
      <w:bookmarkStart w:id="215" w:name="_Toc5078"/>
      <w:r>
        <w:rPr>
          <w:rFonts w:hint="eastAsia"/>
        </w:rPr>
        <w:t>附件：</w:t>
      </w:r>
      <w:r>
        <w:rPr>
          <w:rFonts w:hint="eastAsia"/>
        </w:rPr>
        <w:t>2022</w:t>
      </w:r>
      <w:r>
        <w:rPr>
          <w:rFonts w:hint="eastAsia"/>
        </w:rPr>
        <w:t>年度省级预算执行情况绩效自评报表</w:t>
      </w:r>
      <w:bookmarkEnd w:id="209"/>
      <w:bookmarkEnd w:id="210"/>
      <w:bookmarkEnd w:id="211"/>
      <w:bookmarkEnd w:id="212"/>
      <w:bookmarkEnd w:id="213"/>
      <w:bookmarkEnd w:id="214"/>
      <w:bookmarkEnd w:id="215"/>
    </w:p>
    <w:p w:rsidR="00C76FC4" w:rsidRDefault="00C76FC4">
      <w:pPr>
        <w:pStyle w:val="BodyTextFirstIndent275375cd0-6dd5-4e0e-a182-e144e3e71415"/>
        <w:ind w:leftChars="0" w:left="0" w:firstLine="640"/>
      </w:pPr>
    </w:p>
    <w:p w:rsidR="00C76FC4" w:rsidRDefault="00C76FC4" w:rsidP="00153514">
      <w:pPr>
        <w:pStyle w:val="BodyTextFirstIndent275375cd0-6dd5-4e0e-a182-e144e3e71415"/>
        <w:ind w:leftChars="0" w:left="0" w:firstLineChars="0" w:firstLine="0"/>
      </w:pPr>
    </w:p>
    <w:bookmarkEnd w:id="204"/>
    <w:bookmarkEnd w:id="205"/>
    <w:bookmarkEnd w:id="206"/>
    <w:p w:rsidR="00C76FC4" w:rsidRDefault="00C674CA" w:rsidP="00153514">
      <w:pPr>
        <w:ind w:right="480" w:firstLineChars="0" w:firstLine="0"/>
        <w:jc w:val="right"/>
      </w:pPr>
      <w:r>
        <w:rPr>
          <w:rFonts w:hint="eastAsia"/>
        </w:rPr>
        <w:t>甘肃省法官学院分院</w:t>
      </w:r>
    </w:p>
    <w:p w:rsidR="00C76FC4" w:rsidRDefault="00C674CA" w:rsidP="00153514">
      <w:pPr>
        <w:ind w:right="800" w:firstLine="640"/>
        <w:jc w:val="right"/>
      </w:pPr>
      <w:bookmarkStart w:id="216" w:name="_Toc7395"/>
      <w:bookmarkStart w:id="217" w:name="_Toc17325"/>
      <w:bookmarkStart w:id="218" w:name="_Toc16334"/>
      <w:r>
        <w:rPr>
          <w:rFonts w:hint="eastAsia"/>
        </w:rPr>
        <w:t>2023</w:t>
      </w:r>
      <w:r>
        <w:rPr>
          <w:rFonts w:hint="eastAsia"/>
        </w:rPr>
        <w:t>年</w:t>
      </w:r>
      <w:r>
        <w:rPr>
          <w:rFonts w:hint="eastAsia"/>
        </w:rPr>
        <w:t>2</w:t>
      </w:r>
      <w:r>
        <w:rPr>
          <w:rFonts w:hint="eastAsia"/>
        </w:rPr>
        <w:t>月</w:t>
      </w:r>
      <w:r>
        <w:rPr>
          <w:rFonts w:hint="eastAsia"/>
        </w:rPr>
        <w:t>24</w:t>
      </w:r>
      <w:r>
        <w:rPr>
          <w:rFonts w:hint="eastAsia"/>
        </w:rPr>
        <w:t>日</w:t>
      </w:r>
      <w:bookmarkEnd w:id="216"/>
      <w:bookmarkEnd w:id="217"/>
      <w:bookmarkEnd w:id="218"/>
    </w:p>
    <w:sectPr w:rsidR="00C76FC4" w:rsidSect="00C76FC4">
      <w:footerReference w:type="default" r:id="rId15"/>
      <w:pgSz w:w="11906" w:h="16838"/>
      <w:pgMar w:top="1928" w:right="1531" w:bottom="1701" w:left="1531" w:header="737"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C20" w:rsidRDefault="001A5C20">
      <w:pPr>
        <w:spacing w:line="240" w:lineRule="auto"/>
        <w:ind w:firstLine="640"/>
      </w:pPr>
      <w:r>
        <w:separator/>
      </w:r>
    </w:p>
  </w:endnote>
  <w:endnote w:type="continuationSeparator" w:id="1">
    <w:p w:rsidR="001A5C20" w:rsidRDefault="001A5C20">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B0" w:rsidRDefault="00286AB0" w:rsidP="00286AB0">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C4" w:rsidRDefault="00C76FC4" w:rsidP="00286AB0">
    <w:pPr>
      <w:pStyle w:val="a5"/>
      <w:ind w:firstLine="360"/>
    </w:pPr>
  </w:p>
  <w:p w:rsidR="00C76FC4" w:rsidRDefault="00C76FC4" w:rsidP="00286AB0">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B0" w:rsidRDefault="00286AB0" w:rsidP="00286AB0">
    <w:pPr>
      <w:pStyle w:val="a5"/>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C4" w:rsidRDefault="00C76FC4" w:rsidP="00286AB0">
    <w:pPr>
      <w:pStyle w:val="a5"/>
      <w:ind w:firstLine="360"/>
    </w:pPr>
  </w:p>
  <w:p w:rsidR="00C76FC4" w:rsidRDefault="00C76FC4" w:rsidP="00286AB0">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C4" w:rsidRDefault="00F36FDD" w:rsidP="00286AB0">
    <w:pPr>
      <w:pStyle w:val="a5"/>
      <w:ind w:firstLine="360"/>
    </w:pPr>
    <w:r>
      <w:pict>
        <v:rect id="文本框 4" o:spid="_x0000_s1026" style="position:absolute;left:0;text-align:left;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VxTJ/TAQAAngMAAA4AAAAAAAAAAQAgAAAAHwEA&#10;AGRycy9lMm9Eb2MueG1sUEsFBgAAAAAGAAYAWQEAAGQFAAAAAA==&#10;" filled="f" stroked="f">
          <v:textbox style="mso-fit-shape-to-text:t" inset="0,0,0,0">
            <w:txbxContent>
              <w:p w:rsidR="00C76FC4" w:rsidRDefault="00F36FDD" w:rsidP="00286AB0">
                <w:pPr>
                  <w:pStyle w:val="a5"/>
                  <w:ind w:firstLine="360"/>
                </w:pPr>
                <w:r>
                  <w:fldChar w:fldCharType="begin"/>
                </w:r>
                <w:r w:rsidR="00C674CA">
                  <w:instrText xml:space="preserve"> PAGE  \* MERGEFORMAT </w:instrText>
                </w:r>
                <w:r>
                  <w:fldChar w:fldCharType="separate"/>
                </w:r>
                <w:r w:rsidR="00153514">
                  <w:rPr>
                    <w:noProof/>
                  </w:rPr>
                  <w:t>1</w:t>
                </w:r>
                <w:r>
                  <w:fldChar w:fldCharType="end"/>
                </w:r>
              </w:p>
            </w:txbxContent>
          </v:textbox>
          <w10:wrap anchorx="margin"/>
        </v:rect>
      </w:pict>
    </w:r>
  </w:p>
  <w:p w:rsidR="00C76FC4" w:rsidRDefault="00C76FC4" w:rsidP="00286AB0">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C20" w:rsidRDefault="001A5C20">
      <w:pPr>
        <w:spacing w:line="240" w:lineRule="auto"/>
        <w:ind w:firstLine="640"/>
      </w:pPr>
      <w:r>
        <w:separator/>
      </w:r>
    </w:p>
  </w:footnote>
  <w:footnote w:type="continuationSeparator" w:id="1">
    <w:p w:rsidR="001A5C20" w:rsidRDefault="001A5C20">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B0" w:rsidRDefault="00286AB0" w:rsidP="00286AB0">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FC4" w:rsidRDefault="00C76FC4">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B0" w:rsidRDefault="00286AB0" w:rsidP="00286AB0">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suff w:val="nothing"/>
      <w:lvlText w:val="第%1章"/>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pStyle w:val="4"/>
      <w:suff w:val="nothing"/>
      <w:lvlText w:val="第四"/>
      <w:lvlJc w:val="left"/>
      <w:pPr>
        <w:ind w:left="1365"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VlYmY1MTgwOGU5Yjc1ZjhiNGE5NWFhODQxN2YyNjIifQ=="/>
  </w:docVars>
  <w:rsids>
    <w:rsidRoot w:val="00C76FC4"/>
    <w:rsid w:val="000134DB"/>
    <w:rsid w:val="00106B1F"/>
    <w:rsid w:val="00153514"/>
    <w:rsid w:val="001A5C20"/>
    <w:rsid w:val="00286AB0"/>
    <w:rsid w:val="0064203D"/>
    <w:rsid w:val="007104D9"/>
    <w:rsid w:val="00C674CA"/>
    <w:rsid w:val="00C76FC4"/>
    <w:rsid w:val="00D87C84"/>
    <w:rsid w:val="00EB178E"/>
    <w:rsid w:val="00F36FDD"/>
    <w:rsid w:val="067601CC"/>
    <w:rsid w:val="19611F86"/>
    <w:rsid w:val="2B5F7431"/>
    <w:rsid w:val="2C180572"/>
    <w:rsid w:val="42FF7E84"/>
    <w:rsid w:val="674C6E10"/>
    <w:rsid w:val="6B6B3150"/>
    <w:rsid w:val="7BA726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Body Tex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75375cd0-6dd5-4e0e-a182-e144e3e71415"/>
    <w:qFormat/>
    <w:rsid w:val="00C76FC4"/>
    <w:pPr>
      <w:widowControl w:val="0"/>
      <w:autoSpaceDE w:val="0"/>
      <w:autoSpaceDN w:val="0"/>
      <w:spacing w:line="560" w:lineRule="exact"/>
      <w:ind w:firstLineChars="200" w:firstLine="420"/>
      <w:jc w:val="both"/>
    </w:pPr>
    <w:rPr>
      <w:rFonts w:eastAsia="仿宋_GB2312"/>
      <w:kern w:val="2"/>
      <w:sz w:val="32"/>
      <w:szCs w:val="24"/>
    </w:rPr>
  </w:style>
  <w:style w:type="paragraph" w:styleId="1">
    <w:name w:val="heading 1"/>
    <w:basedOn w:val="a"/>
    <w:next w:val="a"/>
    <w:link w:val="1Char"/>
    <w:qFormat/>
    <w:rsid w:val="00C76FC4"/>
    <w:pPr>
      <w:keepNext/>
      <w:keepLines/>
      <w:spacing w:line="240" w:lineRule="auto"/>
      <w:outlineLvl w:val="0"/>
    </w:pPr>
    <w:rPr>
      <w:rFonts w:eastAsia="黑体"/>
      <w:b/>
      <w:kern w:val="44"/>
    </w:rPr>
  </w:style>
  <w:style w:type="paragraph" w:styleId="2">
    <w:name w:val="heading 2"/>
    <w:basedOn w:val="a"/>
    <w:next w:val="a"/>
    <w:link w:val="2Char"/>
    <w:qFormat/>
    <w:rsid w:val="00C76FC4"/>
    <w:pPr>
      <w:keepNext/>
      <w:keepLines/>
      <w:spacing w:line="240" w:lineRule="auto"/>
      <w:outlineLvl w:val="1"/>
    </w:pPr>
    <w:rPr>
      <w:rFonts w:ascii="Arial" w:eastAsia="楷体" w:hAnsi="Arial"/>
      <w:b/>
    </w:rPr>
  </w:style>
  <w:style w:type="paragraph" w:styleId="3">
    <w:name w:val="heading 3"/>
    <w:basedOn w:val="a"/>
    <w:next w:val="a"/>
    <w:link w:val="3Char"/>
    <w:qFormat/>
    <w:rsid w:val="00C76FC4"/>
    <w:pPr>
      <w:keepNext/>
      <w:keepLines/>
      <w:spacing w:line="240" w:lineRule="auto"/>
      <w:outlineLvl w:val="2"/>
    </w:pPr>
    <w:rPr>
      <w:rFonts w:eastAsia="仿宋"/>
      <w:b/>
    </w:rPr>
  </w:style>
  <w:style w:type="paragraph" w:styleId="4">
    <w:name w:val="heading 4"/>
    <w:basedOn w:val="a"/>
    <w:next w:val="a"/>
    <w:qFormat/>
    <w:rsid w:val="00C76FC4"/>
    <w:pPr>
      <w:keepNext/>
      <w:keepLines/>
      <w:numPr>
        <w:ilvl w:val="3"/>
        <w:numId w:val="1"/>
      </w:numPr>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75375cd0-6dd5-4e0e-a182-e144e3e71415">
    <w:name w:val="Body Text First Indent 2_75375cd0-6dd5-4e0e-a182-e144e3e71415"/>
    <w:basedOn w:val="a"/>
    <w:qFormat/>
    <w:rsid w:val="00C76FC4"/>
    <w:pPr>
      <w:ind w:leftChars="200" w:left="420"/>
    </w:pPr>
  </w:style>
  <w:style w:type="paragraph" w:styleId="a3">
    <w:name w:val="Normal Indent"/>
    <w:basedOn w:val="a"/>
    <w:uiPriority w:val="99"/>
    <w:qFormat/>
    <w:rsid w:val="00C76FC4"/>
  </w:style>
  <w:style w:type="paragraph" w:styleId="30">
    <w:name w:val="toc 3"/>
    <w:basedOn w:val="a"/>
    <w:next w:val="a"/>
    <w:uiPriority w:val="39"/>
    <w:qFormat/>
    <w:rsid w:val="00C76FC4"/>
    <w:pPr>
      <w:ind w:leftChars="400" w:left="840"/>
    </w:pPr>
  </w:style>
  <w:style w:type="paragraph" w:styleId="20">
    <w:name w:val="Body Text Indent 2"/>
    <w:basedOn w:val="a"/>
    <w:next w:val="a4"/>
    <w:qFormat/>
    <w:rsid w:val="00C76FC4"/>
    <w:pPr>
      <w:spacing w:after="120" w:line="480" w:lineRule="auto"/>
      <w:ind w:leftChars="200" w:left="420"/>
    </w:pPr>
  </w:style>
  <w:style w:type="paragraph" w:styleId="a4">
    <w:name w:val="header"/>
    <w:basedOn w:val="a"/>
    <w:qFormat/>
    <w:rsid w:val="00C76FC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qFormat/>
    <w:rsid w:val="00C76FC4"/>
    <w:pPr>
      <w:tabs>
        <w:tab w:val="center" w:pos="4153"/>
        <w:tab w:val="right" w:pos="8306"/>
      </w:tabs>
      <w:snapToGrid w:val="0"/>
      <w:jc w:val="left"/>
    </w:pPr>
    <w:rPr>
      <w:sz w:val="18"/>
    </w:rPr>
  </w:style>
  <w:style w:type="paragraph" w:styleId="10">
    <w:name w:val="toc 1"/>
    <w:basedOn w:val="a"/>
    <w:next w:val="a"/>
    <w:uiPriority w:val="39"/>
    <w:qFormat/>
    <w:rsid w:val="00C76FC4"/>
    <w:pPr>
      <w:tabs>
        <w:tab w:val="right" w:leader="dot" w:pos="8834"/>
      </w:tabs>
      <w:spacing w:line="240" w:lineRule="auto"/>
      <w:ind w:firstLineChars="0" w:firstLine="0"/>
    </w:pPr>
    <w:rPr>
      <w:rFonts w:ascii="黑体" w:eastAsia="黑体" w:hAnsi="黑体" w:cs="黑体"/>
      <w:bCs/>
      <w:sz w:val="20"/>
      <w:szCs w:val="20"/>
    </w:rPr>
  </w:style>
  <w:style w:type="paragraph" w:styleId="21">
    <w:name w:val="toc 2"/>
    <w:basedOn w:val="a"/>
    <w:next w:val="a"/>
    <w:uiPriority w:val="39"/>
    <w:qFormat/>
    <w:rsid w:val="00C76FC4"/>
    <w:pPr>
      <w:tabs>
        <w:tab w:val="right" w:leader="dot" w:pos="8834"/>
      </w:tabs>
      <w:ind w:leftChars="140" w:left="420"/>
    </w:pPr>
    <w:rPr>
      <w:rFonts w:ascii="仿宋" w:eastAsia="仿宋" w:hAnsi="仿宋" w:cs="仿宋"/>
      <w:sz w:val="20"/>
      <w:szCs w:val="20"/>
    </w:rPr>
  </w:style>
  <w:style w:type="paragraph" w:styleId="a6">
    <w:name w:val="Normal (Web)"/>
    <w:basedOn w:val="a"/>
    <w:qFormat/>
    <w:rsid w:val="00C76FC4"/>
    <w:pPr>
      <w:spacing w:beforeAutospacing="1" w:afterAutospacing="1"/>
      <w:jc w:val="left"/>
    </w:pPr>
    <w:rPr>
      <w:kern w:val="0"/>
      <w:sz w:val="24"/>
    </w:rPr>
  </w:style>
  <w:style w:type="character" w:styleId="a7">
    <w:name w:val="Hyperlink"/>
    <w:basedOn w:val="a0"/>
    <w:uiPriority w:val="99"/>
    <w:qFormat/>
    <w:rsid w:val="00C76FC4"/>
    <w:rPr>
      <w:color w:val="0563C1"/>
      <w:u w:val="single"/>
    </w:rPr>
  </w:style>
  <w:style w:type="paragraph" w:customStyle="1" w:styleId="210">
    <w:name w:val="正文文本缩进 21"/>
    <w:basedOn w:val="a"/>
    <w:next w:val="a4"/>
    <w:qFormat/>
    <w:rsid w:val="00C76FC4"/>
    <w:pPr>
      <w:spacing w:line="480" w:lineRule="auto"/>
      <w:ind w:leftChars="200" w:left="420"/>
    </w:pPr>
  </w:style>
  <w:style w:type="paragraph" w:customStyle="1" w:styleId="Default">
    <w:name w:val="Default"/>
    <w:qFormat/>
    <w:rsid w:val="00C76FC4"/>
    <w:pPr>
      <w:widowControl w:val="0"/>
      <w:autoSpaceDE w:val="0"/>
      <w:autoSpaceDN w:val="0"/>
      <w:adjustRightInd w:val="0"/>
    </w:pPr>
    <w:rPr>
      <w:rFonts w:ascii="...." w:eastAsia="...." w:hAnsi="Calibri" w:cs="...."/>
      <w:color w:val="000000"/>
      <w:sz w:val="24"/>
      <w:szCs w:val="24"/>
    </w:rPr>
  </w:style>
  <w:style w:type="paragraph" w:customStyle="1" w:styleId="22">
    <w:name w:val="样式  + 首行缩进:  2 字符"/>
    <w:basedOn w:val="a"/>
    <w:qFormat/>
    <w:rsid w:val="00C76FC4"/>
    <w:pPr>
      <w:adjustRightInd w:val="0"/>
      <w:snapToGrid w:val="0"/>
      <w:ind w:firstLine="480"/>
    </w:pPr>
    <w:rPr>
      <w:kern w:val="0"/>
      <w:sz w:val="24"/>
    </w:rPr>
  </w:style>
  <w:style w:type="paragraph" w:customStyle="1" w:styleId="WPSOffice1">
    <w:name w:val="WPSOffice手动目录 1"/>
    <w:qFormat/>
    <w:rsid w:val="00C76FC4"/>
    <w:rPr>
      <w:rFonts w:ascii="Calibri" w:hAnsi="Calibri" w:cs="黑体"/>
    </w:rPr>
  </w:style>
  <w:style w:type="paragraph" w:customStyle="1" w:styleId="WPSOffice2">
    <w:name w:val="WPSOffice手动目录 2"/>
    <w:qFormat/>
    <w:rsid w:val="00C76FC4"/>
    <w:pPr>
      <w:ind w:leftChars="200" w:left="200"/>
    </w:pPr>
    <w:rPr>
      <w:rFonts w:ascii="Calibri" w:hAnsi="Calibri" w:cs="黑体"/>
    </w:rPr>
  </w:style>
  <w:style w:type="paragraph" w:customStyle="1" w:styleId="WPSOffice3">
    <w:name w:val="WPSOffice手动目录 3"/>
    <w:qFormat/>
    <w:rsid w:val="00C76FC4"/>
    <w:pPr>
      <w:ind w:leftChars="400" w:left="400"/>
    </w:pPr>
    <w:rPr>
      <w:rFonts w:ascii="Calibri" w:hAnsi="Calibri" w:cs="黑体"/>
    </w:rPr>
  </w:style>
  <w:style w:type="character" w:customStyle="1" w:styleId="2Char">
    <w:name w:val="标题 2 Char"/>
    <w:link w:val="2"/>
    <w:qFormat/>
    <w:rsid w:val="00C76FC4"/>
    <w:rPr>
      <w:rFonts w:ascii="Arial" w:eastAsia="楷体" w:hAnsi="Arial"/>
      <w:b/>
      <w:sz w:val="32"/>
    </w:rPr>
  </w:style>
  <w:style w:type="character" w:customStyle="1" w:styleId="1Char">
    <w:name w:val="标题 1 Char"/>
    <w:link w:val="1"/>
    <w:qFormat/>
    <w:rsid w:val="00C76FC4"/>
    <w:rPr>
      <w:rFonts w:eastAsia="黑体"/>
      <w:b/>
      <w:kern w:val="44"/>
      <w:sz w:val="32"/>
    </w:rPr>
  </w:style>
  <w:style w:type="character" w:customStyle="1" w:styleId="3Char">
    <w:name w:val="标题 3 Char"/>
    <w:link w:val="3"/>
    <w:qFormat/>
    <w:rsid w:val="00C76FC4"/>
    <w:rPr>
      <w:rFonts w:eastAsia="仿宋"/>
      <w:b/>
      <w:sz w:val="32"/>
    </w:rPr>
  </w:style>
  <w:style w:type="paragraph" w:styleId="a8">
    <w:name w:val="List Paragraph"/>
    <w:basedOn w:val="a"/>
    <w:uiPriority w:val="99"/>
    <w:qFormat/>
    <w:rsid w:val="00C76FC4"/>
  </w:style>
  <w:style w:type="paragraph" w:customStyle="1" w:styleId="BodyTextFirstIndent21eab25d6-70a1-4c7f-9ed4-b71eff72bd9d">
    <w:name w:val="Body Text First Indent 2_1eab25d6-70a1-4c7f-9ed4-b71eff72bd9d"/>
    <w:basedOn w:val="a"/>
    <w:qFormat/>
    <w:rsid w:val="000134DB"/>
    <w:pPr>
      <w:ind w:leftChars="200" w:left="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2020</Words>
  <Characters>11520</Characters>
  <Application>Microsoft Office Word</Application>
  <DocSecurity>0</DocSecurity>
  <Lines>96</Lines>
  <Paragraphs>27</Paragraphs>
  <ScaleCrop>false</ScaleCrop>
  <Company>微软中国</Company>
  <LinksUpToDate>false</LinksUpToDate>
  <CharactersWithSpaces>13513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甘肃省金昌生态环境监测中心</dc:title>
  <dc:creator>Administrator</dc:creator>
  <cp:lastModifiedBy>think</cp:lastModifiedBy>
  <cp:revision>22</cp:revision>
  <cp:lastPrinted>2023-02-06T07:15:00Z</cp:lastPrinted>
  <dcterms:created xsi:type="dcterms:W3CDTF">2021-01-28T06:32:00Z</dcterms:created>
  <dcterms:modified xsi:type="dcterms:W3CDTF">2023-08-18T01:49:00Z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A480E26097C04D18B67C7F8C8E651960</vt:lpwstr>
  </property>
</Properties>
</file>