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68FB" w14:textId="77777777" w:rsidR="00370E04" w:rsidRDefault="00370E04">
      <w:pPr>
        <w:spacing w:line="200" w:lineRule="exact"/>
        <w:rPr>
          <w:rFonts w:ascii="宋体" w:eastAsia="宋体" w:hAnsi="宋体" w:cs="宋体"/>
          <w:sz w:val="20"/>
        </w:rPr>
      </w:pPr>
    </w:p>
    <w:p w14:paraId="335C7160" w14:textId="77777777" w:rsidR="00370E04" w:rsidRDefault="00370E04">
      <w:pPr>
        <w:spacing w:line="200" w:lineRule="exact"/>
        <w:rPr>
          <w:rFonts w:ascii="宋体" w:eastAsia="宋体" w:hAnsi="宋体" w:cs="宋体"/>
          <w:sz w:val="20"/>
        </w:rPr>
      </w:pPr>
    </w:p>
    <w:p w14:paraId="7C764404" w14:textId="77777777" w:rsidR="00370E04" w:rsidRDefault="00370E04">
      <w:pPr>
        <w:autoSpaceDE w:val="0"/>
        <w:autoSpaceDN w:val="0"/>
        <w:spacing w:line="500" w:lineRule="exact"/>
        <w:ind w:left="1220"/>
        <w:jc w:val="both"/>
        <w:rPr>
          <w:rFonts w:ascii="宋体" w:eastAsia="宋体" w:hAnsi="宋体" w:cs="宋体"/>
          <w:b/>
          <w:sz w:val="43"/>
          <w:lang w:eastAsia="zh-CN"/>
        </w:rPr>
      </w:pPr>
    </w:p>
    <w:p w14:paraId="601C4CFB" w14:textId="77777777" w:rsidR="00370E04" w:rsidRDefault="00370E04">
      <w:pPr>
        <w:autoSpaceDE w:val="0"/>
        <w:autoSpaceDN w:val="0"/>
        <w:spacing w:line="500" w:lineRule="exact"/>
        <w:ind w:left="1220"/>
        <w:jc w:val="both"/>
        <w:rPr>
          <w:rFonts w:ascii="宋体" w:eastAsia="宋体" w:hAnsi="宋体" w:cs="宋体"/>
          <w:b/>
          <w:sz w:val="43"/>
          <w:lang w:eastAsia="zh-CN"/>
        </w:rPr>
      </w:pPr>
    </w:p>
    <w:p w14:paraId="38C21905" w14:textId="77777777" w:rsidR="00370E04" w:rsidRDefault="00370E04">
      <w:pPr>
        <w:autoSpaceDE w:val="0"/>
        <w:autoSpaceDN w:val="0"/>
        <w:spacing w:line="500" w:lineRule="exact"/>
        <w:ind w:left="1220"/>
        <w:jc w:val="both"/>
        <w:rPr>
          <w:rFonts w:ascii="宋体" w:eastAsia="宋体" w:hAnsi="宋体" w:cs="宋体"/>
          <w:b/>
          <w:sz w:val="43"/>
          <w:lang w:eastAsia="zh-CN"/>
        </w:rPr>
      </w:pPr>
    </w:p>
    <w:p w14:paraId="09469482" w14:textId="77777777" w:rsidR="00370E04" w:rsidRDefault="00370E04">
      <w:pPr>
        <w:autoSpaceDE w:val="0"/>
        <w:autoSpaceDN w:val="0"/>
        <w:spacing w:line="500" w:lineRule="exact"/>
        <w:ind w:left="1220"/>
        <w:jc w:val="both"/>
        <w:rPr>
          <w:rFonts w:ascii="宋体" w:eastAsia="宋体" w:hAnsi="宋体" w:cs="宋体"/>
          <w:b/>
          <w:sz w:val="43"/>
          <w:lang w:eastAsia="zh-CN"/>
        </w:rPr>
      </w:pPr>
    </w:p>
    <w:p w14:paraId="73BC01D6" w14:textId="77777777" w:rsidR="00370E04" w:rsidRDefault="00370E04">
      <w:pPr>
        <w:autoSpaceDE w:val="0"/>
        <w:autoSpaceDN w:val="0"/>
        <w:spacing w:line="500" w:lineRule="exact"/>
        <w:ind w:left="1220"/>
        <w:jc w:val="both"/>
        <w:rPr>
          <w:rFonts w:ascii="宋体" w:eastAsia="宋体" w:hAnsi="宋体" w:cs="宋体"/>
          <w:b/>
          <w:sz w:val="43"/>
          <w:lang w:eastAsia="zh-CN"/>
        </w:rPr>
      </w:pPr>
    </w:p>
    <w:p w14:paraId="0E9F5AF1" w14:textId="77777777" w:rsidR="00370E04" w:rsidRDefault="00370E04">
      <w:pPr>
        <w:autoSpaceDE w:val="0"/>
        <w:autoSpaceDN w:val="0"/>
        <w:spacing w:line="500" w:lineRule="exact"/>
        <w:ind w:left="1220"/>
        <w:jc w:val="both"/>
        <w:rPr>
          <w:rFonts w:ascii="宋体" w:eastAsia="宋体" w:hAnsi="宋体" w:cs="宋体"/>
          <w:b/>
          <w:sz w:val="43"/>
          <w:lang w:eastAsia="zh-CN"/>
        </w:rPr>
      </w:pPr>
    </w:p>
    <w:p w14:paraId="12708E1E" w14:textId="77777777" w:rsidR="00370E04" w:rsidRPr="007F1F35" w:rsidRDefault="00000000">
      <w:pPr>
        <w:autoSpaceDE w:val="0"/>
        <w:autoSpaceDN w:val="0"/>
        <w:spacing w:line="500" w:lineRule="exact"/>
        <w:ind w:left="1220"/>
        <w:jc w:val="both"/>
        <w:outlineLvl w:val="0"/>
        <w:rPr>
          <w:rFonts w:ascii="方正小标宋简体" w:eastAsia="方正小标宋简体"/>
          <w:bCs/>
          <w:sz w:val="44"/>
          <w:szCs w:val="44"/>
          <w:lang w:eastAsia="zh-CN"/>
        </w:rPr>
      </w:pPr>
      <w:bookmarkStart w:id="0" w:name="_Toc17605"/>
      <w:bookmarkStart w:id="1" w:name="_Toc1437"/>
      <w:bookmarkStart w:id="2" w:name="_Toc5568"/>
      <w:bookmarkStart w:id="3" w:name="_Toc26880"/>
      <w:r w:rsidRPr="007F1F35">
        <w:rPr>
          <w:rFonts w:ascii="方正小标宋简体" w:eastAsia="方正小标宋简体" w:hAnsi="宋体" w:cs="宋体" w:hint="eastAsia"/>
          <w:bCs/>
          <w:sz w:val="44"/>
          <w:szCs w:val="44"/>
          <w:lang w:eastAsia="zh-CN"/>
        </w:rPr>
        <w:t>2023年度甘肃省高级人民法院</w:t>
      </w:r>
      <w:bookmarkEnd w:id="0"/>
      <w:bookmarkEnd w:id="1"/>
      <w:bookmarkEnd w:id="2"/>
      <w:bookmarkEnd w:id="3"/>
    </w:p>
    <w:p w14:paraId="0308E214" w14:textId="77777777" w:rsidR="00370E04" w:rsidRPr="007F1F35" w:rsidRDefault="00000000">
      <w:pPr>
        <w:autoSpaceDE w:val="0"/>
        <w:autoSpaceDN w:val="0"/>
        <w:spacing w:line="760" w:lineRule="exact"/>
        <w:ind w:left="1500"/>
        <w:jc w:val="both"/>
        <w:rPr>
          <w:rFonts w:ascii="方正小标宋简体" w:eastAsia="方正小标宋简体"/>
          <w:bCs/>
          <w:sz w:val="44"/>
          <w:szCs w:val="44"/>
          <w:lang w:eastAsia="zh-CN"/>
        </w:rPr>
      </w:pPr>
      <w:r w:rsidRPr="007F1F35">
        <w:rPr>
          <w:rFonts w:ascii="方正小标宋简体" w:eastAsia="方正小标宋简体" w:hAnsi="宋体" w:cs="宋体" w:hint="eastAsia"/>
          <w:bCs/>
          <w:sz w:val="44"/>
          <w:szCs w:val="44"/>
          <w:lang w:eastAsia="zh-CN"/>
        </w:rPr>
        <w:t>预算执行情况绩效自评报告</w:t>
      </w:r>
    </w:p>
    <w:p w14:paraId="06D5D031" w14:textId="77777777" w:rsidR="00370E04" w:rsidRDefault="00370E04">
      <w:pPr>
        <w:spacing w:line="200" w:lineRule="exact"/>
        <w:rPr>
          <w:rFonts w:ascii="宋体" w:eastAsia="宋体" w:hAnsi="宋体" w:cs="宋体"/>
          <w:sz w:val="20"/>
          <w:lang w:eastAsia="zh-CN"/>
        </w:rPr>
      </w:pPr>
    </w:p>
    <w:p w14:paraId="53A0A0BF" w14:textId="77777777" w:rsidR="00370E04" w:rsidRDefault="00370E04">
      <w:pPr>
        <w:spacing w:line="200" w:lineRule="exact"/>
        <w:rPr>
          <w:rFonts w:ascii="宋体" w:eastAsia="宋体" w:hAnsi="宋体" w:cs="宋体"/>
          <w:sz w:val="20"/>
          <w:lang w:eastAsia="zh-CN"/>
        </w:rPr>
      </w:pPr>
    </w:p>
    <w:p w14:paraId="5443B204" w14:textId="77777777" w:rsidR="00370E04" w:rsidRDefault="00370E04">
      <w:pPr>
        <w:spacing w:line="200" w:lineRule="exact"/>
        <w:rPr>
          <w:rFonts w:ascii="宋体" w:eastAsia="宋体" w:hAnsi="宋体" w:cs="宋体"/>
          <w:sz w:val="20"/>
          <w:lang w:eastAsia="zh-CN"/>
        </w:rPr>
      </w:pPr>
    </w:p>
    <w:p w14:paraId="441130EC" w14:textId="77777777" w:rsidR="00370E04" w:rsidRDefault="00370E04">
      <w:pPr>
        <w:spacing w:line="200" w:lineRule="exact"/>
        <w:rPr>
          <w:rFonts w:ascii="宋体" w:eastAsia="宋体" w:hAnsi="宋体" w:cs="宋体"/>
          <w:sz w:val="20"/>
          <w:lang w:eastAsia="zh-CN"/>
        </w:rPr>
      </w:pPr>
    </w:p>
    <w:p w14:paraId="628EB608" w14:textId="77777777" w:rsidR="00370E04" w:rsidRDefault="00370E04">
      <w:pPr>
        <w:spacing w:line="200" w:lineRule="exact"/>
        <w:rPr>
          <w:rFonts w:ascii="宋体" w:eastAsia="宋体" w:hAnsi="宋体" w:cs="宋体"/>
          <w:sz w:val="20"/>
          <w:lang w:eastAsia="zh-CN"/>
        </w:rPr>
      </w:pPr>
    </w:p>
    <w:p w14:paraId="17EA4B1E" w14:textId="77777777" w:rsidR="00370E04" w:rsidRDefault="00370E04">
      <w:pPr>
        <w:spacing w:line="200" w:lineRule="exact"/>
        <w:rPr>
          <w:rFonts w:ascii="宋体" w:eastAsia="宋体" w:hAnsi="宋体" w:cs="宋体"/>
          <w:sz w:val="20"/>
          <w:lang w:eastAsia="zh-CN"/>
        </w:rPr>
      </w:pPr>
    </w:p>
    <w:p w14:paraId="12507B31" w14:textId="77777777" w:rsidR="00370E04" w:rsidRDefault="00370E04">
      <w:pPr>
        <w:spacing w:line="200" w:lineRule="exact"/>
        <w:rPr>
          <w:rFonts w:ascii="宋体" w:eastAsia="宋体" w:hAnsi="宋体" w:cs="宋体"/>
          <w:sz w:val="20"/>
          <w:lang w:eastAsia="zh-CN"/>
        </w:rPr>
      </w:pPr>
    </w:p>
    <w:p w14:paraId="3492D09B" w14:textId="77777777" w:rsidR="00370E04" w:rsidRDefault="00370E04">
      <w:pPr>
        <w:spacing w:line="200" w:lineRule="exact"/>
        <w:rPr>
          <w:rFonts w:ascii="宋体" w:eastAsia="宋体" w:hAnsi="宋体" w:cs="宋体"/>
          <w:sz w:val="20"/>
          <w:lang w:eastAsia="zh-CN"/>
        </w:rPr>
      </w:pPr>
    </w:p>
    <w:p w14:paraId="7F59A0EC" w14:textId="77777777" w:rsidR="00370E04" w:rsidRDefault="00370E04">
      <w:pPr>
        <w:spacing w:line="200" w:lineRule="exact"/>
        <w:rPr>
          <w:rFonts w:ascii="宋体" w:eastAsia="宋体" w:hAnsi="宋体" w:cs="宋体"/>
          <w:sz w:val="20"/>
          <w:lang w:eastAsia="zh-CN"/>
        </w:rPr>
      </w:pPr>
    </w:p>
    <w:p w14:paraId="2C7F7D0A" w14:textId="77777777" w:rsidR="00370E04" w:rsidRDefault="00370E04">
      <w:pPr>
        <w:spacing w:line="200" w:lineRule="exact"/>
        <w:rPr>
          <w:rFonts w:ascii="宋体" w:eastAsia="宋体" w:hAnsi="宋体" w:cs="宋体"/>
          <w:sz w:val="20"/>
          <w:lang w:eastAsia="zh-CN"/>
        </w:rPr>
      </w:pPr>
    </w:p>
    <w:p w14:paraId="31ECB37D" w14:textId="77777777" w:rsidR="00370E04" w:rsidRDefault="00370E04">
      <w:pPr>
        <w:spacing w:line="200" w:lineRule="exact"/>
        <w:rPr>
          <w:rFonts w:ascii="宋体" w:eastAsia="宋体" w:hAnsi="宋体" w:cs="宋体"/>
          <w:sz w:val="20"/>
          <w:lang w:eastAsia="zh-CN"/>
        </w:rPr>
      </w:pPr>
    </w:p>
    <w:p w14:paraId="60AE877E" w14:textId="77777777" w:rsidR="00370E04" w:rsidRDefault="00370E04">
      <w:pPr>
        <w:spacing w:line="200" w:lineRule="exact"/>
        <w:rPr>
          <w:rFonts w:ascii="宋体" w:eastAsia="宋体" w:hAnsi="宋体" w:cs="宋体"/>
          <w:sz w:val="20"/>
          <w:lang w:eastAsia="zh-CN"/>
        </w:rPr>
      </w:pPr>
    </w:p>
    <w:p w14:paraId="2290D8BF" w14:textId="77777777" w:rsidR="00370E04" w:rsidRDefault="00370E04">
      <w:pPr>
        <w:spacing w:line="200" w:lineRule="exact"/>
        <w:rPr>
          <w:rFonts w:ascii="宋体" w:eastAsia="宋体" w:hAnsi="宋体" w:cs="宋体"/>
          <w:sz w:val="20"/>
          <w:lang w:eastAsia="zh-CN"/>
        </w:rPr>
      </w:pPr>
    </w:p>
    <w:p w14:paraId="29D7E769" w14:textId="77777777" w:rsidR="00370E04" w:rsidRDefault="00370E04">
      <w:pPr>
        <w:spacing w:line="200" w:lineRule="exact"/>
        <w:rPr>
          <w:rFonts w:ascii="宋体" w:eastAsia="宋体" w:hAnsi="宋体" w:cs="宋体"/>
          <w:sz w:val="20"/>
          <w:lang w:eastAsia="zh-CN"/>
        </w:rPr>
      </w:pPr>
    </w:p>
    <w:p w14:paraId="5AD580AF" w14:textId="77777777" w:rsidR="00370E04" w:rsidRDefault="00370E04">
      <w:pPr>
        <w:spacing w:line="200" w:lineRule="exact"/>
        <w:rPr>
          <w:rFonts w:ascii="宋体" w:eastAsia="宋体" w:hAnsi="宋体" w:cs="宋体"/>
          <w:sz w:val="20"/>
          <w:lang w:eastAsia="zh-CN"/>
        </w:rPr>
      </w:pPr>
    </w:p>
    <w:p w14:paraId="4BB695BC" w14:textId="77777777" w:rsidR="00370E04" w:rsidRDefault="00370E04">
      <w:pPr>
        <w:spacing w:line="200" w:lineRule="exact"/>
        <w:rPr>
          <w:rFonts w:ascii="宋体" w:eastAsia="宋体" w:hAnsi="宋体" w:cs="宋体"/>
          <w:sz w:val="20"/>
          <w:lang w:eastAsia="zh-CN"/>
        </w:rPr>
      </w:pPr>
    </w:p>
    <w:p w14:paraId="369B372C" w14:textId="77777777" w:rsidR="00370E04" w:rsidRDefault="00370E04">
      <w:pPr>
        <w:spacing w:line="200" w:lineRule="exact"/>
        <w:rPr>
          <w:rFonts w:ascii="宋体" w:eastAsia="宋体" w:hAnsi="宋体" w:cs="宋体"/>
          <w:sz w:val="20"/>
          <w:lang w:eastAsia="zh-CN"/>
        </w:rPr>
      </w:pPr>
    </w:p>
    <w:p w14:paraId="7BA05FB5" w14:textId="77777777" w:rsidR="00370E04" w:rsidRDefault="00370E04">
      <w:pPr>
        <w:spacing w:line="200" w:lineRule="exact"/>
        <w:rPr>
          <w:rFonts w:ascii="宋体" w:eastAsia="宋体" w:hAnsi="宋体" w:cs="宋体"/>
          <w:sz w:val="20"/>
          <w:lang w:eastAsia="zh-CN"/>
        </w:rPr>
      </w:pPr>
    </w:p>
    <w:p w14:paraId="5284A2F5" w14:textId="77777777" w:rsidR="00370E04" w:rsidRDefault="00370E04">
      <w:pPr>
        <w:spacing w:line="200" w:lineRule="exact"/>
        <w:rPr>
          <w:rFonts w:ascii="宋体" w:eastAsia="宋体" w:hAnsi="宋体" w:cs="宋体"/>
          <w:sz w:val="20"/>
          <w:lang w:eastAsia="zh-CN"/>
        </w:rPr>
      </w:pPr>
    </w:p>
    <w:p w14:paraId="456C62C0" w14:textId="77777777" w:rsidR="00370E04" w:rsidRDefault="00370E04">
      <w:pPr>
        <w:spacing w:line="200" w:lineRule="exact"/>
        <w:rPr>
          <w:rFonts w:ascii="宋体" w:eastAsia="宋体" w:hAnsi="宋体" w:cs="宋体"/>
          <w:sz w:val="20"/>
          <w:lang w:eastAsia="zh-CN"/>
        </w:rPr>
      </w:pPr>
    </w:p>
    <w:p w14:paraId="6A15401B" w14:textId="77777777" w:rsidR="00370E04" w:rsidRDefault="00370E04">
      <w:pPr>
        <w:spacing w:line="200" w:lineRule="exact"/>
        <w:rPr>
          <w:rFonts w:ascii="宋体" w:eastAsia="宋体" w:hAnsi="宋体" w:cs="宋体"/>
          <w:sz w:val="20"/>
          <w:lang w:eastAsia="zh-CN"/>
        </w:rPr>
      </w:pPr>
    </w:p>
    <w:p w14:paraId="4C493C47" w14:textId="77777777" w:rsidR="00370E04" w:rsidRDefault="00370E04">
      <w:pPr>
        <w:spacing w:line="200" w:lineRule="exact"/>
        <w:rPr>
          <w:rFonts w:ascii="宋体" w:eastAsia="宋体" w:hAnsi="宋体" w:cs="宋体"/>
          <w:sz w:val="20"/>
          <w:lang w:eastAsia="zh-CN"/>
        </w:rPr>
      </w:pPr>
    </w:p>
    <w:p w14:paraId="309A3BEC" w14:textId="77777777" w:rsidR="00370E04" w:rsidRDefault="00370E04">
      <w:pPr>
        <w:spacing w:line="200" w:lineRule="exact"/>
        <w:rPr>
          <w:rFonts w:ascii="宋体" w:eastAsia="宋体" w:hAnsi="宋体" w:cs="宋体"/>
          <w:sz w:val="20"/>
          <w:lang w:eastAsia="zh-CN"/>
        </w:rPr>
      </w:pPr>
    </w:p>
    <w:p w14:paraId="27F99531" w14:textId="77777777" w:rsidR="00370E04" w:rsidRDefault="00370E04">
      <w:pPr>
        <w:spacing w:line="200" w:lineRule="exact"/>
        <w:rPr>
          <w:rFonts w:ascii="宋体" w:eastAsia="宋体" w:hAnsi="宋体" w:cs="宋体"/>
          <w:sz w:val="20"/>
          <w:lang w:eastAsia="zh-CN"/>
        </w:rPr>
      </w:pPr>
    </w:p>
    <w:p w14:paraId="2CDD4514" w14:textId="77777777" w:rsidR="00370E04" w:rsidRDefault="00370E04">
      <w:pPr>
        <w:spacing w:line="200" w:lineRule="exact"/>
        <w:rPr>
          <w:rFonts w:ascii="宋体" w:eastAsia="宋体" w:hAnsi="宋体" w:cs="宋体"/>
          <w:sz w:val="20"/>
          <w:lang w:eastAsia="zh-CN"/>
        </w:rPr>
      </w:pPr>
    </w:p>
    <w:p w14:paraId="3FAFE6A9" w14:textId="77777777" w:rsidR="00370E04" w:rsidRDefault="00370E04">
      <w:pPr>
        <w:spacing w:line="200" w:lineRule="exact"/>
        <w:rPr>
          <w:rFonts w:ascii="宋体" w:eastAsia="宋体" w:hAnsi="宋体" w:cs="宋体"/>
          <w:sz w:val="20"/>
          <w:lang w:eastAsia="zh-CN"/>
        </w:rPr>
      </w:pPr>
    </w:p>
    <w:p w14:paraId="5A30A56E" w14:textId="77777777" w:rsidR="00370E04" w:rsidRDefault="00370E04">
      <w:pPr>
        <w:spacing w:line="200" w:lineRule="exact"/>
        <w:rPr>
          <w:rFonts w:ascii="宋体" w:eastAsia="宋体" w:hAnsi="宋体" w:cs="宋体"/>
          <w:sz w:val="20"/>
          <w:lang w:eastAsia="zh-CN"/>
        </w:rPr>
      </w:pPr>
    </w:p>
    <w:p w14:paraId="1747441B" w14:textId="77777777" w:rsidR="00370E04" w:rsidRDefault="00370E04">
      <w:pPr>
        <w:spacing w:line="200" w:lineRule="exact"/>
        <w:rPr>
          <w:rFonts w:ascii="宋体" w:eastAsia="宋体" w:hAnsi="宋体" w:cs="宋体"/>
          <w:sz w:val="20"/>
          <w:lang w:eastAsia="zh-CN"/>
        </w:rPr>
      </w:pPr>
    </w:p>
    <w:p w14:paraId="240C7CCD" w14:textId="77777777" w:rsidR="00370E04" w:rsidRDefault="00370E04">
      <w:pPr>
        <w:spacing w:line="200" w:lineRule="exact"/>
        <w:rPr>
          <w:rFonts w:ascii="宋体" w:eastAsia="宋体" w:hAnsi="宋体" w:cs="宋体"/>
          <w:sz w:val="20"/>
          <w:lang w:eastAsia="zh-CN"/>
        </w:rPr>
      </w:pPr>
    </w:p>
    <w:p w14:paraId="0E1C98C5" w14:textId="77777777" w:rsidR="00370E04" w:rsidRDefault="00370E04">
      <w:pPr>
        <w:spacing w:line="200" w:lineRule="exact"/>
        <w:rPr>
          <w:rFonts w:ascii="宋体" w:eastAsia="宋体" w:hAnsi="宋体" w:cs="宋体"/>
          <w:sz w:val="20"/>
          <w:lang w:eastAsia="zh-CN"/>
        </w:rPr>
      </w:pPr>
    </w:p>
    <w:p w14:paraId="7A1D7E4D" w14:textId="77777777" w:rsidR="00370E04" w:rsidRDefault="00370E04">
      <w:pPr>
        <w:spacing w:line="200" w:lineRule="exact"/>
        <w:rPr>
          <w:rFonts w:ascii="宋体" w:eastAsia="宋体" w:hAnsi="宋体" w:cs="宋体"/>
          <w:sz w:val="20"/>
          <w:lang w:eastAsia="zh-CN"/>
        </w:rPr>
      </w:pPr>
    </w:p>
    <w:p w14:paraId="58834DC7" w14:textId="77777777" w:rsidR="00370E04" w:rsidRDefault="00370E04">
      <w:pPr>
        <w:spacing w:line="200" w:lineRule="exact"/>
        <w:rPr>
          <w:rFonts w:ascii="宋体" w:eastAsia="宋体" w:hAnsi="宋体" w:cs="宋体"/>
          <w:sz w:val="20"/>
          <w:lang w:eastAsia="zh-CN"/>
        </w:rPr>
      </w:pPr>
    </w:p>
    <w:p w14:paraId="404BA43C" w14:textId="77777777" w:rsidR="00370E04" w:rsidRDefault="00370E04">
      <w:pPr>
        <w:spacing w:line="200" w:lineRule="exact"/>
        <w:rPr>
          <w:rFonts w:ascii="宋体" w:eastAsia="宋体" w:hAnsi="宋体" w:cs="宋体"/>
          <w:sz w:val="20"/>
          <w:lang w:eastAsia="zh-CN"/>
        </w:rPr>
      </w:pPr>
    </w:p>
    <w:p w14:paraId="30E85C94" w14:textId="77777777" w:rsidR="00370E04" w:rsidRDefault="00370E04">
      <w:pPr>
        <w:spacing w:line="200" w:lineRule="exact"/>
        <w:rPr>
          <w:rFonts w:ascii="宋体" w:eastAsia="宋体" w:hAnsi="宋体" w:cs="宋体"/>
          <w:sz w:val="20"/>
          <w:lang w:eastAsia="zh-CN"/>
        </w:rPr>
      </w:pPr>
    </w:p>
    <w:p w14:paraId="5D3457E1" w14:textId="77777777" w:rsidR="00370E04" w:rsidRDefault="00370E04">
      <w:pPr>
        <w:spacing w:line="200" w:lineRule="exact"/>
        <w:rPr>
          <w:rFonts w:ascii="宋体" w:eastAsia="宋体" w:hAnsi="宋体" w:cs="宋体"/>
          <w:sz w:val="20"/>
          <w:lang w:eastAsia="zh-CN"/>
        </w:rPr>
      </w:pPr>
    </w:p>
    <w:p w14:paraId="3C1C42D5" w14:textId="77777777" w:rsidR="00370E04" w:rsidRDefault="00370E04">
      <w:pPr>
        <w:spacing w:line="200" w:lineRule="exact"/>
        <w:rPr>
          <w:rFonts w:ascii="宋体" w:eastAsia="宋体" w:hAnsi="宋体" w:cs="宋体"/>
          <w:sz w:val="20"/>
          <w:lang w:eastAsia="zh-CN"/>
        </w:rPr>
      </w:pPr>
    </w:p>
    <w:p w14:paraId="233CB508" w14:textId="77777777" w:rsidR="00370E04" w:rsidRDefault="00370E04">
      <w:pPr>
        <w:spacing w:line="200" w:lineRule="exact"/>
        <w:rPr>
          <w:rFonts w:ascii="宋体" w:eastAsia="宋体" w:hAnsi="宋体" w:cs="宋体"/>
          <w:sz w:val="20"/>
          <w:lang w:eastAsia="zh-CN"/>
        </w:rPr>
      </w:pPr>
    </w:p>
    <w:p w14:paraId="6AF9AA9A" w14:textId="77777777" w:rsidR="00370E04" w:rsidRDefault="00370E04">
      <w:pPr>
        <w:spacing w:line="200" w:lineRule="exact"/>
        <w:rPr>
          <w:rFonts w:ascii="宋体" w:eastAsia="宋体" w:hAnsi="宋体" w:cs="宋体"/>
          <w:sz w:val="20"/>
          <w:lang w:eastAsia="zh-CN"/>
        </w:rPr>
      </w:pPr>
    </w:p>
    <w:p w14:paraId="0712C6B7" w14:textId="77777777" w:rsidR="00370E04" w:rsidRDefault="00370E04">
      <w:pPr>
        <w:spacing w:line="200" w:lineRule="exact"/>
        <w:rPr>
          <w:rFonts w:ascii="宋体" w:eastAsia="宋体" w:hAnsi="宋体" w:cs="宋体"/>
          <w:sz w:val="20"/>
          <w:lang w:eastAsia="zh-CN"/>
        </w:rPr>
      </w:pPr>
    </w:p>
    <w:p w14:paraId="765E1C31" w14:textId="77777777" w:rsidR="00370E04" w:rsidRDefault="00370E04">
      <w:pPr>
        <w:spacing w:line="200" w:lineRule="exact"/>
        <w:rPr>
          <w:rFonts w:ascii="宋体" w:eastAsia="宋体" w:hAnsi="宋体" w:cs="宋体"/>
          <w:sz w:val="20"/>
          <w:lang w:eastAsia="zh-CN"/>
        </w:rPr>
      </w:pPr>
    </w:p>
    <w:p w14:paraId="136C691B" w14:textId="77777777" w:rsidR="00370E04" w:rsidRDefault="00000000">
      <w:pPr>
        <w:autoSpaceDE w:val="0"/>
        <w:autoSpaceDN w:val="0"/>
        <w:spacing w:line="340" w:lineRule="exact"/>
        <w:ind w:left="2700"/>
        <w:jc w:val="both"/>
        <w:rPr>
          <w:sz w:val="32"/>
          <w:szCs w:val="32"/>
          <w:lang w:eastAsia="zh-CN"/>
        </w:rPr>
      </w:pPr>
      <w:r>
        <w:rPr>
          <w:rFonts w:ascii="宋体" w:eastAsia="宋体" w:hAnsi="宋体" w:cs="宋体" w:hint="eastAsia"/>
          <w:b/>
          <w:sz w:val="32"/>
          <w:szCs w:val="32"/>
          <w:lang w:eastAsia="zh-CN"/>
        </w:rPr>
        <w:t>甘肃省高级人民法院</w:t>
      </w:r>
    </w:p>
    <w:p w14:paraId="4108FA77" w14:textId="77777777" w:rsidR="00370E04" w:rsidRDefault="00370E04">
      <w:pPr>
        <w:spacing w:line="200" w:lineRule="exact"/>
        <w:rPr>
          <w:rFonts w:ascii="宋体" w:eastAsia="宋体" w:hAnsi="宋体" w:cs="宋体"/>
          <w:sz w:val="32"/>
          <w:szCs w:val="32"/>
          <w:lang w:eastAsia="zh-CN"/>
        </w:rPr>
      </w:pPr>
    </w:p>
    <w:p w14:paraId="107D6FEA" w14:textId="77777777" w:rsidR="00370E04" w:rsidRDefault="00370E04">
      <w:pPr>
        <w:spacing w:line="200" w:lineRule="exact"/>
        <w:rPr>
          <w:rFonts w:ascii="宋体" w:eastAsia="宋体" w:hAnsi="宋体" w:cs="宋体"/>
          <w:sz w:val="32"/>
          <w:szCs w:val="32"/>
          <w:lang w:eastAsia="zh-CN"/>
        </w:rPr>
      </w:pPr>
    </w:p>
    <w:p w14:paraId="373B1ED4" w14:textId="77777777" w:rsidR="00370E04" w:rsidRDefault="00000000">
      <w:pPr>
        <w:autoSpaceDE w:val="0"/>
        <w:autoSpaceDN w:val="0"/>
        <w:spacing w:line="360" w:lineRule="exact"/>
        <w:ind w:firstLineChars="1000" w:firstLine="3213"/>
        <w:jc w:val="both"/>
        <w:rPr>
          <w:sz w:val="32"/>
          <w:szCs w:val="32"/>
          <w:lang w:eastAsia="zh-CN"/>
        </w:rPr>
      </w:pPr>
      <w:r>
        <w:rPr>
          <w:rFonts w:ascii="宋体" w:eastAsia="宋体" w:hAnsi="宋体" w:cs="宋体" w:hint="eastAsia"/>
          <w:b/>
          <w:sz w:val="32"/>
          <w:szCs w:val="32"/>
          <w:lang w:eastAsia="zh-CN"/>
        </w:rPr>
        <w:t>2024年3月28日</w:t>
      </w:r>
    </w:p>
    <w:p w14:paraId="721A750B" w14:textId="77777777" w:rsidR="00370E04" w:rsidRDefault="00370E04">
      <w:pPr>
        <w:rPr>
          <w:lang w:eastAsia="zh-CN"/>
        </w:rPr>
        <w:sectPr w:rsidR="00370E04" w:rsidSect="00E44D2F">
          <w:footerReference w:type="default" r:id="rId8"/>
          <w:pgSz w:w="11900" w:h="16820"/>
          <w:pgMar w:top="0" w:right="1800" w:bottom="0" w:left="1800" w:header="720" w:footer="720" w:gutter="0"/>
          <w:cols w:space="720"/>
        </w:sectPr>
      </w:pPr>
    </w:p>
    <w:p w14:paraId="7C091284" w14:textId="77777777" w:rsidR="00370E04" w:rsidRDefault="00370E04">
      <w:pPr>
        <w:spacing w:line="200" w:lineRule="exact"/>
        <w:rPr>
          <w:rFonts w:ascii="宋体" w:eastAsia="宋体" w:hAnsi="宋体" w:cs="宋体"/>
          <w:sz w:val="20"/>
          <w:lang w:eastAsia="zh-CN"/>
        </w:rPr>
      </w:pPr>
    </w:p>
    <w:p w14:paraId="031844F9" w14:textId="77777777" w:rsidR="00370E04" w:rsidRDefault="00000000">
      <w:pPr>
        <w:tabs>
          <w:tab w:val="left" w:pos="4640"/>
        </w:tabs>
        <w:autoSpaceDE w:val="0"/>
        <w:autoSpaceDN w:val="0"/>
        <w:spacing w:line="680" w:lineRule="exact"/>
        <w:ind w:left="4000"/>
        <w:jc w:val="both"/>
        <w:rPr>
          <w:sz w:val="28"/>
          <w:lang w:eastAsia="zh-CN"/>
        </w:rPr>
      </w:pPr>
      <w:bookmarkStart w:id="4" w:name="OLE_LINK1"/>
      <w:r>
        <w:rPr>
          <w:rFonts w:ascii="黑体" w:eastAsia="黑体" w:hAnsi="黑体" w:cs="黑体" w:hint="eastAsia"/>
          <w:sz w:val="36"/>
          <w:lang w:eastAsia="zh-CN"/>
        </w:rPr>
        <w:t>目</w:t>
      </w:r>
      <w:r>
        <w:rPr>
          <w:sz w:val="28"/>
          <w:lang w:eastAsia="zh-CN"/>
        </w:rPr>
        <w:tab/>
      </w:r>
      <w:r>
        <w:rPr>
          <w:rFonts w:ascii="黑体" w:eastAsia="黑体" w:hAnsi="黑体" w:cs="黑体" w:hint="eastAsia"/>
          <w:sz w:val="36"/>
          <w:lang w:eastAsia="zh-CN"/>
        </w:rPr>
        <w:t>录</w:t>
      </w:r>
    </w:p>
    <w:bookmarkEnd w:id="4" w:displacedByCustomXml="next"/>
    <w:bookmarkStart w:id="5" w:name="_Toc31639" w:displacedByCustomXml="next"/>
    <w:sdt>
      <w:sdtPr>
        <w:rPr>
          <w:rFonts w:ascii="宋体" w:eastAsia="宋体" w:hAnsi="宋体"/>
          <w:sz w:val="21"/>
        </w:rPr>
        <w:id w:val="147479074"/>
        <w15:color w:val="DBDBDB"/>
        <w:docPartObj>
          <w:docPartGallery w:val="Table of Contents"/>
          <w:docPartUnique/>
        </w:docPartObj>
      </w:sdtPr>
      <w:sdtEndPr>
        <w:rPr>
          <w:rFonts w:ascii="仿宋_GB2312" w:eastAsia="仿宋_GB2312" w:hAnsi="仿宋_GB2312" w:cs="仿宋_GB2312" w:hint="eastAsia"/>
          <w:b/>
          <w:bCs/>
          <w:sz w:val="32"/>
          <w:szCs w:val="32"/>
        </w:rPr>
      </w:sdtEndPr>
      <w:sdtContent>
        <w:p w14:paraId="551AB10A" w14:textId="77777777" w:rsidR="00370E04"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fldChar w:fldCharType="begin"/>
          </w:r>
          <w:r>
            <w:rPr>
              <w:rFonts w:ascii="仿宋_GB2312" w:eastAsia="仿宋_GB2312" w:hAnsi="仿宋_GB2312" w:cs="仿宋_GB2312" w:hint="eastAsia"/>
              <w:b/>
              <w:bCs/>
              <w:sz w:val="32"/>
              <w:szCs w:val="32"/>
            </w:rPr>
            <w:instrText xml:space="preserve">TOC \o "1-2" \h \u </w:instrText>
          </w:r>
          <w:r>
            <w:rPr>
              <w:rFonts w:ascii="仿宋_GB2312" w:eastAsia="仿宋_GB2312" w:hAnsi="仿宋_GB2312" w:cs="仿宋_GB2312" w:hint="eastAsia"/>
              <w:b/>
              <w:bCs/>
              <w:sz w:val="32"/>
              <w:szCs w:val="32"/>
            </w:rPr>
            <w:fldChar w:fldCharType="separate"/>
          </w:r>
        </w:p>
        <w:p w14:paraId="7C06A965" w14:textId="77777777" w:rsidR="00370E04" w:rsidRDefault="00000000">
          <w:pPr>
            <w:pStyle w:val="TOC1"/>
            <w:tabs>
              <w:tab w:val="right" w:leader="dot" w:pos="8306"/>
            </w:tabs>
            <w:rPr>
              <w:rFonts w:ascii="仿宋_GB2312" w:eastAsia="仿宋_GB2312" w:hAnsi="仿宋_GB2312" w:cs="仿宋_GB2312"/>
              <w:sz w:val="32"/>
              <w:szCs w:val="32"/>
            </w:rPr>
          </w:pPr>
          <w:hyperlink w:anchor="_Toc22378" w:history="1">
            <w:r>
              <w:rPr>
                <w:rFonts w:ascii="仿宋_GB2312" w:eastAsia="仿宋_GB2312" w:hAnsi="仿宋_GB2312" w:cs="仿宋_GB2312" w:hint="eastAsia"/>
                <w:sz w:val="32"/>
                <w:szCs w:val="32"/>
                <w:lang w:eastAsia="zh-CN"/>
              </w:rPr>
              <w:t>一、基本情况</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_Toc22378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14:paraId="269D7397"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28357" w:history="1">
            <w:r>
              <w:rPr>
                <w:rFonts w:ascii="仿宋_GB2312" w:eastAsia="仿宋_GB2312" w:hAnsi="仿宋_GB2312" w:cs="仿宋_GB2312" w:hint="eastAsia"/>
                <w:sz w:val="32"/>
                <w:szCs w:val="32"/>
              </w:rPr>
              <w:t>（一）单位主要职能</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_Toc28357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fldChar w:fldCharType="end"/>
            </w:r>
          </w:hyperlink>
        </w:p>
        <w:p w14:paraId="016830EA"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4192" w:history="1">
            <w:r>
              <w:rPr>
                <w:rFonts w:ascii="仿宋_GB2312" w:eastAsia="仿宋_GB2312" w:hAnsi="仿宋_GB2312" w:cs="仿宋_GB2312" w:hint="eastAsia"/>
                <w:sz w:val="32"/>
                <w:szCs w:val="32"/>
              </w:rPr>
              <w:t>（二）单位内设机构</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_Toc14192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fldChar w:fldCharType="end"/>
            </w:r>
          </w:hyperlink>
        </w:p>
        <w:p w14:paraId="1529384F" w14:textId="77777777" w:rsidR="00370E04" w:rsidRDefault="00000000">
          <w:pPr>
            <w:pStyle w:val="TOC1"/>
            <w:tabs>
              <w:tab w:val="right" w:leader="dot" w:pos="8306"/>
            </w:tabs>
            <w:rPr>
              <w:rFonts w:ascii="仿宋_GB2312" w:eastAsia="仿宋_GB2312" w:hAnsi="仿宋_GB2312" w:cs="仿宋_GB2312"/>
              <w:sz w:val="32"/>
              <w:szCs w:val="32"/>
            </w:rPr>
          </w:pPr>
          <w:hyperlink w:anchor="_Toc3178" w:history="1">
            <w:r>
              <w:rPr>
                <w:rFonts w:ascii="仿宋_GB2312" w:eastAsia="仿宋_GB2312" w:hAnsi="仿宋_GB2312" w:cs="仿宋_GB2312" w:hint="eastAsia"/>
                <w:kern w:val="2"/>
                <w:sz w:val="32"/>
                <w:szCs w:val="32"/>
                <w:lang w:eastAsia="zh-CN"/>
              </w:rPr>
              <w:t>二、绩效评价工作组织开展情况</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_Toc3178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14:paraId="6961E41F"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2033" w:history="1">
            <w:r>
              <w:rPr>
                <w:rFonts w:ascii="仿宋_GB2312" w:eastAsia="仿宋_GB2312" w:hAnsi="仿宋_GB2312" w:cs="仿宋_GB2312" w:hint="eastAsia"/>
                <w:kern w:val="2"/>
                <w:sz w:val="32"/>
                <w:szCs w:val="32"/>
                <w:lang w:eastAsia="zh-CN"/>
              </w:rPr>
              <w:t>（一）自评工作组织管理情况</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_Toc12033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fldChar w:fldCharType="end"/>
            </w:r>
          </w:hyperlink>
        </w:p>
        <w:p w14:paraId="6B797228"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5978" w:history="1">
            <w:r>
              <w:rPr>
                <w:rFonts w:ascii="仿宋_GB2312" w:eastAsia="仿宋_GB2312" w:hAnsi="仿宋_GB2312" w:cs="仿宋_GB2312" w:hint="eastAsia"/>
                <w:kern w:val="2"/>
                <w:sz w:val="32"/>
                <w:szCs w:val="32"/>
                <w:lang w:eastAsia="zh-CN"/>
              </w:rPr>
              <w:t>（二）自评范围</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_Toc5978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fldChar w:fldCharType="end"/>
            </w:r>
          </w:hyperlink>
        </w:p>
        <w:p w14:paraId="2D1D587A"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4065" w:history="1">
            <w:r>
              <w:rPr>
                <w:rFonts w:ascii="仿宋_GB2312" w:eastAsia="仿宋_GB2312" w:hAnsi="仿宋_GB2312" w:cs="仿宋_GB2312" w:hint="eastAsia"/>
                <w:bCs/>
                <w:kern w:val="2"/>
                <w:sz w:val="32"/>
                <w:szCs w:val="32"/>
                <w:lang w:eastAsia="zh-CN"/>
              </w:rPr>
              <w:t>（三）自评工作程序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_Toc4065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fldChar w:fldCharType="end"/>
            </w:r>
          </w:hyperlink>
        </w:p>
        <w:p w14:paraId="59D8022E" w14:textId="77777777" w:rsidR="00370E04" w:rsidRDefault="00000000">
          <w:pPr>
            <w:pStyle w:val="TOC1"/>
            <w:tabs>
              <w:tab w:val="right" w:leader="dot" w:pos="8306"/>
            </w:tabs>
            <w:rPr>
              <w:rFonts w:ascii="仿宋_GB2312" w:eastAsia="仿宋_GB2312" w:hAnsi="仿宋_GB2312" w:cs="仿宋_GB2312"/>
              <w:sz w:val="32"/>
              <w:szCs w:val="32"/>
            </w:rPr>
          </w:pPr>
          <w:hyperlink w:anchor="_Toc27594" w:history="1">
            <w:r>
              <w:rPr>
                <w:rFonts w:ascii="仿宋_GB2312" w:eastAsia="仿宋_GB2312" w:hAnsi="仿宋_GB2312" w:cs="仿宋_GB2312" w:hint="eastAsia"/>
                <w:sz w:val="32"/>
                <w:szCs w:val="32"/>
                <w:lang w:eastAsia="zh-CN"/>
              </w:rPr>
              <w:t>三、部门整体支出绩效自评情况分析</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_Toc27594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fldChar w:fldCharType="end"/>
            </w:r>
          </w:hyperlink>
        </w:p>
        <w:p w14:paraId="4ED891F3"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4597" w:history="1">
            <w:r>
              <w:rPr>
                <w:rFonts w:ascii="仿宋_GB2312" w:eastAsia="仿宋_GB2312" w:hAnsi="仿宋_GB2312" w:cs="仿宋_GB2312" w:hint="eastAsia"/>
                <w:sz w:val="32"/>
                <w:szCs w:val="32"/>
                <w:lang w:eastAsia="zh-CN"/>
              </w:rPr>
              <w:t>（一）部门决算情况</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_Toc14597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hyperlink>
        </w:p>
        <w:p w14:paraId="6563FF0D"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23072" w:history="1">
            <w:r>
              <w:rPr>
                <w:rFonts w:ascii="仿宋_GB2312" w:eastAsia="仿宋_GB2312" w:hAnsi="仿宋_GB2312" w:cs="仿宋_GB2312" w:hint="eastAsia"/>
                <w:sz w:val="32"/>
                <w:szCs w:val="32"/>
                <w:lang w:eastAsia="zh-CN"/>
              </w:rPr>
              <w:t>（二）总体绩效目标完成情况分析</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_Toc23072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fldChar w:fldCharType="end"/>
            </w:r>
          </w:hyperlink>
        </w:p>
        <w:p w14:paraId="483C8584"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6494" w:history="1">
            <w:r>
              <w:rPr>
                <w:rFonts w:ascii="仿宋_GB2312" w:eastAsia="仿宋_GB2312" w:hAnsi="仿宋_GB2312" w:cs="仿宋_GB2312" w:hint="eastAsia"/>
                <w:bCs/>
                <w:kern w:val="2"/>
                <w:sz w:val="32"/>
                <w:szCs w:val="32"/>
                <w:lang w:eastAsia="zh-CN"/>
              </w:rPr>
              <w:t>（三）各项指标完成情况分析</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_Toc6494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fldChar w:fldCharType="end"/>
            </w:r>
          </w:hyperlink>
        </w:p>
        <w:p w14:paraId="54DAF317"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32034" w:history="1">
            <w:r>
              <w:rPr>
                <w:rFonts w:ascii="仿宋_GB2312" w:eastAsia="仿宋_GB2312" w:hAnsi="仿宋_GB2312" w:cs="仿宋_GB2312" w:hint="eastAsia"/>
                <w:bCs/>
                <w:sz w:val="32"/>
                <w:szCs w:val="32"/>
                <w:lang w:eastAsia="zh-CN"/>
              </w:rPr>
              <w:t>（四）偏离绩效目标的原因及下一步改进措施</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_Toc32034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26</w:t>
            </w:r>
            <w:r>
              <w:rPr>
                <w:rFonts w:ascii="仿宋_GB2312" w:eastAsia="仿宋_GB2312" w:hAnsi="仿宋_GB2312" w:cs="仿宋_GB2312" w:hint="eastAsia"/>
                <w:sz w:val="32"/>
                <w:szCs w:val="32"/>
              </w:rPr>
              <w:fldChar w:fldCharType="end"/>
            </w:r>
          </w:hyperlink>
        </w:p>
        <w:p w14:paraId="6EACA6E6" w14:textId="77777777" w:rsidR="00370E04" w:rsidRDefault="00000000">
          <w:pPr>
            <w:pStyle w:val="TOC1"/>
            <w:tabs>
              <w:tab w:val="right" w:leader="dot" w:pos="8306"/>
            </w:tabs>
            <w:rPr>
              <w:rFonts w:ascii="仿宋_GB2312" w:eastAsia="仿宋_GB2312" w:hAnsi="仿宋_GB2312" w:cs="仿宋_GB2312"/>
              <w:sz w:val="32"/>
              <w:szCs w:val="32"/>
            </w:rPr>
          </w:pPr>
          <w:hyperlink w:anchor="_Toc4556" w:history="1">
            <w:r>
              <w:rPr>
                <w:rFonts w:ascii="仿宋_GB2312" w:eastAsia="仿宋_GB2312" w:hAnsi="仿宋_GB2312" w:cs="仿宋_GB2312" w:hint="eastAsia"/>
                <w:sz w:val="32"/>
                <w:szCs w:val="32"/>
                <w:lang w:eastAsia="zh-CN"/>
              </w:rPr>
              <w:t>四、部门预算项目支出绩效自评情况分析</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_Toc4556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fldChar w:fldCharType="end"/>
            </w:r>
          </w:hyperlink>
        </w:p>
        <w:p w14:paraId="708BB4D2"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26272" w:history="1">
            <w:r>
              <w:rPr>
                <w:rFonts w:ascii="仿宋_GB2312" w:eastAsia="仿宋_GB2312" w:hAnsi="仿宋_GB2312" w:cs="仿宋_GB2312" w:hint="eastAsia"/>
                <w:bCs/>
                <w:sz w:val="32"/>
                <w:szCs w:val="32"/>
                <w:lang w:eastAsia="zh-CN"/>
              </w:rPr>
              <w:t>（一）《法刊》（审判理论与实践）等印刷费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_Toc26272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fldChar w:fldCharType="end"/>
            </w:r>
          </w:hyperlink>
        </w:p>
        <w:p w14:paraId="3AA4D274"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30623" w:history="1">
            <w:r>
              <w:rPr>
                <w:rFonts w:ascii="仿宋_GB2312" w:eastAsia="仿宋_GB2312" w:hAnsi="仿宋_GB2312" w:cs="仿宋_GB2312" w:hint="eastAsia"/>
                <w:bCs/>
                <w:sz w:val="32"/>
                <w:szCs w:val="32"/>
                <w:lang w:eastAsia="zh-CN"/>
              </w:rPr>
              <w:t>（二）</w:t>
            </w:r>
            <w:r>
              <w:rPr>
                <w:rFonts w:ascii="仿宋_GB2312" w:eastAsia="仿宋_GB2312" w:hAnsi="仿宋_GB2312" w:cs="仿宋_GB2312" w:hint="eastAsia"/>
                <w:bCs/>
                <w:sz w:val="32"/>
                <w:szCs w:val="32"/>
              </w:rPr>
              <w:t>法官法警服装费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_Toc30623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fldChar w:fldCharType="end"/>
            </w:r>
          </w:hyperlink>
        </w:p>
        <w:p w14:paraId="602A70D9"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32348" w:history="1">
            <w:r>
              <w:rPr>
                <w:rFonts w:ascii="仿宋_GB2312" w:eastAsia="仿宋_GB2312" w:hAnsi="仿宋_GB2312" w:cs="仿宋_GB2312" w:hint="eastAsia"/>
                <w:bCs/>
                <w:sz w:val="32"/>
                <w:szCs w:val="32"/>
                <w:lang w:eastAsia="zh-CN"/>
              </w:rPr>
              <w:t>（三）设备购置费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_Toc32348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fldChar w:fldCharType="end"/>
            </w:r>
          </w:hyperlink>
        </w:p>
        <w:p w14:paraId="57382453"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7510" w:history="1">
            <w:r>
              <w:rPr>
                <w:rFonts w:ascii="仿宋_GB2312" w:eastAsia="仿宋_GB2312" w:hAnsi="仿宋_GB2312" w:cs="仿宋_GB2312" w:hint="eastAsia"/>
                <w:bCs/>
                <w:sz w:val="32"/>
                <w:szCs w:val="32"/>
                <w:lang w:eastAsia="zh-CN"/>
              </w:rPr>
              <w:t>（四）涉法涉诉司法资金</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_Toc17510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fldChar w:fldCharType="end"/>
            </w:r>
          </w:hyperlink>
        </w:p>
        <w:p w14:paraId="1FD668C9"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3388" w:history="1">
            <w:r>
              <w:rPr>
                <w:rFonts w:ascii="仿宋_GB2312" w:eastAsia="仿宋_GB2312" w:hAnsi="仿宋_GB2312" w:cs="仿宋_GB2312" w:hint="eastAsia"/>
                <w:bCs/>
                <w:sz w:val="32"/>
                <w:szCs w:val="32"/>
                <w:lang w:eastAsia="zh-CN"/>
              </w:rPr>
              <w:t>（五）</w:t>
            </w:r>
            <w:r>
              <w:rPr>
                <w:rFonts w:ascii="仿宋_GB2312" w:eastAsia="仿宋_GB2312" w:hAnsi="仿宋_GB2312" w:cs="仿宋_GB2312" w:hint="eastAsia"/>
                <w:bCs/>
                <w:sz w:val="32"/>
                <w:szCs w:val="32"/>
              </w:rPr>
              <w:t>文化建设宣传经费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_Toc3388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fldChar w:fldCharType="end"/>
            </w:r>
          </w:hyperlink>
        </w:p>
        <w:p w14:paraId="7F7E9852"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9421" w:history="1">
            <w:r>
              <w:rPr>
                <w:rFonts w:ascii="仿宋_GB2312" w:eastAsia="仿宋_GB2312" w:hAnsi="仿宋_GB2312" w:cs="仿宋_GB2312" w:hint="eastAsia"/>
                <w:bCs/>
                <w:sz w:val="32"/>
                <w:szCs w:val="32"/>
                <w:lang w:eastAsia="zh-CN"/>
              </w:rPr>
              <w:t>（六）</w:t>
            </w:r>
            <w:r>
              <w:rPr>
                <w:rFonts w:ascii="仿宋_GB2312" w:eastAsia="仿宋_GB2312" w:hAnsi="仿宋_GB2312" w:cs="仿宋_GB2312" w:hint="eastAsia"/>
                <w:bCs/>
                <w:sz w:val="32"/>
                <w:szCs w:val="32"/>
              </w:rPr>
              <w:t>信息化建设经费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_Toc9421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fldChar w:fldCharType="end"/>
            </w:r>
          </w:hyperlink>
        </w:p>
        <w:p w14:paraId="36A66F8F"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32527" w:history="1">
            <w:r>
              <w:rPr>
                <w:rFonts w:ascii="仿宋_GB2312" w:eastAsia="仿宋_GB2312" w:hAnsi="仿宋_GB2312" w:cs="仿宋_GB2312" w:hint="eastAsia"/>
                <w:bCs/>
                <w:sz w:val="32"/>
                <w:szCs w:val="32"/>
                <w:lang w:eastAsia="zh-CN"/>
              </w:rPr>
              <w:t>（七）</w:t>
            </w:r>
            <w:r>
              <w:rPr>
                <w:rFonts w:ascii="仿宋_GB2312" w:eastAsia="仿宋_GB2312" w:hAnsi="仿宋_GB2312" w:cs="仿宋_GB2312" w:hint="eastAsia"/>
                <w:sz w:val="32"/>
                <w:szCs w:val="32"/>
              </w:rPr>
              <w:t>重点案件开庭审理办案费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_Toc32527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fldChar w:fldCharType="end"/>
            </w:r>
          </w:hyperlink>
        </w:p>
        <w:p w14:paraId="2A129ED6"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26589" w:history="1">
            <w:r>
              <w:rPr>
                <w:rFonts w:ascii="仿宋_GB2312" w:eastAsia="仿宋_GB2312" w:hAnsi="仿宋_GB2312" w:cs="仿宋_GB2312" w:hint="eastAsia"/>
                <w:bCs/>
                <w:sz w:val="32"/>
                <w:szCs w:val="32"/>
                <w:lang w:eastAsia="zh-CN"/>
              </w:rPr>
              <w:t>（八）少数民族法制教学研究经费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_Toc26589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54</w:t>
            </w:r>
            <w:r>
              <w:rPr>
                <w:rFonts w:ascii="仿宋_GB2312" w:eastAsia="仿宋_GB2312" w:hAnsi="仿宋_GB2312" w:cs="仿宋_GB2312" w:hint="eastAsia"/>
                <w:sz w:val="32"/>
                <w:szCs w:val="32"/>
              </w:rPr>
              <w:fldChar w:fldCharType="end"/>
            </w:r>
          </w:hyperlink>
        </w:p>
        <w:p w14:paraId="27644213"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30565" w:history="1">
            <w:r>
              <w:rPr>
                <w:rFonts w:ascii="仿宋_GB2312" w:eastAsia="仿宋_GB2312" w:hAnsi="仿宋_GB2312" w:cs="仿宋_GB2312" w:hint="eastAsia"/>
                <w:bCs/>
                <w:sz w:val="32"/>
                <w:szCs w:val="32"/>
                <w:lang w:eastAsia="zh-CN"/>
              </w:rPr>
              <w:t>（九）电费补助</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_Toc30565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58</w:t>
            </w:r>
            <w:r>
              <w:rPr>
                <w:rFonts w:ascii="仿宋_GB2312" w:eastAsia="仿宋_GB2312" w:hAnsi="仿宋_GB2312" w:cs="仿宋_GB2312" w:hint="eastAsia"/>
                <w:sz w:val="32"/>
                <w:szCs w:val="32"/>
              </w:rPr>
              <w:fldChar w:fldCharType="end"/>
            </w:r>
          </w:hyperlink>
        </w:p>
        <w:p w14:paraId="4C478D92"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6371" w:history="1">
            <w:r>
              <w:rPr>
                <w:rFonts w:ascii="仿宋_GB2312" w:eastAsia="仿宋_GB2312" w:hAnsi="仿宋_GB2312" w:cs="仿宋_GB2312" w:hint="eastAsia"/>
                <w:bCs/>
                <w:sz w:val="32"/>
                <w:szCs w:val="32"/>
                <w:lang w:eastAsia="zh-CN"/>
              </w:rPr>
              <w:t>（十）中华民族共同体法治文化研究及陈列馆专项经费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_Toc6371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fldChar w:fldCharType="end"/>
            </w:r>
          </w:hyperlink>
        </w:p>
        <w:p w14:paraId="700EFC7E"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31315" w:history="1">
            <w:r>
              <w:rPr>
                <w:rFonts w:ascii="仿宋_GB2312" w:eastAsia="仿宋_GB2312" w:hAnsi="仿宋_GB2312" w:cs="仿宋_GB2312" w:hint="eastAsia"/>
                <w:bCs/>
                <w:sz w:val="32"/>
                <w:szCs w:val="32"/>
                <w:lang w:eastAsia="zh-CN"/>
              </w:rPr>
              <w:t>（十一）培训费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_Toc31315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67</w:t>
            </w:r>
            <w:r>
              <w:rPr>
                <w:rFonts w:ascii="仿宋_GB2312" w:eastAsia="仿宋_GB2312" w:hAnsi="仿宋_GB2312" w:cs="仿宋_GB2312" w:hint="eastAsia"/>
                <w:sz w:val="32"/>
                <w:szCs w:val="32"/>
              </w:rPr>
              <w:fldChar w:fldCharType="end"/>
            </w:r>
          </w:hyperlink>
        </w:p>
        <w:p w14:paraId="09F9618B"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8635" w:history="1">
            <w:r>
              <w:rPr>
                <w:rFonts w:ascii="仿宋_GB2312" w:eastAsia="仿宋_GB2312" w:hAnsi="仿宋_GB2312" w:cs="仿宋_GB2312" w:hint="eastAsia"/>
                <w:bCs/>
                <w:sz w:val="32"/>
                <w:szCs w:val="32"/>
                <w:lang w:eastAsia="zh-CN"/>
              </w:rPr>
              <w:t>（十二）办公用房租赁费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_Toc8635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71</w:t>
            </w:r>
            <w:r>
              <w:rPr>
                <w:rFonts w:ascii="仿宋_GB2312" w:eastAsia="仿宋_GB2312" w:hAnsi="仿宋_GB2312" w:cs="仿宋_GB2312" w:hint="eastAsia"/>
                <w:sz w:val="32"/>
                <w:szCs w:val="32"/>
              </w:rPr>
              <w:fldChar w:fldCharType="end"/>
            </w:r>
          </w:hyperlink>
        </w:p>
        <w:p w14:paraId="3F1FB709"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2303" w:history="1">
            <w:r>
              <w:rPr>
                <w:rFonts w:ascii="仿宋_GB2312" w:eastAsia="仿宋_GB2312" w:hAnsi="仿宋_GB2312" w:cs="仿宋_GB2312" w:hint="eastAsia"/>
                <w:bCs/>
                <w:sz w:val="32"/>
                <w:szCs w:val="32"/>
                <w:lang w:eastAsia="zh-CN"/>
              </w:rPr>
              <w:t>（十三）物业费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_Toc12303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fldChar w:fldCharType="end"/>
            </w:r>
          </w:hyperlink>
        </w:p>
        <w:p w14:paraId="3EBDAE2F"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90" w:history="1">
            <w:r>
              <w:rPr>
                <w:rFonts w:ascii="仿宋_GB2312" w:eastAsia="仿宋_GB2312" w:hAnsi="仿宋_GB2312" w:cs="仿宋_GB2312" w:hint="eastAsia"/>
                <w:bCs/>
                <w:sz w:val="32"/>
                <w:szCs w:val="32"/>
                <w:lang w:eastAsia="zh-CN"/>
              </w:rPr>
              <w:t>（十四）办案业务费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78</w:t>
            </w:r>
            <w:r>
              <w:rPr>
                <w:rFonts w:ascii="仿宋_GB2312" w:eastAsia="仿宋_GB2312" w:hAnsi="仿宋_GB2312" w:cs="仿宋_GB2312" w:hint="eastAsia"/>
                <w:sz w:val="32"/>
                <w:szCs w:val="32"/>
              </w:rPr>
              <w:fldChar w:fldCharType="end"/>
            </w:r>
          </w:hyperlink>
        </w:p>
        <w:p w14:paraId="0DD019B8"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2749" w:history="1">
            <w:r>
              <w:rPr>
                <w:rFonts w:ascii="仿宋_GB2312" w:eastAsia="仿宋_GB2312" w:hAnsi="仿宋_GB2312" w:cs="仿宋_GB2312" w:hint="eastAsia"/>
                <w:bCs/>
                <w:sz w:val="32"/>
                <w:szCs w:val="32"/>
                <w:lang w:eastAsia="zh-CN"/>
              </w:rPr>
              <w:t>（十五）法庭运维费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_Toc12749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fldChar w:fldCharType="end"/>
            </w:r>
          </w:hyperlink>
        </w:p>
        <w:p w14:paraId="037756C1"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7925" w:history="1">
            <w:r>
              <w:rPr>
                <w:rFonts w:ascii="仿宋_GB2312" w:eastAsia="仿宋_GB2312" w:hAnsi="仿宋_GB2312" w:cs="仿宋_GB2312" w:hint="eastAsia"/>
                <w:bCs/>
                <w:sz w:val="32"/>
                <w:szCs w:val="32"/>
                <w:lang w:eastAsia="zh-CN"/>
              </w:rPr>
              <w:t>（十六）全省法院业务费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_Toc17925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fldChar w:fldCharType="end"/>
            </w:r>
          </w:hyperlink>
        </w:p>
        <w:p w14:paraId="1447D25A"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29987" w:history="1">
            <w:r>
              <w:rPr>
                <w:rFonts w:ascii="仿宋_GB2312" w:eastAsia="仿宋_GB2312" w:hAnsi="仿宋_GB2312" w:cs="仿宋_GB2312" w:hint="eastAsia"/>
                <w:bCs/>
                <w:sz w:val="32"/>
                <w:szCs w:val="32"/>
                <w:lang w:eastAsia="zh-CN"/>
              </w:rPr>
              <w:t>（十七）全省“智慧法院”信息化项目经费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_Toc29987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fldChar w:fldCharType="end"/>
            </w:r>
          </w:hyperlink>
        </w:p>
        <w:p w14:paraId="225D8EEE"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25779" w:history="1">
            <w:r>
              <w:rPr>
                <w:rFonts w:ascii="仿宋_GB2312" w:eastAsia="仿宋_GB2312" w:hAnsi="仿宋_GB2312" w:cs="仿宋_GB2312" w:hint="eastAsia"/>
                <w:bCs/>
                <w:sz w:val="32"/>
                <w:szCs w:val="32"/>
                <w:lang w:eastAsia="zh-CN"/>
              </w:rPr>
              <w:t>（十八）全省法院“两庭建设”资金</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_Toc25779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fldChar w:fldCharType="end"/>
            </w:r>
          </w:hyperlink>
        </w:p>
        <w:p w14:paraId="7A40F7D4"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25684" w:history="1">
            <w:r>
              <w:rPr>
                <w:rFonts w:ascii="仿宋_GB2312" w:eastAsia="仿宋_GB2312" w:hAnsi="仿宋_GB2312" w:cs="仿宋_GB2312" w:hint="eastAsia"/>
                <w:bCs/>
                <w:sz w:val="32"/>
                <w:szCs w:val="32"/>
                <w:lang w:eastAsia="zh-CN"/>
              </w:rPr>
              <w:t>（十九）全省法院人民法庭维修经费</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_Toc25684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fldChar w:fldCharType="end"/>
            </w:r>
          </w:hyperlink>
        </w:p>
        <w:p w14:paraId="29708923" w14:textId="77777777" w:rsidR="00370E04" w:rsidRDefault="00000000">
          <w:pPr>
            <w:pStyle w:val="TOC2"/>
            <w:tabs>
              <w:tab w:val="right" w:leader="dot" w:pos="8306"/>
            </w:tabs>
            <w:ind w:left="440"/>
            <w:rPr>
              <w:rFonts w:ascii="仿宋_GB2312" w:eastAsia="仿宋_GB2312" w:hAnsi="仿宋_GB2312" w:cs="仿宋_GB2312"/>
              <w:sz w:val="32"/>
              <w:szCs w:val="32"/>
            </w:rPr>
          </w:pPr>
          <w:hyperlink w:anchor="_Toc15976" w:history="1">
            <w:r>
              <w:rPr>
                <w:rFonts w:ascii="仿宋_GB2312" w:eastAsia="仿宋_GB2312" w:hAnsi="仿宋_GB2312" w:cs="仿宋_GB2312" w:hint="eastAsia"/>
                <w:sz w:val="32"/>
                <w:szCs w:val="32"/>
                <w:lang w:eastAsia="zh-CN"/>
              </w:rPr>
              <w:t>（二十）中央政法转移支付资金</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_Toc15976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102</w:t>
            </w:r>
            <w:r>
              <w:rPr>
                <w:rFonts w:ascii="仿宋_GB2312" w:eastAsia="仿宋_GB2312" w:hAnsi="仿宋_GB2312" w:cs="仿宋_GB2312" w:hint="eastAsia"/>
                <w:sz w:val="32"/>
                <w:szCs w:val="32"/>
              </w:rPr>
              <w:fldChar w:fldCharType="end"/>
            </w:r>
          </w:hyperlink>
        </w:p>
        <w:p w14:paraId="5D49C6C6" w14:textId="77777777" w:rsidR="00370E04" w:rsidRDefault="00000000">
          <w:pPr>
            <w:pStyle w:val="TOC1"/>
            <w:tabs>
              <w:tab w:val="right" w:leader="dot" w:pos="8306"/>
            </w:tabs>
            <w:rPr>
              <w:rFonts w:ascii="仿宋_GB2312" w:eastAsia="仿宋_GB2312" w:hAnsi="仿宋_GB2312" w:cs="仿宋_GB2312"/>
              <w:sz w:val="32"/>
              <w:szCs w:val="32"/>
            </w:rPr>
          </w:pPr>
          <w:hyperlink w:anchor="_Toc12594" w:history="1">
            <w:r>
              <w:rPr>
                <w:rFonts w:ascii="仿宋_GB2312" w:eastAsia="仿宋_GB2312" w:hAnsi="仿宋_GB2312" w:cs="仿宋_GB2312" w:hint="eastAsia"/>
                <w:bCs/>
                <w:sz w:val="32"/>
                <w:szCs w:val="32"/>
                <w:lang w:eastAsia="zh-CN"/>
              </w:rPr>
              <w:t>五、绩效自评结果拟应用和公开情况</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_Toc12594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fldChar w:fldCharType="end"/>
            </w:r>
          </w:hyperlink>
        </w:p>
        <w:p w14:paraId="725B8992" w14:textId="77777777" w:rsidR="00370E04" w:rsidRDefault="00000000">
          <w:pPr>
            <w:pStyle w:val="TOC1"/>
            <w:tabs>
              <w:tab w:val="right" w:leader="dot" w:pos="8306"/>
            </w:tabs>
            <w:rPr>
              <w:rFonts w:ascii="仿宋_GB2312" w:eastAsia="仿宋_GB2312" w:hAnsi="仿宋_GB2312" w:cs="仿宋_GB2312"/>
              <w:sz w:val="32"/>
              <w:szCs w:val="32"/>
            </w:rPr>
          </w:pPr>
          <w:hyperlink w:anchor="_Toc13510" w:history="1">
            <w:r>
              <w:rPr>
                <w:rFonts w:ascii="仿宋_GB2312" w:eastAsia="仿宋_GB2312" w:hAnsi="仿宋_GB2312" w:cs="仿宋_GB2312" w:hint="eastAsia"/>
                <w:bCs/>
                <w:sz w:val="32"/>
                <w:szCs w:val="32"/>
                <w:lang w:eastAsia="zh-CN"/>
              </w:rPr>
              <w:t>六、其他需要说明的问题</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_Toc13510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fldChar w:fldCharType="end"/>
            </w:r>
          </w:hyperlink>
        </w:p>
        <w:p w14:paraId="3CB9989B" w14:textId="77777777" w:rsidR="00370E04" w:rsidRDefault="00000000">
          <w:pPr>
            <w:pStyle w:val="TOC1"/>
            <w:tabs>
              <w:tab w:val="right" w:leader="dot" w:pos="8306"/>
            </w:tabs>
            <w:rPr>
              <w:rFonts w:ascii="仿宋_GB2312" w:eastAsia="仿宋_GB2312" w:hAnsi="仿宋_GB2312" w:cs="仿宋_GB2312"/>
              <w:sz w:val="32"/>
              <w:szCs w:val="32"/>
            </w:rPr>
          </w:pPr>
          <w:hyperlink w:anchor="_Toc14655" w:history="1">
            <w:r>
              <w:rPr>
                <w:rFonts w:ascii="仿宋_GB2312" w:eastAsia="仿宋_GB2312" w:hAnsi="仿宋_GB2312" w:cs="仿宋_GB2312" w:hint="eastAsia"/>
                <w:bCs/>
                <w:sz w:val="32"/>
                <w:szCs w:val="32"/>
                <w:lang w:eastAsia="zh-CN"/>
              </w:rPr>
              <w:t>七、附件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_Toc14655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107</w:t>
            </w:r>
            <w:r>
              <w:rPr>
                <w:rFonts w:ascii="仿宋_GB2312" w:eastAsia="仿宋_GB2312" w:hAnsi="仿宋_GB2312" w:cs="仿宋_GB2312" w:hint="eastAsia"/>
                <w:sz w:val="32"/>
                <w:szCs w:val="32"/>
              </w:rPr>
              <w:fldChar w:fldCharType="end"/>
            </w:r>
          </w:hyperlink>
        </w:p>
        <w:p w14:paraId="372041CF" w14:textId="77777777" w:rsidR="00370E04"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fldChar w:fldCharType="end"/>
          </w:r>
        </w:p>
      </w:sdtContent>
    </w:sdt>
    <w:p w14:paraId="6B897152" w14:textId="77777777" w:rsidR="00370E04" w:rsidRDefault="00370E04">
      <w:pPr>
        <w:jc w:val="center"/>
        <w:outlineLvl w:val="0"/>
        <w:rPr>
          <w:rFonts w:ascii="宋体" w:eastAsia="宋体" w:hAnsi="宋体" w:cs="Arial"/>
          <w:b/>
          <w:bCs/>
          <w:sz w:val="44"/>
          <w:szCs w:val="44"/>
        </w:rPr>
        <w:sectPr w:rsidR="00370E04" w:rsidSect="00E44D2F">
          <w:footerReference w:type="default" r:id="rId9"/>
          <w:pgSz w:w="11906" w:h="16838"/>
          <w:pgMar w:top="1440" w:right="1800" w:bottom="1440" w:left="1800" w:header="851" w:footer="992" w:gutter="0"/>
          <w:cols w:space="425"/>
          <w:docGrid w:type="lines" w:linePitch="312"/>
        </w:sectPr>
      </w:pPr>
      <w:bookmarkStart w:id="6" w:name="_Toc17297"/>
      <w:bookmarkStart w:id="7" w:name="_Toc25805"/>
    </w:p>
    <w:p w14:paraId="12CD4FCD" w14:textId="77777777" w:rsidR="00370E04" w:rsidRPr="002201E2" w:rsidRDefault="00000000" w:rsidP="002201E2">
      <w:pPr>
        <w:spacing w:line="560" w:lineRule="exact"/>
        <w:jc w:val="center"/>
        <w:outlineLvl w:val="0"/>
        <w:rPr>
          <w:rFonts w:ascii="方正小标宋简体" w:eastAsia="方正小标宋简体" w:hAnsi="宋体" w:cs="Arial"/>
          <w:sz w:val="44"/>
          <w:szCs w:val="44"/>
          <w:lang w:eastAsia="zh-CN"/>
        </w:rPr>
      </w:pPr>
      <w:bookmarkStart w:id="8" w:name="_Toc9890"/>
      <w:bookmarkStart w:id="9" w:name="_Toc14455"/>
      <w:r w:rsidRPr="002201E2">
        <w:rPr>
          <w:rFonts w:ascii="方正小标宋简体" w:eastAsia="方正小标宋简体" w:hAnsi="宋体" w:cs="Arial" w:hint="eastAsia"/>
          <w:sz w:val="44"/>
          <w:szCs w:val="44"/>
          <w:lang w:eastAsia="zh-CN"/>
        </w:rPr>
        <w:lastRenderedPageBreak/>
        <w:t>甘肃省高级人民法院2023年度</w:t>
      </w:r>
      <w:bookmarkEnd w:id="5"/>
      <w:bookmarkEnd w:id="6"/>
      <w:bookmarkEnd w:id="7"/>
      <w:bookmarkEnd w:id="8"/>
      <w:bookmarkEnd w:id="9"/>
    </w:p>
    <w:p w14:paraId="697B2C6F" w14:textId="77777777" w:rsidR="00370E04" w:rsidRPr="002201E2" w:rsidRDefault="00000000" w:rsidP="002201E2">
      <w:pPr>
        <w:spacing w:line="560" w:lineRule="exact"/>
        <w:jc w:val="center"/>
        <w:outlineLvl w:val="0"/>
        <w:rPr>
          <w:rFonts w:ascii="方正小标宋简体" w:eastAsia="方正小标宋简体" w:hAnsi="宋体" w:cs="Arial"/>
          <w:sz w:val="44"/>
          <w:szCs w:val="44"/>
          <w:lang w:eastAsia="zh-CN"/>
        </w:rPr>
      </w:pPr>
      <w:bookmarkStart w:id="10" w:name="_Toc4040"/>
      <w:bookmarkStart w:id="11" w:name="_Toc14125"/>
      <w:bookmarkStart w:id="12" w:name="_Toc16783"/>
      <w:bookmarkStart w:id="13" w:name="_Toc10883"/>
      <w:bookmarkStart w:id="14" w:name="_Toc14153"/>
      <w:bookmarkStart w:id="15" w:name="_Toc14272"/>
      <w:bookmarkStart w:id="16" w:name="_Toc1050"/>
      <w:bookmarkStart w:id="17" w:name="_Toc7322"/>
      <w:bookmarkStart w:id="18" w:name="_Toc19034"/>
      <w:r w:rsidRPr="002201E2">
        <w:rPr>
          <w:rFonts w:ascii="方正小标宋简体" w:eastAsia="方正小标宋简体" w:hAnsi="宋体" w:cs="Arial" w:hint="eastAsia"/>
          <w:sz w:val="44"/>
          <w:szCs w:val="44"/>
          <w:lang w:eastAsia="zh-CN"/>
        </w:rPr>
        <w:t>预算执行情况自评报告</w:t>
      </w:r>
      <w:bookmarkEnd w:id="10"/>
      <w:bookmarkEnd w:id="11"/>
      <w:bookmarkEnd w:id="12"/>
      <w:bookmarkEnd w:id="13"/>
      <w:bookmarkEnd w:id="14"/>
      <w:bookmarkEnd w:id="15"/>
      <w:bookmarkEnd w:id="16"/>
      <w:bookmarkEnd w:id="17"/>
      <w:bookmarkEnd w:id="18"/>
    </w:p>
    <w:p w14:paraId="35648AAC" w14:textId="77777777" w:rsidR="00370E04" w:rsidRDefault="00370E04">
      <w:pPr>
        <w:autoSpaceDE w:val="0"/>
        <w:autoSpaceDN w:val="0"/>
        <w:spacing w:line="360" w:lineRule="exact"/>
        <w:jc w:val="both"/>
        <w:rPr>
          <w:rFonts w:ascii="黑体" w:eastAsia="黑体" w:hAnsi="黑体" w:cs="黑体"/>
          <w:b/>
          <w:sz w:val="31"/>
          <w:lang w:eastAsia="zh-CN"/>
        </w:rPr>
      </w:pPr>
    </w:p>
    <w:p w14:paraId="6D28B4FC" w14:textId="77777777" w:rsidR="00370E04" w:rsidRDefault="00000000">
      <w:pPr>
        <w:autoSpaceDE w:val="0"/>
        <w:autoSpaceDN w:val="0"/>
        <w:spacing w:line="560" w:lineRule="exact"/>
        <w:ind w:firstLineChars="200" w:firstLine="643"/>
        <w:jc w:val="both"/>
        <w:outlineLvl w:val="0"/>
        <w:rPr>
          <w:sz w:val="32"/>
          <w:szCs w:val="32"/>
          <w:lang w:eastAsia="zh-CN"/>
        </w:rPr>
      </w:pPr>
      <w:bookmarkStart w:id="19" w:name="_Toc22378"/>
      <w:r>
        <w:rPr>
          <w:rFonts w:ascii="黑体" w:eastAsia="黑体" w:hAnsi="黑体" w:cs="黑体" w:hint="eastAsia"/>
          <w:b/>
          <w:sz w:val="32"/>
          <w:szCs w:val="32"/>
          <w:lang w:eastAsia="zh-CN"/>
        </w:rPr>
        <w:t>一、基本情况</w:t>
      </w:r>
      <w:bookmarkEnd w:id="19"/>
    </w:p>
    <w:p w14:paraId="4DB412D8" w14:textId="77777777" w:rsidR="00370E04" w:rsidRDefault="00000000">
      <w:pPr>
        <w:spacing w:line="560" w:lineRule="exact"/>
        <w:ind w:firstLineChars="200" w:firstLine="640"/>
        <w:jc w:val="both"/>
        <w:rPr>
          <w:rFonts w:ascii="仿宋_GB2312" w:eastAsia="仿宋_GB2312" w:hAnsi="仿宋_GB2312" w:cs="仿宋_GB2312"/>
          <w:b/>
          <w:sz w:val="32"/>
          <w:szCs w:val="32"/>
          <w:lang w:eastAsia="zh-CN"/>
        </w:rPr>
      </w:pPr>
      <w:bookmarkStart w:id="20" w:name="_Toc4907"/>
      <w:bookmarkStart w:id="21" w:name="_Toc26035"/>
      <w:bookmarkStart w:id="22" w:name="_Toc8695"/>
      <w:bookmarkStart w:id="23" w:name="_Toc15864"/>
      <w:bookmarkStart w:id="24" w:name="_Toc18686"/>
      <w:r>
        <w:rPr>
          <w:rFonts w:ascii="仿宋_GB2312" w:eastAsia="仿宋_GB2312" w:hAnsi="仿宋_GB2312" w:cs="仿宋_GB2312" w:hint="eastAsia"/>
          <w:sz w:val="32"/>
          <w:szCs w:val="32"/>
          <w:lang w:eastAsia="zh-CN"/>
        </w:rPr>
        <w:t>甘肃省高级人民法院成立于1949年，原称甘肃省人民法院，1954年改称甘肃省高级人民法院。甘肃省高级人民法院是国家审判机关，依法独立行使审判权，对省人民代表大会及其常务委员会负责并报告工作。2001年中共甘肃省委根据《中华人民共和国宪法》和《中华人民共和国人民法院组织法》的有关规定以及《中共中央办公厅关于印发（地方各级人民法院机构改革意见）的通知》（中办发〔2001〕9号）精神，确定了甘肃省高级人民法院的主要职责及内设机构。统一社会信用代码：11620000013896272F；法定代表人：王中明；机构地址：兰州市安宁区建宁西路1950号。</w:t>
      </w:r>
    </w:p>
    <w:p w14:paraId="1043C682" w14:textId="77777777" w:rsidR="00370E04" w:rsidRDefault="00000000">
      <w:pPr>
        <w:pStyle w:val="2"/>
        <w:spacing w:before="0" w:line="560" w:lineRule="exact"/>
        <w:ind w:firstLineChars="200" w:firstLine="643"/>
        <w:jc w:val="both"/>
        <w:rPr>
          <w:rFonts w:ascii="楷体" w:eastAsia="楷体" w:hAnsi="楷体" w:cs="楷体"/>
          <w:color w:val="auto"/>
          <w:sz w:val="32"/>
          <w:szCs w:val="32"/>
          <w:lang w:eastAsia="zh-CN"/>
        </w:rPr>
      </w:pPr>
      <w:bookmarkStart w:id="25" w:name="_Toc3397"/>
      <w:bookmarkStart w:id="26" w:name="_Toc28357"/>
      <w:r>
        <w:rPr>
          <w:rFonts w:ascii="楷体" w:eastAsia="楷体" w:hAnsi="楷体" w:cs="楷体" w:hint="eastAsia"/>
          <w:color w:val="auto"/>
          <w:sz w:val="32"/>
          <w:szCs w:val="32"/>
          <w:lang w:eastAsia="zh-CN"/>
        </w:rPr>
        <w:t>（一）单位主要职能</w:t>
      </w:r>
      <w:bookmarkEnd w:id="20"/>
      <w:bookmarkEnd w:id="21"/>
      <w:bookmarkEnd w:id="22"/>
      <w:bookmarkEnd w:id="23"/>
      <w:bookmarkEnd w:id="24"/>
      <w:bookmarkEnd w:id="25"/>
      <w:bookmarkEnd w:id="26"/>
    </w:p>
    <w:p w14:paraId="13231B22" w14:textId="77777777" w:rsidR="00370E04" w:rsidRDefault="00000000">
      <w:pPr>
        <w:spacing w:line="560" w:lineRule="exact"/>
        <w:ind w:firstLineChars="200" w:firstLine="640"/>
        <w:jc w:val="both"/>
        <w:rPr>
          <w:rFonts w:ascii="仿宋_GB2312" w:eastAsia="仿宋_GB2312" w:hAnsi="仿宋_GB2312" w:cs="仿宋_GB2312"/>
          <w:b/>
          <w:sz w:val="32"/>
          <w:szCs w:val="32"/>
          <w:lang w:eastAsia="zh-CN"/>
        </w:rPr>
      </w:pPr>
      <w:bookmarkStart w:id="27" w:name="_Toc28859"/>
      <w:bookmarkStart w:id="28" w:name="_Toc29345"/>
      <w:bookmarkStart w:id="29" w:name="_Toc9682"/>
      <w:bookmarkStart w:id="30" w:name="_Toc17875"/>
      <w:bookmarkStart w:id="31" w:name="_Toc26218"/>
      <w:bookmarkStart w:id="32" w:name="_Toc25290"/>
      <w:r>
        <w:rPr>
          <w:rFonts w:ascii="仿宋_GB2312" w:eastAsia="仿宋_GB2312" w:hAnsi="仿宋_GB2312" w:cs="仿宋_GB2312" w:hint="eastAsia"/>
          <w:sz w:val="32"/>
          <w:szCs w:val="32"/>
          <w:lang w:eastAsia="zh-CN"/>
        </w:rPr>
        <w:t>甘肃省高级人民法院是国家审判机关，依法独立行使审判权，</w:t>
      </w:r>
      <w:bookmarkStart w:id="33" w:name="_Toc21658"/>
      <w:bookmarkEnd w:id="27"/>
      <w:r>
        <w:rPr>
          <w:rFonts w:ascii="仿宋_GB2312" w:eastAsia="仿宋_GB2312" w:hAnsi="仿宋_GB2312" w:cs="仿宋_GB2312" w:hint="eastAsia"/>
          <w:sz w:val="32"/>
          <w:szCs w:val="32"/>
          <w:lang w:eastAsia="zh-CN"/>
        </w:rPr>
        <w:t>对省人民代表大会及其常务委员会负责并报告工作。主要职责是：</w:t>
      </w:r>
      <w:bookmarkEnd w:id="33"/>
    </w:p>
    <w:p w14:paraId="44D499C7"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1.审判法律规定由省高级人民法院管辖和其认为应当由自己审判的案件。</w:t>
      </w:r>
    </w:p>
    <w:p w14:paraId="2B1C4A80"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2.按照法律规定复核死刑、死刑缓期二年执行的案件；报请最高人民法院核准死刑案件。</w:t>
      </w:r>
    </w:p>
    <w:p w14:paraId="7762D6DB"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3.审理无期徒刑、死刑缓期二年执行的减刑案件和需要高级人民法院审判的假释案件。</w:t>
      </w:r>
    </w:p>
    <w:p w14:paraId="25D97EE7"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4.审判最高人民法院交由高级人民法院审判的刑事、民事、行政案件。</w:t>
      </w:r>
    </w:p>
    <w:p w14:paraId="23E63AC3"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5.受理不服下级人民法院生效裁判的各类申诉和再审申请，对其中确有错误的，提审或指令下级人民法院再审。</w:t>
      </w:r>
    </w:p>
    <w:p w14:paraId="52691252"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6.依法审判由省人民检察院按照审判监督程序提出的抗诉案件。</w:t>
      </w:r>
    </w:p>
    <w:p w14:paraId="23F0B892"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7.依法对下级人民法院行使指定管辖权。</w:t>
      </w:r>
    </w:p>
    <w:p w14:paraId="64E57847"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8.监督下级人民法院的审判工作。</w:t>
      </w:r>
    </w:p>
    <w:p w14:paraId="52442152"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9.调查研究审判工作中的法律政策及疑难问题，总结审判工作经验；参与地方立法活动，组织汇总相关法律草案的意见；针对案件审理中发现的问题提出司法建议，综合指导全省各级人民法院司法统计工作。</w:t>
      </w:r>
    </w:p>
    <w:p w14:paraId="1ABF255A"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10.依法行使司法执行权和司法决定权，统一领导全省法院执行工作。</w:t>
      </w:r>
    </w:p>
    <w:p w14:paraId="3208AA04"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11.依法决定国家赔偿。</w:t>
      </w:r>
    </w:p>
    <w:p w14:paraId="116F1766"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12.对省高级人民法院的法官和其他工作人员进行思想政治教育、组织专业培训；指导下级人民法院的思想政治工作和教育培训工作；按照权限管理、培训法官和其他工作人员；协助省主管部门管理全省法院的机构、编制工作。</w:t>
      </w:r>
    </w:p>
    <w:p w14:paraId="6DE16384"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13.负责本院并领导下级人民法院的督察工作。</w:t>
      </w:r>
    </w:p>
    <w:p w14:paraId="7AB3B962"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14.管理全省人民法院的财务经费和物资装备配置。</w:t>
      </w:r>
    </w:p>
    <w:p w14:paraId="5BDBDD4F"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15.在审判工作中宣传法制、教育公民自觉地遵守宪法、法律和社会公德。</w:t>
      </w:r>
    </w:p>
    <w:p w14:paraId="1CC61185" w14:textId="0936CFBF"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16.管理省高级人民法院直属的下级法院、事业单位。</w:t>
      </w:r>
    </w:p>
    <w:p w14:paraId="759ACB6B"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17.领导全省各级人民法院司法警察警务工作。</w:t>
      </w:r>
    </w:p>
    <w:p w14:paraId="4E7AB93D"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18.承办与香港、澳门特别行政区及台湾地区的司法互涉工作以及其它应由省高级人民法院负责的工作。</w:t>
      </w:r>
    </w:p>
    <w:p w14:paraId="55212C41"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19.负责本院并指导下级人民法院做好涉诉信访工作。</w:t>
      </w:r>
    </w:p>
    <w:p w14:paraId="74ABA44F"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20.为本院和下级人民法院审判工作提供司法技术服务。</w:t>
      </w:r>
    </w:p>
    <w:p w14:paraId="77CB5DB6"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21.负责人大代表、政协委员议案建议和提案联络工作。</w:t>
      </w:r>
    </w:p>
    <w:p w14:paraId="4FD7086D"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22.负责我省未成年人案件审理以及法律援助等工作制度的制定工作。</w:t>
      </w:r>
    </w:p>
    <w:p w14:paraId="076B1A70"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23.负责甘肃省境内有重大影响的环境公益诉讼案件审理，指导监督全省环境资源民事案件审判工作。</w:t>
      </w:r>
    </w:p>
    <w:p w14:paraId="32E1F030" w14:textId="77777777" w:rsidR="00370E04" w:rsidRDefault="00000000">
      <w:pPr>
        <w:pStyle w:val="2"/>
        <w:spacing w:before="0" w:line="560" w:lineRule="exact"/>
        <w:ind w:firstLineChars="200" w:firstLine="643"/>
        <w:jc w:val="both"/>
        <w:rPr>
          <w:rFonts w:ascii="楷体" w:eastAsia="楷体" w:hAnsi="楷体" w:cs="楷体"/>
          <w:color w:val="auto"/>
          <w:sz w:val="32"/>
          <w:szCs w:val="32"/>
          <w:lang w:eastAsia="zh-CN"/>
        </w:rPr>
      </w:pPr>
      <w:bookmarkStart w:id="34" w:name="_Toc14192"/>
      <w:bookmarkStart w:id="35" w:name="_Toc8009"/>
      <w:r>
        <w:rPr>
          <w:rFonts w:ascii="楷体" w:eastAsia="楷体" w:hAnsi="楷体" w:cs="楷体" w:hint="eastAsia"/>
          <w:color w:val="auto"/>
          <w:sz w:val="32"/>
          <w:szCs w:val="32"/>
          <w:lang w:eastAsia="zh-CN"/>
        </w:rPr>
        <w:t>（二）单位内设机构</w:t>
      </w:r>
      <w:bookmarkEnd w:id="28"/>
      <w:bookmarkEnd w:id="29"/>
      <w:bookmarkEnd w:id="30"/>
      <w:bookmarkEnd w:id="31"/>
      <w:bookmarkEnd w:id="32"/>
      <w:bookmarkEnd w:id="34"/>
      <w:bookmarkEnd w:id="35"/>
    </w:p>
    <w:p w14:paraId="20C82F71"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机关内设36个庭处室等，包括：办公室、政治部、人事处、教育处、法官管理处、老干部工作处、督察室、机关党委、审判管理办公室、研究室、宣传处、司法行政装备处、网络信息处、直属处、刑事审判第一庭、刑事审判第二庭、刑事审判第三庭、少年法庭、民事审判第一庭、民事审判第二庭、民事审判第三庭、环资审判庭、行政审判庭、赔偿委员会办公室、立案一庭、立案二庭、信访室、审判监督一庭、审判监督二庭、司法技术处、执行局、执行综合管理处、执行复议监督处、执行协调指导处、联络处、司法警察总队。另外，还有省纪委派驻省法院纪检组。</w:t>
      </w:r>
    </w:p>
    <w:p w14:paraId="3AD0B8E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二级机关单位3个，包括：兰州铁路运输中级法院、甘肃省林区中级法院、甘肃矿区人民法院。其中：兰州铁路运输中级法院下辖兰州铁路运输法院、武威铁路运输法院2个</w:t>
      </w:r>
      <w:r>
        <w:rPr>
          <w:rFonts w:ascii="仿宋_GB2312" w:eastAsia="仿宋_GB2312" w:hAnsi="仿宋_GB2312" w:cs="仿宋_GB2312" w:hint="eastAsia"/>
          <w:sz w:val="32"/>
          <w:szCs w:val="32"/>
          <w:lang w:eastAsia="zh-CN"/>
        </w:rPr>
        <w:lastRenderedPageBreak/>
        <w:t>基层法院，为三级预算单位；甘肃省林区中级法院下辖祁连山林区法院、小陇山林区法院、白龙江林区法院、洮河林区法院4个基层法院，为三级预算单位。</w:t>
      </w:r>
    </w:p>
    <w:p w14:paraId="745227E4"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int="eastAsia"/>
          <w:sz w:val="32"/>
          <w:szCs w:val="32"/>
          <w:lang w:eastAsia="zh-CN"/>
        </w:rPr>
        <w:t>直属事业单位</w:t>
      </w:r>
      <w:r>
        <w:rPr>
          <w:rFonts w:ascii="仿宋_GB2312" w:eastAsia="仿宋_GB2312"/>
          <w:sz w:val="32"/>
          <w:szCs w:val="32"/>
          <w:lang w:eastAsia="zh-CN"/>
        </w:rPr>
        <w:t>3个，包括：甘肃省法官学院、甘肃省法官学院分院（现</w:t>
      </w:r>
      <w:r>
        <w:rPr>
          <w:rFonts w:ascii="仿宋_GB2312" w:eastAsia="仿宋_GB2312" w:hint="eastAsia"/>
          <w:sz w:val="32"/>
          <w:szCs w:val="32"/>
          <w:lang w:eastAsia="zh-CN"/>
        </w:rPr>
        <w:t>变更</w:t>
      </w:r>
      <w:r>
        <w:rPr>
          <w:rFonts w:ascii="仿宋_GB2312" w:eastAsia="仿宋_GB2312"/>
          <w:sz w:val="32"/>
          <w:szCs w:val="32"/>
          <w:lang w:eastAsia="zh-CN"/>
        </w:rPr>
        <w:t>为融媒体中心）、甘肃省民族法制文化研究所</w:t>
      </w:r>
      <w:r>
        <w:rPr>
          <w:rFonts w:ascii="仿宋_GB2312" w:eastAsia="仿宋_GB2312" w:hint="eastAsia"/>
          <w:sz w:val="32"/>
          <w:szCs w:val="32"/>
          <w:lang w:eastAsia="zh-CN"/>
        </w:rPr>
        <w:t>。</w:t>
      </w:r>
    </w:p>
    <w:p w14:paraId="0ED15BF4" w14:textId="77777777" w:rsidR="00370E04" w:rsidRDefault="00000000">
      <w:pPr>
        <w:spacing w:line="560" w:lineRule="exact"/>
        <w:ind w:firstLineChars="200" w:firstLine="640"/>
        <w:jc w:val="both"/>
        <w:rPr>
          <w:sz w:val="32"/>
          <w:szCs w:val="32"/>
          <w:lang w:eastAsia="zh-CN"/>
        </w:rPr>
      </w:pPr>
      <w:r>
        <w:rPr>
          <w:rFonts w:ascii="仿宋_GB2312" w:eastAsia="仿宋_GB2312" w:hint="eastAsia"/>
          <w:sz w:val="32"/>
          <w:szCs w:val="32"/>
          <w:lang w:eastAsia="zh-CN"/>
        </w:rPr>
        <w:t>全省各市（州）、县（区）法院</w:t>
      </w:r>
      <w:r>
        <w:rPr>
          <w:rFonts w:ascii="仿宋_GB2312" w:eastAsia="仿宋_GB2312"/>
          <w:sz w:val="32"/>
          <w:szCs w:val="32"/>
          <w:lang w:eastAsia="zh-CN"/>
        </w:rPr>
        <w:t>103个</w:t>
      </w:r>
      <w:r>
        <w:rPr>
          <w:rFonts w:ascii="仿宋_GB2312" w:eastAsia="仿宋_GB2312" w:hAnsi="仿宋_GB2312" w:cs="仿宋_GB2312" w:hint="eastAsia"/>
          <w:kern w:val="2"/>
          <w:sz w:val="32"/>
          <w:szCs w:val="32"/>
          <w:lang w:eastAsia="zh-CN"/>
        </w:rPr>
        <w:t>。</w:t>
      </w:r>
    </w:p>
    <w:p w14:paraId="10C15884" w14:textId="77777777" w:rsidR="00370E04" w:rsidRDefault="00000000">
      <w:pPr>
        <w:pStyle w:val="1"/>
        <w:keepNext w:val="0"/>
        <w:keepLines w:val="0"/>
        <w:widowControl w:val="0"/>
        <w:autoSpaceDE w:val="0"/>
        <w:autoSpaceDN w:val="0"/>
        <w:spacing w:line="560" w:lineRule="exact"/>
        <w:ind w:firstLineChars="200" w:firstLine="643"/>
        <w:jc w:val="both"/>
        <w:rPr>
          <w:rFonts w:ascii="黑体" w:hAnsi="黑体" w:cs="黑体"/>
          <w:kern w:val="2"/>
          <w:sz w:val="32"/>
          <w:szCs w:val="32"/>
          <w:lang w:eastAsia="zh-CN"/>
        </w:rPr>
      </w:pPr>
      <w:bookmarkStart w:id="36" w:name="_Toc25174"/>
      <w:bookmarkStart w:id="37" w:name="_Toc10080"/>
      <w:bookmarkStart w:id="38" w:name="_Toc16297"/>
      <w:bookmarkStart w:id="39" w:name="_Toc875"/>
      <w:bookmarkStart w:id="40" w:name="_Toc3178"/>
      <w:r>
        <w:rPr>
          <w:rFonts w:ascii="黑体" w:hAnsi="黑体" w:cs="黑体" w:hint="eastAsia"/>
          <w:kern w:val="2"/>
          <w:sz w:val="32"/>
          <w:szCs w:val="32"/>
          <w:lang w:eastAsia="zh-CN"/>
        </w:rPr>
        <w:t>二、绩效评价工作组织开展情况</w:t>
      </w:r>
      <w:bookmarkEnd w:id="36"/>
      <w:bookmarkEnd w:id="37"/>
      <w:bookmarkEnd w:id="38"/>
      <w:bookmarkEnd w:id="39"/>
      <w:bookmarkEnd w:id="40"/>
    </w:p>
    <w:p w14:paraId="646D6E42" w14:textId="4CA87FB5" w:rsidR="00370E04" w:rsidRDefault="00000000">
      <w:pPr>
        <w:spacing w:line="560" w:lineRule="exact"/>
        <w:ind w:firstLineChars="200" w:firstLine="640"/>
        <w:jc w:val="both"/>
        <w:rPr>
          <w:rFonts w:ascii="仿宋_GB2312" w:eastAsia="仿宋_GB2312" w:hAnsi="仿宋_GB2312" w:cs="仿宋_GB2312"/>
          <w:sz w:val="32"/>
          <w:szCs w:val="32"/>
          <w:lang w:eastAsia="zh-CN"/>
        </w:rPr>
      </w:pPr>
      <w:bookmarkStart w:id="41" w:name="_Toc20896"/>
      <w:bookmarkStart w:id="42" w:name="_Toc11166"/>
      <w:bookmarkStart w:id="43" w:name="_Toc899"/>
      <w:r>
        <w:rPr>
          <w:rFonts w:ascii="仿宋_GB2312" w:eastAsia="仿宋_GB2312" w:hAnsi="仿宋_GB2312" w:cs="仿宋_GB2312" w:hint="eastAsia"/>
          <w:sz w:val="32"/>
          <w:szCs w:val="32"/>
          <w:lang w:eastAsia="zh-CN"/>
        </w:rPr>
        <w:t>根据《中华人民共和国预算法》《中华人民共和国预算法实施条例》《中共中央 国务院关于全面实施预算绩效管理的意见》（中发〔2018〕34号）《中共甘肃省委 甘肃省人民政府关于全面实施预算绩效管理的实施意见》（甘发〔2018〕32号）《甘肃省省级预算绩效管理办法》（甘财绩〔2020〕5号）等文件要求，我院及时组织开展绩效自评工作，对2023年度省级预算执行绩效完成情况进行自我评价。具体工作开展情况如下：</w:t>
      </w:r>
      <w:bookmarkEnd w:id="41"/>
      <w:bookmarkEnd w:id="42"/>
      <w:bookmarkEnd w:id="43"/>
    </w:p>
    <w:p w14:paraId="552BBD8E" w14:textId="77777777" w:rsidR="00370E04" w:rsidRDefault="00000000">
      <w:pPr>
        <w:pStyle w:val="2"/>
        <w:keepNext w:val="0"/>
        <w:keepLines w:val="0"/>
        <w:widowControl w:val="0"/>
        <w:autoSpaceDE w:val="0"/>
        <w:autoSpaceDN w:val="0"/>
        <w:spacing w:before="0" w:line="560" w:lineRule="exact"/>
        <w:ind w:firstLineChars="200" w:firstLine="643"/>
        <w:jc w:val="both"/>
        <w:rPr>
          <w:rFonts w:ascii="Times New Roman" w:eastAsia="仿宋_GB2312" w:hAnsi="Times New Roman" w:cs="Times New Roman"/>
          <w:color w:val="auto"/>
          <w:kern w:val="2"/>
          <w:sz w:val="32"/>
          <w:szCs w:val="32"/>
          <w:lang w:eastAsia="zh-CN"/>
        </w:rPr>
      </w:pPr>
      <w:bookmarkStart w:id="44" w:name="_Toc25921"/>
      <w:bookmarkStart w:id="45" w:name="_Toc4291"/>
      <w:bookmarkStart w:id="46" w:name="_Toc8448"/>
      <w:bookmarkStart w:id="47" w:name="_Toc12033"/>
      <w:bookmarkStart w:id="48" w:name="_Toc26937"/>
      <w:bookmarkStart w:id="49" w:name="_Toc29270"/>
      <w:bookmarkStart w:id="50" w:name="_Toc4667"/>
      <w:r>
        <w:rPr>
          <w:rFonts w:ascii="楷体" w:eastAsia="楷体" w:hAnsi="楷体" w:cs="楷体" w:hint="eastAsia"/>
          <w:color w:val="auto"/>
          <w:kern w:val="2"/>
          <w:sz w:val="32"/>
          <w:szCs w:val="32"/>
          <w:lang w:eastAsia="zh-CN"/>
        </w:rPr>
        <w:t>（一）自评工作组织管理情况</w:t>
      </w:r>
      <w:bookmarkEnd w:id="44"/>
      <w:bookmarkEnd w:id="45"/>
      <w:bookmarkEnd w:id="46"/>
      <w:bookmarkEnd w:id="47"/>
      <w:bookmarkEnd w:id="48"/>
      <w:bookmarkEnd w:id="49"/>
      <w:bookmarkEnd w:id="50"/>
    </w:p>
    <w:p w14:paraId="0A13D9CA" w14:textId="5DFBC819"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我院</w:t>
      </w:r>
      <w:r w:rsidR="00926595">
        <w:rPr>
          <w:rFonts w:ascii="仿宋_GB2312" w:eastAsia="仿宋_GB2312" w:hAnsi="仿宋_GB2312" w:cs="仿宋_GB2312" w:hint="eastAsia"/>
          <w:kern w:val="2"/>
          <w:sz w:val="32"/>
          <w:szCs w:val="32"/>
          <w:lang w:eastAsia="zh-CN"/>
        </w:rPr>
        <w:t>高度</w:t>
      </w:r>
      <w:r>
        <w:rPr>
          <w:rFonts w:ascii="仿宋_GB2312" w:eastAsia="仿宋_GB2312" w:hAnsi="仿宋_GB2312" w:cs="仿宋_GB2312" w:hint="eastAsia"/>
          <w:kern w:val="2"/>
          <w:sz w:val="32"/>
          <w:szCs w:val="32"/>
          <w:lang w:eastAsia="zh-CN"/>
        </w:rPr>
        <w:t>重视此次绩效评价工作，要求</w:t>
      </w:r>
      <w:r w:rsidR="00E17021">
        <w:rPr>
          <w:rFonts w:ascii="仿宋_GB2312" w:eastAsia="仿宋_GB2312" w:hAnsi="仿宋_GB2312" w:cs="仿宋_GB2312" w:hint="eastAsia"/>
          <w:kern w:val="2"/>
          <w:sz w:val="32"/>
          <w:szCs w:val="32"/>
          <w:lang w:eastAsia="zh-CN"/>
        </w:rPr>
        <w:t>行装处</w:t>
      </w:r>
      <w:r>
        <w:rPr>
          <w:rFonts w:ascii="仿宋_GB2312" w:eastAsia="仿宋_GB2312" w:hAnsi="仿宋_GB2312" w:cs="仿宋_GB2312" w:hint="eastAsia"/>
          <w:kern w:val="2"/>
          <w:sz w:val="32"/>
          <w:szCs w:val="32"/>
          <w:lang w:eastAsia="zh-CN"/>
        </w:rPr>
        <w:t>严格按照省上有关文件精神，科学分析、精准评价，确保绩效评价客观公正。工作启动后，严格按照《甘肃省省级项目支出绩效单位自评工作规程》文件的要求，</w:t>
      </w:r>
      <w:r w:rsidR="000A0B48">
        <w:rPr>
          <w:rFonts w:ascii="仿宋_GB2312" w:eastAsia="仿宋_GB2312" w:hAnsi="仿宋_GB2312" w:cs="仿宋_GB2312" w:hint="eastAsia"/>
          <w:kern w:val="2"/>
          <w:sz w:val="32"/>
          <w:szCs w:val="32"/>
          <w:lang w:eastAsia="zh-CN"/>
        </w:rPr>
        <w:t>会同</w:t>
      </w:r>
      <w:r>
        <w:rPr>
          <w:rFonts w:ascii="仿宋_GB2312" w:eastAsia="仿宋_GB2312" w:hAnsi="仿宋_GB2312" w:cs="仿宋_GB2312" w:hint="eastAsia"/>
          <w:kern w:val="2"/>
          <w:sz w:val="32"/>
          <w:szCs w:val="32"/>
          <w:lang w:eastAsia="zh-CN"/>
        </w:rPr>
        <w:t>各相关业务部门共同完成此次自评工作。自评工作遵循科学公正、统筹兼顾、激励约束和公开透明的原则，以我院2023年初设定的绩效目标及相关法律法规、政策要求、行业规划、部门职责等为依据，</w:t>
      </w:r>
      <w:r>
        <w:rPr>
          <w:rFonts w:ascii="仿宋_GB2312" w:eastAsia="仿宋_GB2312" w:hAnsi="仿宋_GB2312" w:cs="仿宋_GB2312" w:hint="eastAsia"/>
          <w:kern w:val="2"/>
          <w:sz w:val="32"/>
          <w:szCs w:val="32"/>
          <w:lang w:eastAsia="zh-CN"/>
        </w:rPr>
        <w:lastRenderedPageBreak/>
        <w:t>运用定量和定性相结合的评价方法，对我院2023年度省级预算执行情况的经济性、效率性、效益性进行客观公正的分析评价。</w:t>
      </w:r>
    </w:p>
    <w:p w14:paraId="3696CEC2" w14:textId="77777777" w:rsidR="00370E04" w:rsidRDefault="00000000">
      <w:pPr>
        <w:pStyle w:val="2"/>
        <w:keepNext w:val="0"/>
        <w:keepLines w:val="0"/>
        <w:widowControl w:val="0"/>
        <w:autoSpaceDE w:val="0"/>
        <w:autoSpaceDN w:val="0"/>
        <w:spacing w:before="0" w:line="560" w:lineRule="exact"/>
        <w:ind w:firstLineChars="200" w:firstLine="643"/>
        <w:jc w:val="both"/>
        <w:rPr>
          <w:rFonts w:ascii="楷体" w:eastAsia="楷体" w:hAnsi="楷体" w:cs="楷体"/>
          <w:color w:val="auto"/>
          <w:kern w:val="2"/>
          <w:sz w:val="32"/>
          <w:szCs w:val="32"/>
          <w:lang w:eastAsia="zh-CN"/>
        </w:rPr>
      </w:pPr>
      <w:bookmarkStart w:id="51" w:name="_Toc5978"/>
      <w:bookmarkStart w:id="52" w:name="_Toc20866"/>
      <w:bookmarkStart w:id="53" w:name="_Toc4267"/>
      <w:bookmarkStart w:id="54" w:name="_Toc28216"/>
      <w:bookmarkStart w:id="55" w:name="_Toc26980"/>
      <w:bookmarkStart w:id="56" w:name="_Toc4453"/>
      <w:bookmarkStart w:id="57" w:name="_Toc13356"/>
      <w:r>
        <w:rPr>
          <w:rFonts w:ascii="楷体" w:eastAsia="楷体" w:hAnsi="楷体" w:cs="楷体" w:hint="eastAsia"/>
          <w:color w:val="auto"/>
          <w:kern w:val="2"/>
          <w:sz w:val="32"/>
          <w:szCs w:val="32"/>
          <w:lang w:eastAsia="zh-CN"/>
        </w:rPr>
        <w:t>（二）自评范围</w:t>
      </w:r>
      <w:bookmarkEnd w:id="51"/>
      <w:bookmarkEnd w:id="52"/>
      <w:bookmarkEnd w:id="53"/>
      <w:bookmarkEnd w:id="54"/>
      <w:bookmarkEnd w:id="55"/>
      <w:bookmarkEnd w:id="56"/>
      <w:bookmarkEnd w:id="57"/>
    </w:p>
    <w:p w14:paraId="5286C10A"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1.2023年度法院系统部门整体支出自评范围</w:t>
      </w:r>
    </w:p>
    <w:p w14:paraId="16A8914D"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2023年度法院系统部门整体支出绩效自评覆盖全省法院116个单位。</w:t>
      </w:r>
    </w:p>
    <w:p w14:paraId="5BDAE354"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2.2023年度部门预算项目支出绩效自评范围</w:t>
      </w:r>
    </w:p>
    <w:p w14:paraId="774FFBBB"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2023年度法院系统项目支出共涉及20个项目类别，分别为：《法刊》（审判理论与实践）等印刷费、法官法警服装费、设备购置费、涉法涉诉司法资金、文化建设宣传经费、信息化建设及运维经费（其中“12368”司法平台运行维护费50万元）、重点案件开庭审理办案费、少数民族法制教学研究经费、电费补助、中华民族共同体法治文化研究及陈列馆专项经费、培训费、办公用房租赁费、物业费、办案业务费、法庭运维费、全省法院业务费、全省“智慧法院”信息化项目经费、全省法院“两庭建设”资金、全省法院人民法庭维修经费、中央政法转移支付资金。自评内容包括总体绩效目标完成情况、各项绩效指标完成情况及预算执行情况，对未完成绩效目标或偏离绩效目标较大的项目分析说明偏离绩效目标的原因，并提出下一步改进措施。</w:t>
      </w:r>
    </w:p>
    <w:p w14:paraId="52793C8E"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各项目资金使用单位及金额如下表所示：</w:t>
      </w:r>
    </w:p>
    <w:tbl>
      <w:tblPr>
        <w:tblW w:w="5310"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1211"/>
        <w:gridCol w:w="1138"/>
        <w:gridCol w:w="1283"/>
        <w:gridCol w:w="1948"/>
        <w:gridCol w:w="1437"/>
      </w:tblGrid>
      <w:tr w:rsidR="00370E04" w14:paraId="5DD77DC4" w14:textId="77777777" w:rsidTr="00AC2D45">
        <w:trPr>
          <w:trHeight w:val="454"/>
          <w:tblHeader/>
        </w:trPr>
        <w:tc>
          <w:tcPr>
            <w:tcW w:w="1123" w:type="pct"/>
            <w:vMerge w:val="restart"/>
            <w:shd w:val="clear" w:color="auto" w:fill="auto"/>
            <w:noWrap/>
            <w:vAlign w:val="center"/>
          </w:tcPr>
          <w:p w14:paraId="0C97CF46"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项目类别</w:t>
            </w:r>
          </w:p>
        </w:tc>
        <w:tc>
          <w:tcPr>
            <w:tcW w:w="2006" w:type="pct"/>
            <w:gridSpan w:val="3"/>
            <w:shd w:val="clear" w:color="auto" w:fill="auto"/>
            <w:noWrap/>
            <w:vAlign w:val="center"/>
          </w:tcPr>
          <w:p w14:paraId="36F77524"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项目资金（万元）</w:t>
            </w:r>
          </w:p>
        </w:tc>
        <w:tc>
          <w:tcPr>
            <w:tcW w:w="1076" w:type="pct"/>
            <w:vMerge w:val="restart"/>
            <w:shd w:val="clear" w:color="auto" w:fill="auto"/>
            <w:noWrap/>
            <w:vAlign w:val="center"/>
          </w:tcPr>
          <w:p w14:paraId="4E55AF35"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资金使用单位</w:t>
            </w:r>
          </w:p>
        </w:tc>
        <w:tc>
          <w:tcPr>
            <w:tcW w:w="795" w:type="pct"/>
            <w:vMerge w:val="restart"/>
            <w:shd w:val="clear" w:color="auto" w:fill="auto"/>
            <w:noWrap/>
            <w:vAlign w:val="center"/>
          </w:tcPr>
          <w:p w14:paraId="482F68E2" w14:textId="77777777" w:rsidR="00370E04" w:rsidRDefault="00000000">
            <w:pPr>
              <w:jc w:val="center"/>
              <w:textAlignment w:val="center"/>
              <w:rPr>
                <w:rFonts w:ascii="宋体" w:eastAsia="宋体" w:hAnsi="宋体" w:cs="宋体"/>
                <w:b/>
                <w:bCs/>
                <w:color w:val="000000"/>
                <w:lang w:eastAsia="zh-CN"/>
              </w:rPr>
            </w:pPr>
            <w:r>
              <w:rPr>
                <w:rFonts w:ascii="宋体" w:eastAsia="宋体" w:hAnsi="宋体" w:cs="宋体" w:hint="eastAsia"/>
                <w:b/>
                <w:bCs/>
                <w:color w:val="000000"/>
                <w:lang w:eastAsia="zh-CN"/>
              </w:rPr>
              <w:t>备注</w:t>
            </w:r>
          </w:p>
        </w:tc>
      </w:tr>
      <w:tr w:rsidR="00370E04" w14:paraId="1DD27468" w14:textId="77777777" w:rsidTr="00AC2D45">
        <w:trPr>
          <w:trHeight w:val="454"/>
          <w:tblHeader/>
        </w:trPr>
        <w:tc>
          <w:tcPr>
            <w:tcW w:w="1123" w:type="pct"/>
            <w:vMerge/>
            <w:shd w:val="clear" w:color="auto" w:fill="auto"/>
            <w:noWrap/>
            <w:vAlign w:val="center"/>
          </w:tcPr>
          <w:p w14:paraId="2F00B5F9" w14:textId="77777777" w:rsidR="00370E04" w:rsidRDefault="00370E04">
            <w:pPr>
              <w:jc w:val="center"/>
              <w:textAlignment w:val="center"/>
              <w:rPr>
                <w:rFonts w:ascii="宋体" w:eastAsia="宋体" w:hAnsi="宋体" w:cs="宋体"/>
                <w:b/>
                <w:bCs/>
                <w:color w:val="000000"/>
                <w:lang w:eastAsia="zh-CN"/>
              </w:rPr>
            </w:pPr>
          </w:p>
        </w:tc>
        <w:tc>
          <w:tcPr>
            <w:tcW w:w="669" w:type="pct"/>
            <w:shd w:val="clear" w:color="auto" w:fill="auto"/>
            <w:noWrap/>
            <w:vAlign w:val="center"/>
          </w:tcPr>
          <w:p w14:paraId="4951EF44" w14:textId="77777777" w:rsidR="00370E04" w:rsidRDefault="00000000">
            <w:pPr>
              <w:jc w:val="center"/>
              <w:textAlignment w:val="center"/>
              <w:rPr>
                <w:rFonts w:ascii="宋体" w:eastAsia="宋体" w:hAnsi="宋体" w:cs="宋体"/>
                <w:b/>
                <w:bCs/>
                <w:color w:val="000000"/>
                <w:lang w:eastAsia="zh-CN"/>
              </w:rPr>
            </w:pPr>
            <w:r>
              <w:rPr>
                <w:rFonts w:ascii="宋体" w:eastAsia="宋体" w:hAnsi="宋体" w:cs="宋体" w:hint="eastAsia"/>
                <w:b/>
                <w:bCs/>
                <w:color w:val="000000"/>
                <w:lang w:eastAsia="zh-CN"/>
              </w:rPr>
              <w:t>当年财政拨款</w:t>
            </w:r>
          </w:p>
        </w:tc>
        <w:tc>
          <w:tcPr>
            <w:tcW w:w="629" w:type="pct"/>
            <w:shd w:val="clear" w:color="auto" w:fill="auto"/>
            <w:noWrap/>
            <w:vAlign w:val="center"/>
          </w:tcPr>
          <w:p w14:paraId="6754ED6D" w14:textId="77777777" w:rsidR="00370E04" w:rsidRDefault="00000000">
            <w:pPr>
              <w:jc w:val="center"/>
              <w:textAlignment w:val="center"/>
              <w:rPr>
                <w:rFonts w:ascii="宋体" w:eastAsia="宋体" w:hAnsi="宋体" w:cs="宋体"/>
                <w:b/>
                <w:bCs/>
                <w:color w:val="000000"/>
                <w:lang w:eastAsia="zh-CN"/>
              </w:rPr>
            </w:pPr>
            <w:r>
              <w:rPr>
                <w:rFonts w:ascii="宋体" w:eastAsia="宋体" w:hAnsi="宋体" w:cs="宋体" w:hint="eastAsia"/>
                <w:b/>
                <w:bCs/>
                <w:color w:val="000000"/>
                <w:lang w:eastAsia="zh-CN"/>
              </w:rPr>
              <w:t>上年结转资金</w:t>
            </w:r>
          </w:p>
        </w:tc>
        <w:tc>
          <w:tcPr>
            <w:tcW w:w="709" w:type="pct"/>
            <w:shd w:val="clear" w:color="auto" w:fill="auto"/>
            <w:noWrap/>
            <w:vAlign w:val="center"/>
          </w:tcPr>
          <w:p w14:paraId="402553C0" w14:textId="77777777" w:rsidR="00370E04" w:rsidRDefault="00000000">
            <w:pPr>
              <w:jc w:val="center"/>
              <w:textAlignment w:val="center"/>
              <w:rPr>
                <w:rFonts w:ascii="宋体" w:eastAsia="宋体" w:hAnsi="宋体" w:cs="宋体"/>
                <w:b/>
                <w:bCs/>
                <w:color w:val="000000"/>
                <w:lang w:eastAsia="zh-CN"/>
              </w:rPr>
            </w:pPr>
            <w:r>
              <w:rPr>
                <w:rFonts w:ascii="宋体" w:eastAsia="宋体" w:hAnsi="宋体" w:cs="宋体" w:hint="eastAsia"/>
                <w:b/>
                <w:bCs/>
                <w:color w:val="000000"/>
                <w:lang w:eastAsia="zh-CN"/>
              </w:rPr>
              <w:t>合计</w:t>
            </w:r>
          </w:p>
        </w:tc>
        <w:tc>
          <w:tcPr>
            <w:tcW w:w="1076" w:type="pct"/>
            <w:vMerge/>
            <w:shd w:val="clear" w:color="auto" w:fill="auto"/>
            <w:noWrap/>
            <w:vAlign w:val="center"/>
          </w:tcPr>
          <w:p w14:paraId="730ACED4" w14:textId="77777777" w:rsidR="00370E04" w:rsidRDefault="00370E04">
            <w:pPr>
              <w:jc w:val="center"/>
              <w:textAlignment w:val="center"/>
              <w:rPr>
                <w:rFonts w:ascii="宋体" w:eastAsia="宋体" w:hAnsi="宋体" w:cs="宋体"/>
                <w:b/>
                <w:bCs/>
                <w:color w:val="000000"/>
                <w:lang w:eastAsia="zh-CN"/>
              </w:rPr>
            </w:pPr>
          </w:p>
        </w:tc>
        <w:tc>
          <w:tcPr>
            <w:tcW w:w="795" w:type="pct"/>
            <w:vMerge/>
            <w:shd w:val="clear" w:color="auto" w:fill="auto"/>
            <w:noWrap/>
            <w:vAlign w:val="center"/>
          </w:tcPr>
          <w:p w14:paraId="00AD924E" w14:textId="77777777" w:rsidR="00370E04" w:rsidRDefault="00370E04">
            <w:pPr>
              <w:jc w:val="center"/>
              <w:textAlignment w:val="center"/>
              <w:rPr>
                <w:rFonts w:ascii="宋体" w:eastAsia="宋体" w:hAnsi="宋体" w:cs="宋体"/>
                <w:b/>
                <w:bCs/>
                <w:color w:val="000000"/>
                <w:lang w:eastAsia="zh-CN"/>
              </w:rPr>
            </w:pPr>
          </w:p>
        </w:tc>
      </w:tr>
      <w:tr w:rsidR="00370E04" w14:paraId="4A036D0E" w14:textId="77777777" w:rsidTr="00AC2D45">
        <w:trPr>
          <w:trHeight w:val="454"/>
        </w:trPr>
        <w:tc>
          <w:tcPr>
            <w:tcW w:w="1123" w:type="pct"/>
            <w:shd w:val="clear" w:color="auto" w:fill="auto"/>
            <w:vAlign w:val="center"/>
          </w:tcPr>
          <w:p w14:paraId="2DC88ADB"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《法刊》（审判理</w:t>
            </w:r>
            <w:r>
              <w:rPr>
                <w:rFonts w:ascii="宋体" w:eastAsia="宋体" w:hAnsi="宋体" w:cs="宋体" w:hint="eastAsia"/>
                <w:color w:val="000000"/>
                <w:lang w:eastAsia="zh-CN" w:bidi="ar"/>
              </w:rPr>
              <w:lastRenderedPageBreak/>
              <w:t>论与实践）等印刷费</w:t>
            </w:r>
          </w:p>
        </w:tc>
        <w:tc>
          <w:tcPr>
            <w:tcW w:w="669" w:type="pct"/>
            <w:shd w:val="clear" w:color="auto" w:fill="auto"/>
            <w:noWrap/>
            <w:vAlign w:val="center"/>
          </w:tcPr>
          <w:p w14:paraId="0183C712"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lastRenderedPageBreak/>
              <w:t xml:space="preserve">30.00 </w:t>
            </w:r>
          </w:p>
        </w:tc>
        <w:tc>
          <w:tcPr>
            <w:tcW w:w="629" w:type="pct"/>
            <w:shd w:val="clear" w:color="auto" w:fill="auto"/>
            <w:noWrap/>
            <w:vAlign w:val="center"/>
          </w:tcPr>
          <w:p w14:paraId="3778AEA8"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10.49 </w:t>
            </w:r>
          </w:p>
        </w:tc>
        <w:tc>
          <w:tcPr>
            <w:tcW w:w="709" w:type="pct"/>
            <w:shd w:val="clear" w:color="auto" w:fill="auto"/>
            <w:noWrap/>
            <w:vAlign w:val="center"/>
          </w:tcPr>
          <w:p w14:paraId="2BD12C34" w14:textId="77777777" w:rsidR="00370E04" w:rsidRDefault="00000000">
            <w:pPr>
              <w:jc w:val="right"/>
              <w:textAlignment w:val="center"/>
              <w:rPr>
                <w:rFonts w:ascii="宋体" w:eastAsia="宋体" w:hAnsi="宋体" w:cs="宋体"/>
                <w:color w:val="000000"/>
              </w:rPr>
            </w:pPr>
            <w:r>
              <w:rPr>
                <w:rFonts w:ascii="宋体" w:eastAsia="宋体" w:hAnsi="宋体" w:cs="宋体" w:hint="eastAsia"/>
                <w:color w:val="000000"/>
                <w:lang w:eastAsia="zh-CN" w:bidi="ar"/>
              </w:rPr>
              <w:t xml:space="preserve">40.49 </w:t>
            </w:r>
          </w:p>
        </w:tc>
        <w:tc>
          <w:tcPr>
            <w:tcW w:w="1076" w:type="pct"/>
            <w:shd w:val="clear" w:color="auto" w:fill="auto"/>
            <w:noWrap/>
            <w:vAlign w:val="center"/>
          </w:tcPr>
          <w:p w14:paraId="129980F7" w14:textId="77777777" w:rsidR="00370E04" w:rsidRDefault="00000000">
            <w:pPr>
              <w:textAlignment w:val="center"/>
              <w:rPr>
                <w:rFonts w:ascii="宋体" w:eastAsia="宋体" w:hAnsi="宋体" w:cs="宋体"/>
                <w:color w:val="000000"/>
              </w:rPr>
            </w:pPr>
            <w:r>
              <w:rPr>
                <w:rFonts w:ascii="宋体" w:eastAsia="宋体" w:hAnsi="宋体" w:cs="宋体" w:hint="eastAsia"/>
                <w:color w:val="000000"/>
                <w:lang w:eastAsia="zh-CN"/>
              </w:rPr>
              <w:t>省法院（本级）</w:t>
            </w:r>
          </w:p>
        </w:tc>
        <w:tc>
          <w:tcPr>
            <w:tcW w:w="795" w:type="pct"/>
            <w:shd w:val="clear" w:color="auto" w:fill="auto"/>
            <w:noWrap/>
            <w:vAlign w:val="center"/>
          </w:tcPr>
          <w:p w14:paraId="25F52E71" w14:textId="77777777" w:rsidR="00370E04" w:rsidRDefault="00370E04">
            <w:pPr>
              <w:textAlignment w:val="center"/>
              <w:rPr>
                <w:rFonts w:ascii="宋体" w:eastAsia="宋体" w:hAnsi="宋体" w:cs="宋体"/>
                <w:color w:val="000000"/>
                <w:lang w:eastAsia="zh-CN"/>
              </w:rPr>
            </w:pPr>
          </w:p>
        </w:tc>
      </w:tr>
      <w:tr w:rsidR="00370E04" w14:paraId="1F347A7C" w14:textId="77777777" w:rsidTr="00AC2D45">
        <w:trPr>
          <w:trHeight w:val="454"/>
        </w:trPr>
        <w:tc>
          <w:tcPr>
            <w:tcW w:w="1123" w:type="pct"/>
            <w:shd w:val="clear" w:color="auto" w:fill="auto"/>
            <w:vAlign w:val="center"/>
          </w:tcPr>
          <w:p w14:paraId="007BA149"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法官法警服装费</w:t>
            </w:r>
          </w:p>
        </w:tc>
        <w:tc>
          <w:tcPr>
            <w:tcW w:w="669" w:type="pct"/>
            <w:shd w:val="clear" w:color="auto" w:fill="auto"/>
            <w:noWrap/>
            <w:vAlign w:val="center"/>
          </w:tcPr>
          <w:p w14:paraId="21E70FEA"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853.00 </w:t>
            </w:r>
          </w:p>
        </w:tc>
        <w:tc>
          <w:tcPr>
            <w:tcW w:w="629" w:type="pct"/>
            <w:shd w:val="clear" w:color="auto" w:fill="auto"/>
            <w:noWrap/>
            <w:vAlign w:val="center"/>
          </w:tcPr>
          <w:p w14:paraId="385A45CC" w14:textId="77777777" w:rsidR="00370E04" w:rsidRDefault="00370E04">
            <w:pPr>
              <w:rPr>
                <w:rFonts w:ascii="宋体" w:eastAsia="宋体" w:hAnsi="宋体" w:cs="宋体"/>
                <w:color w:val="000000"/>
                <w:lang w:eastAsia="zh-CN" w:bidi="ar"/>
              </w:rPr>
            </w:pPr>
          </w:p>
        </w:tc>
        <w:tc>
          <w:tcPr>
            <w:tcW w:w="709" w:type="pct"/>
            <w:shd w:val="clear" w:color="auto" w:fill="auto"/>
            <w:noWrap/>
            <w:vAlign w:val="center"/>
          </w:tcPr>
          <w:p w14:paraId="7A347484"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853.00 </w:t>
            </w:r>
          </w:p>
        </w:tc>
        <w:tc>
          <w:tcPr>
            <w:tcW w:w="1076" w:type="pct"/>
            <w:shd w:val="clear" w:color="auto" w:fill="auto"/>
            <w:noWrap/>
            <w:vAlign w:val="center"/>
          </w:tcPr>
          <w:p w14:paraId="4966E689"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省法院（本级）</w:t>
            </w:r>
          </w:p>
        </w:tc>
        <w:tc>
          <w:tcPr>
            <w:tcW w:w="795" w:type="pct"/>
            <w:shd w:val="clear" w:color="auto" w:fill="auto"/>
            <w:noWrap/>
            <w:vAlign w:val="center"/>
          </w:tcPr>
          <w:p w14:paraId="0BA6F5E8" w14:textId="77777777" w:rsidR="00370E04" w:rsidRDefault="00370E04">
            <w:pPr>
              <w:textAlignment w:val="center"/>
              <w:rPr>
                <w:rFonts w:ascii="宋体" w:eastAsia="宋体" w:hAnsi="宋体" w:cs="宋体"/>
                <w:color w:val="000000"/>
                <w:lang w:eastAsia="zh-CN"/>
              </w:rPr>
            </w:pPr>
          </w:p>
        </w:tc>
      </w:tr>
      <w:tr w:rsidR="00370E04" w14:paraId="4BED5C6C" w14:textId="77777777" w:rsidTr="00AC2D45">
        <w:trPr>
          <w:trHeight w:val="454"/>
        </w:trPr>
        <w:tc>
          <w:tcPr>
            <w:tcW w:w="1123" w:type="pct"/>
            <w:shd w:val="clear" w:color="auto" w:fill="auto"/>
            <w:vAlign w:val="center"/>
          </w:tcPr>
          <w:p w14:paraId="3B4B992D"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设备购置费</w:t>
            </w:r>
          </w:p>
        </w:tc>
        <w:tc>
          <w:tcPr>
            <w:tcW w:w="669" w:type="pct"/>
            <w:shd w:val="clear" w:color="auto" w:fill="auto"/>
            <w:noWrap/>
            <w:vAlign w:val="center"/>
          </w:tcPr>
          <w:p w14:paraId="5E401AAE"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250.00 </w:t>
            </w:r>
          </w:p>
        </w:tc>
        <w:tc>
          <w:tcPr>
            <w:tcW w:w="629" w:type="pct"/>
            <w:shd w:val="clear" w:color="auto" w:fill="auto"/>
            <w:noWrap/>
            <w:vAlign w:val="center"/>
          </w:tcPr>
          <w:p w14:paraId="5C4C5C0D"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28.20 </w:t>
            </w:r>
          </w:p>
        </w:tc>
        <w:tc>
          <w:tcPr>
            <w:tcW w:w="709" w:type="pct"/>
            <w:shd w:val="clear" w:color="auto" w:fill="auto"/>
            <w:noWrap/>
            <w:vAlign w:val="center"/>
          </w:tcPr>
          <w:p w14:paraId="78744C90"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278.20 </w:t>
            </w:r>
          </w:p>
        </w:tc>
        <w:tc>
          <w:tcPr>
            <w:tcW w:w="1076" w:type="pct"/>
            <w:shd w:val="clear" w:color="auto" w:fill="auto"/>
            <w:noWrap/>
            <w:vAlign w:val="center"/>
          </w:tcPr>
          <w:p w14:paraId="20AA3B75"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省法院（本级）</w:t>
            </w:r>
          </w:p>
        </w:tc>
        <w:tc>
          <w:tcPr>
            <w:tcW w:w="795" w:type="pct"/>
            <w:shd w:val="clear" w:color="auto" w:fill="auto"/>
            <w:noWrap/>
            <w:vAlign w:val="center"/>
          </w:tcPr>
          <w:p w14:paraId="3DB7B6D2" w14:textId="77777777" w:rsidR="00370E04" w:rsidRDefault="00370E04">
            <w:pPr>
              <w:textAlignment w:val="center"/>
              <w:rPr>
                <w:rFonts w:ascii="宋体" w:eastAsia="宋体" w:hAnsi="宋体" w:cs="宋体"/>
                <w:color w:val="000000"/>
                <w:lang w:eastAsia="zh-CN"/>
              </w:rPr>
            </w:pPr>
          </w:p>
        </w:tc>
      </w:tr>
      <w:tr w:rsidR="00370E04" w14:paraId="23ABAE14" w14:textId="77777777" w:rsidTr="00AC2D45">
        <w:trPr>
          <w:trHeight w:val="454"/>
        </w:trPr>
        <w:tc>
          <w:tcPr>
            <w:tcW w:w="1123" w:type="pct"/>
            <w:shd w:val="clear" w:color="auto" w:fill="auto"/>
            <w:vAlign w:val="center"/>
          </w:tcPr>
          <w:p w14:paraId="6BFF75AC"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涉法涉诉司法资金</w:t>
            </w:r>
          </w:p>
        </w:tc>
        <w:tc>
          <w:tcPr>
            <w:tcW w:w="669" w:type="pct"/>
            <w:shd w:val="clear" w:color="auto" w:fill="auto"/>
            <w:noWrap/>
            <w:vAlign w:val="center"/>
          </w:tcPr>
          <w:p w14:paraId="42522A8A"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300.00 </w:t>
            </w:r>
          </w:p>
        </w:tc>
        <w:tc>
          <w:tcPr>
            <w:tcW w:w="629" w:type="pct"/>
            <w:shd w:val="clear" w:color="auto" w:fill="auto"/>
            <w:noWrap/>
            <w:vAlign w:val="center"/>
          </w:tcPr>
          <w:p w14:paraId="6536CF11"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327.77 </w:t>
            </w:r>
          </w:p>
        </w:tc>
        <w:tc>
          <w:tcPr>
            <w:tcW w:w="709" w:type="pct"/>
            <w:shd w:val="clear" w:color="auto" w:fill="auto"/>
            <w:noWrap/>
            <w:vAlign w:val="center"/>
          </w:tcPr>
          <w:p w14:paraId="02B29E57"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627.77 </w:t>
            </w:r>
          </w:p>
        </w:tc>
        <w:tc>
          <w:tcPr>
            <w:tcW w:w="1076" w:type="pct"/>
            <w:shd w:val="clear" w:color="auto" w:fill="auto"/>
            <w:noWrap/>
            <w:vAlign w:val="center"/>
          </w:tcPr>
          <w:p w14:paraId="197116F2"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省法院（本级）</w:t>
            </w:r>
          </w:p>
        </w:tc>
        <w:tc>
          <w:tcPr>
            <w:tcW w:w="795" w:type="pct"/>
            <w:shd w:val="clear" w:color="auto" w:fill="auto"/>
            <w:noWrap/>
            <w:vAlign w:val="center"/>
          </w:tcPr>
          <w:p w14:paraId="228A0342" w14:textId="77777777" w:rsidR="00370E04" w:rsidRDefault="00370E04">
            <w:pPr>
              <w:textAlignment w:val="center"/>
              <w:rPr>
                <w:rFonts w:ascii="宋体" w:eastAsia="宋体" w:hAnsi="宋体" w:cs="宋体"/>
                <w:color w:val="000000"/>
                <w:lang w:eastAsia="zh-CN"/>
              </w:rPr>
            </w:pPr>
          </w:p>
        </w:tc>
      </w:tr>
      <w:tr w:rsidR="00370E04" w14:paraId="188CE84F" w14:textId="77777777" w:rsidTr="00AC2D45">
        <w:trPr>
          <w:trHeight w:val="454"/>
        </w:trPr>
        <w:tc>
          <w:tcPr>
            <w:tcW w:w="1123" w:type="pct"/>
            <w:shd w:val="clear" w:color="auto" w:fill="auto"/>
            <w:vAlign w:val="center"/>
          </w:tcPr>
          <w:p w14:paraId="0C420A76"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文化建设宣传经费</w:t>
            </w:r>
          </w:p>
        </w:tc>
        <w:tc>
          <w:tcPr>
            <w:tcW w:w="669" w:type="pct"/>
            <w:shd w:val="clear" w:color="auto" w:fill="auto"/>
            <w:noWrap/>
            <w:vAlign w:val="center"/>
          </w:tcPr>
          <w:p w14:paraId="5C98187F"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220.00 </w:t>
            </w:r>
          </w:p>
        </w:tc>
        <w:tc>
          <w:tcPr>
            <w:tcW w:w="629" w:type="pct"/>
            <w:shd w:val="clear" w:color="auto" w:fill="auto"/>
            <w:noWrap/>
            <w:vAlign w:val="center"/>
          </w:tcPr>
          <w:p w14:paraId="51F0B2DA"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0.93 </w:t>
            </w:r>
          </w:p>
        </w:tc>
        <w:tc>
          <w:tcPr>
            <w:tcW w:w="709" w:type="pct"/>
            <w:shd w:val="clear" w:color="auto" w:fill="auto"/>
            <w:noWrap/>
            <w:vAlign w:val="center"/>
          </w:tcPr>
          <w:p w14:paraId="1A0A328F"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220.93 </w:t>
            </w:r>
          </w:p>
        </w:tc>
        <w:tc>
          <w:tcPr>
            <w:tcW w:w="1076" w:type="pct"/>
            <w:shd w:val="clear" w:color="auto" w:fill="auto"/>
            <w:noWrap/>
            <w:vAlign w:val="center"/>
          </w:tcPr>
          <w:p w14:paraId="144257DE"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省法院（本级）</w:t>
            </w:r>
          </w:p>
        </w:tc>
        <w:tc>
          <w:tcPr>
            <w:tcW w:w="795" w:type="pct"/>
            <w:shd w:val="clear" w:color="auto" w:fill="auto"/>
            <w:noWrap/>
            <w:vAlign w:val="center"/>
          </w:tcPr>
          <w:p w14:paraId="503190CD" w14:textId="77777777" w:rsidR="00370E04" w:rsidRDefault="00370E04">
            <w:pPr>
              <w:textAlignment w:val="center"/>
              <w:rPr>
                <w:rFonts w:ascii="宋体" w:eastAsia="宋体" w:hAnsi="宋体" w:cs="宋体"/>
                <w:color w:val="000000"/>
                <w:lang w:eastAsia="zh-CN"/>
              </w:rPr>
            </w:pPr>
          </w:p>
        </w:tc>
      </w:tr>
      <w:tr w:rsidR="00370E04" w14:paraId="4E289F63" w14:textId="77777777" w:rsidTr="00AC2D45">
        <w:trPr>
          <w:trHeight w:val="454"/>
        </w:trPr>
        <w:tc>
          <w:tcPr>
            <w:tcW w:w="1123" w:type="pct"/>
            <w:shd w:val="clear" w:color="auto" w:fill="auto"/>
            <w:vAlign w:val="center"/>
          </w:tcPr>
          <w:p w14:paraId="70B8DE6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信息化建设及运维经费（其中“12368”司法平台运行维护费50万元）</w:t>
            </w:r>
          </w:p>
        </w:tc>
        <w:tc>
          <w:tcPr>
            <w:tcW w:w="669" w:type="pct"/>
            <w:shd w:val="clear" w:color="auto" w:fill="auto"/>
            <w:noWrap/>
            <w:vAlign w:val="center"/>
          </w:tcPr>
          <w:p w14:paraId="7F3864F0"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3,000.00 </w:t>
            </w:r>
          </w:p>
        </w:tc>
        <w:tc>
          <w:tcPr>
            <w:tcW w:w="629" w:type="pct"/>
            <w:shd w:val="clear" w:color="auto" w:fill="auto"/>
            <w:noWrap/>
            <w:vAlign w:val="center"/>
          </w:tcPr>
          <w:p w14:paraId="31853776" w14:textId="77777777" w:rsidR="00370E04" w:rsidRDefault="00370E04">
            <w:pPr>
              <w:rPr>
                <w:rFonts w:ascii="宋体" w:eastAsia="宋体" w:hAnsi="宋体" w:cs="宋体"/>
                <w:color w:val="000000"/>
                <w:lang w:eastAsia="zh-CN" w:bidi="ar"/>
              </w:rPr>
            </w:pPr>
          </w:p>
        </w:tc>
        <w:tc>
          <w:tcPr>
            <w:tcW w:w="709" w:type="pct"/>
            <w:shd w:val="clear" w:color="auto" w:fill="auto"/>
            <w:noWrap/>
            <w:vAlign w:val="center"/>
          </w:tcPr>
          <w:p w14:paraId="5EAD6F79"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3,000.00 </w:t>
            </w:r>
          </w:p>
        </w:tc>
        <w:tc>
          <w:tcPr>
            <w:tcW w:w="1076" w:type="pct"/>
            <w:shd w:val="clear" w:color="auto" w:fill="auto"/>
            <w:noWrap/>
            <w:vAlign w:val="center"/>
          </w:tcPr>
          <w:p w14:paraId="3E9A6B58"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省法院（本级）</w:t>
            </w:r>
          </w:p>
        </w:tc>
        <w:tc>
          <w:tcPr>
            <w:tcW w:w="795" w:type="pct"/>
            <w:shd w:val="clear" w:color="auto" w:fill="auto"/>
            <w:noWrap/>
            <w:vAlign w:val="center"/>
          </w:tcPr>
          <w:p w14:paraId="4514E882" w14:textId="77777777" w:rsidR="00370E04" w:rsidRDefault="00370E04">
            <w:pPr>
              <w:textAlignment w:val="center"/>
              <w:rPr>
                <w:rFonts w:ascii="宋体" w:eastAsia="宋体" w:hAnsi="宋体" w:cs="宋体"/>
                <w:color w:val="000000"/>
                <w:lang w:eastAsia="zh-CN"/>
              </w:rPr>
            </w:pPr>
          </w:p>
        </w:tc>
      </w:tr>
      <w:tr w:rsidR="00370E04" w14:paraId="24233F6B" w14:textId="77777777" w:rsidTr="00AC2D45">
        <w:trPr>
          <w:trHeight w:val="454"/>
        </w:trPr>
        <w:tc>
          <w:tcPr>
            <w:tcW w:w="1123" w:type="pct"/>
            <w:shd w:val="clear" w:color="auto" w:fill="auto"/>
            <w:vAlign w:val="center"/>
          </w:tcPr>
          <w:p w14:paraId="077782D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重点案件开庭审理办案费</w:t>
            </w:r>
          </w:p>
        </w:tc>
        <w:tc>
          <w:tcPr>
            <w:tcW w:w="669" w:type="pct"/>
            <w:shd w:val="clear" w:color="auto" w:fill="auto"/>
            <w:noWrap/>
            <w:vAlign w:val="center"/>
          </w:tcPr>
          <w:p w14:paraId="0EE33ED6"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250.00 </w:t>
            </w:r>
          </w:p>
        </w:tc>
        <w:tc>
          <w:tcPr>
            <w:tcW w:w="629" w:type="pct"/>
            <w:shd w:val="clear" w:color="auto" w:fill="auto"/>
            <w:noWrap/>
            <w:vAlign w:val="center"/>
          </w:tcPr>
          <w:p w14:paraId="3EEE4B38"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0.75 </w:t>
            </w:r>
          </w:p>
        </w:tc>
        <w:tc>
          <w:tcPr>
            <w:tcW w:w="709" w:type="pct"/>
            <w:shd w:val="clear" w:color="auto" w:fill="auto"/>
            <w:noWrap/>
            <w:vAlign w:val="center"/>
          </w:tcPr>
          <w:p w14:paraId="56C87504"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250.75 </w:t>
            </w:r>
          </w:p>
        </w:tc>
        <w:tc>
          <w:tcPr>
            <w:tcW w:w="1076" w:type="pct"/>
            <w:shd w:val="clear" w:color="auto" w:fill="auto"/>
            <w:noWrap/>
            <w:vAlign w:val="center"/>
          </w:tcPr>
          <w:p w14:paraId="633DF3D7"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省法院（本级）</w:t>
            </w:r>
          </w:p>
        </w:tc>
        <w:tc>
          <w:tcPr>
            <w:tcW w:w="795" w:type="pct"/>
            <w:shd w:val="clear" w:color="auto" w:fill="auto"/>
            <w:noWrap/>
            <w:vAlign w:val="center"/>
          </w:tcPr>
          <w:p w14:paraId="5AC073B1" w14:textId="77777777" w:rsidR="00370E04" w:rsidRDefault="00370E04">
            <w:pPr>
              <w:textAlignment w:val="center"/>
              <w:rPr>
                <w:rFonts w:ascii="宋体" w:eastAsia="宋体" w:hAnsi="宋体" w:cs="宋体"/>
                <w:color w:val="000000"/>
                <w:lang w:eastAsia="zh-CN"/>
              </w:rPr>
            </w:pPr>
          </w:p>
        </w:tc>
      </w:tr>
      <w:tr w:rsidR="00370E04" w14:paraId="066111C3" w14:textId="77777777" w:rsidTr="00AC2D45">
        <w:trPr>
          <w:trHeight w:val="454"/>
        </w:trPr>
        <w:tc>
          <w:tcPr>
            <w:tcW w:w="1123" w:type="pct"/>
            <w:shd w:val="clear" w:color="auto" w:fill="auto"/>
            <w:vAlign w:val="center"/>
          </w:tcPr>
          <w:p w14:paraId="7744B7D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少数民族法制教学研究经费</w:t>
            </w:r>
          </w:p>
        </w:tc>
        <w:tc>
          <w:tcPr>
            <w:tcW w:w="669" w:type="pct"/>
            <w:shd w:val="clear" w:color="auto" w:fill="auto"/>
            <w:noWrap/>
            <w:vAlign w:val="center"/>
          </w:tcPr>
          <w:p w14:paraId="224DE0B7"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100.00 </w:t>
            </w:r>
          </w:p>
        </w:tc>
        <w:tc>
          <w:tcPr>
            <w:tcW w:w="629" w:type="pct"/>
            <w:shd w:val="clear" w:color="auto" w:fill="auto"/>
            <w:noWrap/>
            <w:vAlign w:val="center"/>
          </w:tcPr>
          <w:p w14:paraId="20B2A114"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15.16 </w:t>
            </w:r>
          </w:p>
        </w:tc>
        <w:tc>
          <w:tcPr>
            <w:tcW w:w="709" w:type="pct"/>
            <w:shd w:val="clear" w:color="auto" w:fill="auto"/>
            <w:noWrap/>
            <w:vAlign w:val="center"/>
          </w:tcPr>
          <w:p w14:paraId="7FDA3283"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115.16 </w:t>
            </w:r>
          </w:p>
        </w:tc>
        <w:tc>
          <w:tcPr>
            <w:tcW w:w="1076" w:type="pct"/>
            <w:shd w:val="clear" w:color="auto" w:fill="auto"/>
            <w:noWrap/>
            <w:vAlign w:val="center"/>
          </w:tcPr>
          <w:p w14:paraId="70D0B8E8"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甘肃省法官学院</w:t>
            </w:r>
          </w:p>
        </w:tc>
        <w:tc>
          <w:tcPr>
            <w:tcW w:w="795" w:type="pct"/>
            <w:shd w:val="clear" w:color="auto" w:fill="auto"/>
            <w:noWrap/>
            <w:vAlign w:val="center"/>
          </w:tcPr>
          <w:p w14:paraId="12529D16" w14:textId="77777777" w:rsidR="00370E04" w:rsidRDefault="00370E04">
            <w:pPr>
              <w:textAlignment w:val="center"/>
              <w:rPr>
                <w:rFonts w:ascii="宋体" w:eastAsia="宋体" w:hAnsi="宋体" w:cs="宋体"/>
                <w:color w:val="000000"/>
                <w:lang w:eastAsia="zh-CN"/>
              </w:rPr>
            </w:pPr>
          </w:p>
        </w:tc>
      </w:tr>
      <w:tr w:rsidR="00370E04" w14:paraId="0F61139C" w14:textId="77777777" w:rsidTr="00AC2D45">
        <w:trPr>
          <w:trHeight w:val="454"/>
        </w:trPr>
        <w:tc>
          <w:tcPr>
            <w:tcW w:w="1123" w:type="pct"/>
            <w:shd w:val="clear" w:color="auto" w:fill="auto"/>
            <w:vAlign w:val="center"/>
          </w:tcPr>
          <w:p w14:paraId="54F3253A"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电费补助</w:t>
            </w:r>
          </w:p>
        </w:tc>
        <w:tc>
          <w:tcPr>
            <w:tcW w:w="669" w:type="pct"/>
            <w:shd w:val="clear" w:color="auto" w:fill="auto"/>
            <w:noWrap/>
            <w:vAlign w:val="center"/>
          </w:tcPr>
          <w:p w14:paraId="0EE8158A"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60.00 </w:t>
            </w:r>
          </w:p>
        </w:tc>
        <w:tc>
          <w:tcPr>
            <w:tcW w:w="629" w:type="pct"/>
            <w:shd w:val="clear" w:color="auto" w:fill="auto"/>
            <w:noWrap/>
            <w:vAlign w:val="center"/>
          </w:tcPr>
          <w:p w14:paraId="788EFF15" w14:textId="77777777" w:rsidR="00370E04" w:rsidRDefault="00370E04">
            <w:pPr>
              <w:rPr>
                <w:rFonts w:ascii="宋体" w:eastAsia="宋体" w:hAnsi="宋体" w:cs="宋体"/>
                <w:color w:val="000000"/>
                <w:lang w:eastAsia="zh-CN" w:bidi="ar"/>
              </w:rPr>
            </w:pPr>
          </w:p>
        </w:tc>
        <w:tc>
          <w:tcPr>
            <w:tcW w:w="709" w:type="pct"/>
            <w:shd w:val="clear" w:color="auto" w:fill="auto"/>
            <w:noWrap/>
            <w:vAlign w:val="center"/>
          </w:tcPr>
          <w:p w14:paraId="20DCD26D"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60.00 </w:t>
            </w:r>
          </w:p>
        </w:tc>
        <w:tc>
          <w:tcPr>
            <w:tcW w:w="1076" w:type="pct"/>
            <w:shd w:val="clear" w:color="auto" w:fill="auto"/>
            <w:noWrap/>
            <w:vAlign w:val="center"/>
          </w:tcPr>
          <w:p w14:paraId="52815492"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甘肃省法官学院</w:t>
            </w:r>
          </w:p>
        </w:tc>
        <w:tc>
          <w:tcPr>
            <w:tcW w:w="795" w:type="pct"/>
            <w:shd w:val="clear" w:color="auto" w:fill="auto"/>
            <w:noWrap/>
            <w:vAlign w:val="center"/>
          </w:tcPr>
          <w:p w14:paraId="46964EFD" w14:textId="77777777" w:rsidR="00370E04" w:rsidRDefault="00370E04">
            <w:pPr>
              <w:textAlignment w:val="center"/>
              <w:rPr>
                <w:rFonts w:ascii="宋体" w:eastAsia="宋体" w:hAnsi="宋体" w:cs="宋体"/>
                <w:color w:val="000000"/>
                <w:lang w:eastAsia="zh-CN"/>
              </w:rPr>
            </w:pPr>
          </w:p>
        </w:tc>
      </w:tr>
      <w:tr w:rsidR="00370E04" w14:paraId="28D4268A" w14:textId="77777777" w:rsidTr="00AC2D45">
        <w:trPr>
          <w:trHeight w:val="454"/>
        </w:trPr>
        <w:tc>
          <w:tcPr>
            <w:tcW w:w="1123" w:type="pct"/>
            <w:shd w:val="clear" w:color="auto" w:fill="auto"/>
            <w:vAlign w:val="center"/>
          </w:tcPr>
          <w:p w14:paraId="1A39F707"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中华民族共同体法治文化研究及陈列馆专项经费</w:t>
            </w:r>
          </w:p>
        </w:tc>
        <w:tc>
          <w:tcPr>
            <w:tcW w:w="669" w:type="pct"/>
            <w:shd w:val="clear" w:color="auto" w:fill="auto"/>
            <w:noWrap/>
            <w:vAlign w:val="center"/>
          </w:tcPr>
          <w:p w14:paraId="3CC69997"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200.00 </w:t>
            </w:r>
          </w:p>
        </w:tc>
        <w:tc>
          <w:tcPr>
            <w:tcW w:w="629" w:type="pct"/>
            <w:shd w:val="clear" w:color="auto" w:fill="auto"/>
            <w:noWrap/>
            <w:vAlign w:val="center"/>
          </w:tcPr>
          <w:p w14:paraId="29FF0BBA"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42.49 </w:t>
            </w:r>
          </w:p>
        </w:tc>
        <w:tc>
          <w:tcPr>
            <w:tcW w:w="709" w:type="pct"/>
            <w:shd w:val="clear" w:color="auto" w:fill="auto"/>
            <w:noWrap/>
            <w:vAlign w:val="center"/>
          </w:tcPr>
          <w:p w14:paraId="38719831"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242.49 </w:t>
            </w:r>
          </w:p>
        </w:tc>
        <w:tc>
          <w:tcPr>
            <w:tcW w:w="1076" w:type="pct"/>
            <w:shd w:val="clear" w:color="auto" w:fill="auto"/>
            <w:noWrap/>
            <w:vAlign w:val="center"/>
          </w:tcPr>
          <w:p w14:paraId="78E85D6C"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甘肃省民族法制文化研究所</w:t>
            </w:r>
          </w:p>
        </w:tc>
        <w:tc>
          <w:tcPr>
            <w:tcW w:w="795" w:type="pct"/>
            <w:shd w:val="clear" w:color="auto" w:fill="auto"/>
            <w:noWrap/>
            <w:vAlign w:val="center"/>
          </w:tcPr>
          <w:p w14:paraId="0554FF56" w14:textId="77777777" w:rsidR="00370E04" w:rsidRDefault="00370E04">
            <w:pPr>
              <w:textAlignment w:val="center"/>
              <w:rPr>
                <w:rFonts w:ascii="宋体" w:eastAsia="宋体" w:hAnsi="宋体" w:cs="宋体"/>
                <w:color w:val="000000"/>
                <w:lang w:eastAsia="zh-CN"/>
              </w:rPr>
            </w:pPr>
          </w:p>
        </w:tc>
      </w:tr>
      <w:tr w:rsidR="00370E04" w14:paraId="7F68ECD4" w14:textId="77777777" w:rsidTr="00AC2D45">
        <w:trPr>
          <w:trHeight w:val="454"/>
        </w:trPr>
        <w:tc>
          <w:tcPr>
            <w:tcW w:w="1123" w:type="pct"/>
            <w:shd w:val="clear" w:color="auto" w:fill="auto"/>
            <w:vAlign w:val="center"/>
          </w:tcPr>
          <w:p w14:paraId="6DD73A9F"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培训费</w:t>
            </w:r>
          </w:p>
        </w:tc>
        <w:tc>
          <w:tcPr>
            <w:tcW w:w="669" w:type="pct"/>
            <w:shd w:val="clear" w:color="auto" w:fill="auto"/>
            <w:noWrap/>
            <w:vAlign w:val="center"/>
          </w:tcPr>
          <w:p w14:paraId="74F0D254"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810.00 </w:t>
            </w:r>
          </w:p>
        </w:tc>
        <w:tc>
          <w:tcPr>
            <w:tcW w:w="629" w:type="pct"/>
            <w:shd w:val="clear" w:color="auto" w:fill="auto"/>
            <w:noWrap/>
            <w:vAlign w:val="center"/>
          </w:tcPr>
          <w:p w14:paraId="55C1E85C"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159.58 </w:t>
            </w:r>
          </w:p>
        </w:tc>
        <w:tc>
          <w:tcPr>
            <w:tcW w:w="709" w:type="pct"/>
            <w:shd w:val="clear" w:color="auto" w:fill="auto"/>
            <w:noWrap/>
            <w:vAlign w:val="center"/>
          </w:tcPr>
          <w:p w14:paraId="0AFBF767"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969.58 </w:t>
            </w:r>
          </w:p>
        </w:tc>
        <w:tc>
          <w:tcPr>
            <w:tcW w:w="1076" w:type="pct"/>
            <w:shd w:val="clear" w:color="auto" w:fill="auto"/>
            <w:noWrap/>
            <w:vAlign w:val="center"/>
          </w:tcPr>
          <w:p w14:paraId="7F4EE60F"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甘肃省法官学院、甘肃省法官学院分院</w:t>
            </w:r>
          </w:p>
        </w:tc>
        <w:tc>
          <w:tcPr>
            <w:tcW w:w="795" w:type="pct"/>
            <w:shd w:val="clear" w:color="auto" w:fill="auto"/>
            <w:noWrap/>
            <w:vAlign w:val="center"/>
          </w:tcPr>
          <w:p w14:paraId="10DCBDC5"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冻结资金21.56万元。</w:t>
            </w:r>
          </w:p>
        </w:tc>
      </w:tr>
      <w:tr w:rsidR="00370E04" w14:paraId="2097935A" w14:textId="77777777" w:rsidTr="00AC2D45">
        <w:trPr>
          <w:trHeight w:val="454"/>
        </w:trPr>
        <w:tc>
          <w:tcPr>
            <w:tcW w:w="1123" w:type="pct"/>
            <w:shd w:val="clear" w:color="auto" w:fill="auto"/>
            <w:vAlign w:val="center"/>
          </w:tcPr>
          <w:p w14:paraId="77527F0B"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办公用房租赁费</w:t>
            </w:r>
          </w:p>
        </w:tc>
        <w:tc>
          <w:tcPr>
            <w:tcW w:w="669" w:type="pct"/>
            <w:shd w:val="clear" w:color="auto" w:fill="auto"/>
            <w:noWrap/>
            <w:vAlign w:val="center"/>
          </w:tcPr>
          <w:p w14:paraId="32E0B6EB"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491.00 </w:t>
            </w:r>
          </w:p>
        </w:tc>
        <w:tc>
          <w:tcPr>
            <w:tcW w:w="629" w:type="pct"/>
            <w:shd w:val="clear" w:color="auto" w:fill="auto"/>
            <w:noWrap/>
            <w:vAlign w:val="center"/>
          </w:tcPr>
          <w:p w14:paraId="71D61AD4"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41.97 </w:t>
            </w:r>
          </w:p>
        </w:tc>
        <w:tc>
          <w:tcPr>
            <w:tcW w:w="709" w:type="pct"/>
            <w:shd w:val="clear" w:color="auto" w:fill="auto"/>
            <w:noWrap/>
            <w:vAlign w:val="center"/>
          </w:tcPr>
          <w:p w14:paraId="3DD01F77"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532.97 </w:t>
            </w:r>
          </w:p>
        </w:tc>
        <w:tc>
          <w:tcPr>
            <w:tcW w:w="1076" w:type="pct"/>
            <w:shd w:val="clear" w:color="auto" w:fill="auto"/>
            <w:noWrap/>
            <w:vAlign w:val="center"/>
          </w:tcPr>
          <w:p w14:paraId="7453FA29"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兰州市中级人民法院、城关区人民法院、小陇山林区法院及祁连山林区法院</w:t>
            </w:r>
          </w:p>
        </w:tc>
        <w:tc>
          <w:tcPr>
            <w:tcW w:w="795" w:type="pct"/>
            <w:shd w:val="clear" w:color="auto" w:fill="auto"/>
            <w:noWrap/>
            <w:vAlign w:val="center"/>
          </w:tcPr>
          <w:p w14:paraId="54B0E03E" w14:textId="77777777" w:rsidR="00370E04" w:rsidRDefault="00370E04">
            <w:pPr>
              <w:textAlignment w:val="center"/>
              <w:rPr>
                <w:rFonts w:ascii="宋体" w:eastAsia="宋体" w:hAnsi="宋体" w:cs="宋体"/>
                <w:color w:val="000000"/>
                <w:lang w:eastAsia="zh-CN"/>
              </w:rPr>
            </w:pPr>
          </w:p>
        </w:tc>
      </w:tr>
      <w:tr w:rsidR="00370E04" w14:paraId="4507A875" w14:textId="77777777" w:rsidTr="00AC2D45">
        <w:trPr>
          <w:trHeight w:val="454"/>
        </w:trPr>
        <w:tc>
          <w:tcPr>
            <w:tcW w:w="1123" w:type="pct"/>
            <w:shd w:val="clear" w:color="auto" w:fill="auto"/>
            <w:vAlign w:val="center"/>
          </w:tcPr>
          <w:p w14:paraId="71FC9B97"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物业费</w:t>
            </w:r>
          </w:p>
        </w:tc>
        <w:tc>
          <w:tcPr>
            <w:tcW w:w="669" w:type="pct"/>
            <w:shd w:val="clear" w:color="auto" w:fill="auto"/>
            <w:noWrap/>
            <w:vAlign w:val="center"/>
          </w:tcPr>
          <w:p w14:paraId="02E9DD08"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976.00 </w:t>
            </w:r>
          </w:p>
        </w:tc>
        <w:tc>
          <w:tcPr>
            <w:tcW w:w="629" w:type="pct"/>
            <w:shd w:val="clear" w:color="auto" w:fill="auto"/>
            <w:noWrap/>
            <w:vAlign w:val="center"/>
          </w:tcPr>
          <w:p w14:paraId="60D1220B"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118.12 </w:t>
            </w:r>
          </w:p>
        </w:tc>
        <w:tc>
          <w:tcPr>
            <w:tcW w:w="709" w:type="pct"/>
            <w:shd w:val="clear" w:color="auto" w:fill="auto"/>
            <w:noWrap/>
            <w:vAlign w:val="center"/>
          </w:tcPr>
          <w:p w14:paraId="5213EB4C"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1,094.12 </w:t>
            </w:r>
          </w:p>
        </w:tc>
        <w:tc>
          <w:tcPr>
            <w:tcW w:w="1076" w:type="pct"/>
            <w:shd w:val="clear" w:color="auto" w:fill="auto"/>
            <w:noWrap/>
            <w:vAlign w:val="center"/>
          </w:tcPr>
          <w:p w14:paraId="61369148"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甘肃省高级人民法院、甘肃省法官学院、甘肃法官学院分院、甘肃省林区中级法院等12家法院</w:t>
            </w:r>
          </w:p>
        </w:tc>
        <w:tc>
          <w:tcPr>
            <w:tcW w:w="795" w:type="pct"/>
            <w:shd w:val="clear" w:color="auto" w:fill="auto"/>
            <w:noWrap/>
            <w:vAlign w:val="center"/>
          </w:tcPr>
          <w:p w14:paraId="05706CB9" w14:textId="77777777" w:rsidR="00370E04" w:rsidRDefault="00370E04">
            <w:pPr>
              <w:textAlignment w:val="center"/>
              <w:rPr>
                <w:rFonts w:ascii="宋体" w:eastAsia="宋体" w:hAnsi="宋体" w:cs="宋体"/>
                <w:color w:val="000000"/>
                <w:lang w:eastAsia="zh-CN"/>
              </w:rPr>
            </w:pPr>
          </w:p>
        </w:tc>
      </w:tr>
      <w:tr w:rsidR="00370E04" w14:paraId="5DEFFDFE" w14:textId="77777777" w:rsidTr="00AC2D45">
        <w:trPr>
          <w:trHeight w:val="454"/>
        </w:trPr>
        <w:tc>
          <w:tcPr>
            <w:tcW w:w="1123" w:type="pct"/>
            <w:shd w:val="clear" w:color="auto" w:fill="auto"/>
            <w:vAlign w:val="center"/>
          </w:tcPr>
          <w:p w14:paraId="51D673A2"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办案业务费</w:t>
            </w:r>
          </w:p>
        </w:tc>
        <w:tc>
          <w:tcPr>
            <w:tcW w:w="669" w:type="pct"/>
            <w:shd w:val="clear" w:color="auto" w:fill="auto"/>
            <w:noWrap/>
            <w:vAlign w:val="center"/>
          </w:tcPr>
          <w:p w14:paraId="2B1EF39B"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3,250.00 </w:t>
            </w:r>
          </w:p>
        </w:tc>
        <w:tc>
          <w:tcPr>
            <w:tcW w:w="629" w:type="pct"/>
            <w:shd w:val="clear" w:color="auto" w:fill="auto"/>
            <w:noWrap/>
            <w:vAlign w:val="center"/>
          </w:tcPr>
          <w:p w14:paraId="5D744E69"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1,260.73 </w:t>
            </w:r>
          </w:p>
        </w:tc>
        <w:tc>
          <w:tcPr>
            <w:tcW w:w="709" w:type="pct"/>
            <w:shd w:val="clear" w:color="auto" w:fill="auto"/>
            <w:noWrap/>
            <w:vAlign w:val="center"/>
          </w:tcPr>
          <w:p w14:paraId="51F0E876"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4,510.73 </w:t>
            </w:r>
          </w:p>
        </w:tc>
        <w:tc>
          <w:tcPr>
            <w:tcW w:w="1076" w:type="pct"/>
            <w:shd w:val="clear" w:color="auto" w:fill="auto"/>
            <w:noWrap/>
            <w:vAlign w:val="center"/>
          </w:tcPr>
          <w:p w14:paraId="2212DA4D"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甘肃省高级人民法院及直属法院共 10家法院</w:t>
            </w:r>
          </w:p>
        </w:tc>
        <w:tc>
          <w:tcPr>
            <w:tcW w:w="795" w:type="pct"/>
            <w:shd w:val="clear" w:color="auto" w:fill="auto"/>
            <w:noWrap/>
            <w:vAlign w:val="center"/>
          </w:tcPr>
          <w:p w14:paraId="484D70DF"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冻结资金5.03万元。</w:t>
            </w:r>
          </w:p>
        </w:tc>
      </w:tr>
      <w:tr w:rsidR="00370E04" w14:paraId="37A6F1E8" w14:textId="77777777" w:rsidTr="00AC2D45">
        <w:trPr>
          <w:trHeight w:val="454"/>
        </w:trPr>
        <w:tc>
          <w:tcPr>
            <w:tcW w:w="1123" w:type="pct"/>
            <w:shd w:val="clear" w:color="auto" w:fill="auto"/>
            <w:vAlign w:val="center"/>
          </w:tcPr>
          <w:p w14:paraId="5AEFD117"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法庭运维费</w:t>
            </w:r>
          </w:p>
        </w:tc>
        <w:tc>
          <w:tcPr>
            <w:tcW w:w="669" w:type="pct"/>
            <w:shd w:val="clear" w:color="auto" w:fill="auto"/>
            <w:noWrap/>
            <w:vAlign w:val="center"/>
          </w:tcPr>
          <w:p w14:paraId="3D3534B3"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3,400.00 </w:t>
            </w:r>
          </w:p>
        </w:tc>
        <w:tc>
          <w:tcPr>
            <w:tcW w:w="629" w:type="pct"/>
            <w:shd w:val="clear" w:color="auto" w:fill="auto"/>
            <w:noWrap/>
            <w:vAlign w:val="center"/>
          </w:tcPr>
          <w:p w14:paraId="3D338C99"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234.34 </w:t>
            </w:r>
          </w:p>
        </w:tc>
        <w:tc>
          <w:tcPr>
            <w:tcW w:w="709" w:type="pct"/>
            <w:shd w:val="clear" w:color="auto" w:fill="auto"/>
            <w:noWrap/>
            <w:vAlign w:val="center"/>
          </w:tcPr>
          <w:p w14:paraId="7DA58DB0"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3,634.34 </w:t>
            </w:r>
          </w:p>
        </w:tc>
        <w:tc>
          <w:tcPr>
            <w:tcW w:w="1076" w:type="pct"/>
            <w:shd w:val="clear" w:color="auto" w:fill="auto"/>
            <w:noWrap/>
            <w:vAlign w:val="center"/>
          </w:tcPr>
          <w:p w14:paraId="53399D69"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全省338个基层法庭</w:t>
            </w:r>
          </w:p>
        </w:tc>
        <w:tc>
          <w:tcPr>
            <w:tcW w:w="795" w:type="pct"/>
            <w:shd w:val="clear" w:color="auto" w:fill="auto"/>
            <w:noWrap/>
            <w:vAlign w:val="center"/>
          </w:tcPr>
          <w:p w14:paraId="6458A460"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冻结资金0.035万元</w:t>
            </w:r>
          </w:p>
        </w:tc>
      </w:tr>
      <w:tr w:rsidR="00370E04" w14:paraId="73A8025A" w14:textId="77777777" w:rsidTr="00AC2D45">
        <w:trPr>
          <w:trHeight w:val="454"/>
        </w:trPr>
        <w:tc>
          <w:tcPr>
            <w:tcW w:w="1123" w:type="pct"/>
            <w:shd w:val="clear" w:color="auto" w:fill="auto"/>
            <w:vAlign w:val="center"/>
          </w:tcPr>
          <w:p w14:paraId="1A9B34DD" w14:textId="77777777" w:rsidR="00370E04" w:rsidRPr="00DF6150" w:rsidRDefault="00000000">
            <w:pPr>
              <w:jc w:val="center"/>
              <w:textAlignment w:val="center"/>
              <w:rPr>
                <w:rFonts w:ascii="宋体" w:eastAsia="宋体" w:hAnsi="宋体" w:cs="宋体"/>
                <w:color w:val="000000"/>
                <w:lang w:eastAsia="zh-CN"/>
              </w:rPr>
            </w:pPr>
            <w:r w:rsidRPr="00DF6150">
              <w:rPr>
                <w:rFonts w:ascii="宋体" w:eastAsia="宋体" w:hAnsi="宋体" w:cs="宋体" w:hint="eastAsia"/>
                <w:color w:val="000000"/>
                <w:lang w:eastAsia="zh-CN" w:bidi="ar"/>
              </w:rPr>
              <w:lastRenderedPageBreak/>
              <w:t>全省法院业务费</w:t>
            </w:r>
          </w:p>
        </w:tc>
        <w:tc>
          <w:tcPr>
            <w:tcW w:w="669" w:type="pct"/>
            <w:shd w:val="clear" w:color="auto" w:fill="auto"/>
            <w:noWrap/>
            <w:vAlign w:val="center"/>
          </w:tcPr>
          <w:p w14:paraId="4F47C51F" w14:textId="77777777" w:rsidR="00370E04" w:rsidRPr="00DF6150" w:rsidRDefault="00000000">
            <w:pPr>
              <w:jc w:val="right"/>
              <w:textAlignment w:val="center"/>
              <w:rPr>
                <w:rFonts w:ascii="宋体" w:eastAsia="宋体" w:hAnsi="宋体" w:cs="宋体"/>
                <w:color w:val="000000"/>
                <w:lang w:eastAsia="zh-CN" w:bidi="ar"/>
              </w:rPr>
            </w:pPr>
            <w:r w:rsidRPr="00DF6150">
              <w:rPr>
                <w:rFonts w:ascii="宋体" w:eastAsia="宋体" w:hAnsi="宋体" w:cs="宋体" w:hint="eastAsia"/>
                <w:color w:val="000000"/>
                <w:lang w:eastAsia="zh-CN" w:bidi="ar"/>
              </w:rPr>
              <w:t xml:space="preserve">25,010.00 </w:t>
            </w:r>
          </w:p>
        </w:tc>
        <w:tc>
          <w:tcPr>
            <w:tcW w:w="629" w:type="pct"/>
            <w:shd w:val="clear" w:color="auto" w:fill="auto"/>
            <w:noWrap/>
            <w:vAlign w:val="center"/>
          </w:tcPr>
          <w:p w14:paraId="0F621101" w14:textId="77777777" w:rsidR="00370E04" w:rsidRPr="00DF6150" w:rsidRDefault="00000000">
            <w:pPr>
              <w:jc w:val="right"/>
              <w:textAlignment w:val="center"/>
              <w:rPr>
                <w:rFonts w:ascii="宋体" w:eastAsia="宋体" w:hAnsi="宋体" w:cs="宋体"/>
                <w:color w:val="000000"/>
                <w:lang w:eastAsia="zh-CN" w:bidi="ar"/>
              </w:rPr>
            </w:pPr>
            <w:r w:rsidRPr="00DF6150">
              <w:rPr>
                <w:rFonts w:ascii="宋体" w:eastAsia="宋体" w:hAnsi="宋体" w:cs="宋体" w:hint="eastAsia"/>
                <w:color w:val="000000"/>
                <w:lang w:eastAsia="zh-CN" w:bidi="ar"/>
              </w:rPr>
              <w:t xml:space="preserve">2,185.47 </w:t>
            </w:r>
          </w:p>
        </w:tc>
        <w:tc>
          <w:tcPr>
            <w:tcW w:w="709" w:type="pct"/>
            <w:shd w:val="clear" w:color="auto" w:fill="auto"/>
            <w:noWrap/>
            <w:vAlign w:val="center"/>
          </w:tcPr>
          <w:p w14:paraId="40330591" w14:textId="77777777" w:rsidR="00370E04" w:rsidRPr="00DF6150" w:rsidRDefault="00000000">
            <w:pPr>
              <w:jc w:val="right"/>
              <w:textAlignment w:val="center"/>
              <w:rPr>
                <w:rFonts w:ascii="宋体" w:eastAsia="宋体" w:hAnsi="宋体" w:cs="宋体"/>
                <w:color w:val="000000"/>
                <w:lang w:eastAsia="zh-CN"/>
              </w:rPr>
            </w:pPr>
            <w:r w:rsidRPr="00DF6150">
              <w:rPr>
                <w:rFonts w:ascii="宋体" w:eastAsia="宋体" w:hAnsi="宋体" w:cs="宋体" w:hint="eastAsia"/>
                <w:color w:val="000000"/>
                <w:lang w:eastAsia="zh-CN" w:bidi="ar"/>
              </w:rPr>
              <w:t xml:space="preserve">27,195.47 </w:t>
            </w:r>
          </w:p>
        </w:tc>
        <w:tc>
          <w:tcPr>
            <w:tcW w:w="1076" w:type="pct"/>
            <w:shd w:val="clear" w:color="auto" w:fill="auto"/>
            <w:noWrap/>
            <w:vAlign w:val="center"/>
          </w:tcPr>
          <w:p w14:paraId="006959FB" w14:textId="77777777" w:rsidR="00370E04" w:rsidRPr="00DF6150" w:rsidRDefault="00000000">
            <w:pPr>
              <w:textAlignment w:val="center"/>
              <w:rPr>
                <w:rFonts w:ascii="宋体" w:eastAsia="宋体" w:hAnsi="宋体" w:cs="宋体"/>
                <w:color w:val="000000"/>
                <w:lang w:eastAsia="zh-CN"/>
              </w:rPr>
            </w:pPr>
            <w:r w:rsidRPr="00DF6150">
              <w:rPr>
                <w:rFonts w:ascii="宋体" w:eastAsia="宋体" w:hAnsi="宋体" w:cs="宋体" w:hint="eastAsia"/>
                <w:color w:val="000000"/>
                <w:lang w:eastAsia="zh-CN"/>
              </w:rPr>
              <w:t>全省 116家法院</w:t>
            </w:r>
          </w:p>
        </w:tc>
        <w:tc>
          <w:tcPr>
            <w:tcW w:w="795" w:type="pct"/>
            <w:shd w:val="clear" w:color="auto" w:fill="auto"/>
            <w:noWrap/>
            <w:vAlign w:val="center"/>
          </w:tcPr>
          <w:p w14:paraId="64AD9E8A" w14:textId="77777777" w:rsidR="00370E04" w:rsidRPr="00DF6150" w:rsidRDefault="00000000">
            <w:pPr>
              <w:textAlignment w:val="center"/>
              <w:rPr>
                <w:rFonts w:ascii="宋体" w:eastAsia="宋体" w:hAnsi="宋体" w:cs="宋体"/>
                <w:color w:val="000000"/>
                <w:lang w:eastAsia="zh-CN"/>
              </w:rPr>
            </w:pPr>
            <w:r w:rsidRPr="00DF6150">
              <w:rPr>
                <w:rFonts w:ascii="宋体" w:eastAsia="宋体" w:hAnsi="宋体" w:cs="宋体" w:hint="eastAsia"/>
                <w:color w:val="000000"/>
                <w:lang w:eastAsia="zh-CN"/>
              </w:rPr>
              <w:t>冻结资金31.28万元。</w:t>
            </w:r>
          </w:p>
        </w:tc>
      </w:tr>
      <w:tr w:rsidR="00370E04" w14:paraId="27AAE863" w14:textId="77777777" w:rsidTr="00AC2D45">
        <w:trPr>
          <w:trHeight w:val="454"/>
        </w:trPr>
        <w:tc>
          <w:tcPr>
            <w:tcW w:w="1123" w:type="pct"/>
            <w:shd w:val="clear" w:color="auto" w:fill="auto"/>
            <w:vAlign w:val="center"/>
          </w:tcPr>
          <w:p w14:paraId="0F6F2657"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全省“智慧法院”信息化项目经费</w:t>
            </w:r>
          </w:p>
        </w:tc>
        <w:tc>
          <w:tcPr>
            <w:tcW w:w="669" w:type="pct"/>
            <w:shd w:val="clear" w:color="auto" w:fill="auto"/>
            <w:noWrap/>
            <w:vAlign w:val="center"/>
          </w:tcPr>
          <w:p w14:paraId="4D50CBC3" w14:textId="77777777" w:rsidR="00CD0482"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7,00</w:t>
            </w:r>
            <w:r w:rsidR="00CD0482">
              <w:rPr>
                <w:rFonts w:ascii="宋体" w:eastAsia="宋体" w:hAnsi="宋体" w:cs="宋体" w:hint="eastAsia"/>
                <w:color w:val="000000"/>
                <w:lang w:eastAsia="zh-CN" w:bidi="ar"/>
              </w:rPr>
              <w:t>2632</w:t>
            </w:r>
          </w:p>
          <w:p w14:paraId="361EA3F5" w14:textId="0D2B3304"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0.00 </w:t>
            </w:r>
          </w:p>
        </w:tc>
        <w:tc>
          <w:tcPr>
            <w:tcW w:w="629" w:type="pct"/>
            <w:shd w:val="clear" w:color="auto" w:fill="auto"/>
            <w:noWrap/>
            <w:vAlign w:val="center"/>
          </w:tcPr>
          <w:p w14:paraId="5084CB5D"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3,489.19 </w:t>
            </w:r>
          </w:p>
        </w:tc>
        <w:tc>
          <w:tcPr>
            <w:tcW w:w="709" w:type="pct"/>
            <w:shd w:val="clear" w:color="auto" w:fill="auto"/>
            <w:noWrap/>
            <w:vAlign w:val="center"/>
          </w:tcPr>
          <w:p w14:paraId="117A9511"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10,489.19 </w:t>
            </w:r>
          </w:p>
        </w:tc>
        <w:tc>
          <w:tcPr>
            <w:tcW w:w="1076" w:type="pct"/>
            <w:shd w:val="clear" w:color="auto" w:fill="auto"/>
            <w:noWrap/>
            <w:vAlign w:val="center"/>
          </w:tcPr>
          <w:p w14:paraId="26B55E55"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全省有“智慧法院”信息化建设需求的法院</w:t>
            </w:r>
          </w:p>
        </w:tc>
        <w:tc>
          <w:tcPr>
            <w:tcW w:w="795" w:type="pct"/>
            <w:shd w:val="clear" w:color="auto" w:fill="auto"/>
            <w:noWrap/>
            <w:vAlign w:val="center"/>
          </w:tcPr>
          <w:p w14:paraId="16F09C5A" w14:textId="77777777" w:rsidR="00370E04" w:rsidRDefault="00370E04">
            <w:pPr>
              <w:textAlignment w:val="center"/>
              <w:rPr>
                <w:rFonts w:ascii="宋体" w:eastAsia="宋体" w:hAnsi="宋体" w:cs="宋体"/>
                <w:color w:val="000000"/>
                <w:lang w:eastAsia="zh-CN"/>
              </w:rPr>
            </w:pPr>
          </w:p>
        </w:tc>
      </w:tr>
      <w:tr w:rsidR="00370E04" w14:paraId="452D3BC2" w14:textId="77777777" w:rsidTr="00AC2D45">
        <w:trPr>
          <w:trHeight w:val="454"/>
        </w:trPr>
        <w:tc>
          <w:tcPr>
            <w:tcW w:w="1123" w:type="pct"/>
            <w:shd w:val="clear" w:color="auto" w:fill="auto"/>
            <w:vAlign w:val="center"/>
          </w:tcPr>
          <w:p w14:paraId="62A1E09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全省法院“两庭建设”资金</w:t>
            </w:r>
          </w:p>
        </w:tc>
        <w:tc>
          <w:tcPr>
            <w:tcW w:w="669" w:type="pct"/>
            <w:shd w:val="clear" w:color="auto" w:fill="auto"/>
            <w:noWrap/>
            <w:vAlign w:val="center"/>
          </w:tcPr>
          <w:p w14:paraId="77315399"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16,000.00 </w:t>
            </w:r>
          </w:p>
        </w:tc>
        <w:tc>
          <w:tcPr>
            <w:tcW w:w="629" w:type="pct"/>
            <w:shd w:val="clear" w:color="auto" w:fill="auto"/>
            <w:noWrap/>
            <w:vAlign w:val="center"/>
          </w:tcPr>
          <w:p w14:paraId="3A60F983"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4,250.61 </w:t>
            </w:r>
          </w:p>
        </w:tc>
        <w:tc>
          <w:tcPr>
            <w:tcW w:w="709" w:type="pct"/>
            <w:shd w:val="clear" w:color="auto" w:fill="auto"/>
            <w:noWrap/>
            <w:vAlign w:val="center"/>
          </w:tcPr>
          <w:p w14:paraId="3550E3D8"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20,250.61 </w:t>
            </w:r>
          </w:p>
        </w:tc>
        <w:tc>
          <w:tcPr>
            <w:tcW w:w="1076" w:type="pct"/>
            <w:shd w:val="clear" w:color="auto" w:fill="auto"/>
            <w:noWrap/>
            <w:vAlign w:val="center"/>
          </w:tcPr>
          <w:p w14:paraId="7B41935B"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全省有“两庭建设”需求的法院</w:t>
            </w:r>
          </w:p>
        </w:tc>
        <w:tc>
          <w:tcPr>
            <w:tcW w:w="795" w:type="pct"/>
            <w:shd w:val="clear" w:color="auto" w:fill="auto"/>
            <w:noWrap/>
            <w:vAlign w:val="center"/>
          </w:tcPr>
          <w:p w14:paraId="1DBF0B9D" w14:textId="77777777" w:rsidR="00370E04" w:rsidRDefault="00370E04">
            <w:pPr>
              <w:textAlignment w:val="center"/>
              <w:rPr>
                <w:rFonts w:ascii="宋体" w:eastAsia="宋体" w:hAnsi="宋体" w:cs="宋体"/>
                <w:color w:val="000000"/>
                <w:lang w:eastAsia="zh-CN"/>
              </w:rPr>
            </w:pPr>
          </w:p>
        </w:tc>
      </w:tr>
      <w:tr w:rsidR="00370E04" w14:paraId="7BEF274E" w14:textId="77777777" w:rsidTr="00AC2D45">
        <w:trPr>
          <w:trHeight w:val="454"/>
        </w:trPr>
        <w:tc>
          <w:tcPr>
            <w:tcW w:w="1123" w:type="pct"/>
            <w:shd w:val="clear" w:color="auto" w:fill="auto"/>
            <w:vAlign w:val="center"/>
          </w:tcPr>
          <w:p w14:paraId="735A6461"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全省法院人民法庭维修经费</w:t>
            </w:r>
          </w:p>
        </w:tc>
        <w:tc>
          <w:tcPr>
            <w:tcW w:w="669" w:type="pct"/>
            <w:shd w:val="clear" w:color="auto" w:fill="auto"/>
            <w:noWrap/>
            <w:vAlign w:val="center"/>
          </w:tcPr>
          <w:p w14:paraId="6DC9D472"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5,000.00 </w:t>
            </w:r>
          </w:p>
        </w:tc>
        <w:tc>
          <w:tcPr>
            <w:tcW w:w="629" w:type="pct"/>
            <w:shd w:val="clear" w:color="auto" w:fill="auto"/>
            <w:noWrap/>
            <w:vAlign w:val="center"/>
          </w:tcPr>
          <w:p w14:paraId="72E81950"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2,549.12 </w:t>
            </w:r>
          </w:p>
        </w:tc>
        <w:tc>
          <w:tcPr>
            <w:tcW w:w="709" w:type="pct"/>
            <w:shd w:val="clear" w:color="auto" w:fill="auto"/>
            <w:noWrap/>
            <w:vAlign w:val="center"/>
          </w:tcPr>
          <w:p w14:paraId="4D2014A9" w14:textId="77777777" w:rsidR="00370E04" w:rsidRDefault="00000000">
            <w:pPr>
              <w:jc w:val="right"/>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7,549.12 </w:t>
            </w:r>
          </w:p>
        </w:tc>
        <w:tc>
          <w:tcPr>
            <w:tcW w:w="1076" w:type="pct"/>
            <w:shd w:val="clear" w:color="auto" w:fill="auto"/>
            <w:noWrap/>
            <w:vAlign w:val="center"/>
          </w:tcPr>
          <w:p w14:paraId="62C5884F"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全省有维修改造需求的法院</w:t>
            </w:r>
          </w:p>
        </w:tc>
        <w:tc>
          <w:tcPr>
            <w:tcW w:w="795" w:type="pct"/>
            <w:shd w:val="clear" w:color="auto" w:fill="auto"/>
            <w:noWrap/>
            <w:vAlign w:val="center"/>
          </w:tcPr>
          <w:p w14:paraId="4F0B34A3" w14:textId="77777777" w:rsidR="00370E04" w:rsidRDefault="00370E04">
            <w:pPr>
              <w:textAlignment w:val="center"/>
              <w:rPr>
                <w:rFonts w:ascii="宋体" w:eastAsia="宋体" w:hAnsi="宋体" w:cs="宋体"/>
                <w:color w:val="000000"/>
                <w:lang w:eastAsia="zh-CN"/>
              </w:rPr>
            </w:pPr>
          </w:p>
        </w:tc>
      </w:tr>
      <w:tr w:rsidR="00370E04" w14:paraId="6EC84179" w14:textId="77777777" w:rsidTr="00AC2D45">
        <w:trPr>
          <w:trHeight w:val="454"/>
        </w:trPr>
        <w:tc>
          <w:tcPr>
            <w:tcW w:w="1123" w:type="pct"/>
            <w:shd w:val="clear" w:color="auto" w:fill="auto"/>
            <w:vAlign w:val="center"/>
          </w:tcPr>
          <w:p w14:paraId="20C3D03A"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中央政法转移支付资金</w:t>
            </w:r>
          </w:p>
        </w:tc>
        <w:tc>
          <w:tcPr>
            <w:tcW w:w="669" w:type="pct"/>
            <w:shd w:val="clear" w:color="auto" w:fill="auto"/>
            <w:noWrap/>
            <w:vAlign w:val="center"/>
          </w:tcPr>
          <w:p w14:paraId="13180256" w14:textId="77777777" w:rsidR="00370E04" w:rsidRDefault="00000000">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44,265.00 </w:t>
            </w:r>
          </w:p>
        </w:tc>
        <w:tc>
          <w:tcPr>
            <w:tcW w:w="629" w:type="pct"/>
            <w:shd w:val="clear" w:color="auto" w:fill="auto"/>
            <w:noWrap/>
            <w:vAlign w:val="center"/>
          </w:tcPr>
          <w:p w14:paraId="1B1E58BD" w14:textId="77777777" w:rsidR="00370E04" w:rsidRDefault="00000000">
            <w:pPr>
              <w:jc w:val="center"/>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 xml:space="preserve">5,176.14 </w:t>
            </w:r>
          </w:p>
        </w:tc>
        <w:tc>
          <w:tcPr>
            <w:tcW w:w="709" w:type="pct"/>
            <w:shd w:val="clear" w:color="auto" w:fill="auto"/>
            <w:noWrap/>
            <w:vAlign w:val="center"/>
          </w:tcPr>
          <w:p w14:paraId="763F06AD"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 xml:space="preserve">49,441.14 </w:t>
            </w:r>
          </w:p>
        </w:tc>
        <w:tc>
          <w:tcPr>
            <w:tcW w:w="1076" w:type="pct"/>
            <w:shd w:val="clear" w:color="auto" w:fill="auto"/>
            <w:noWrap/>
            <w:vAlign w:val="center"/>
          </w:tcPr>
          <w:p w14:paraId="6AF007A4" w14:textId="77777777" w:rsidR="00370E04" w:rsidRDefault="00000000">
            <w:pPr>
              <w:textAlignment w:val="center"/>
              <w:rPr>
                <w:rFonts w:ascii="宋体" w:eastAsia="宋体" w:hAnsi="宋体" w:cs="宋体"/>
                <w:color w:val="000000"/>
                <w:lang w:eastAsia="zh-CN"/>
              </w:rPr>
            </w:pPr>
            <w:r>
              <w:rPr>
                <w:rFonts w:ascii="宋体" w:eastAsia="宋体" w:hAnsi="宋体" w:cs="宋体" w:hint="eastAsia"/>
                <w:color w:val="000000"/>
                <w:lang w:eastAsia="zh-CN"/>
              </w:rPr>
              <w:t>全省103家法院</w:t>
            </w:r>
          </w:p>
        </w:tc>
        <w:tc>
          <w:tcPr>
            <w:tcW w:w="795" w:type="pct"/>
            <w:shd w:val="clear" w:color="auto" w:fill="auto"/>
            <w:noWrap/>
            <w:vAlign w:val="center"/>
          </w:tcPr>
          <w:p w14:paraId="156214E5" w14:textId="77777777" w:rsidR="00370E04" w:rsidRDefault="00370E04">
            <w:pPr>
              <w:textAlignment w:val="center"/>
              <w:rPr>
                <w:rFonts w:ascii="宋体" w:eastAsia="宋体" w:hAnsi="宋体" w:cs="宋体"/>
                <w:color w:val="000000"/>
                <w:lang w:eastAsia="zh-CN"/>
              </w:rPr>
            </w:pPr>
          </w:p>
        </w:tc>
      </w:tr>
    </w:tbl>
    <w:p w14:paraId="1384A636" w14:textId="77777777" w:rsidR="00370E04" w:rsidRDefault="00000000">
      <w:pPr>
        <w:widowControl w:val="0"/>
        <w:autoSpaceDE w:val="0"/>
        <w:autoSpaceDN w:val="0"/>
        <w:spacing w:line="560" w:lineRule="exact"/>
        <w:ind w:firstLineChars="200" w:firstLine="643"/>
        <w:jc w:val="both"/>
        <w:outlineLvl w:val="1"/>
        <w:rPr>
          <w:rFonts w:ascii="仿宋_GB2312" w:eastAsia="仿宋_GB2312" w:hAnsi="仿宋_GB2312" w:cs="仿宋_GB2312"/>
          <w:b/>
          <w:bCs/>
          <w:kern w:val="2"/>
          <w:sz w:val="32"/>
          <w:szCs w:val="24"/>
          <w:lang w:eastAsia="zh-CN"/>
        </w:rPr>
      </w:pPr>
      <w:bookmarkStart w:id="58" w:name="_Toc4065"/>
      <w:r>
        <w:rPr>
          <w:rFonts w:ascii="仿宋_GB2312" w:eastAsia="仿宋_GB2312" w:hAnsi="仿宋_GB2312" w:cs="仿宋_GB2312" w:hint="eastAsia"/>
          <w:b/>
          <w:bCs/>
          <w:kern w:val="2"/>
          <w:sz w:val="32"/>
          <w:szCs w:val="24"/>
          <w:lang w:eastAsia="zh-CN"/>
        </w:rPr>
        <w:t>（三）自评工作程序</w:t>
      </w:r>
      <w:bookmarkEnd w:id="58"/>
    </w:p>
    <w:p w14:paraId="62E924C8"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本次绩效自评工作主要包括以下工作程序：</w:t>
      </w:r>
    </w:p>
    <w:p w14:paraId="2534EB38"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1.根据我院整体支出和项目支出绩效目标的设定情况，收集各业务庭室绩效目标实现程度、预算执行进度等绩效评价基础资料。</w:t>
      </w:r>
    </w:p>
    <w:p w14:paraId="7A307FA8"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2.整理分析相关资料，统计财政资金预算执行情况和各项绩效目标完成情况，对年初设定的绩效指标及各项指标完成情况进行对比分析，填写《2023年度部门预算执行情况绩效自评报表》。</w:t>
      </w:r>
    </w:p>
    <w:p w14:paraId="319E58B4"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3.总结评价结论，归纳问题，分析原因，提出改进措施，撰写《甘肃省高级人民法院2023年度预算执行情况自评报告》。</w:t>
      </w:r>
    </w:p>
    <w:p w14:paraId="22BDB0DB" w14:textId="77777777" w:rsidR="00370E04" w:rsidRDefault="00000000">
      <w:pPr>
        <w:widowControl w:val="0"/>
        <w:autoSpaceDE w:val="0"/>
        <w:autoSpaceDN w:val="0"/>
        <w:spacing w:line="560" w:lineRule="exact"/>
        <w:ind w:firstLineChars="200" w:firstLine="640"/>
        <w:jc w:val="both"/>
        <w:rPr>
          <w:rFonts w:ascii="Times New Roman" w:eastAsia="仿宋_GB2312" w:hAnsi="Times New Roman" w:cs="Times New Roman"/>
          <w:kern w:val="2"/>
          <w:sz w:val="32"/>
          <w:szCs w:val="24"/>
          <w:lang w:eastAsia="zh-CN"/>
        </w:rPr>
      </w:pPr>
      <w:r>
        <w:rPr>
          <w:rFonts w:ascii="仿宋_GB2312" w:eastAsia="仿宋_GB2312" w:hAnsi="仿宋_GB2312" w:cs="仿宋_GB2312" w:hint="eastAsia"/>
          <w:kern w:val="2"/>
          <w:sz w:val="32"/>
          <w:szCs w:val="24"/>
          <w:lang w:eastAsia="zh-CN"/>
        </w:rPr>
        <w:t>4.自评表和自评报告完成之后，进行内部审核，对自评表的真实性、完整性、合理性和客观性进行初步审核，并对发现的问题及时反馈和修改，修改完善后报送审核备案。</w:t>
      </w:r>
    </w:p>
    <w:p w14:paraId="623695A0" w14:textId="77777777" w:rsidR="00370E04" w:rsidRDefault="00000000">
      <w:pPr>
        <w:autoSpaceDE w:val="0"/>
        <w:autoSpaceDN w:val="0"/>
        <w:spacing w:line="560" w:lineRule="exact"/>
        <w:ind w:firstLineChars="200" w:firstLine="643"/>
        <w:jc w:val="both"/>
        <w:outlineLvl w:val="0"/>
        <w:rPr>
          <w:rFonts w:eastAsiaTheme="minorEastAsia"/>
          <w:sz w:val="32"/>
          <w:szCs w:val="32"/>
          <w:lang w:eastAsia="zh-CN"/>
        </w:rPr>
      </w:pPr>
      <w:bookmarkStart w:id="59" w:name="_Toc27594"/>
      <w:r>
        <w:rPr>
          <w:rFonts w:ascii="黑体" w:eastAsia="黑体" w:hAnsi="黑体" w:cs="黑体" w:hint="eastAsia"/>
          <w:b/>
          <w:sz w:val="32"/>
          <w:szCs w:val="32"/>
          <w:lang w:eastAsia="zh-CN"/>
        </w:rPr>
        <w:t>三、部门整体支出绩效自评情况分析</w:t>
      </w:r>
      <w:bookmarkEnd w:id="59"/>
    </w:p>
    <w:p w14:paraId="631713AF" w14:textId="77777777" w:rsidR="00370E04" w:rsidRDefault="00000000">
      <w:pPr>
        <w:autoSpaceDE w:val="0"/>
        <w:autoSpaceDN w:val="0"/>
        <w:spacing w:line="560" w:lineRule="exact"/>
        <w:ind w:firstLineChars="200" w:firstLine="643"/>
        <w:jc w:val="both"/>
        <w:outlineLvl w:val="1"/>
        <w:rPr>
          <w:rFonts w:ascii="宋体" w:eastAsia="宋体" w:hAnsi="宋体" w:cs="宋体"/>
          <w:sz w:val="32"/>
          <w:szCs w:val="32"/>
          <w:lang w:eastAsia="zh-CN"/>
        </w:rPr>
      </w:pPr>
      <w:bookmarkStart w:id="60" w:name="_Toc14597"/>
      <w:r>
        <w:rPr>
          <w:rFonts w:ascii="楷体" w:eastAsia="楷体" w:hAnsi="楷体" w:cs="楷体" w:hint="eastAsia"/>
          <w:b/>
          <w:sz w:val="32"/>
          <w:szCs w:val="32"/>
          <w:lang w:eastAsia="zh-CN"/>
        </w:rPr>
        <w:lastRenderedPageBreak/>
        <w:t>（一）部门决算情况</w:t>
      </w:r>
      <w:bookmarkEnd w:id="60"/>
    </w:p>
    <w:p w14:paraId="075B0462"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2023年度，全省法院年初预算352,951.59万元；经调整，全年预算资金总额</w:t>
      </w:r>
      <w:r w:rsidRPr="007607F6">
        <w:rPr>
          <w:rFonts w:ascii="仿宋_GB2312" w:eastAsia="仿宋_GB2312" w:hAnsi="仿宋_GB2312" w:cs="仿宋_GB2312" w:hint="eastAsia"/>
          <w:kern w:val="2"/>
          <w:sz w:val="32"/>
          <w:szCs w:val="24"/>
          <w:lang w:eastAsia="zh-CN"/>
        </w:rPr>
        <w:t>为413,856.90万元；</w:t>
      </w:r>
      <w:r>
        <w:rPr>
          <w:rFonts w:ascii="仿宋_GB2312" w:eastAsia="仿宋_GB2312" w:hAnsi="仿宋_GB2312" w:cs="仿宋_GB2312" w:hint="eastAsia"/>
          <w:kern w:val="2"/>
          <w:sz w:val="32"/>
          <w:szCs w:val="24"/>
          <w:lang w:eastAsia="zh-CN"/>
        </w:rPr>
        <w:t>根据年末决算表反映，年内实际支出377,359.90万元，部门整体支出预算执行率为91.18%，具体决算情况详见下表：</w:t>
      </w:r>
    </w:p>
    <w:tbl>
      <w:tblPr>
        <w:tblW w:w="5028" w:type="pct"/>
        <w:tblLook w:val="04A0" w:firstRow="1" w:lastRow="0" w:firstColumn="1" w:lastColumn="0" w:noHBand="0" w:noVBand="1"/>
      </w:tblPr>
      <w:tblGrid>
        <w:gridCol w:w="1973"/>
        <w:gridCol w:w="1764"/>
        <w:gridCol w:w="1610"/>
        <w:gridCol w:w="1698"/>
        <w:gridCol w:w="1318"/>
      </w:tblGrid>
      <w:tr w:rsidR="00370E04" w14:paraId="6549EB91" w14:textId="77777777">
        <w:trPr>
          <w:trHeight w:hRule="exact" w:val="647"/>
        </w:trPr>
        <w:tc>
          <w:tcPr>
            <w:tcW w:w="11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C3D4FB" w14:textId="77777777" w:rsidR="00370E04" w:rsidRDefault="00000000">
            <w:pPr>
              <w:spacing w:line="240" w:lineRule="atLeast"/>
              <w:jc w:val="center"/>
              <w:rPr>
                <w:rFonts w:ascii="宋体" w:eastAsia="宋体" w:hAnsi="宋体" w:cs="宋体"/>
                <w:b/>
                <w:lang w:eastAsia="zh-CN"/>
              </w:rPr>
            </w:pPr>
            <w:r>
              <w:rPr>
                <w:rFonts w:ascii="宋体" w:eastAsia="宋体" w:hAnsi="宋体" w:cs="宋体" w:hint="eastAsia"/>
                <w:b/>
                <w:lang w:eastAsia="zh-CN"/>
              </w:rPr>
              <w:t>部门整体支出</w:t>
            </w:r>
          </w:p>
          <w:p w14:paraId="78CE6F8E" w14:textId="77777777" w:rsidR="00370E04" w:rsidRDefault="00000000">
            <w:pPr>
              <w:spacing w:line="240" w:lineRule="atLeast"/>
              <w:jc w:val="center"/>
              <w:rPr>
                <w:rFonts w:ascii="宋体" w:eastAsia="宋体" w:hAnsi="宋体" w:cs="宋体"/>
                <w:b/>
                <w:lang w:eastAsia="zh-CN"/>
              </w:rPr>
            </w:pPr>
            <w:r>
              <w:rPr>
                <w:rFonts w:ascii="宋体" w:eastAsia="宋体" w:hAnsi="宋体" w:cs="宋体" w:hint="eastAsia"/>
                <w:b/>
                <w:lang w:eastAsia="zh-CN"/>
              </w:rPr>
              <w:t>（万元）</w:t>
            </w:r>
          </w:p>
          <w:p w14:paraId="229A9AA4" w14:textId="77777777" w:rsidR="00370E04" w:rsidRDefault="00000000">
            <w:pPr>
              <w:jc w:val="center"/>
              <w:rPr>
                <w:rFonts w:ascii="宋体" w:eastAsia="宋体" w:hAnsi="宋体" w:cs="宋体"/>
                <w:b/>
                <w:lang w:eastAsia="zh-CN"/>
              </w:rPr>
            </w:pPr>
            <w:r>
              <w:rPr>
                <w:rFonts w:ascii="宋体" w:eastAsia="宋体" w:hAnsi="宋体" w:cs="宋体" w:hint="eastAsia"/>
                <w:b/>
                <w:lang w:eastAsia="zh-CN"/>
              </w:rPr>
              <w:t>（万元）</w:t>
            </w:r>
          </w:p>
        </w:tc>
        <w:tc>
          <w:tcPr>
            <w:tcW w:w="105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2B4964" w14:textId="77777777" w:rsidR="00370E04" w:rsidRDefault="00000000">
            <w:pPr>
              <w:ind w:left="140"/>
              <w:jc w:val="center"/>
              <w:rPr>
                <w:rFonts w:ascii="宋体" w:eastAsia="宋体" w:hAnsi="宋体" w:cs="宋体"/>
                <w:b/>
              </w:rPr>
            </w:pPr>
            <w:proofErr w:type="spellStart"/>
            <w:r>
              <w:rPr>
                <w:rFonts w:ascii="宋体" w:eastAsia="宋体" w:hAnsi="宋体" w:cs="宋体" w:hint="eastAsia"/>
                <w:b/>
              </w:rPr>
              <w:t>年初预算数</w:t>
            </w:r>
            <w:proofErr w:type="spellEnd"/>
          </w:p>
        </w:tc>
        <w:tc>
          <w:tcPr>
            <w:tcW w:w="9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7AB4391" w14:textId="77777777" w:rsidR="00370E04" w:rsidRDefault="00000000">
            <w:pPr>
              <w:spacing w:before="20"/>
              <w:ind w:left="100"/>
              <w:jc w:val="center"/>
              <w:rPr>
                <w:rFonts w:ascii="宋体" w:eastAsia="宋体" w:hAnsi="宋体" w:cs="宋体"/>
                <w:b/>
              </w:rPr>
            </w:pPr>
            <w:proofErr w:type="spellStart"/>
            <w:r>
              <w:rPr>
                <w:rFonts w:ascii="宋体" w:eastAsia="宋体" w:hAnsi="宋体" w:cs="宋体" w:hint="eastAsia"/>
                <w:b/>
              </w:rPr>
              <w:t>全年预算数</w:t>
            </w:r>
            <w:proofErr w:type="spellEnd"/>
          </w:p>
        </w:tc>
        <w:tc>
          <w:tcPr>
            <w:tcW w:w="10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04BDB08" w14:textId="77777777" w:rsidR="00370E04" w:rsidRDefault="00000000">
            <w:pPr>
              <w:ind w:left="120"/>
              <w:jc w:val="center"/>
              <w:rPr>
                <w:rFonts w:ascii="宋体" w:eastAsia="宋体" w:hAnsi="宋体" w:cs="宋体"/>
                <w:b/>
              </w:rPr>
            </w:pPr>
            <w:proofErr w:type="spellStart"/>
            <w:r>
              <w:rPr>
                <w:rFonts w:ascii="宋体" w:eastAsia="宋体" w:hAnsi="宋体" w:cs="宋体" w:hint="eastAsia"/>
                <w:b/>
              </w:rPr>
              <w:t>实际支出数</w:t>
            </w:r>
            <w:proofErr w:type="spellEnd"/>
          </w:p>
        </w:tc>
        <w:tc>
          <w:tcPr>
            <w:tcW w:w="7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1E9514" w14:textId="77777777" w:rsidR="00370E04" w:rsidRDefault="00000000">
            <w:pPr>
              <w:spacing w:before="20"/>
              <w:ind w:left="140"/>
              <w:jc w:val="center"/>
              <w:rPr>
                <w:rFonts w:ascii="宋体" w:eastAsia="宋体" w:hAnsi="宋体" w:cs="宋体"/>
                <w:b/>
              </w:rPr>
            </w:pPr>
            <w:proofErr w:type="spellStart"/>
            <w:r>
              <w:rPr>
                <w:rFonts w:ascii="宋体" w:eastAsia="宋体" w:hAnsi="宋体" w:cs="宋体" w:hint="eastAsia"/>
                <w:b/>
              </w:rPr>
              <w:t>预算执行率</w:t>
            </w:r>
            <w:proofErr w:type="spellEnd"/>
          </w:p>
        </w:tc>
      </w:tr>
      <w:tr w:rsidR="00370E04" w14:paraId="598FC6EB" w14:textId="77777777">
        <w:trPr>
          <w:trHeight w:hRule="exact" w:val="480"/>
        </w:trPr>
        <w:tc>
          <w:tcPr>
            <w:tcW w:w="11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FDF0891" w14:textId="77777777" w:rsidR="00370E04" w:rsidRDefault="00000000">
            <w:pPr>
              <w:jc w:val="center"/>
              <w:rPr>
                <w:rFonts w:ascii="宋体" w:eastAsia="宋体" w:hAnsi="宋体" w:cs="宋体"/>
                <w:bCs/>
              </w:rPr>
            </w:pPr>
            <w:proofErr w:type="spellStart"/>
            <w:r>
              <w:rPr>
                <w:rFonts w:ascii="宋体" w:eastAsia="宋体" w:hAnsi="宋体" w:cs="宋体" w:hint="eastAsia"/>
                <w:bCs/>
              </w:rPr>
              <w:t>全年支出</w:t>
            </w:r>
            <w:proofErr w:type="spellEnd"/>
          </w:p>
        </w:tc>
        <w:tc>
          <w:tcPr>
            <w:tcW w:w="105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589C4A" w14:textId="77777777" w:rsidR="00370E04" w:rsidRDefault="00000000">
            <w:pPr>
              <w:jc w:val="right"/>
              <w:textAlignment w:val="center"/>
              <w:rPr>
                <w:rFonts w:ascii="宋体" w:eastAsia="宋体" w:hAnsi="宋体" w:cs="宋体"/>
                <w:bCs/>
              </w:rPr>
            </w:pPr>
            <w:r>
              <w:rPr>
                <w:rFonts w:ascii="宋体" w:eastAsia="宋体" w:hAnsi="宋体" w:cs="宋体" w:hint="eastAsia"/>
                <w:color w:val="000000"/>
                <w:lang w:eastAsia="zh-CN" w:bidi="ar"/>
              </w:rPr>
              <w:t>352,951.59</w:t>
            </w:r>
          </w:p>
        </w:tc>
        <w:tc>
          <w:tcPr>
            <w:tcW w:w="9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706ECB" w14:textId="77777777" w:rsidR="00370E04" w:rsidRPr="007607F6" w:rsidRDefault="00000000">
            <w:pPr>
              <w:jc w:val="right"/>
              <w:textAlignment w:val="center"/>
              <w:rPr>
                <w:rFonts w:ascii="宋体" w:eastAsia="宋体" w:hAnsi="宋体" w:cs="宋体"/>
                <w:bCs/>
              </w:rPr>
            </w:pPr>
            <w:r w:rsidRPr="007607F6">
              <w:rPr>
                <w:rFonts w:ascii="宋体" w:eastAsia="宋体" w:hAnsi="宋体" w:cs="宋体" w:hint="eastAsia"/>
                <w:color w:val="000000"/>
                <w:lang w:eastAsia="zh-CN" w:bidi="ar"/>
              </w:rPr>
              <w:t>413,856.90</w:t>
            </w:r>
          </w:p>
        </w:tc>
        <w:tc>
          <w:tcPr>
            <w:tcW w:w="10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572627" w14:textId="77777777" w:rsidR="00370E04" w:rsidRPr="007607F6" w:rsidRDefault="00000000">
            <w:pPr>
              <w:jc w:val="right"/>
              <w:textAlignment w:val="center"/>
              <w:rPr>
                <w:rFonts w:ascii="宋体" w:eastAsia="宋体" w:hAnsi="宋体" w:cs="宋体"/>
                <w:bCs/>
              </w:rPr>
            </w:pPr>
            <w:r w:rsidRPr="007607F6">
              <w:rPr>
                <w:rFonts w:ascii="宋体" w:eastAsia="宋体" w:hAnsi="宋体" w:cs="宋体" w:hint="eastAsia"/>
                <w:color w:val="000000"/>
                <w:lang w:eastAsia="zh-CN" w:bidi="ar"/>
              </w:rPr>
              <w:t>377,359.90</w:t>
            </w:r>
          </w:p>
        </w:tc>
        <w:tc>
          <w:tcPr>
            <w:tcW w:w="7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5FA026" w14:textId="77777777" w:rsidR="00370E04" w:rsidRDefault="00000000">
            <w:pPr>
              <w:jc w:val="right"/>
              <w:textAlignment w:val="center"/>
              <w:rPr>
                <w:rFonts w:ascii="宋体" w:eastAsia="宋体" w:hAnsi="宋体" w:cs="宋体"/>
                <w:bCs/>
              </w:rPr>
            </w:pPr>
            <w:r>
              <w:rPr>
                <w:rFonts w:ascii="宋体" w:eastAsia="宋体" w:hAnsi="宋体" w:cs="宋体" w:hint="eastAsia"/>
                <w:color w:val="000000"/>
                <w:lang w:eastAsia="zh-CN" w:bidi="ar"/>
              </w:rPr>
              <w:t>91.18%</w:t>
            </w:r>
          </w:p>
        </w:tc>
      </w:tr>
      <w:tr w:rsidR="00370E04" w14:paraId="1F89F6E5" w14:textId="77777777">
        <w:trPr>
          <w:trHeight w:hRule="exact" w:val="620"/>
        </w:trPr>
        <w:tc>
          <w:tcPr>
            <w:tcW w:w="11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BCEFB9C" w14:textId="77777777" w:rsidR="00370E04" w:rsidRDefault="00000000">
            <w:pPr>
              <w:jc w:val="center"/>
              <w:rPr>
                <w:rFonts w:ascii="宋体" w:eastAsia="宋体" w:hAnsi="宋体" w:cs="宋体"/>
                <w:bCs/>
              </w:rPr>
            </w:pPr>
            <w:proofErr w:type="spellStart"/>
            <w:r>
              <w:rPr>
                <w:rFonts w:ascii="宋体" w:eastAsia="宋体" w:hAnsi="宋体" w:cs="宋体" w:hint="eastAsia"/>
                <w:bCs/>
              </w:rPr>
              <w:t>其中：基本支出</w:t>
            </w:r>
            <w:proofErr w:type="spellEnd"/>
          </w:p>
        </w:tc>
        <w:tc>
          <w:tcPr>
            <w:tcW w:w="105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97927F"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223,400.41</w:t>
            </w:r>
          </w:p>
        </w:tc>
        <w:tc>
          <w:tcPr>
            <w:tcW w:w="9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7DBF1AC" w14:textId="77777777" w:rsidR="00370E04" w:rsidRPr="007607F6" w:rsidRDefault="00000000">
            <w:pPr>
              <w:jc w:val="right"/>
              <w:textAlignment w:val="center"/>
              <w:rPr>
                <w:rFonts w:ascii="宋体" w:eastAsia="宋体" w:hAnsi="宋体" w:cs="宋体"/>
                <w:color w:val="000000"/>
                <w:lang w:eastAsia="zh-CN" w:bidi="ar"/>
              </w:rPr>
            </w:pPr>
            <w:r w:rsidRPr="007607F6">
              <w:rPr>
                <w:rFonts w:ascii="宋体" w:eastAsia="宋体" w:hAnsi="宋体" w:cs="宋体" w:hint="eastAsia"/>
                <w:color w:val="000000"/>
                <w:lang w:eastAsia="zh-CN" w:bidi="ar"/>
              </w:rPr>
              <w:t>269,349.32</w:t>
            </w:r>
          </w:p>
        </w:tc>
        <w:tc>
          <w:tcPr>
            <w:tcW w:w="10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D31DAA" w14:textId="77777777" w:rsidR="00370E04" w:rsidRPr="007607F6" w:rsidRDefault="00000000">
            <w:pPr>
              <w:jc w:val="right"/>
              <w:textAlignment w:val="center"/>
              <w:rPr>
                <w:rFonts w:ascii="宋体" w:eastAsia="宋体" w:hAnsi="宋体" w:cs="宋体"/>
                <w:color w:val="000000"/>
                <w:lang w:eastAsia="zh-CN" w:bidi="ar"/>
              </w:rPr>
            </w:pPr>
            <w:r w:rsidRPr="007607F6">
              <w:rPr>
                <w:rFonts w:ascii="宋体" w:eastAsia="宋体" w:hAnsi="宋体" w:cs="宋体" w:hint="eastAsia"/>
                <w:color w:val="000000"/>
                <w:lang w:eastAsia="zh-CN" w:bidi="ar"/>
              </w:rPr>
              <w:t>246,415.42</w:t>
            </w:r>
          </w:p>
        </w:tc>
        <w:tc>
          <w:tcPr>
            <w:tcW w:w="7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25D5DB"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91.49%</w:t>
            </w:r>
          </w:p>
        </w:tc>
      </w:tr>
      <w:tr w:rsidR="00370E04" w14:paraId="271BB1E1" w14:textId="77777777">
        <w:trPr>
          <w:trHeight w:hRule="exact" w:val="460"/>
        </w:trPr>
        <w:tc>
          <w:tcPr>
            <w:tcW w:w="11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D17BD9" w14:textId="77777777" w:rsidR="00370E04" w:rsidRDefault="00000000">
            <w:pPr>
              <w:spacing w:before="20"/>
              <w:jc w:val="center"/>
              <w:rPr>
                <w:rFonts w:ascii="宋体" w:eastAsia="宋体" w:hAnsi="宋体" w:cs="宋体"/>
                <w:bCs/>
              </w:rPr>
            </w:pPr>
            <w:proofErr w:type="spellStart"/>
            <w:r>
              <w:rPr>
                <w:rFonts w:ascii="宋体" w:eastAsia="宋体" w:hAnsi="宋体" w:cs="宋体" w:hint="eastAsia"/>
                <w:bCs/>
              </w:rPr>
              <w:t>项目支出</w:t>
            </w:r>
            <w:proofErr w:type="spellEnd"/>
          </w:p>
        </w:tc>
        <w:tc>
          <w:tcPr>
            <w:tcW w:w="105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88E057"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129,551.18</w:t>
            </w:r>
          </w:p>
        </w:tc>
        <w:tc>
          <w:tcPr>
            <w:tcW w:w="96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133F67" w14:textId="77777777" w:rsidR="00370E04" w:rsidRPr="007607F6" w:rsidRDefault="00000000">
            <w:pPr>
              <w:jc w:val="right"/>
              <w:textAlignment w:val="center"/>
              <w:rPr>
                <w:rFonts w:ascii="宋体" w:eastAsia="宋体" w:hAnsi="宋体" w:cs="宋体"/>
                <w:color w:val="000000"/>
                <w:lang w:eastAsia="zh-CN" w:bidi="ar"/>
              </w:rPr>
            </w:pPr>
            <w:r w:rsidRPr="007607F6">
              <w:rPr>
                <w:rFonts w:ascii="宋体" w:eastAsia="宋体" w:hAnsi="宋体" w:cs="宋体" w:hint="eastAsia"/>
                <w:color w:val="000000"/>
                <w:lang w:eastAsia="zh-CN" w:bidi="ar"/>
              </w:rPr>
              <w:t>144,507.58</w:t>
            </w:r>
          </w:p>
        </w:tc>
        <w:tc>
          <w:tcPr>
            <w:tcW w:w="1015"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740512" w14:textId="77777777" w:rsidR="00370E04" w:rsidRPr="007607F6" w:rsidRDefault="00000000">
            <w:pPr>
              <w:jc w:val="right"/>
              <w:textAlignment w:val="center"/>
              <w:rPr>
                <w:rFonts w:ascii="宋体" w:eastAsia="宋体" w:hAnsi="宋体" w:cs="宋体"/>
                <w:color w:val="000000"/>
                <w:lang w:eastAsia="zh-CN" w:bidi="ar"/>
              </w:rPr>
            </w:pPr>
            <w:r w:rsidRPr="007607F6">
              <w:rPr>
                <w:rFonts w:ascii="宋体" w:eastAsia="宋体" w:hAnsi="宋体" w:cs="宋体" w:hint="eastAsia"/>
                <w:color w:val="000000"/>
                <w:lang w:eastAsia="zh-CN" w:bidi="ar"/>
              </w:rPr>
              <w:t>130,944.48</w:t>
            </w:r>
          </w:p>
        </w:tc>
        <w:tc>
          <w:tcPr>
            <w:tcW w:w="78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F3554A" w14:textId="77777777" w:rsidR="00370E04" w:rsidRDefault="00000000">
            <w:pPr>
              <w:jc w:val="right"/>
              <w:textAlignment w:val="center"/>
              <w:rPr>
                <w:rFonts w:ascii="宋体" w:eastAsia="宋体" w:hAnsi="宋体" w:cs="宋体"/>
                <w:color w:val="000000"/>
                <w:lang w:eastAsia="zh-CN" w:bidi="ar"/>
              </w:rPr>
            </w:pPr>
            <w:r>
              <w:rPr>
                <w:rFonts w:ascii="宋体" w:eastAsia="宋体" w:hAnsi="宋体" w:cs="宋体" w:hint="eastAsia"/>
                <w:color w:val="000000"/>
                <w:lang w:eastAsia="zh-CN" w:bidi="ar"/>
              </w:rPr>
              <w:t>90.61%</w:t>
            </w:r>
          </w:p>
        </w:tc>
      </w:tr>
    </w:tbl>
    <w:p w14:paraId="6C83CED7" w14:textId="77777777" w:rsidR="00370E04" w:rsidRDefault="00000000">
      <w:pPr>
        <w:autoSpaceDE w:val="0"/>
        <w:autoSpaceDN w:val="0"/>
        <w:spacing w:line="560" w:lineRule="exact"/>
        <w:ind w:firstLineChars="200" w:firstLine="643"/>
        <w:jc w:val="both"/>
        <w:outlineLvl w:val="1"/>
        <w:rPr>
          <w:rFonts w:ascii="宋体" w:eastAsia="宋体" w:hAnsi="宋体" w:cs="宋体"/>
          <w:sz w:val="32"/>
          <w:szCs w:val="32"/>
          <w:lang w:eastAsia="zh-CN"/>
        </w:rPr>
      </w:pPr>
      <w:bookmarkStart w:id="61" w:name="_Toc23072"/>
      <w:r>
        <w:rPr>
          <w:rFonts w:ascii="楷体" w:eastAsia="楷体" w:hAnsi="楷体" w:cs="楷体" w:hint="eastAsia"/>
          <w:b/>
          <w:sz w:val="32"/>
          <w:szCs w:val="32"/>
          <w:lang w:eastAsia="zh-CN"/>
        </w:rPr>
        <w:t>（二）总体绩效目标完成情况分析</w:t>
      </w:r>
      <w:bookmarkEnd w:id="61"/>
    </w:p>
    <w:p w14:paraId="17A30099" w14:textId="77777777" w:rsidR="00370E04" w:rsidRDefault="00000000">
      <w:pPr>
        <w:autoSpaceDE w:val="0"/>
        <w:autoSpaceDN w:val="0"/>
        <w:spacing w:line="560" w:lineRule="exact"/>
        <w:ind w:firstLineChars="200" w:firstLine="643"/>
        <w:jc w:val="both"/>
        <w:rPr>
          <w:rFonts w:ascii="Times New Roman" w:eastAsia="仿宋_GB2312" w:hAnsi="Times New Roman" w:cs="Times New Roman"/>
          <w:kern w:val="2"/>
          <w:sz w:val="32"/>
          <w:szCs w:val="24"/>
          <w:lang w:eastAsia="zh-CN"/>
        </w:rPr>
      </w:pPr>
      <w:r>
        <w:rPr>
          <w:rFonts w:ascii="Times New Roman" w:eastAsia="仿宋_GB2312" w:hAnsi="Times New Roman" w:cs="Times New Roman" w:hint="eastAsia"/>
          <w:b/>
          <w:bCs/>
          <w:kern w:val="2"/>
          <w:sz w:val="32"/>
          <w:szCs w:val="24"/>
          <w:lang w:eastAsia="zh-CN"/>
        </w:rPr>
        <w:t>1.</w:t>
      </w:r>
      <w:r>
        <w:rPr>
          <w:rFonts w:ascii="Times New Roman" w:eastAsia="仿宋_GB2312" w:hAnsi="Times New Roman" w:cs="Times New Roman" w:hint="eastAsia"/>
          <w:b/>
          <w:bCs/>
          <w:kern w:val="2"/>
          <w:sz w:val="32"/>
          <w:szCs w:val="24"/>
          <w:lang w:eastAsia="zh-CN"/>
        </w:rPr>
        <w:t>总体绩效得分情况</w:t>
      </w:r>
    </w:p>
    <w:p w14:paraId="635AB609" w14:textId="77777777" w:rsidR="00370E04" w:rsidRDefault="00000000">
      <w:pPr>
        <w:autoSpaceDE w:val="0"/>
        <w:autoSpaceDN w:val="0"/>
        <w:spacing w:line="560" w:lineRule="exact"/>
        <w:ind w:firstLineChars="200" w:firstLine="640"/>
        <w:jc w:val="both"/>
        <w:rPr>
          <w:rFonts w:ascii="Times New Roman" w:eastAsia="仿宋_GB2312" w:hAnsi="Times New Roman" w:cs="Times New Roman"/>
          <w:kern w:val="2"/>
          <w:sz w:val="32"/>
          <w:szCs w:val="24"/>
          <w:lang w:eastAsia="zh-CN"/>
        </w:rPr>
      </w:pPr>
      <w:r>
        <w:rPr>
          <w:rFonts w:ascii="Times New Roman" w:eastAsia="仿宋_GB2312" w:hAnsi="Times New Roman" w:cs="Times New Roman" w:hint="eastAsia"/>
          <w:kern w:val="2"/>
          <w:sz w:val="32"/>
          <w:szCs w:val="24"/>
          <w:lang w:eastAsia="zh-CN"/>
        </w:rPr>
        <w:t>经综合评价与分析，法院系统</w:t>
      </w:r>
      <w:r>
        <w:rPr>
          <w:rFonts w:ascii="Times New Roman" w:eastAsia="仿宋_GB2312" w:hAnsi="Times New Roman" w:cs="Times New Roman" w:hint="eastAsia"/>
          <w:kern w:val="2"/>
          <w:sz w:val="32"/>
          <w:szCs w:val="24"/>
          <w:lang w:eastAsia="zh-CN"/>
        </w:rPr>
        <w:t>2023</w:t>
      </w:r>
      <w:r>
        <w:rPr>
          <w:rFonts w:ascii="Times New Roman" w:eastAsia="仿宋_GB2312" w:hAnsi="Times New Roman" w:cs="Times New Roman" w:hint="eastAsia"/>
          <w:kern w:val="2"/>
          <w:sz w:val="32"/>
          <w:szCs w:val="24"/>
          <w:lang w:eastAsia="zh-CN"/>
        </w:rPr>
        <w:t>年度部门整体支出绩效自评价最终得分为</w:t>
      </w:r>
      <w:r>
        <w:rPr>
          <w:rFonts w:ascii="Times New Roman" w:eastAsia="仿宋_GB2312" w:hAnsi="Times New Roman" w:cs="Times New Roman" w:hint="eastAsia"/>
          <w:kern w:val="2"/>
          <w:sz w:val="32"/>
          <w:szCs w:val="24"/>
          <w:lang w:eastAsia="zh-CN"/>
        </w:rPr>
        <w:t>98.78</w:t>
      </w:r>
      <w:r>
        <w:rPr>
          <w:rFonts w:ascii="Times New Roman" w:eastAsia="仿宋_GB2312" w:hAnsi="Times New Roman" w:cs="Times New Roman" w:hint="eastAsia"/>
          <w:kern w:val="2"/>
          <w:sz w:val="32"/>
          <w:szCs w:val="24"/>
          <w:lang w:eastAsia="zh-CN"/>
        </w:rPr>
        <w:t>分，评价结果为“优”。</w:t>
      </w:r>
    </w:p>
    <w:p w14:paraId="2A0669E9" w14:textId="77777777" w:rsidR="00370E04" w:rsidRDefault="00000000">
      <w:pPr>
        <w:autoSpaceDE w:val="0"/>
        <w:autoSpaceDN w:val="0"/>
        <w:spacing w:line="560" w:lineRule="exact"/>
        <w:ind w:left="60" w:firstLine="540"/>
        <w:jc w:val="both"/>
        <w:rPr>
          <w:rFonts w:ascii="Times New Roman" w:eastAsia="仿宋_GB2312" w:hAnsi="Times New Roman" w:cs="Times New Roman"/>
          <w:b/>
          <w:bCs/>
          <w:kern w:val="2"/>
          <w:sz w:val="32"/>
          <w:szCs w:val="24"/>
          <w:lang w:eastAsia="zh-CN"/>
        </w:rPr>
      </w:pPr>
      <w:r>
        <w:rPr>
          <w:rFonts w:ascii="Times New Roman" w:eastAsia="仿宋_GB2312" w:hAnsi="Times New Roman" w:cs="Times New Roman" w:hint="eastAsia"/>
          <w:b/>
          <w:bCs/>
          <w:kern w:val="2"/>
          <w:sz w:val="32"/>
          <w:szCs w:val="24"/>
          <w:lang w:eastAsia="zh-CN"/>
        </w:rPr>
        <w:t>2023</w:t>
      </w:r>
      <w:r>
        <w:rPr>
          <w:rFonts w:ascii="Times New Roman" w:eastAsia="仿宋_GB2312" w:hAnsi="Times New Roman" w:cs="Times New Roman" w:hint="eastAsia"/>
          <w:b/>
          <w:bCs/>
          <w:kern w:val="2"/>
          <w:sz w:val="32"/>
          <w:szCs w:val="24"/>
          <w:lang w:eastAsia="zh-CN"/>
        </w:rPr>
        <w:t>年度部门整体支出绩效自评指标得分情况</w:t>
      </w:r>
    </w:p>
    <w:tbl>
      <w:tblPr>
        <w:tblW w:w="4998" w:type="pct"/>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3369"/>
        <w:gridCol w:w="1711"/>
        <w:gridCol w:w="1617"/>
        <w:gridCol w:w="1606"/>
      </w:tblGrid>
      <w:tr w:rsidR="00370E04" w14:paraId="42061DF5" w14:textId="77777777">
        <w:trPr>
          <w:trHeight w:hRule="exact" w:val="454"/>
        </w:trPr>
        <w:tc>
          <w:tcPr>
            <w:tcW w:w="2027" w:type="pct"/>
            <w:tcBorders>
              <w:tl2br w:val="nil"/>
              <w:tr2bl w:val="nil"/>
            </w:tcBorders>
            <w:shd w:val="clear" w:color="auto" w:fill="BDD6EE" w:themeFill="accent1" w:themeFillTint="66"/>
            <w:tcMar>
              <w:top w:w="0" w:type="dxa"/>
              <w:left w:w="0" w:type="dxa"/>
              <w:bottom w:w="0" w:type="dxa"/>
              <w:right w:w="0" w:type="dxa"/>
            </w:tcMar>
            <w:vAlign w:val="center"/>
          </w:tcPr>
          <w:p w14:paraId="5319E609" w14:textId="77777777" w:rsidR="00370E04" w:rsidRDefault="00000000">
            <w:pPr>
              <w:ind w:firstLineChars="700" w:firstLine="1546"/>
              <w:jc w:val="both"/>
              <w:rPr>
                <w:rFonts w:ascii="宋体" w:eastAsia="宋体" w:hAnsi="宋体" w:cs="宋体"/>
                <w:b/>
                <w:lang w:eastAsia="zh-CN"/>
              </w:rPr>
            </w:pPr>
            <w:proofErr w:type="spellStart"/>
            <w:r>
              <w:rPr>
                <w:rFonts w:ascii="宋体" w:eastAsia="宋体" w:hAnsi="宋体" w:cs="宋体" w:hint="eastAsia"/>
                <w:b/>
              </w:rPr>
              <w:t>一级指标</w:t>
            </w:r>
            <w:proofErr w:type="spellEnd"/>
          </w:p>
        </w:tc>
        <w:tc>
          <w:tcPr>
            <w:tcW w:w="1030" w:type="pct"/>
            <w:tcBorders>
              <w:tl2br w:val="nil"/>
              <w:tr2bl w:val="nil"/>
            </w:tcBorders>
            <w:shd w:val="clear" w:color="auto" w:fill="BDD6EE" w:themeFill="accent1" w:themeFillTint="66"/>
            <w:tcMar>
              <w:top w:w="0" w:type="dxa"/>
              <w:left w:w="0" w:type="dxa"/>
              <w:bottom w:w="0" w:type="dxa"/>
              <w:right w:w="0" w:type="dxa"/>
            </w:tcMar>
            <w:vAlign w:val="center"/>
          </w:tcPr>
          <w:p w14:paraId="239AD1AB" w14:textId="77777777" w:rsidR="00370E04" w:rsidRDefault="00000000">
            <w:pPr>
              <w:jc w:val="center"/>
              <w:rPr>
                <w:rFonts w:ascii="宋体" w:eastAsia="宋体" w:hAnsi="宋体" w:cs="宋体"/>
                <w:b/>
              </w:rPr>
            </w:pPr>
            <w:proofErr w:type="spellStart"/>
            <w:r>
              <w:rPr>
                <w:rFonts w:ascii="宋体" w:eastAsia="宋体" w:hAnsi="宋体" w:cs="宋体" w:hint="eastAsia"/>
                <w:b/>
              </w:rPr>
              <w:t>分值</w:t>
            </w:r>
            <w:proofErr w:type="spellEnd"/>
          </w:p>
        </w:tc>
        <w:tc>
          <w:tcPr>
            <w:tcW w:w="974" w:type="pct"/>
            <w:tcBorders>
              <w:tl2br w:val="nil"/>
              <w:tr2bl w:val="nil"/>
            </w:tcBorders>
            <w:shd w:val="clear" w:color="auto" w:fill="BDD6EE" w:themeFill="accent1" w:themeFillTint="66"/>
            <w:tcMar>
              <w:top w:w="0" w:type="dxa"/>
              <w:left w:w="0" w:type="dxa"/>
              <w:bottom w:w="0" w:type="dxa"/>
              <w:right w:w="0" w:type="dxa"/>
            </w:tcMar>
            <w:vAlign w:val="center"/>
          </w:tcPr>
          <w:p w14:paraId="056A6444" w14:textId="77777777" w:rsidR="00370E04" w:rsidRDefault="00000000">
            <w:pPr>
              <w:jc w:val="center"/>
              <w:rPr>
                <w:rFonts w:ascii="宋体" w:eastAsia="宋体" w:hAnsi="宋体" w:cs="宋体"/>
                <w:b/>
              </w:rPr>
            </w:pPr>
            <w:proofErr w:type="spellStart"/>
            <w:r>
              <w:rPr>
                <w:rFonts w:ascii="宋体" w:eastAsia="宋体" w:hAnsi="宋体" w:cs="宋体" w:hint="eastAsia"/>
                <w:b/>
              </w:rPr>
              <w:t>得分</w:t>
            </w:r>
            <w:proofErr w:type="spellEnd"/>
          </w:p>
        </w:tc>
        <w:tc>
          <w:tcPr>
            <w:tcW w:w="967" w:type="pct"/>
            <w:tcBorders>
              <w:tl2br w:val="nil"/>
              <w:tr2bl w:val="nil"/>
            </w:tcBorders>
            <w:shd w:val="clear" w:color="auto" w:fill="BDD6EE" w:themeFill="accent1" w:themeFillTint="66"/>
            <w:tcMar>
              <w:top w:w="0" w:type="dxa"/>
              <w:left w:w="0" w:type="dxa"/>
              <w:bottom w:w="0" w:type="dxa"/>
              <w:right w:w="0" w:type="dxa"/>
            </w:tcMar>
            <w:vAlign w:val="center"/>
          </w:tcPr>
          <w:p w14:paraId="5D9541B1" w14:textId="77777777" w:rsidR="00370E04" w:rsidRDefault="00000000">
            <w:pPr>
              <w:jc w:val="center"/>
              <w:rPr>
                <w:rFonts w:ascii="宋体" w:eastAsia="宋体" w:hAnsi="宋体" w:cs="宋体"/>
                <w:b/>
              </w:rPr>
            </w:pPr>
            <w:proofErr w:type="spellStart"/>
            <w:r>
              <w:rPr>
                <w:rFonts w:ascii="宋体" w:eastAsia="宋体" w:hAnsi="宋体" w:cs="宋体" w:hint="eastAsia"/>
                <w:b/>
              </w:rPr>
              <w:t>得分率</w:t>
            </w:r>
            <w:proofErr w:type="spellEnd"/>
          </w:p>
        </w:tc>
      </w:tr>
      <w:tr w:rsidR="00370E04" w14:paraId="6282A23E" w14:textId="77777777">
        <w:trPr>
          <w:trHeight w:hRule="exact" w:val="454"/>
        </w:trPr>
        <w:tc>
          <w:tcPr>
            <w:tcW w:w="2027" w:type="pct"/>
            <w:tcBorders>
              <w:tl2br w:val="nil"/>
              <w:tr2bl w:val="nil"/>
            </w:tcBorders>
            <w:tcMar>
              <w:top w:w="0" w:type="dxa"/>
              <w:left w:w="0" w:type="dxa"/>
              <w:bottom w:w="0" w:type="dxa"/>
              <w:right w:w="0" w:type="dxa"/>
            </w:tcMar>
            <w:vAlign w:val="center"/>
          </w:tcPr>
          <w:p w14:paraId="7FB8271A" w14:textId="77777777" w:rsidR="00370E04" w:rsidRDefault="00000000">
            <w:pPr>
              <w:jc w:val="both"/>
              <w:rPr>
                <w:rFonts w:ascii="宋体" w:eastAsia="宋体" w:hAnsi="宋体" w:cs="宋体"/>
                <w:bCs/>
              </w:rPr>
            </w:pPr>
            <w:proofErr w:type="spellStart"/>
            <w:r>
              <w:rPr>
                <w:rFonts w:ascii="宋体" w:eastAsia="宋体" w:hAnsi="宋体" w:cs="宋体" w:hint="eastAsia"/>
                <w:bCs/>
              </w:rPr>
              <w:t>预算执行率</w:t>
            </w:r>
            <w:proofErr w:type="spellEnd"/>
          </w:p>
        </w:tc>
        <w:tc>
          <w:tcPr>
            <w:tcW w:w="1030" w:type="pct"/>
            <w:tcBorders>
              <w:tl2br w:val="nil"/>
              <w:tr2bl w:val="nil"/>
            </w:tcBorders>
            <w:tcMar>
              <w:top w:w="0" w:type="dxa"/>
              <w:left w:w="0" w:type="dxa"/>
              <w:bottom w:w="0" w:type="dxa"/>
              <w:right w:w="0" w:type="dxa"/>
            </w:tcMar>
            <w:vAlign w:val="center"/>
          </w:tcPr>
          <w:p w14:paraId="56C10E40" w14:textId="77777777" w:rsidR="00370E04" w:rsidRDefault="00000000">
            <w:pPr>
              <w:jc w:val="center"/>
              <w:rPr>
                <w:rFonts w:ascii="宋体" w:eastAsia="宋体" w:hAnsi="宋体" w:cs="宋体"/>
                <w:bCs/>
              </w:rPr>
            </w:pPr>
            <w:r>
              <w:rPr>
                <w:rFonts w:ascii="宋体" w:eastAsia="宋体" w:hAnsi="宋体" w:cs="宋体" w:hint="eastAsia"/>
                <w:bCs/>
              </w:rPr>
              <w:t>10</w:t>
            </w:r>
          </w:p>
        </w:tc>
        <w:tc>
          <w:tcPr>
            <w:tcW w:w="974" w:type="pct"/>
            <w:tcBorders>
              <w:tl2br w:val="nil"/>
              <w:tr2bl w:val="nil"/>
            </w:tcBorders>
            <w:tcMar>
              <w:top w:w="0" w:type="dxa"/>
              <w:left w:w="0" w:type="dxa"/>
              <w:bottom w:w="0" w:type="dxa"/>
              <w:right w:w="0" w:type="dxa"/>
            </w:tcMar>
            <w:vAlign w:val="center"/>
          </w:tcPr>
          <w:p w14:paraId="474C8631"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9.12</w:t>
            </w:r>
          </w:p>
        </w:tc>
        <w:tc>
          <w:tcPr>
            <w:tcW w:w="967" w:type="pct"/>
            <w:tcBorders>
              <w:tl2br w:val="nil"/>
              <w:tr2bl w:val="nil"/>
            </w:tcBorders>
            <w:tcMar>
              <w:top w:w="0" w:type="dxa"/>
              <w:left w:w="0" w:type="dxa"/>
              <w:bottom w:w="0" w:type="dxa"/>
              <w:right w:w="0" w:type="dxa"/>
            </w:tcMar>
            <w:vAlign w:val="center"/>
          </w:tcPr>
          <w:p w14:paraId="5DC4D094" w14:textId="77777777" w:rsidR="00370E04" w:rsidRDefault="00000000">
            <w:pPr>
              <w:jc w:val="center"/>
              <w:rPr>
                <w:rFonts w:ascii="宋体" w:eastAsia="宋体" w:hAnsi="宋体" w:cs="宋体"/>
                <w:bCs/>
              </w:rPr>
            </w:pPr>
            <w:r>
              <w:rPr>
                <w:rFonts w:ascii="宋体" w:eastAsia="宋体" w:hAnsi="宋体" w:cs="宋体" w:hint="eastAsia"/>
                <w:bCs/>
                <w:lang w:eastAsia="zh-CN"/>
              </w:rPr>
              <w:t>91.2</w:t>
            </w:r>
            <w:r>
              <w:rPr>
                <w:rFonts w:ascii="宋体" w:eastAsia="宋体" w:hAnsi="宋体" w:cs="宋体" w:hint="eastAsia"/>
                <w:bCs/>
              </w:rPr>
              <w:t>%</w:t>
            </w:r>
          </w:p>
        </w:tc>
      </w:tr>
      <w:tr w:rsidR="00370E04" w14:paraId="06AB4038" w14:textId="77777777">
        <w:trPr>
          <w:trHeight w:hRule="exact" w:val="454"/>
        </w:trPr>
        <w:tc>
          <w:tcPr>
            <w:tcW w:w="2027" w:type="pct"/>
            <w:tcBorders>
              <w:tl2br w:val="nil"/>
              <w:tr2bl w:val="nil"/>
            </w:tcBorders>
            <w:tcMar>
              <w:top w:w="0" w:type="dxa"/>
              <w:left w:w="0" w:type="dxa"/>
              <w:bottom w:w="0" w:type="dxa"/>
              <w:right w:w="0" w:type="dxa"/>
            </w:tcMar>
            <w:vAlign w:val="center"/>
          </w:tcPr>
          <w:p w14:paraId="4897149E" w14:textId="77777777" w:rsidR="00370E04" w:rsidRDefault="00000000">
            <w:pPr>
              <w:jc w:val="both"/>
              <w:rPr>
                <w:rFonts w:ascii="宋体" w:eastAsia="宋体" w:hAnsi="宋体" w:cs="宋体"/>
                <w:bCs/>
              </w:rPr>
            </w:pPr>
            <w:proofErr w:type="spellStart"/>
            <w:r>
              <w:rPr>
                <w:rFonts w:ascii="宋体" w:eastAsia="宋体" w:hAnsi="宋体" w:cs="宋体" w:hint="eastAsia"/>
                <w:bCs/>
              </w:rPr>
              <w:t>部门管理</w:t>
            </w:r>
            <w:proofErr w:type="spellEnd"/>
          </w:p>
        </w:tc>
        <w:tc>
          <w:tcPr>
            <w:tcW w:w="1030" w:type="pct"/>
            <w:tcBorders>
              <w:tl2br w:val="nil"/>
              <w:tr2bl w:val="nil"/>
            </w:tcBorders>
            <w:tcMar>
              <w:top w:w="0" w:type="dxa"/>
              <w:left w:w="0" w:type="dxa"/>
              <w:bottom w:w="0" w:type="dxa"/>
              <w:right w:w="0" w:type="dxa"/>
            </w:tcMar>
            <w:vAlign w:val="center"/>
          </w:tcPr>
          <w:p w14:paraId="66FEC10C" w14:textId="77777777" w:rsidR="00370E04" w:rsidRDefault="00000000">
            <w:pPr>
              <w:jc w:val="center"/>
              <w:rPr>
                <w:rFonts w:ascii="宋体" w:eastAsia="宋体" w:hAnsi="宋体" w:cs="宋体"/>
                <w:bCs/>
              </w:rPr>
            </w:pPr>
            <w:r>
              <w:rPr>
                <w:rFonts w:ascii="宋体" w:eastAsia="宋体" w:hAnsi="宋体" w:cs="宋体" w:hint="eastAsia"/>
                <w:bCs/>
              </w:rPr>
              <w:t>20</w:t>
            </w:r>
          </w:p>
        </w:tc>
        <w:tc>
          <w:tcPr>
            <w:tcW w:w="974" w:type="pct"/>
            <w:tcBorders>
              <w:tl2br w:val="nil"/>
              <w:tr2bl w:val="nil"/>
            </w:tcBorders>
            <w:tcMar>
              <w:top w:w="0" w:type="dxa"/>
              <w:left w:w="0" w:type="dxa"/>
              <w:bottom w:w="0" w:type="dxa"/>
              <w:right w:w="0" w:type="dxa"/>
            </w:tcMar>
            <w:vAlign w:val="center"/>
          </w:tcPr>
          <w:p w14:paraId="5640C66B" w14:textId="77777777" w:rsidR="00370E04" w:rsidRDefault="00000000">
            <w:pPr>
              <w:jc w:val="center"/>
              <w:rPr>
                <w:rFonts w:ascii="宋体" w:eastAsia="宋体" w:hAnsi="宋体" w:cs="宋体"/>
                <w:bCs/>
                <w:lang w:eastAsia="zh-CN"/>
              </w:rPr>
            </w:pPr>
            <w:r>
              <w:rPr>
                <w:rFonts w:ascii="宋体" w:eastAsia="宋体" w:hAnsi="宋体" w:cs="宋体" w:hint="eastAsia"/>
                <w:bCs/>
              </w:rPr>
              <w:t>1</w:t>
            </w:r>
            <w:r>
              <w:rPr>
                <w:rFonts w:ascii="宋体" w:eastAsia="宋体" w:hAnsi="宋体" w:cs="宋体" w:hint="eastAsia"/>
                <w:bCs/>
                <w:lang w:eastAsia="zh-CN"/>
              </w:rPr>
              <w:t>9.66</w:t>
            </w:r>
          </w:p>
        </w:tc>
        <w:tc>
          <w:tcPr>
            <w:tcW w:w="967" w:type="pct"/>
            <w:tcBorders>
              <w:tl2br w:val="nil"/>
              <w:tr2bl w:val="nil"/>
            </w:tcBorders>
            <w:tcMar>
              <w:top w:w="0" w:type="dxa"/>
              <w:left w:w="0" w:type="dxa"/>
              <w:bottom w:w="0" w:type="dxa"/>
              <w:right w:w="0" w:type="dxa"/>
            </w:tcMar>
            <w:vAlign w:val="center"/>
          </w:tcPr>
          <w:p w14:paraId="0E08E7A4" w14:textId="77777777" w:rsidR="00370E04" w:rsidRDefault="00000000">
            <w:pPr>
              <w:jc w:val="center"/>
              <w:rPr>
                <w:rFonts w:ascii="宋体" w:eastAsia="宋体" w:hAnsi="宋体" w:cs="宋体"/>
                <w:bCs/>
              </w:rPr>
            </w:pPr>
            <w:r>
              <w:rPr>
                <w:rFonts w:ascii="宋体" w:eastAsia="宋体" w:hAnsi="宋体" w:cs="宋体" w:hint="eastAsia"/>
                <w:bCs/>
                <w:lang w:eastAsia="zh-CN"/>
              </w:rPr>
              <w:t>98.3</w:t>
            </w:r>
            <w:r>
              <w:rPr>
                <w:rFonts w:ascii="宋体" w:eastAsia="宋体" w:hAnsi="宋体" w:cs="宋体" w:hint="eastAsia"/>
                <w:bCs/>
              </w:rPr>
              <w:t>%</w:t>
            </w:r>
          </w:p>
        </w:tc>
      </w:tr>
      <w:tr w:rsidR="00370E04" w14:paraId="262EACF0" w14:textId="77777777">
        <w:trPr>
          <w:trHeight w:hRule="exact" w:val="454"/>
        </w:trPr>
        <w:tc>
          <w:tcPr>
            <w:tcW w:w="2027" w:type="pct"/>
            <w:tcBorders>
              <w:tl2br w:val="nil"/>
              <w:tr2bl w:val="nil"/>
            </w:tcBorders>
            <w:tcMar>
              <w:top w:w="0" w:type="dxa"/>
              <w:left w:w="0" w:type="dxa"/>
              <w:bottom w:w="0" w:type="dxa"/>
              <w:right w:w="0" w:type="dxa"/>
            </w:tcMar>
            <w:vAlign w:val="center"/>
          </w:tcPr>
          <w:p w14:paraId="72CB5C50" w14:textId="77777777" w:rsidR="00370E04" w:rsidRDefault="00000000">
            <w:pPr>
              <w:jc w:val="both"/>
              <w:rPr>
                <w:rFonts w:ascii="宋体" w:eastAsia="宋体" w:hAnsi="宋体" w:cs="宋体"/>
                <w:bCs/>
              </w:rPr>
            </w:pPr>
            <w:proofErr w:type="spellStart"/>
            <w:r>
              <w:rPr>
                <w:rFonts w:ascii="宋体" w:eastAsia="宋体" w:hAnsi="宋体" w:cs="宋体" w:hint="eastAsia"/>
                <w:bCs/>
              </w:rPr>
              <w:t>履职效果</w:t>
            </w:r>
            <w:proofErr w:type="spellEnd"/>
          </w:p>
        </w:tc>
        <w:tc>
          <w:tcPr>
            <w:tcW w:w="1030" w:type="pct"/>
            <w:tcBorders>
              <w:tl2br w:val="nil"/>
              <w:tr2bl w:val="nil"/>
            </w:tcBorders>
            <w:tcMar>
              <w:top w:w="0" w:type="dxa"/>
              <w:left w:w="0" w:type="dxa"/>
              <w:bottom w:w="0" w:type="dxa"/>
              <w:right w:w="0" w:type="dxa"/>
            </w:tcMar>
            <w:vAlign w:val="center"/>
          </w:tcPr>
          <w:p w14:paraId="7EA15D33"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60</w:t>
            </w:r>
          </w:p>
        </w:tc>
        <w:tc>
          <w:tcPr>
            <w:tcW w:w="974" w:type="pct"/>
            <w:tcBorders>
              <w:tl2br w:val="nil"/>
              <w:tr2bl w:val="nil"/>
            </w:tcBorders>
            <w:tcMar>
              <w:top w:w="0" w:type="dxa"/>
              <w:left w:w="0" w:type="dxa"/>
              <w:bottom w:w="0" w:type="dxa"/>
              <w:right w:w="0" w:type="dxa"/>
            </w:tcMar>
            <w:vAlign w:val="center"/>
          </w:tcPr>
          <w:p w14:paraId="0F815C59"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60</w:t>
            </w:r>
          </w:p>
        </w:tc>
        <w:tc>
          <w:tcPr>
            <w:tcW w:w="967" w:type="pct"/>
            <w:tcBorders>
              <w:tl2br w:val="nil"/>
              <w:tr2bl w:val="nil"/>
            </w:tcBorders>
            <w:tcMar>
              <w:top w:w="0" w:type="dxa"/>
              <w:left w:w="0" w:type="dxa"/>
              <w:bottom w:w="0" w:type="dxa"/>
              <w:right w:w="0" w:type="dxa"/>
            </w:tcMar>
            <w:vAlign w:val="center"/>
          </w:tcPr>
          <w:p w14:paraId="70C08EAE" w14:textId="77777777" w:rsidR="00370E04" w:rsidRDefault="00000000">
            <w:pPr>
              <w:jc w:val="center"/>
              <w:rPr>
                <w:rFonts w:ascii="宋体" w:eastAsia="宋体" w:hAnsi="宋体" w:cs="宋体"/>
                <w:bCs/>
              </w:rPr>
            </w:pPr>
            <w:r>
              <w:rPr>
                <w:rFonts w:ascii="宋体" w:eastAsia="宋体" w:hAnsi="宋体" w:cs="宋体" w:hint="eastAsia"/>
                <w:bCs/>
              </w:rPr>
              <w:t>100%</w:t>
            </w:r>
          </w:p>
        </w:tc>
      </w:tr>
      <w:tr w:rsidR="00370E04" w14:paraId="630F7B59" w14:textId="77777777">
        <w:trPr>
          <w:trHeight w:hRule="exact" w:val="454"/>
        </w:trPr>
        <w:tc>
          <w:tcPr>
            <w:tcW w:w="2027" w:type="pct"/>
            <w:tcBorders>
              <w:tl2br w:val="nil"/>
              <w:tr2bl w:val="nil"/>
            </w:tcBorders>
            <w:tcMar>
              <w:top w:w="0" w:type="dxa"/>
              <w:left w:w="0" w:type="dxa"/>
              <w:bottom w:w="0" w:type="dxa"/>
              <w:right w:w="0" w:type="dxa"/>
            </w:tcMar>
            <w:vAlign w:val="center"/>
          </w:tcPr>
          <w:p w14:paraId="67AD3340" w14:textId="77777777" w:rsidR="00370E04" w:rsidRDefault="00000000">
            <w:pPr>
              <w:jc w:val="both"/>
              <w:rPr>
                <w:rFonts w:ascii="宋体" w:eastAsia="宋体" w:hAnsi="宋体" w:cs="宋体"/>
                <w:bCs/>
              </w:rPr>
            </w:pPr>
            <w:proofErr w:type="spellStart"/>
            <w:r>
              <w:rPr>
                <w:rFonts w:ascii="宋体" w:eastAsia="宋体" w:hAnsi="宋体" w:cs="宋体" w:hint="eastAsia"/>
                <w:bCs/>
              </w:rPr>
              <w:t>能力建设</w:t>
            </w:r>
            <w:proofErr w:type="spellEnd"/>
          </w:p>
        </w:tc>
        <w:tc>
          <w:tcPr>
            <w:tcW w:w="1030" w:type="pct"/>
            <w:tcBorders>
              <w:tl2br w:val="nil"/>
              <w:tr2bl w:val="nil"/>
            </w:tcBorders>
            <w:tcMar>
              <w:top w:w="0" w:type="dxa"/>
              <w:left w:w="0" w:type="dxa"/>
              <w:bottom w:w="0" w:type="dxa"/>
              <w:right w:w="0" w:type="dxa"/>
            </w:tcMar>
            <w:vAlign w:val="center"/>
          </w:tcPr>
          <w:p w14:paraId="7A9403B3" w14:textId="77777777" w:rsidR="00370E04" w:rsidRDefault="00000000">
            <w:pPr>
              <w:jc w:val="center"/>
              <w:rPr>
                <w:rFonts w:ascii="宋体" w:eastAsia="宋体" w:hAnsi="宋体" w:cs="宋体"/>
                <w:bCs/>
              </w:rPr>
            </w:pPr>
            <w:r>
              <w:rPr>
                <w:rFonts w:ascii="宋体" w:eastAsia="宋体" w:hAnsi="宋体" w:cs="宋体" w:hint="eastAsia"/>
                <w:bCs/>
                <w:lang w:eastAsia="zh-CN"/>
              </w:rPr>
              <w:t>1</w:t>
            </w:r>
            <w:r>
              <w:rPr>
                <w:rFonts w:ascii="宋体" w:eastAsia="宋体" w:hAnsi="宋体" w:cs="宋体" w:hint="eastAsia"/>
                <w:bCs/>
              </w:rPr>
              <w:t>0</w:t>
            </w:r>
          </w:p>
        </w:tc>
        <w:tc>
          <w:tcPr>
            <w:tcW w:w="974" w:type="pct"/>
            <w:tcBorders>
              <w:tl2br w:val="nil"/>
              <w:tr2bl w:val="nil"/>
            </w:tcBorders>
            <w:tcMar>
              <w:top w:w="0" w:type="dxa"/>
              <w:left w:w="0" w:type="dxa"/>
              <w:bottom w:w="0" w:type="dxa"/>
              <w:right w:w="0" w:type="dxa"/>
            </w:tcMar>
            <w:vAlign w:val="center"/>
          </w:tcPr>
          <w:p w14:paraId="1B5EE7FC" w14:textId="77777777" w:rsidR="00370E04" w:rsidRDefault="00000000">
            <w:pPr>
              <w:jc w:val="center"/>
              <w:rPr>
                <w:rFonts w:ascii="宋体" w:eastAsia="宋体" w:hAnsi="宋体" w:cs="宋体"/>
                <w:bCs/>
              </w:rPr>
            </w:pPr>
            <w:r>
              <w:rPr>
                <w:rFonts w:ascii="宋体" w:eastAsia="宋体" w:hAnsi="宋体" w:cs="宋体" w:hint="eastAsia"/>
                <w:bCs/>
                <w:lang w:eastAsia="zh-CN"/>
              </w:rPr>
              <w:t>10</w:t>
            </w:r>
          </w:p>
        </w:tc>
        <w:tc>
          <w:tcPr>
            <w:tcW w:w="967" w:type="pct"/>
            <w:tcBorders>
              <w:tl2br w:val="nil"/>
              <w:tr2bl w:val="nil"/>
            </w:tcBorders>
            <w:tcMar>
              <w:top w:w="0" w:type="dxa"/>
              <w:left w:w="0" w:type="dxa"/>
              <w:bottom w:w="0" w:type="dxa"/>
              <w:right w:w="0" w:type="dxa"/>
            </w:tcMar>
            <w:vAlign w:val="center"/>
          </w:tcPr>
          <w:p w14:paraId="22F66F10" w14:textId="77777777" w:rsidR="00370E04" w:rsidRDefault="00000000">
            <w:pPr>
              <w:jc w:val="center"/>
              <w:rPr>
                <w:rFonts w:ascii="宋体" w:eastAsia="宋体" w:hAnsi="宋体" w:cs="宋体"/>
                <w:bCs/>
              </w:rPr>
            </w:pPr>
            <w:r>
              <w:rPr>
                <w:rFonts w:ascii="宋体" w:eastAsia="宋体" w:hAnsi="宋体" w:cs="宋体" w:hint="eastAsia"/>
                <w:bCs/>
                <w:lang w:eastAsia="zh-CN"/>
              </w:rPr>
              <w:t>100</w:t>
            </w:r>
            <w:r>
              <w:rPr>
                <w:rFonts w:ascii="宋体" w:eastAsia="宋体" w:hAnsi="宋体" w:cs="宋体" w:hint="eastAsia"/>
                <w:bCs/>
              </w:rPr>
              <w:t>%</w:t>
            </w:r>
          </w:p>
        </w:tc>
      </w:tr>
      <w:tr w:rsidR="00370E04" w14:paraId="22C015B6" w14:textId="77777777">
        <w:trPr>
          <w:trHeight w:hRule="exact" w:val="454"/>
        </w:trPr>
        <w:tc>
          <w:tcPr>
            <w:tcW w:w="2027" w:type="pct"/>
            <w:tcBorders>
              <w:tl2br w:val="nil"/>
              <w:tr2bl w:val="nil"/>
            </w:tcBorders>
            <w:shd w:val="clear" w:color="auto" w:fill="BDD6EE" w:themeFill="accent1" w:themeFillTint="66"/>
            <w:tcMar>
              <w:top w:w="0" w:type="dxa"/>
              <w:left w:w="0" w:type="dxa"/>
              <w:bottom w:w="0" w:type="dxa"/>
              <w:right w:w="0" w:type="dxa"/>
            </w:tcMar>
            <w:vAlign w:val="center"/>
          </w:tcPr>
          <w:p w14:paraId="63FBEA8F" w14:textId="77777777" w:rsidR="00370E04" w:rsidRDefault="00000000">
            <w:pPr>
              <w:ind w:left="1540" w:firstLineChars="100" w:firstLine="220"/>
              <w:jc w:val="both"/>
              <w:rPr>
                <w:rFonts w:ascii="宋体" w:eastAsia="宋体" w:hAnsi="宋体" w:cs="宋体"/>
                <w:bCs/>
              </w:rPr>
            </w:pPr>
            <w:r>
              <w:rPr>
                <w:rFonts w:ascii="宋体" w:eastAsia="宋体" w:hAnsi="宋体" w:cs="宋体" w:hint="eastAsia"/>
                <w:bCs/>
              </w:rPr>
              <w:t>合</w:t>
            </w:r>
            <w:r>
              <w:rPr>
                <w:rFonts w:ascii="宋体" w:eastAsia="宋体" w:hAnsi="宋体" w:cs="宋体" w:hint="eastAsia"/>
                <w:bCs/>
                <w:lang w:eastAsia="zh-CN"/>
              </w:rPr>
              <w:t xml:space="preserve"> </w:t>
            </w:r>
            <w:r>
              <w:rPr>
                <w:rFonts w:ascii="宋体" w:eastAsia="宋体" w:hAnsi="宋体" w:cs="宋体" w:hint="eastAsia"/>
                <w:bCs/>
              </w:rPr>
              <w:t>计</w:t>
            </w:r>
          </w:p>
        </w:tc>
        <w:tc>
          <w:tcPr>
            <w:tcW w:w="1030" w:type="pct"/>
            <w:tcBorders>
              <w:tl2br w:val="nil"/>
              <w:tr2bl w:val="nil"/>
            </w:tcBorders>
            <w:shd w:val="clear" w:color="auto" w:fill="BDD6EE" w:themeFill="accent1" w:themeFillTint="66"/>
            <w:tcMar>
              <w:top w:w="0" w:type="dxa"/>
              <w:left w:w="0" w:type="dxa"/>
              <w:bottom w:w="0" w:type="dxa"/>
              <w:right w:w="0" w:type="dxa"/>
            </w:tcMar>
            <w:vAlign w:val="center"/>
          </w:tcPr>
          <w:p w14:paraId="526258FF" w14:textId="77777777" w:rsidR="00370E04" w:rsidRDefault="00000000">
            <w:pPr>
              <w:jc w:val="center"/>
              <w:rPr>
                <w:rFonts w:ascii="宋体" w:eastAsia="宋体" w:hAnsi="宋体" w:cs="宋体"/>
                <w:bCs/>
              </w:rPr>
            </w:pPr>
            <w:r>
              <w:rPr>
                <w:rFonts w:ascii="宋体" w:eastAsia="宋体" w:hAnsi="宋体" w:cs="宋体" w:hint="eastAsia"/>
                <w:bCs/>
              </w:rPr>
              <w:t>100</w:t>
            </w:r>
          </w:p>
        </w:tc>
        <w:tc>
          <w:tcPr>
            <w:tcW w:w="974" w:type="pct"/>
            <w:tcBorders>
              <w:tl2br w:val="nil"/>
              <w:tr2bl w:val="nil"/>
            </w:tcBorders>
            <w:shd w:val="clear" w:color="auto" w:fill="BDD6EE" w:themeFill="accent1" w:themeFillTint="66"/>
            <w:tcMar>
              <w:top w:w="0" w:type="dxa"/>
              <w:left w:w="0" w:type="dxa"/>
              <w:bottom w:w="0" w:type="dxa"/>
              <w:right w:w="0" w:type="dxa"/>
            </w:tcMar>
            <w:vAlign w:val="center"/>
          </w:tcPr>
          <w:p w14:paraId="21FD21CE" w14:textId="77777777" w:rsidR="00370E04" w:rsidRDefault="00000000">
            <w:pPr>
              <w:jc w:val="center"/>
              <w:rPr>
                <w:rFonts w:ascii="宋体" w:eastAsia="宋体" w:hAnsi="宋体" w:cs="宋体"/>
                <w:bCs/>
              </w:rPr>
            </w:pPr>
            <w:r>
              <w:rPr>
                <w:rFonts w:ascii="宋体" w:eastAsia="宋体" w:hAnsi="宋体" w:cs="宋体" w:hint="eastAsia"/>
                <w:bCs/>
              </w:rPr>
              <w:t>9</w:t>
            </w:r>
            <w:r>
              <w:rPr>
                <w:rFonts w:ascii="宋体" w:eastAsia="宋体" w:hAnsi="宋体" w:cs="宋体" w:hint="eastAsia"/>
                <w:bCs/>
                <w:lang w:eastAsia="zh-CN"/>
              </w:rPr>
              <w:t>8.7</w:t>
            </w:r>
            <w:r>
              <w:rPr>
                <w:rFonts w:ascii="宋体" w:eastAsia="宋体" w:hAnsi="宋体" w:cs="宋体" w:hint="eastAsia"/>
                <w:bCs/>
              </w:rPr>
              <w:t>8</w:t>
            </w:r>
          </w:p>
        </w:tc>
        <w:tc>
          <w:tcPr>
            <w:tcW w:w="967" w:type="pct"/>
            <w:tcBorders>
              <w:tl2br w:val="nil"/>
              <w:tr2bl w:val="nil"/>
            </w:tcBorders>
            <w:shd w:val="clear" w:color="auto" w:fill="BDD6EE" w:themeFill="accent1" w:themeFillTint="66"/>
            <w:tcMar>
              <w:top w:w="0" w:type="dxa"/>
              <w:left w:w="0" w:type="dxa"/>
              <w:bottom w:w="0" w:type="dxa"/>
              <w:right w:w="0" w:type="dxa"/>
            </w:tcMar>
            <w:vAlign w:val="center"/>
          </w:tcPr>
          <w:p w14:paraId="07069649" w14:textId="77777777" w:rsidR="00370E04" w:rsidRDefault="00000000">
            <w:pPr>
              <w:jc w:val="center"/>
              <w:rPr>
                <w:rFonts w:ascii="宋体" w:eastAsia="宋体" w:hAnsi="宋体" w:cs="宋体"/>
                <w:bCs/>
              </w:rPr>
            </w:pPr>
            <w:r>
              <w:rPr>
                <w:rFonts w:ascii="宋体" w:eastAsia="宋体" w:hAnsi="宋体" w:cs="宋体" w:hint="eastAsia"/>
                <w:bCs/>
                <w:lang w:eastAsia="zh-CN"/>
              </w:rPr>
              <w:t>98.78</w:t>
            </w:r>
            <w:r>
              <w:rPr>
                <w:rFonts w:ascii="宋体" w:eastAsia="宋体" w:hAnsi="宋体" w:cs="宋体" w:hint="eastAsia"/>
                <w:bCs/>
              </w:rPr>
              <w:t>%</w:t>
            </w:r>
          </w:p>
        </w:tc>
      </w:tr>
    </w:tbl>
    <w:p w14:paraId="3E0D9A85"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32"/>
          <w:lang w:eastAsia="zh-CN"/>
        </w:rPr>
      </w:pPr>
      <w:r>
        <w:rPr>
          <w:rFonts w:ascii="仿宋_GB2312" w:eastAsia="仿宋_GB2312" w:hAnsi="仿宋_GB2312" w:cs="仿宋_GB2312" w:hint="eastAsia"/>
          <w:b/>
          <w:bCs/>
          <w:kern w:val="2"/>
          <w:sz w:val="32"/>
          <w:szCs w:val="32"/>
          <w:lang w:eastAsia="zh-CN"/>
        </w:rPr>
        <w:t>2.主要目标完成情况</w:t>
      </w:r>
    </w:p>
    <w:p w14:paraId="2AEDAB06"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 xml:space="preserve">围绕全年工作目标任务，甘肃省高级人民法院2023年度主要工作成果及总体绩效目标完成情况如下： </w:t>
      </w:r>
    </w:p>
    <w:p w14:paraId="7AC6BC53"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32"/>
          <w:lang w:eastAsia="zh-CN"/>
        </w:rPr>
      </w:pPr>
      <w:r>
        <w:rPr>
          <w:rFonts w:ascii="仿宋_GB2312" w:eastAsia="仿宋_GB2312" w:hAnsi="仿宋_GB2312" w:cs="仿宋_GB2312" w:hint="eastAsia"/>
          <w:b/>
          <w:bCs/>
          <w:kern w:val="2"/>
          <w:sz w:val="32"/>
          <w:szCs w:val="32"/>
          <w:lang w:eastAsia="zh-CN"/>
        </w:rPr>
        <w:t>（1）总体绩效目标</w:t>
      </w:r>
    </w:p>
    <w:p w14:paraId="3533B05E"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lastRenderedPageBreak/>
        <w:t>1.坚持思想引领筑牢政治忠诚，坚持围绕中心强化服务保障，坚持创新融合培育特色品牌，坚持全面从严打造过硬队伍。</w:t>
      </w:r>
    </w:p>
    <w:p w14:paraId="1B01D580"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2.充分发挥审判职能作用，切实维护社会公平正义，维护人民法院、人民法官良好形象和党的执政基础，努力创造安全的政治环境、稳定的社会环境、公正法治环境。</w:t>
      </w:r>
    </w:p>
    <w:p w14:paraId="306850B0"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3.自觉将法院工作融入全省发展大局，努力让司法审判与大局同频、与民意同步。</w:t>
      </w:r>
    </w:p>
    <w:p w14:paraId="2CEC4AD4"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4.聚焦审判执行主责主业，聚焦公正效率主题主线，紧盯人民群众反映的突出问题，坚持“如我在诉”“如我在访”，让公平正义可触可感。</w:t>
      </w:r>
    </w:p>
    <w:p w14:paraId="7FFF6727"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32"/>
          <w:lang w:eastAsia="zh-CN"/>
        </w:rPr>
      </w:pPr>
      <w:r>
        <w:rPr>
          <w:rFonts w:ascii="仿宋_GB2312" w:eastAsia="仿宋_GB2312" w:hAnsi="仿宋_GB2312" w:cs="仿宋_GB2312" w:hint="eastAsia"/>
          <w:b/>
          <w:bCs/>
          <w:kern w:val="2"/>
          <w:sz w:val="32"/>
          <w:szCs w:val="32"/>
          <w:lang w:eastAsia="zh-CN"/>
        </w:rPr>
        <w:t>（2）实际完成情况</w:t>
      </w:r>
    </w:p>
    <w:p w14:paraId="04252F98"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1.一是深入学习贯彻党的二十大精神。把学习宣传贯彻党的二十大精神作为首要政治任务，举办2批次政治轮训班，推动党的二十大精神走深走实。坚持以党的二十大精神为统领，认真贯彻中央、省委经济和农村工作会议，全面落实省委十四届三次、四次全会精神和全国大法官研讨班等会议精神，推动中央、省委和最高法院重大决策部署在全省法院不折不扣落地落实。二是精心谋划推进主题教育。推出学习教育“三个创新载体”、调查研究“六个一”活动、服务发展“17项举措”，组建“青年干警学习小组”，开设“夕阳红课堂”，开展“三为三实”等活动，压茬推进两批次主题教育，努力从党的创新理论中悟规律、明方向、学方法、增智慧，整治整改工作在全省推进会上交流经验。三是扎实推进</w:t>
      </w:r>
      <w:r>
        <w:rPr>
          <w:rFonts w:ascii="仿宋_GB2312" w:eastAsia="仿宋_GB2312" w:hAnsi="仿宋_GB2312" w:cs="仿宋_GB2312" w:hint="eastAsia"/>
          <w:kern w:val="2"/>
          <w:sz w:val="32"/>
          <w:szCs w:val="32"/>
          <w:lang w:eastAsia="zh-CN"/>
        </w:rPr>
        <w:lastRenderedPageBreak/>
        <w:t>“三抓三促”行动。推出政治理论大学习、争先进位大赶超等10大举措，制定《全省法院争先进位工作实施方案》，开展“三要一该”大讨论，以“争第一”“创一流”“比赶超”三重指标催争，引导各级法院“有指标争第一、无指标创典型”，推动法院工作重心向审判执行聚焦，推动整体工作创一流、重点工作求突破、特色工作创品牌，省“三抓三促”办11次转发了省法院相关做法。四是着力抓好政治建院。开展“万名干警问卷大调研”“我为法院建一言”等活动，研究提出“七院建设”“四强要求”“三大目标”总体工作思路，将“政治建院”置于“七院建设”之首，旗帜鲜明讲政治，坚定拥护“两个确立”、坚决做到“两个维护”。修订请示报告实施办法，向省委、省委政法委请示报告重大事项41项。树牢宪法意识，主动接受监督，举办代表、委员“法院行”等活动8次，办理代表委员意见建议104件、提案1件、关注案件7件。五是持续强化班子自身建设。严格落实“第一议题”制度，坚持做到“三个第一”，全年学习19次、议题121个，组织中心组学习20次、研讨4次。建立重大敏感案件请示报告、舆情早报制度，守好司法领域意识形态阵地。注重发挥领导班子的民主议事和科学决策整体功能，修订《党组会议议事规则》《院长办公会议议事规则》，召开党组会47次，研究议题222个。高质量召开班子专题民主生活会，开展政治体检，查摆问题67个、制定整改措施73条，全部整改落实。省法院班子连续15年被省委考核为优秀。</w:t>
      </w:r>
    </w:p>
    <w:p w14:paraId="219F8767"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lastRenderedPageBreak/>
        <w:t>2.一是严惩刑事犯罪，维护社会稳定。贯彻宽严相济刑事政策，审结刑事案件2.94万件。审结涉黑恶案件41件567人,追缴“黑财”2877万元。全链条打击电信网络诈骗及帮信等关联犯罪，审结案件2476件。审结贪污贿赂等职务犯罪案件364件。坚持教育、感化、挽救方针，审结未成年人犯罪案件423件。二是妥善化解民商事纠纷，强化民生保障。坚持调判结合，审结民事纠纷案件36.03万件，审结婚姻家庭、继承纠纷案件6.09万件，审结涉房地产纠纷案件10695件。为农民工追回“血汗钱”2491.21万元，为困难当事人发放救助金2874.74万元，减、缓、免诉讼费2533.6万元。注重发挥司法裁判对市场规则评价、规范、引导作用，审结商事纠纷案件6759件。加大破产案件审判力度,推动成立省级破产管理人协会，推动47家“僵尸企业”有序退出市场，破产案件结案率上升至全国第6位。三是深化府院联动，助推依法行政。坚持支持与监督并重，审结行政案件8587件，执结被执行人为党政机关的涉企案件225件。坚持“双赢多赢共赢”，会同省政府出台《关于建立健全府院联动机制的意见》，充分发挥政府化解行政争议的主导作用，促进行政争议源头治理、实质性化解。加大行政机关负责人出庭应诉工作力度，出庭应诉率达到100%。连续12年发布行政审判白皮书，助推法治政府、诚信政府建设。四是坚持“抓前端、治未病”，促推社会治理。坚持审判与治理并重，制发《要情专报》2期，全省法院发送司法建议1799条，力争“办理一案、治理一片”。开展“法律八进”5822场次，举办“法</w:t>
      </w:r>
      <w:r>
        <w:rPr>
          <w:rFonts w:ascii="仿宋_GB2312" w:eastAsia="仿宋_GB2312" w:hAnsi="仿宋_GB2312" w:cs="仿宋_GB2312" w:hint="eastAsia"/>
          <w:kern w:val="2"/>
          <w:sz w:val="32"/>
          <w:szCs w:val="32"/>
          <w:lang w:eastAsia="zh-CN"/>
        </w:rPr>
        <w:lastRenderedPageBreak/>
        <w:t>院开放日”821场3.4万人次，召开新闻发布会51场次，发布典型案例477件，推动中小学法治副校长全覆盖，以普法“小切口”赋能社会治理“大作为”。大力弘扬“马锡五审判方式”，强化诉源治理，全省法院诉前成功调解案件21.91万件，成功率73.7%。</w:t>
      </w:r>
    </w:p>
    <w:p w14:paraId="001A4234"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3.一是以“万名干警联万企”行动为抓手服务营商环境优化。建立院企常态沟通联络机制，联系对接各类经营主体11385户，帮办实事7222件，开展法治体检、法企共建7167次。出台优化营商环境“10个坚决落实”“20条措施”、服务保障民营经济发展壮大“9项举措”，联合省检察院出台“企业合规案件”协作办理办法，建成全国法院首家营商环境信息平台，为企业护航、为经济助力。服务经济发展综合评价涉及省法院的5项指标任务高质量完成，2023年上半年在省直部门排名中并列第一。二是以强化知识产权司法保护为抓手服务创新驱动发展。助力实施知识产权强省战略，审结知识产权、不正当竞争、垄断等纠纷案件2838件，发布知识产权、种业知识产权司法保护白皮书及十大典型案例，杂交玉米植物新品种技术秘密侵权案入选全国典型案例。三是以“建立金融司法协同机制”为抓手服务金融风险防范化解。推动建立金融司法协同机制，由矿区法院集中管辖兰州地区金融民商事二审案件，召开金融审判与金融监管座谈会，促进金融纠纷案件多元化解和专业化、集约化高效处理。部署开展金融不良资产清收“百日攻坚”，执结案件2.13万件，到位金额241亿元，超额完成省专班交办任务。四是以</w:t>
      </w:r>
      <w:r>
        <w:rPr>
          <w:rFonts w:ascii="仿宋_GB2312" w:eastAsia="仿宋_GB2312" w:hAnsi="仿宋_GB2312" w:cs="仿宋_GB2312" w:hint="eastAsia"/>
          <w:kern w:val="2"/>
          <w:sz w:val="32"/>
          <w:szCs w:val="32"/>
          <w:lang w:eastAsia="zh-CN"/>
        </w:rPr>
        <w:lastRenderedPageBreak/>
        <w:t>打造环资特色审判体系为抓手服务美丽甘肃建设。坚决落实省委《关于进一步加强生态文明建设的决定》，将林区法院打造为全省环境资源案件专门管辖法院，审结案件6818件，4起案件入选最高法院典型案例，“弃风弃光”案被评为2023年度中国十大环境法治事件。召开祁连山国家公园司法协作联席会议暨法治论坛，推动甘青两省法院和林草系统共同建立跨地域、跨部门、多领域保护治理联动机制。五是以“结对帮扶·爱心甘肃”工程为抓手助力乡村振兴。深入开展“结对帮扶·爱心甘肃”活动，省法院干警“一对一”帮扶关爱对象85个。积极投身积石山抗震救灾，全省法院干警自愿捐款127万余元。发挥省法院帮扶临夏县组长单位作用，推出乡村振兴“八大举措”，投入资金115万元建成310平米的老年活动中心，发放天平助学金53.8万元。</w:t>
      </w:r>
    </w:p>
    <w:p w14:paraId="0A6A78D2"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4.</w:t>
      </w:r>
      <w:r>
        <w:rPr>
          <w:rFonts w:ascii="仿宋_GB2312" w:eastAsia="仿宋_GB2312" w:hAnsi="仿宋_GB2312" w:cs="仿宋_GB2312"/>
          <w:kern w:val="2"/>
          <w:sz w:val="32"/>
          <w:szCs w:val="32"/>
          <w:lang w:eastAsia="zh-CN"/>
        </w:rPr>
        <w:t>一是以“积案清理”为抓手提升审判质效。在全国率先部署开展“半年清积”攻坚集中行动，采取蹲点督导、发函督办、会议调度、逐案会诊等措施，综合施治、重拳清积。审（执）结旧存案件7.1万件，一年以上案件清积进度达到97.14%，三年以上长期未结和久押不决案件清理进度位居全国法院前列。部署“集中整治审限管理突出问题”和“破产案件清积”专项行动，巩固扩大“清积”成效。二是以“陇原风暴”执行行动为抓手破解执行难题。围绕涉企、涉民生等12个方面，部署开展“陇原风暴”执行行动，开展“直击执行现场”直播11场次，在线围观超2670万人次。全省法院执结案件25.98万件，执行到位662.13亿元，发放案</w:t>
      </w:r>
      <w:r>
        <w:rPr>
          <w:rFonts w:ascii="仿宋_GB2312" w:eastAsia="仿宋_GB2312" w:hAnsi="仿宋_GB2312" w:cs="仿宋_GB2312"/>
          <w:kern w:val="2"/>
          <w:sz w:val="32"/>
          <w:szCs w:val="32"/>
          <w:lang w:eastAsia="zh-CN"/>
        </w:rPr>
        <w:lastRenderedPageBreak/>
        <w:t>款139.71亿元，执结率95.69%。执行“3+1”核心指标全面跃升，两项指标分别位列全国第六、第七，两项指标为全国第一。“陇原风暴”执行行动已成为极具司法威慑力和强大影响力的甘肃司法名片。三是以“院长接访月”活动为抓手化解涉诉信访案件。在全省法院部署开展“院长接访月”活动，利用“一把手”的担当、权威与智慧推动化解信访难案、积案，共接访案件2647件，实质性化解2045件，并逐一回访问效，促进“事”“心”双解。深入贯彻“浦江经验”，制定《信访工作指南》，健全工作机制、做到“有信必复”，重信重访率从去年年初的42%下降至年底的7.8%，“案访比”正向排名全国第5。</w:t>
      </w:r>
    </w:p>
    <w:p w14:paraId="31A9BF0C" w14:textId="77777777" w:rsidR="00370E04" w:rsidRDefault="00000000">
      <w:pPr>
        <w:autoSpaceDE w:val="0"/>
        <w:autoSpaceDN w:val="0"/>
        <w:spacing w:line="560" w:lineRule="exact"/>
        <w:ind w:firstLineChars="200" w:firstLine="643"/>
        <w:jc w:val="both"/>
        <w:outlineLvl w:val="1"/>
        <w:rPr>
          <w:rFonts w:ascii="楷体" w:eastAsia="楷体" w:hAnsi="楷体" w:cs="楷体"/>
          <w:b/>
          <w:bCs/>
          <w:kern w:val="2"/>
          <w:sz w:val="32"/>
          <w:szCs w:val="24"/>
          <w:lang w:eastAsia="zh-CN"/>
        </w:rPr>
      </w:pPr>
      <w:bookmarkStart w:id="62" w:name="_Toc6494"/>
      <w:r>
        <w:rPr>
          <w:rFonts w:ascii="楷体" w:eastAsia="楷体" w:hAnsi="楷体" w:cs="楷体" w:hint="eastAsia"/>
          <w:b/>
          <w:bCs/>
          <w:kern w:val="2"/>
          <w:sz w:val="32"/>
          <w:szCs w:val="24"/>
          <w:lang w:eastAsia="zh-CN"/>
        </w:rPr>
        <w:t>（三）各项指标完成情况分析</w:t>
      </w:r>
      <w:bookmarkEnd w:id="62"/>
    </w:p>
    <w:p w14:paraId="5812FE66"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24"/>
          <w:highlight w:val="yellow"/>
          <w:lang w:eastAsia="zh-CN"/>
        </w:rPr>
      </w:pPr>
      <w:r>
        <w:rPr>
          <w:rFonts w:ascii="仿宋_GB2312" w:eastAsia="仿宋_GB2312" w:hAnsi="仿宋_GB2312" w:cs="仿宋_GB2312" w:hint="eastAsia"/>
          <w:b/>
          <w:bCs/>
          <w:kern w:val="2"/>
          <w:sz w:val="32"/>
          <w:szCs w:val="24"/>
          <w:lang w:eastAsia="zh-CN"/>
        </w:rPr>
        <w:t>1.预算执行率</w:t>
      </w:r>
    </w:p>
    <w:p w14:paraId="6BB671D8" w14:textId="77777777" w:rsidR="00370E04" w:rsidRPr="00A01DB7" w:rsidRDefault="00000000">
      <w:pPr>
        <w:autoSpaceDE w:val="0"/>
        <w:autoSpaceDN w:val="0"/>
        <w:spacing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2023年度，全省法院年初预算</w:t>
      </w:r>
      <w:r>
        <w:rPr>
          <w:rFonts w:ascii="仿宋_GB2312" w:eastAsia="仿宋_GB2312" w:hAnsi="仿宋_GB2312" w:cs="仿宋_GB2312" w:hint="eastAsia"/>
          <w:color w:val="000000"/>
          <w:sz w:val="32"/>
          <w:szCs w:val="32"/>
          <w:lang w:eastAsia="zh-CN" w:bidi="ar"/>
        </w:rPr>
        <w:t>352,951.59</w:t>
      </w:r>
      <w:r>
        <w:rPr>
          <w:rFonts w:ascii="仿宋_GB2312" w:eastAsia="仿宋_GB2312" w:hAnsi="仿宋_GB2312" w:cs="仿宋_GB2312" w:hint="eastAsia"/>
          <w:kern w:val="2"/>
          <w:sz w:val="32"/>
          <w:szCs w:val="32"/>
          <w:lang w:eastAsia="zh-CN"/>
        </w:rPr>
        <w:t>万元；经调整，全年预算资金总</w:t>
      </w:r>
      <w:r w:rsidRPr="00A01DB7">
        <w:rPr>
          <w:rFonts w:ascii="仿宋_GB2312" w:eastAsia="仿宋_GB2312" w:hAnsi="仿宋_GB2312" w:cs="仿宋_GB2312" w:hint="eastAsia"/>
          <w:kern w:val="2"/>
          <w:sz w:val="32"/>
          <w:szCs w:val="32"/>
          <w:lang w:eastAsia="zh-CN"/>
        </w:rPr>
        <w:t>额为</w:t>
      </w:r>
      <w:r w:rsidRPr="00A01DB7">
        <w:rPr>
          <w:rFonts w:ascii="仿宋_GB2312" w:eastAsia="仿宋_GB2312" w:hAnsi="仿宋_GB2312" w:cs="仿宋_GB2312" w:hint="eastAsia"/>
          <w:color w:val="000000"/>
          <w:sz w:val="32"/>
          <w:szCs w:val="32"/>
          <w:lang w:eastAsia="zh-CN" w:bidi="ar"/>
        </w:rPr>
        <w:t>413,856.90</w:t>
      </w:r>
      <w:r w:rsidRPr="00A01DB7">
        <w:rPr>
          <w:rFonts w:ascii="仿宋_GB2312" w:eastAsia="仿宋_GB2312" w:hAnsi="仿宋_GB2312" w:cs="仿宋_GB2312" w:hint="eastAsia"/>
          <w:kern w:val="2"/>
          <w:sz w:val="32"/>
          <w:szCs w:val="32"/>
          <w:lang w:eastAsia="zh-CN"/>
        </w:rPr>
        <w:t>万元；根据年末决算表反映，年内实际支出</w:t>
      </w:r>
      <w:r w:rsidRPr="00A01DB7">
        <w:rPr>
          <w:rFonts w:ascii="仿宋_GB2312" w:eastAsia="仿宋_GB2312" w:hAnsi="仿宋_GB2312" w:cs="仿宋_GB2312" w:hint="eastAsia"/>
          <w:color w:val="000000"/>
          <w:sz w:val="32"/>
          <w:szCs w:val="32"/>
          <w:lang w:eastAsia="zh-CN" w:bidi="ar"/>
        </w:rPr>
        <w:t>377,359.90</w:t>
      </w:r>
      <w:r w:rsidRPr="00A01DB7">
        <w:rPr>
          <w:rFonts w:ascii="仿宋_GB2312" w:eastAsia="仿宋_GB2312" w:hAnsi="仿宋_GB2312" w:cs="仿宋_GB2312" w:hint="eastAsia"/>
          <w:kern w:val="2"/>
          <w:sz w:val="32"/>
          <w:szCs w:val="32"/>
          <w:lang w:eastAsia="zh-CN"/>
        </w:rPr>
        <w:t>万元，部门整体支出预算执行率为91.18%，该指标分值10分，自评得分为9.12分，得分率为91.2%，具体决算情况详见下表：</w:t>
      </w:r>
    </w:p>
    <w:tbl>
      <w:tblPr>
        <w:tblW w:w="4998" w:type="pct"/>
        <w:tblLook w:val="04A0" w:firstRow="1" w:lastRow="0" w:firstColumn="1" w:lastColumn="0" w:noHBand="0" w:noVBand="1"/>
      </w:tblPr>
      <w:tblGrid>
        <w:gridCol w:w="2169"/>
        <w:gridCol w:w="1633"/>
        <w:gridCol w:w="1532"/>
        <w:gridCol w:w="1504"/>
        <w:gridCol w:w="1475"/>
      </w:tblGrid>
      <w:tr w:rsidR="00370E04" w:rsidRPr="00A01DB7" w14:paraId="79392A84" w14:textId="77777777">
        <w:trPr>
          <w:trHeight w:hRule="exact" w:val="454"/>
        </w:trPr>
        <w:tc>
          <w:tcPr>
            <w:tcW w:w="1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3A6B72" w14:textId="77777777" w:rsidR="00370E04" w:rsidRPr="00A01DB7" w:rsidRDefault="00370E04">
            <w:pPr>
              <w:jc w:val="center"/>
              <w:rPr>
                <w:rFonts w:ascii="宋体" w:eastAsia="宋体" w:hAnsi="宋体" w:cs="宋体"/>
                <w:b/>
                <w:bCs/>
                <w:lang w:eastAsia="zh-CN"/>
              </w:rPr>
            </w:pPr>
          </w:p>
        </w:tc>
        <w:tc>
          <w:tcPr>
            <w:tcW w:w="98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38D78B" w14:textId="77777777" w:rsidR="00370E04" w:rsidRPr="00A01DB7" w:rsidRDefault="00000000">
            <w:pPr>
              <w:ind w:left="220"/>
              <w:jc w:val="both"/>
              <w:rPr>
                <w:rFonts w:ascii="宋体" w:eastAsia="宋体" w:hAnsi="宋体" w:cs="宋体"/>
                <w:b/>
                <w:bCs/>
              </w:rPr>
            </w:pPr>
            <w:proofErr w:type="spellStart"/>
            <w:r w:rsidRPr="00A01DB7">
              <w:rPr>
                <w:rFonts w:ascii="宋体" w:eastAsia="宋体" w:hAnsi="宋体" w:cs="宋体" w:hint="eastAsia"/>
                <w:b/>
                <w:bCs/>
              </w:rPr>
              <w:t>年初预算数</w:t>
            </w:r>
            <w:proofErr w:type="spellEnd"/>
          </w:p>
        </w:tc>
        <w:tc>
          <w:tcPr>
            <w:tcW w:w="92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B1D540" w14:textId="77777777" w:rsidR="00370E04" w:rsidRPr="00A01DB7" w:rsidRDefault="00000000">
            <w:pPr>
              <w:spacing w:before="20"/>
              <w:ind w:left="140"/>
              <w:jc w:val="both"/>
              <w:rPr>
                <w:rFonts w:ascii="宋体" w:eastAsia="宋体" w:hAnsi="宋体" w:cs="宋体"/>
                <w:b/>
                <w:bCs/>
              </w:rPr>
            </w:pPr>
            <w:proofErr w:type="spellStart"/>
            <w:r w:rsidRPr="00A01DB7">
              <w:rPr>
                <w:rFonts w:ascii="宋体" w:eastAsia="宋体" w:hAnsi="宋体" w:cs="宋体" w:hint="eastAsia"/>
                <w:b/>
                <w:bCs/>
              </w:rPr>
              <w:t>全年预算数</w:t>
            </w:r>
            <w:proofErr w:type="spellEnd"/>
          </w:p>
        </w:tc>
        <w:tc>
          <w:tcPr>
            <w:tcW w:w="9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4EC55A" w14:textId="77777777" w:rsidR="00370E04" w:rsidRPr="00A01DB7" w:rsidRDefault="00000000">
            <w:pPr>
              <w:ind w:left="160"/>
              <w:jc w:val="both"/>
              <w:rPr>
                <w:rFonts w:ascii="宋体" w:eastAsia="宋体" w:hAnsi="宋体" w:cs="宋体"/>
                <w:b/>
                <w:bCs/>
              </w:rPr>
            </w:pPr>
            <w:proofErr w:type="spellStart"/>
            <w:r w:rsidRPr="00A01DB7">
              <w:rPr>
                <w:rFonts w:ascii="宋体" w:eastAsia="宋体" w:hAnsi="宋体" w:cs="宋体" w:hint="eastAsia"/>
                <w:b/>
                <w:bCs/>
              </w:rPr>
              <w:t>实际支出数</w:t>
            </w:r>
            <w:proofErr w:type="spellEnd"/>
          </w:p>
        </w:tc>
        <w:tc>
          <w:tcPr>
            <w:tcW w:w="886"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F5E403" w14:textId="77777777" w:rsidR="00370E04" w:rsidRPr="00A01DB7" w:rsidRDefault="00000000">
            <w:pPr>
              <w:ind w:left="460"/>
              <w:jc w:val="both"/>
              <w:rPr>
                <w:rFonts w:ascii="宋体" w:eastAsia="宋体" w:hAnsi="宋体" w:cs="宋体"/>
                <w:b/>
                <w:bCs/>
              </w:rPr>
            </w:pPr>
            <w:proofErr w:type="spellStart"/>
            <w:r w:rsidRPr="00A01DB7">
              <w:rPr>
                <w:rFonts w:ascii="宋体" w:eastAsia="宋体" w:hAnsi="宋体" w:cs="宋体" w:hint="eastAsia"/>
                <w:b/>
                <w:bCs/>
              </w:rPr>
              <w:t>执行率</w:t>
            </w:r>
            <w:proofErr w:type="spellEnd"/>
          </w:p>
        </w:tc>
      </w:tr>
      <w:tr w:rsidR="00370E04" w:rsidRPr="00A01DB7" w14:paraId="487061FF" w14:textId="77777777">
        <w:trPr>
          <w:trHeight w:hRule="exact" w:val="454"/>
        </w:trPr>
        <w:tc>
          <w:tcPr>
            <w:tcW w:w="1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1210B95" w14:textId="77777777" w:rsidR="00370E04" w:rsidRPr="00A01DB7" w:rsidRDefault="00000000">
            <w:pPr>
              <w:jc w:val="center"/>
              <w:rPr>
                <w:rFonts w:ascii="宋体" w:eastAsia="宋体" w:hAnsi="宋体" w:cs="宋体"/>
              </w:rPr>
            </w:pPr>
            <w:proofErr w:type="spellStart"/>
            <w:r w:rsidRPr="00A01DB7">
              <w:rPr>
                <w:rFonts w:ascii="宋体" w:eastAsia="宋体" w:hAnsi="宋体" w:cs="宋体" w:hint="eastAsia"/>
              </w:rPr>
              <w:t>全年支出</w:t>
            </w:r>
            <w:proofErr w:type="spellEnd"/>
          </w:p>
        </w:tc>
        <w:tc>
          <w:tcPr>
            <w:tcW w:w="1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BC60FE6" w14:textId="77777777" w:rsidR="00370E04" w:rsidRPr="00A01DB7" w:rsidRDefault="00000000">
            <w:pPr>
              <w:jc w:val="right"/>
              <w:textAlignment w:val="center"/>
              <w:rPr>
                <w:rFonts w:ascii="宋体" w:eastAsia="宋体" w:hAnsi="宋体" w:cs="宋体"/>
              </w:rPr>
            </w:pPr>
            <w:r w:rsidRPr="00A01DB7">
              <w:rPr>
                <w:rFonts w:ascii="宋体" w:eastAsia="宋体" w:hAnsi="宋体" w:cs="宋体" w:hint="eastAsia"/>
                <w:color w:val="000000"/>
                <w:lang w:eastAsia="zh-CN" w:bidi="ar"/>
              </w:rPr>
              <w:t xml:space="preserve">352,951.59 </w:t>
            </w:r>
          </w:p>
        </w:tc>
        <w:tc>
          <w:tcPr>
            <w:tcW w:w="15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85CA9F2" w14:textId="77777777" w:rsidR="00370E04" w:rsidRPr="00A01DB7" w:rsidRDefault="00000000">
            <w:pPr>
              <w:jc w:val="right"/>
              <w:textAlignment w:val="center"/>
              <w:rPr>
                <w:rFonts w:ascii="宋体" w:eastAsia="宋体" w:hAnsi="宋体" w:cs="宋体"/>
              </w:rPr>
            </w:pPr>
            <w:r w:rsidRPr="00A01DB7">
              <w:rPr>
                <w:rFonts w:ascii="宋体" w:eastAsia="宋体" w:hAnsi="宋体" w:cs="宋体" w:hint="eastAsia"/>
                <w:color w:val="000000"/>
                <w:lang w:eastAsia="zh-CN" w:bidi="ar"/>
              </w:rPr>
              <w:t xml:space="preserve">413,856.90 </w:t>
            </w:r>
          </w:p>
        </w:tc>
        <w:tc>
          <w:tcPr>
            <w:tcW w:w="1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F07604" w14:textId="77777777" w:rsidR="00370E04" w:rsidRPr="00A01DB7" w:rsidRDefault="00000000">
            <w:pPr>
              <w:jc w:val="right"/>
              <w:textAlignment w:val="center"/>
              <w:rPr>
                <w:rFonts w:ascii="宋体" w:eastAsia="宋体" w:hAnsi="宋体" w:cs="宋体"/>
              </w:rPr>
            </w:pPr>
            <w:r w:rsidRPr="00A01DB7">
              <w:rPr>
                <w:rFonts w:ascii="宋体" w:eastAsia="宋体" w:hAnsi="宋体" w:cs="宋体" w:hint="eastAsia"/>
                <w:color w:val="000000"/>
                <w:lang w:eastAsia="zh-CN" w:bidi="ar"/>
              </w:rPr>
              <w:t xml:space="preserve">377,359.90 </w:t>
            </w:r>
          </w:p>
        </w:tc>
        <w:tc>
          <w:tcPr>
            <w:tcW w:w="1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EC4DC6" w14:textId="77777777" w:rsidR="00370E04" w:rsidRPr="00A01DB7" w:rsidRDefault="00000000">
            <w:pPr>
              <w:jc w:val="center"/>
              <w:textAlignment w:val="center"/>
              <w:rPr>
                <w:rFonts w:ascii="宋体" w:eastAsia="宋体" w:hAnsi="宋体" w:cs="宋体"/>
              </w:rPr>
            </w:pPr>
            <w:r w:rsidRPr="00A01DB7">
              <w:rPr>
                <w:rFonts w:ascii="宋体" w:eastAsia="宋体" w:hAnsi="宋体" w:cs="宋体" w:hint="eastAsia"/>
                <w:color w:val="000000"/>
                <w:lang w:eastAsia="zh-CN" w:bidi="ar"/>
              </w:rPr>
              <w:t>91.18%</w:t>
            </w:r>
          </w:p>
        </w:tc>
      </w:tr>
      <w:tr w:rsidR="00370E04" w:rsidRPr="00A01DB7" w14:paraId="5F083E2C" w14:textId="77777777">
        <w:trPr>
          <w:trHeight w:hRule="exact" w:val="454"/>
        </w:trPr>
        <w:tc>
          <w:tcPr>
            <w:tcW w:w="1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A6C4EE7" w14:textId="77777777" w:rsidR="00370E04" w:rsidRPr="00A01DB7" w:rsidRDefault="00000000">
            <w:pPr>
              <w:jc w:val="center"/>
              <w:rPr>
                <w:rFonts w:ascii="宋体" w:eastAsia="宋体" w:hAnsi="宋体" w:cs="宋体"/>
              </w:rPr>
            </w:pPr>
            <w:proofErr w:type="spellStart"/>
            <w:r w:rsidRPr="00A01DB7">
              <w:rPr>
                <w:rFonts w:ascii="宋体" w:eastAsia="宋体" w:hAnsi="宋体" w:cs="宋体" w:hint="eastAsia"/>
              </w:rPr>
              <w:t>其中：基本支出</w:t>
            </w:r>
            <w:proofErr w:type="spellEnd"/>
          </w:p>
        </w:tc>
        <w:tc>
          <w:tcPr>
            <w:tcW w:w="1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81BB089" w14:textId="77777777" w:rsidR="00370E04" w:rsidRPr="00A01DB7" w:rsidRDefault="00000000">
            <w:pPr>
              <w:jc w:val="right"/>
              <w:textAlignment w:val="bottom"/>
              <w:rPr>
                <w:rFonts w:ascii="宋体" w:eastAsia="宋体" w:hAnsi="宋体" w:cs="宋体"/>
              </w:rPr>
            </w:pPr>
            <w:r w:rsidRPr="00A01DB7">
              <w:rPr>
                <w:rFonts w:ascii="宋体" w:eastAsia="宋体" w:hAnsi="宋体" w:cs="宋体" w:hint="eastAsia"/>
                <w:color w:val="000000"/>
                <w:lang w:eastAsia="zh-CN" w:bidi="ar"/>
              </w:rPr>
              <w:t xml:space="preserve">223,400.41 </w:t>
            </w:r>
          </w:p>
        </w:tc>
        <w:tc>
          <w:tcPr>
            <w:tcW w:w="15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9504F95" w14:textId="77777777" w:rsidR="00370E04" w:rsidRPr="00A01DB7" w:rsidRDefault="00000000">
            <w:pPr>
              <w:jc w:val="right"/>
              <w:textAlignment w:val="bottom"/>
              <w:rPr>
                <w:rFonts w:ascii="宋体" w:eastAsia="宋体" w:hAnsi="宋体" w:cs="宋体"/>
              </w:rPr>
            </w:pPr>
            <w:r w:rsidRPr="00A01DB7">
              <w:rPr>
                <w:rFonts w:ascii="宋体" w:eastAsia="宋体" w:hAnsi="宋体" w:cs="宋体" w:hint="eastAsia"/>
                <w:color w:val="000000"/>
                <w:lang w:eastAsia="zh-CN" w:bidi="ar"/>
              </w:rPr>
              <w:t xml:space="preserve">269,349.32 </w:t>
            </w:r>
          </w:p>
        </w:tc>
        <w:tc>
          <w:tcPr>
            <w:tcW w:w="1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90A02D6" w14:textId="77777777" w:rsidR="00370E04" w:rsidRPr="00A01DB7" w:rsidRDefault="00000000">
            <w:pPr>
              <w:jc w:val="right"/>
              <w:textAlignment w:val="bottom"/>
              <w:rPr>
                <w:rFonts w:ascii="宋体" w:eastAsia="宋体" w:hAnsi="宋体" w:cs="宋体"/>
              </w:rPr>
            </w:pPr>
            <w:r w:rsidRPr="00A01DB7">
              <w:rPr>
                <w:rFonts w:ascii="宋体" w:eastAsia="宋体" w:hAnsi="宋体" w:cs="宋体" w:hint="eastAsia"/>
                <w:color w:val="000000"/>
                <w:lang w:eastAsia="zh-CN" w:bidi="ar"/>
              </w:rPr>
              <w:t xml:space="preserve">246,415.42 </w:t>
            </w:r>
          </w:p>
        </w:tc>
        <w:tc>
          <w:tcPr>
            <w:tcW w:w="1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01BA150" w14:textId="77777777" w:rsidR="00370E04" w:rsidRPr="00A01DB7" w:rsidRDefault="00000000">
            <w:pPr>
              <w:jc w:val="center"/>
              <w:textAlignment w:val="center"/>
              <w:rPr>
                <w:rFonts w:ascii="宋体" w:eastAsia="宋体" w:hAnsi="宋体" w:cs="宋体"/>
              </w:rPr>
            </w:pPr>
            <w:r w:rsidRPr="00A01DB7">
              <w:rPr>
                <w:rFonts w:ascii="宋体" w:eastAsia="宋体" w:hAnsi="宋体" w:cs="宋体" w:hint="eastAsia"/>
                <w:color w:val="000000"/>
                <w:lang w:eastAsia="zh-CN" w:bidi="ar"/>
              </w:rPr>
              <w:t>91.49%</w:t>
            </w:r>
          </w:p>
        </w:tc>
      </w:tr>
      <w:tr w:rsidR="00370E04" w14:paraId="75531CE1" w14:textId="77777777">
        <w:trPr>
          <w:trHeight w:hRule="exact" w:val="454"/>
        </w:trPr>
        <w:tc>
          <w:tcPr>
            <w:tcW w:w="130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45FC18" w14:textId="77777777" w:rsidR="00370E04" w:rsidRPr="00A01DB7" w:rsidRDefault="00000000">
            <w:pPr>
              <w:spacing w:before="20"/>
              <w:jc w:val="center"/>
              <w:rPr>
                <w:rFonts w:ascii="宋体" w:eastAsia="宋体" w:hAnsi="宋体" w:cs="宋体"/>
              </w:rPr>
            </w:pPr>
            <w:r w:rsidRPr="00A01DB7">
              <w:rPr>
                <w:rFonts w:ascii="宋体" w:eastAsia="宋体" w:hAnsi="宋体" w:cs="宋体" w:hint="eastAsia"/>
                <w:lang w:eastAsia="zh-CN"/>
              </w:rPr>
              <w:t xml:space="preserve">     </w:t>
            </w:r>
            <w:proofErr w:type="spellStart"/>
            <w:r w:rsidRPr="00A01DB7">
              <w:rPr>
                <w:rFonts w:ascii="宋体" w:eastAsia="宋体" w:hAnsi="宋体" w:cs="宋体" w:hint="eastAsia"/>
              </w:rPr>
              <w:t>项目支出</w:t>
            </w:r>
            <w:proofErr w:type="spellEnd"/>
          </w:p>
        </w:tc>
        <w:tc>
          <w:tcPr>
            <w:tcW w:w="16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9E503F4" w14:textId="77777777" w:rsidR="00370E04" w:rsidRPr="00A01DB7" w:rsidRDefault="00000000">
            <w:pPr>
              <w:jc w:val="right"/>
              <w:textAlignment w:val="bottom"/>
              <w:rPr>
                <w:rFonts w:ascii="宋体" w:eastAsia="宋体" w:hAnsi="宋体" w:cs="宋体"/>
              </w:rPr>
            </w:pPr>
            <w:r w:rsidRPr="00A01DB7">
              <w:rPr>
                <w:rFonts w:ascii="宋体" w:eastAsia="宋体" w:hAnsi="宋体" w:cs="宋体" w:hint="eastAsia"/>
                <w:color w:val="000000"/>
                <w:lang w:eastAsia="zh-CN" w:bidi="ar"/>
              </w:rPr>
              <w:t xml:space="preserve">129,551.18 </w:t>
            </w:r>
          </w:p>
        </w:tc>
        <w:tc>
          <w:tcPr>
            <w:tcW w:w="15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1D57C4F" w14:textId="77777777" w:rsidR="00370E04" w:rsidRPr="00A01DB7" w:rsidRDefault="00000000">
            <w:pPr>
              <w:jc w:val="right"/>
              <w:textAlignment w:val="bottom"/>
              <w:rPr>
                <w:rFonts w:ascii="宋体" w:eastAsia="宋体" w:hAnsi="宋体" w:cs="宋体"/>
              </w:rPr>
            </w:pPr>
            <w:r w:rsidRPr="00A01DB7">
              <w:rPr>
                <w:rFonts w:ascii="宋体" w:eastAsia="宋体" w:hAnsi="宋体" w:cs="宋体" w:hint="eastAsia"/>
                <w:color w:val="000000"/>
                <w:lang w:eastAsia="zh-CN" w:bidi="ar"/>
              </w:rPr>
              <w:t xml:space="preserve">144,507.58 </w:t>
            </w:r>
          </w:p>
        </w:tc>
        <w:tc>
          <w:tcPr>
            <w:tcW w:w="15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60EC648" w14:textId="77777777" w:rsidR="00370E04" w:rsidRPr="00A01DB7" w:rsidRDefault="00000000">
            <w:pPr>
              <w:jc w:val="right"/>
              <w:textAlignment w:val="bottom"/>
              <w:rPr>
                <w:rFonts w:ascii="宋体" w:eastAsia="宋体" w:hAnsi="宋体" w:cs="宋体"/>
              </w:rPr>
            </w:pPr>
            <w:r w:rsidRPr="00A01DB7">
              <w:rPr>
                <w:rFonts w:ascii="宋体" w:eastAsia="宋体" w:hAnsi="宋体" w:cs="宋体" w:hint="eastAsia"/>
                <w:color w:val="000000"/>
                <w:lang w:eastAsia="zh-CN" w:bidi="ar"/>
              </w:rPr>
              <w:t xml:space="preserve">130,944.48 </w:t>
            </w:r>
          </w:p>
        </w:tc>
        <w:tc>
          <w:tcPr>
            <w:tcW w:w="1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D97B12" w14:textId="77777777" w:rsidR="00370E04" w:rsidRDefault="00000000">
            <w:pPr>
              <w:jc w:val="center"/>
              <w:textAlignment w:val="center"/>
              <w:rPr>
                <w:rFonts w:ascii="宋体" w:eastAsia="宋体" w:hAnsi="宋体" w:cs="宋体"/>
              </w:rPr>
            </w:pPr>
            <w:r w:rsidRPr="00A01DB7">
              <w:rPr>
                <w:rFonts w:ascii="宋体" w:eastAsia="宋体" w:hAnsi="宋体" w:cs="宋体" w:hint="eastAsia"/>
                <w:color w:val="000000"/>
                <w:lang w:eastAsia="zh-CN" w:bidi="ar"/>
              </w:rPr>
              <w:t>90.61%</w:t>
            </w:r>
          </w:p>
        </w:tc>
      </w:tr>
    </w:tbl>
    <w:p w14:paraId="1087DE8D" w14:textId="77777777" w:rsidR="00370E04" w:rsidRDefault="00370E04">
      <w:pPr>
        <w:spacing w:line="20" w:lineRule="exact"/>
        <w:rPr>
          <w:rFonts w:ascii="宋体" w:eastAsia="宋体" w:hAnsi="宋体" w:cs="宋体"/>
          <w:sz w:val="20"/>
          <w:highlight w:val="yellow"/>
          <w:lang w:eastAsia="zh-CN"/>
        </w:rPr>
      </w:pPr>
    </w:p>
    <w:p w14:paraId="47716F9C" w14:textId="77777777" w:rsidR="00370E04" w:rsidRDefault="00000000">
      <w:pPr>
        <w:autoSpaceDE w:val="0"/>
        <w:autoSpaceDN w:val="0"/>
        <w:spacing w:line="520" w:lineRule="exact"/>
        <w:ind w:left="60" w:firstLine="540"/>
        <w:jc w:val="both"/>
        <w:rPr>
          <w:rFonts w:ascii="Times New Roman" w:eastAsia="仿宋_GB2312" w:hAnsi="Times New Roman" w:cs="Times New Roman"/>
          <w:b/>
          <w:bCs/>
          <w:kern w:val="2"/>
          <w:sz w:val="32"/>
          <w:szCs w:val="24"/>
          <w:highlight w:val="yellow"/>
          <w:lang w:eastAsia="zh-CN"/>
        </w:rPr>
      </w:pPr>
      <w:r>
        <w:rPr>
          <w:rFonts w:ascii="Times New Roman" w:eastAsia="仿宋_GB2312" w:hAnsi="Times New Roman" w:cs="Times New Roman" w:hint="eastAsia"/>
          <w:b/>
          <w:bCs/>
          <w:kern w:val="2"/>
          <w:sz w:val="32"/>
          <w:szCs w:val="24"/>
          <w:lang w:eastAsia="zh-CN"/>
        </w:rPr>
        <w:t>2.</w:t>
      </w:r>
      <w:r>
        <w:rPr>
          <w:rFonts w:ascii="Times New Roman" w:eastAsia="仿宋_GB2312" w:hAnsi="Times New Roman" w:cs="Times New Roman" w:hint="eastAsia"/>
          <w:b/>
          <w:bCs/>
          <w:kern w:val="2"/>
          <w:sz w:val="32"/>
          <w:szCs w:val="24"/>
          <w:lang w:eastAsia="zh-CN"/>
        </w:rPr>
        <w:t>部门管理</w:t>
      </w:r>
    </w:p>
    <w:tbl>
      <w:tblPr>
        <w:tblpPr w:leftFromText="180" w:rightFromText="180" w:vertAnchor="text" w:horzAnchor="page" w:tblpX="1664" w:tblpY="-5381"/>
        <w:tblOverlap w:val="never"/>
        <w:tblW w:w="5077" w:type="pct"/>
        <w:tblLook w:val="04A0" w:firstRow="1" w:lastRow="0" w:firstColumn="1" w:lastColumn="0" w:noHBand="0" w:noVBand="1"/>
      </w:tblPr>
      <w:tblGrid>
        <w:gridCol w:w="2796"/>
        <w:gridCol w:w="1389"/>
        <w:gridCol w:w="1407"/>
        <w:gridCol w:w="848"/>
        <w:gridCol w:w="886"/>
        <w:gridCol w:w="1108"/>
      </w:tblGrid>
      <w:tr w:rsidR="00370E04" w14:paraId="5C444EAF" w14:textId="77777777">
        <w:trPr>
          <w:trHeight w:val="454"/>
        </w:trPr>
        <w:tc>
          <w:tcPr>
            <w:tcW w:w="1656" w:type="pct"/>
            <w:tcBorders>
              <w:top w:val="single" w:sz="12" w:space="0" w:color="000000"/>
              <w:left w:val="nil"/>
              <w:bottom w:val="dotted" w:sz="4" w:space="0" w:color="000000"/>
              <w:right w:val="dotted" w:sz="4" w:space="0" w:color="000000"/>
            </w:tcBorders>
            <w:shd w:val="clear" w:color="auto" w:fill="BDD6EE" w:themeFill="accent1" w:themeFillTint="66"/>
            <w:tcMar>
              <w:top w:w="0" w:type="dxa"/>
              <w:left w:w="0" w:type="dxa"/>
              <w:bottom w:w="0" w:type="dxa"/>
              <w:right w:w="0" w:type="dxa"/>
            </w:tcMar>
            <w:vAlign w:val="center"/>
          </w:tcPr>
          <w:p w14:paraId="65D389D6" w14:textId="77777777" w:rsidR="00370E04" w:rsidRDefault="00000000">
            <w:pPr>
              <w:jc w:val="center"/>
              <w:textAlignment w:val="center"/>
              <w:rPr>
                <w:rFonts w:ascii="宋体" w:eastAsia="宋体" w:hAnsi="宋体" w:cs="宋体"/>
                <w:kern w:val="2"/>
                <w:lang w:eastAsia="zh-CN"/>
              </w:rPr>
            </w:pPr>
            <w:r>
              <w:rPr>
                <w:rFonts w:ascii="宋体" w:eastAsia="宋体" w:hAnsi="宋体" w:cs="宋体" w:hint="eastAsia"/>
                <w:b/>
                <w:bCs/>
                <w:color w:val="000000"/>
                <w:lang w:eastAsia="zh-CN"/>
              </w:rPr>
              <w:lastRenderedPageBreak/>
              <w:t>三级指标</w:t>
            </w:r>
          </w:p>
        </w:tc>
        <w:tc>
          <w:tcPr>
            <w:tcW w:w="8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tcMar>
              <w:top w:w="0" w:type="dxa"/>
              <w:left w:w="0" w:type="dxa"/>
              <w:bottom w:w="0" w:type="dxa"/>
              <w:right w:w="0" w:type="dxa"/>
            </w:tcMar>
            <w:vAlign w:val="center"/>
          </w:tcPr>
          <w:p w14:paraId="7F5BD298" w14:textId="77777777" w:rsidR="00370E04" w:rsidRDefault="00000000">
            <w:pPr>
              <w:jc w:val="center"/>
              <w:textAlignment w:val="center"/>
              <w:rPr>
                <w:rFonts w:ascii="宋体" w:eastAsia="宋体" w:hAnsi="宋体" w:cs="宋体"/>
                <w:kern w:val="2"/>
                <w:lang w:eastAsia="zh-CN"/>
              </w:rPr>
            </w:pPr>
            <w:r>
              <w:rPr>
                <w:rFonts w:ascii="宋体" w:eastAsia="宋体" w:hAnsi="宋体" w:cs="宋体" w:hint="eastAsia"/>
                <w:b/>
                <w:bCs/>
                <w:color w:val="000000"/>
                <w:lang w:eastAsia="zh-CN"/>
              </w:rPr>
              <w:t>年度指标值</w:t>
            </w:r>
          </w:p>
        </w:tc>
        <w:tc>
          <w:tcPr>
            <w:tcW w:w="83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tcMar>
              <w:top w:w="0" w:type="dxa"/>
              <w:left w:w="0" w:type="dxa"/>
              <w:bottom w:w="0" w:type="dxa"/>
              <w:right w:w="0" w:type="dxa"/>
            </w:tcMar>
            <w:vAlign w:val="center"/>
          </w:tcPr>
          <w:p w14:paraId="00AB1B17" w14:textId="77777777" w:rsidR="00370E04" w:rsidRDefault="00000000">
            <w:pPr>
              <w:jc w:val="center"/>
              <w:textAlignment w:val="center"/>
              <w:rPr>
                <w:rFonts w:ascii="宋体" w:eastAsia="宋体" w:hAnsi="宋体" w:cs="宋体"/>
                <w:kern w:val="2"/>
                <w:lang w:eastAsia="zh-CN"/>
              </w:rPr>
            </w:pPr>
            <w:r>
              <w:rPr>
                <w:rFonts w:ascii="宋体" w:eastAsia="宋体" w:hAnsi="宋体" w:cs="宋体" w:hint="eastAsia"/>
                <w:b/>
                <w:bCs/>
                <w:color w:val="000000"/>
                <w:lang w:eastAsia="zh-CN"/>
              </w:rPr>
              <w:t>实际完成值</w:t>
            </w:r>
          </w:p>
        </w:tc>
        <w:tc>
          <w:tcPr>
            <w:tcW w:w="50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tcMar>
              <w:top w:w="0" w:type="dxa"/>
              <w:left w:w="0" w:type="dxa"/>
              <w:bottom w:w="0" w:type="dxa"/>
              <w:right w:w="0" w:type="dxa"/>
            </w:tcMar>
            <w:vAlign w:val="center"/>
          </w:tcPr>
          <w:p w14:paraId="3F3AFD39" w14:textId="77777777" w:rsidR="00370E04" w:rsidRDefault="00000000">
            <w:pPr>
              <w:jc w:val="center"/>
              <w:textAlignment w:val="center"/>
              <w:rPr>
                <w:rFonts w:ascii="宋体" w:eastAsia="宋体" w:hAnsi="宋体" w:cs="宋体"/>
                <w:kern w:val="2"/>
                <w:lang w:eastAsia="zh-CN"/>
              </w:rPr>
            </w:pPr>
            <w:r>
              <w:rPr>
                <w:rFonts w:ascii="宋体" w:eastAsia="宋体" w:hAnsi="宋体" w:cs="宋体" w:hint="eastAsia"/>
                <w:b/>
                <w:bCs/>
                <w:color w:val="000000"/>
                <w:lang w:eastAsia="zh-CN"/>
              </w:rPr>
              <w:t>分值</w:t>
            </w:r>
          </w:p>
        </w:tc>
        <w:tc>
          <w:tcPr>
            <w:tcW w:w="525"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tcMar>
              <w:top w:w="0" w:type="dxa"/>
              <w:left w:w="0" w:type="dxa"/>
              <w:bottom w:w="0" w:type="dxa"/>
              <w:right w:w="0" w:type="dxa"/>
            </w:tcMar>
            <w:vAlign w:val="center"/>
          </w:tcPr>
          <w:p w14:paraId="55115291" w14:textId="77777777" w:rsidR="00370E04" w:rsidRDefault="00000000">
            <w:pPr>
              <w:jc w:val="center"/>
              <w:textAlignment w:val="center"/>
              <w:rPr>
                <w:rFonts w:ascii="宋体" w:eastAsia="宋体" w:hAnsi="宋体" w:cs="宋体"/>
                <w:kern w:val="2"/>
                <w:lang w:eastAsia="zh-CN"/>
              </w:rPr>
            </w:pPr>
            <w:r>
              <w:rPr>
                <w:rFonts w:ascii="宋体" w:eastAsia="宋体" w:hAnsi="宋体" w:cs="宋体" w:hint="eastAsia"/>
                <w:b/>
                <w:bCs/>
                <w:color w:val="000000"/>
                <w:lang w:eastAsia="zh-CN"/>
              </w:rPr>
              <w:t>得分</w:t>
            </w:r>
          </w:p>
        </w:tc>
        <w:tc>
          <w:tcPr>
            <w:tcW w:w="657" w:type="pct"/>
            <w:tcBorders>
              <w:top w:val="single" w:sz="12" w:space="0" w:color="000000"/>
              <w:left w:val="dotted" w:sz="4" w:space="0" w:color="000000"/>
              <w:bottom w:val="dotted" w:sz="4" w:space="0" w:color="000000"/>
              <w:right w:val="nil"/>
            </w:tcBorders>
            <w:shd w:val="clear" w:color="auto" w:fill="BDD6EE" w:themeFill="accent1" w:themeFillTint="66"/>
            <w:tcMar>
              <w:top w:w="0" w:type="dxa"/>
              <w:left w:w="0" w:type="dxa"/>
              <w:bottom w:w="0" w:type="dxa"/>
              <w:right w:w="0" w:type="dxa"/>
            </w:tcMar>
            <w:vAlign w:val="center"/>
          </w:tcPr>
          <w:p w14:paraId="14996855"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b/>
                <w:bCs/>
                <w:color w:val="000000"/>
                <w:lang w:eastAsia="zh-CN"/>
              </w:rPr>
              <w:t>得分率</w:t>
            </w:r>
          </w:p>
        </w:tc>
      </w:tr>
      <w:tr w:rsidR="00370E04" w14:paraId="07F296DA"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438B6631"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基本支出预算执行率</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55DC3EBD"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7D5FC9CC"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91.49%</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5ECDA1F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11CAD773" w14:textId="77777777" w:rsidR="00370E04" w:rsidRPr="00FE68DA" w:rsidRDefault="00000000">
            <w:pPr>
              <w:jc w:val="center"/>
              <w:textAlignment w:val="center"/>
              <w:rPr>
                <w:rFonts w:ascii="宋体" w:eastAsia="宋体" w:hAnsi="宋体" w:cs="宋体"/>
                <w:color w:val="000000"/>
                <w:lang w:eastAsia="zh-CN"/>
              </w:rPr>
            </w:pPr>
            <w:r w:rsidRPr="00FE68DA">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2DB8070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4B56B539"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0091CD9D"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项目支出预算执行率</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7489BE26"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6350A7E6"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90.61%</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2845FDBF"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20243E0A" w14:textId="77777777" w:rsidR="00370E04" w:rsidRPr="00FE68DA" w:rsidRDefault="00000000">
            <w:pPr>
              <w:jc w:val="center"/>
              <w:textAlignment w:val="center"/>
              <w:rPr>
                <w:rFonts w:ascii="宋体" w:eastAsia="宋体" w:hAnsi="宋体" w:cs="宋体"/>
                <w:color w:val="000000"/>
                <w:lang w:eastAsia="zh-CN"/>
              </w:rPr>
            </w:pPr>
            <w:r w:rsidRPr="00FE68DA">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296CBB35"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207FF160"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587324CC"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“三公经费”控制率</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54577ED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3BA940E4"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82.96%</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672B354E"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7FA8E04D"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1.66</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0CB1EA8E"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83%</w:t>
            </w:r>
          </w:p>
        </w:tc>
      </w:tr>
      <w:tr w:rsidR="00370E04" w14:paraId="5DFA7FB6"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675BB4A8"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结转结余变动率</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442E877E"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≤0%</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4810CD4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-28.30%</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47A01B32"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64403769"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0E9AA6B7"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0B442CFC"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6E026306"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财务管理制度健全性</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6C9DCB52"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健全</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7C8E0996"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100%</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7012C8FC"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1BB55161"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15FFA406"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6C5E0015"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517E78DE"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资金使用规范性</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7BEFB4C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规范</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35F68E0F"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100%</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4EB49A9C"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019C1F41"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5D67A627"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73BE277E"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6D3609BB"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政府采购规范性</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4D203E8C"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规范</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690C6530"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100%</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1B92C499"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688CD31C"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7D8BB57B"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427083B3"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60FDF7B2"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资产管理规范性</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0A14494D"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规范</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474CB616"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100%</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64F23CC9"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3C12E035"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3B302E64"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5F019D9F"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71794DE7"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在职人员控制率</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55AE9BFD"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26A32987" w14:textId="77777777" w:rsidR="00370E04" w:rsidRDefault="00000000">
            <w:pPr>
              <w:jc w:val="center"/>
              <w:textAlignment w:val="center"/>
              <w:rPr>
                <w:rFonts w:ascii="宋体" w:eastAsia="宋体" w:hAnsi="宋体" w:cs="宋体"/>
                <w:color w:val="000000"/>
                <w:lang w:eastAsia="zh-CN"/>
              </w:rPr>
            </w:pPr>
            <w:r w:rsidRPr="00A01DB7">
              <w:rPr>
                <w:rFonts w:ascii="宋体" w:eastAsia="宋体" w:hAnsi="宋体" w:cs="宋体" w:hint="eastAsia"/>
                <w:color w:val="000000"/>
                <w:lang w:eastAsia="zh-CN" w:bidi="ar"/>
              </w:rPr>
              <w:t>92.75%</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5C7CFA1B"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4193C46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5CE1D6FD"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4EE1598D" w14:textId="77777777">
        <w:trPr>
          <w:trHeight w:val="454"/>
        </w:trPr>
        <w:tc>
          <w:tcPr>
            <w:tcW w:w="1656" w:type="pct"/>
            <w:tcBorders>
              <w:top w:val="dotted" w:sz="4" w:space="0" w:color="000000"/>
              <w:left w:val="nil"/>
              <w:bottom w:val="dotted" w:sz="4" w:space="0" w:color="000000"/>
              <w:right w:val="dotted" w:sz="4" w:space="0" w:color="000000"/>
            </w:tcBorders>
            <w:tcMar>
              <w:top w:w="0" w:type="dxa"/>
              <w:left w:w="0" w:type="dxa"/>
              <w:bottom w:w="0" w:type="dxa"/>
              <w:right w:w="0" w:type="dxa"/>
            </w:tcMar>
            <w:vAlign w:val="center"/>
          </w:tcPr>
          <w:p w14:paraId="5C08C450" w14:textId="77777777" w:rsidR="00370E04" w:rsidRDefault="00000000">
            <w:pPr>
              <w:jc w:val="both"/>
              <w:textAlignment w:val="center"/>
              <w:rPr>
                <w:rFonts w:ascii="宋体" w:eastAsia="宋体" w:hAnsi="宋体" w:cs="宋体"/>
                <w:color w:val="000000"/>
                <w:lang w:eastAsia="zh-CN"/>
              </w:rPr>
            </w:pPr>
            <w:r>
              <w:rPr>
                <w:rFonts w:ascii="宋体" w:eastAsia="宋体" w:hAnsi="宋体" w:cs="宋体" w:hint="eastAsia"/>
                <w:color w:val="000000"/>
                <w:lang w:eastAsia="zh-CN"/>
              </w:rPr>
              <w:t>重点工作管理制度健全性</w:t>
            </w:r>
          </w:p>
        </w:tc>
        <w:tc>
          <w:tcPr>
            <w:tcW w:w="82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57600BF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健全</w:t>
            </w:r>
          </w:p>
        </w:tc>
        <w:tc>
          <w:tcPr>
            <w:tcW w:w="83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1AB74FC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bidi="ar"/>
              </w:rPr>
              <w:t>100%</w:t>
            </w:r>
          </w:p>
        </w:tc>
        <w:tc>
          <w:tcPr>
            <w:tcW w:w="503"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057C71B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525" w:type="pct"/>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14:paraId="12234CF4"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w:t>
            </w:r>
          </w:p>
        </w:tc>
        <w:tc>
          <w:tcPr>
            <w:tcW w:w="657" w:type="pct"/>
            <w:tcBorders>
              <w:top w:val="dotted" w:sz="4" w:space="0" w:color="000000"/>
              <w:left w:val="dotted" w:sz="4" w:space="0" w:color="000000"/>
              <w:bottom w:val="dotted" w:sz="4" w:space="0" w:color="000000"/>
              <w:right w:val="nil"/>
            </w:tcBorders>
            <w:tcMar>
              <w:top w:w="0" w:type="dxa"/>
              <w:left w:w="0" w:type="dxa"/>
              <w:bottom w:w="0" w:type="dxa"/>
              <w:right w:w="0" w:type="dxa"/>
            </w:tcMar>
            <w:vAlign w:val="center"/>
          </w:tcPr>
          <w:p w14:paraId="6F4BED73"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100%</w:t>
            </w:r>
          </w:p>
        </w:tc>
      </w:tr>
      <w:tr w:rsidR="00370E04" w14:paraId="1C57E6AC" w14:textId="77777777">
        <w:trPr>
          <w:trHeight w:val="454"/>
        </w:trPr>
        <w:tc>
          <w:tcPr>
            <w:tcW w:w="3313" w:type="pct"/>
            <w:gridSpan w:val="3"/>
            <w:tcBorders>
              <w:top w:val="dotted" w:sz="4" w:space="0" w:color="000000"/>
              <w:left w:val="nil"/>
              <w:bottom w:val="single" w:sz="12" w:space="0" w:color="000000"/>
              <w:right w:val="dotted" w:sz="4" w:space="0" w:color="000000"/>
            </w:tcBorders>
            <w:shd w:val="clear" w:color="auto" w:fill="BDD6EE" w:themeFill="accent1" w:themeFillTint="66"/>
            <w:tcMar>
              <w:top w:w="0" w:type="dxa"/>
              <w:left w:w="0" w:type="dxa"/>
              <w:bottom w:w="0" w:type="dxa"/>
              <w:right w:w="0" w:type="dxa"/>
            </w:tcMar>
            <w:vAlign w:val="center"/>
          </w:tcPr>
          <w:p w14:paraId="36354AF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合计</w:t>
            </w:r>
          </w:p>
        </w:tc>
        <w:tc>
          <w:tcPr>
            <w:tcW w:w="503" w:type="pct"/>
            <w:tcBorders>
              <w:top w:val="dotted" w:sz="4" w:space="0" w:color="000000"/>
              <w:left w:val="dotted" w:sz="4" w:space="0" w:color="000000"/>
              <w:bottom w:val="single" w:sz="12" w:space="0" w:color="000000"/>
              <w:right w:val="dotted" w:sz="4" w:space="0" w:color="000000"/>
            </w:tcBorders>
            <w:shd w:val="clear" w:color="auto" w:fill="BDD6EE" w:themeFill="accent1" w:themeFillTint="66"/>
            <w:tcMar>
              <w:top w:w="0" w:type="dxa"/>
              <w:left w:w="0" w:type="dxa"/>
              <w:bottom w:w="0" w:type="dxa"/>
              <w:right w:w="0" w:type="dxa"/>
            </w:tcMar>
            <w:vAlign w:val="center"/>
          </w:tcPr>
          <w:p w14:paraId="3589D048"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20</w:t>
            </w:r>
          </w:p>
        </w:tc>
        <w:tc>
          <w:tcPr>
            <w:tcW w:w="525" w:type="pct"/>
            <w:tcBorders>
              <w:top w:val="dotted" w:sz="4" w:space="0" w:color="000000"/>
              <w:left w:val="dotted" w:sz="4" w:space="0" w:color="000000"/>
              <w:bottom w:val="single" w:sz="12" w:space="0" w:color="000000"/>
              <w:right w:val="dotted" w:sz="4" w:space="0" w:color="000000"/>
            </w:tcBorders>
            <w:shd w:val="clear" w:color="auto" w:fill="BDD6EE" w:themeFill="accent1" w:themeFillTint="66"/>
            <w:tcMar>
              <w:top w:w="0" w:type="dxa"/>
              <w:left w:w="0" w:type="dxa"/>
              <w:bottom w:w="0" w:type="dxa"/>
              <w:right w:w="0" w:type="dxa"/>
            </w:tcMar>
            <w:vAlign w:val="center"/>
          </w:tcPr>
          <w:p w14:paraId="030818E0"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19.66</w:t>
            </w:r>
          </w:p>
        </w:tc>
        <w:tc>
          <w:tcPr>
            <w:tcW w:w="657" w:type="pct"/>
            <w:tcBorders>
              <w:top w:val="dotted" w:sz="4" w:space="0" w:color="000000"/>
              <w:left w:val="dotted" w:sz="4" w:space="0" w:color="000000"/>
              <w:bottom w:val="single" w:sz="12" w:space="0" w:color="000000"/>
              <w:right w:val="nil"/>
            </w:tcBorders>
            <w:shd w:val="clear" w:color="auto" w:fill="BDD6EE" w:themeFill="accent1" w:themeFillTint="66"/>
            <w:tcMar>
              <w:top w:w="0" w:type="dxa"/>
              <w:left w:w="0" w:type="dxa"/>
              <w:bottom w:w="0" w:type="dxa"/>
              <w:right w:w="0" w:type="dxa"/>
            </w:tcMar>
            <w:vAlign w:val="center"/>
          </w:tcPr>
          <w:p w14:paraId="68AEFE1F"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98.3%</w:t>
            </w:r>
          </w:p>
        </w:tc>
      </w:tr>
    </w:tbl>
    <w:p w14:paraId="7339252E"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基本支出预算执行率：2023年度全省法院基本支出全年预算数269,349.32万元，实际支出数246,415.42万元，基本支出预算执行率为91.49%。该指标分值2分，自评得分为2分，得分率为100%。</w:t>
      </w:r>
    </w:p>
    <w:p w14:paraId="72544799"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项目支出预算执行率：2023年度全省法院项目支出全年预算数144,507.58万元，实际支出数130,944.48万元，项目支出预算执行率为90.61%。该指标分值2分，自评得分为2分，得分率为100%。</w:t>
      </w:r>
    </w:p>
    <w:p w14:paraId="264BBC62" w14:textId="277B37E8"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“三公经费”控制率：2023年度全省法院“三公经费”全年预算数7,541.7</w:t>
      </w:r>
      <w:r w:rsidR="00A01DB7">
        <w:rPr>
          <w:rFonts w:ascii="仿宋_GB2312" w:eastAsia="仿宋_GB2312" w:hAnsi="仿宋_GB2312" w:cs="仿宋_GB2312" w:hint="eastAsia"/>
          <w:bCs/>
          <w:kern w:val="2"/>
          <w:sz w:val="32"/>
          <w:szCs w:val="24"/>
          <w:lang w:eastAsia="zh-CN"/>
        </w:rPr>
        <w:t>8</w:t>
      </w:r>
      <w:r>
        <w:rPr>
          <w:rFonts w:ascii="仿宋_GB2312" w:eastAsia="仿宋_GB2312" w:hAnsi="仿宋_GB2312" w:cs="仿宋_GB2312" w:hint="eastAsia"/>
          <w:bCs/>
          <w:kern w:val="2"/>
          <w:sz w:val="32"/>
          <w:szCs w:val="24"/>
          <w:lang w:eastAsia="zh-CN"/>
        </w:rPr>
        <w:t>万元，实际支出数6,256.81万元，“三公经费”控制率为82.96%，未超预算。指标权重2分，系统得分1.66分，得分率为83%。</w:t>
      </w:r>
    </w:p>
    <w:p w14:paraId="4286C28F"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结转结余变动率：2022年度结转结余资金50,902.52万元，2023年结转结余资金36,497.00万元，结转结余资金变动率为-28.3%，该指标分值2分，自评得分为2分，得分率为100%。</w:t>
      </w:r>
    </w:p>
    <w:p w14:paraId="46E2C250"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lastRenderedPageBreak/>
        <w:t>财务管理制度健全性：为加强财务管理，确保资金使用规范，我院制定了《甘肃省法院系统财物统管制度汇编》，内容涵盖经费管理、资产管理、非税收入、装备配备、两庭建设、政府采购、人员管理和审计管理等方面，在该制度的指导下，各级法院结合本院实际，制定了适用于各法院实际情况的财务管理制度，相关制度合法、合规，并得到有效执行。该指标分值2分，自评得分为2分，得分率为100%。</w:t>
      </w:r>
    </w:p>
    <w:p w14:paraId="04455327"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资金使用规范性：全省法院经费收支管理以及票据管理等事项有较完备的审批流程和管控手续，资金支出总体上审批程序合规、手续齐全，支出内容基本符合财政预算批复规定的用途，严格使用公务卡报销，有效提高了财务资金使用的合理性和规范性。该指标分值2分，自评得分为2分，得分率为100%。</w:t>
      </w:r>
    </w:p>
    <w:p w14:paraId="7293BBB5"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政府采购规范性：为加强和规范省财政统管后政府采购审批程序和相关事宜，省财政厅、省法院、省检察院联合下发《关于甘肃省省以下地方法院检察院政府采购活动有关事项的通知》（甘财采〔2018〕12号）文件，文件中进一步明确了我省法院系统统管改革中涉及政府采购工作的限额标准、协议供货、车辆采购、预算编制的有关事项，2023年，根据该制度有关要求，我院认真总结分析省法院机关采购管理试行工作经验，并结合工作实际进行修订完善，出台了《省法院机关采购管理规定》制度，进一步理顺需求部门和采购部门职责，规范采购程序。全省各级法院结合单位实际情况，制定了相应的采购管理制度。全省各级法院政府采购制度健</w:t>
      </w:r>
      <w:r>
        <w:rPr>
          <w:rFonts w:ascii="仿宋_GB2312" w:eastAsia="仿宋_GB2312" w:hAnsi="仿宋_GB2312" w:cs="仿宋_GB2312" w:hint="eastAsia"/>
          <w:bCs/>
          <w:kern w:val="2"/>
          <w:sz w:val="32"/>
          <w:szCs w:val="24"/>
          <w:lang w:eastAsia="zh-CN"/>
        </w:rPr>
        <w:lastRenderedPageBreak/>
        <w:t>全，采购程序规范，达到年度目标。该指标分值2分，自评得分为2分，得分率为100%。</w:t>
      </w:r>
    </w:p>
    <w:p w14:paraId="289505F7" w14:textId="5FD5BC63"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资产管理规范性：根据《甘肃省行政事业单位国有资产管理办法》（省政府令第52号）《甘肃省省以下地方法院、检察院经费资产统一管理实施方案》（甘财行〔2017〕111 号）等文件要求，我院制定了《甘肃省财政厅、甘肃省高级人民法院、甘肃省人民检察院〈关于做好全省法院检察院系统国有资产管理工作〉的通知》（甘财资〔2018〕38号），该文件进一步促进了法院系统资产配置标准化管理。各级法院根据资产管理相关规定，建立健全本单位资产管理各项规章制度及台账，据以开展本单位国有资产配置、使用、处置、收入收缴等日常管理工作。</w:t>
      </w:r>
    </w:p>
    <w:p w14:paraId="7812AE44"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且通过以下几个方面做好全省法院的资产管理工作：第一，我院加强资产配置政策业务指导和相关配置依据资料的审核完善，严格遵循“先预算、后配置”的原则，为提升业务装备保障水平创造了前置条件。第二，理顺资产层级处置程序和权限，针对新出台的《甘肃省省级行政事业单位国有资产处置管理办法（试行）》对中基层法院处置权限和程序不明确的问题，协调争取省财政厅、省机关事务管理局大力支持，联合省检察院共同制定《关于做好全省法院、检察院系统国有资产处置管理工作的补充通知》，进一步规范和加强全省法院国有资产处置管理，深化国有资产“放管服”改革，防止国有资产流失，维护国有资产安全完整。第三，加强资产管理业务指导和日常监管，适时通过资产管理系统发</w:t>
      </w:r>
      <w:r>
        <w:rPr>
          <w:rFonts w:ascii="仿宋_GB2312" w:eastAsia="仿宋_GB2312" w:hAnsi="仿宋_GB2312" w:cs="仿宋_GB2312" w:hint="eastAsia"/>
          <w:bCs/>
          <w:kern w:val="2"/>
          <w:sz w:val="32"/>
          <w:szCs w:val="24"/>
          <w:lang w:eastAsia="zh-CN"/>
        </w:rPr>
        <w:lastRenderedPageBreak/>
        <w:t>现问题并督促各中基层法院做好资产管理工作；按时做好全省法院系统资产月报、年报统计汇总报送工作，确保资产数据准确无误，达到资产规范管理的目标。该指标分值2分，自评得分为2分，得分率为100%。</w:t>
      </w:r>
    </w:p>
    <w:p w14:paraId="7FB4693A" w14:textId="77777777" w:rsidR="00370E04" w:rsidRDefault="00000000">
      <w:pPr>
        <w:autoSpaceDE w:val="0"/>
        <w:autoSpaceDN w:val="0"/>
        <w:spacing w:line="560" w:lineRule="exact"/>
        <w:ind w:firstLineChars="200" w:firstLine="640"/>
        <w:jc w:val="both"/>
        <w:rPr>
          <w:rFonts w:ascii="仿宋_GB2312" w:eastAsia="仿宋_GB2312" w:hAnsi="仿宋_GB2312" w:cs="仿宋_GB2312"/>
          <w:bCs/>
          <w:kern w:val="2"/>
          <w:sz w:val="32"/>
          <w:szCs w:val="24"/>
          <w:lang w:eastAsia="zh-CN"/>
        </w:rPr>
      </w:pPr>
      <w:r>
        <w:rPr>
          <w:rFonts w:ascii="仿宋_GB2312" w:eastAsia="仿宋_GB2312" w:hAnsi="仿宋_GB2312" w:cs="仿宋_GB2312" w:hint="eastAsia"/>
          <w:bCs/>
          <w:kern w:val="2"/>
          <w:sz w:val="32"/>
          <w:szCs w:val="24"/>
          <w:lang w:eastAsia="zh-CN"/>
        </w:rPr>
        <w:t>在职人员控制率：全省法院人员管理较为规范，部门整体的财政供养人员规模得到有效控制，全省法院编制人数9284人，在职人员8611人，在职人员控制率为92.75%，控制在编制内。该指标分值2分，自评得分为2分，得分率为100%。</w:t>
      </w:r>
    </w:p>
    <w:p w14:paraId="4735C018"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bCs/>
          <w:kern w:val="2"/>
          <w:sz w:val="32"/>
          <w:szCs w:val="24"/>
          <w:lang w:eastAsia="zh-CN"/>
        </w:rPr>
        <w:t>重点工作管理制度健全性：为了更好实现各项改革举措系统集成、协同高效，全省法院全面落实司法责任制，深入推进四级法院审级职能定位改革试点和以审判为中心的诉讼制度改革等重点改革任务，按要求落实和完善审判权责清单制度，不断健全“四类案件”识别监管机制，确保放权与监督有机统一。为创造更高水平的数字正义，我院以司法数据中台、智慧法院大脑、在线法院建设为牵引，不断深化在线诉讼模式和规则创</w:t>
      </w:r>
      <w:r>
        <w:rPr>
          <w:rFonts w:ascii="仿宋_GB2312" w:eastAsia="仿宋_GB2312" w:hAnsi="仿宋_GB2312" w:cs="仿宋_GB2312" w:hint="eastAsia"/>
          <w:kern w:val="2"/>
          <w:sz w:val="32"/>
          <w:szCs w:val="24"/>
          <w:lang w:eastAsia="zh-CN"/>
        </w:rPr>
        <w:t>新，保障了数字正义的有效推进。推进电子卷宗随案同步生成和全流程无纸化网上办公办案，坚持科技驱动，促进审判质效不断提升，确保案件审判等重点工作规范、有序开展。该指标分值2分，自评得分为2分，得分率为100%。</w:t>
      </w:r>
    </w:p>
    <w:p w14:paraId="74173374"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24"/>
          <w:lang w:eastAsia="zh-CN"/>
        </w:rPr>
      </w:pPr>
      <w:r>
        <w:rPr>
          <w:rFonts w:ascii="仿宋_GB2312" w:eastAsia="仿宋_GB2312" w:hAnsi="仿宋_GB2312" w:cs="仿宋_GB2312" w:hint="eastAsia"/>
          <w:b/>
          <w:bCs/>
          <w:kern w:val="2"/>
          <w:sz w:val="32"/>
          <w:szCs w:val="24"/>
          <w:lang w:eastAsia="zh-CN"/>
        </w:rPr>
        <w:t>3.履职效果</w:t>
      </w:r>
    </w:p>
    <w:p w14:paraId="391DE812" w14:textId="77777777" w:rsidR="00370E04" w:rsidRDefault="00000000">
      <w:pPr>
        <w:spacing w:line="560" w:lineRule="exact"/>
        <w:ind w:firstLine="641"/>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履职效果指标包括部门履职、部门效果、服务对象满意度、社会影响四个二级指标，下设17个三级指标。履职效</w:t>
      </w:r>
      <w:r>
        <w:rPr>
          <w:rFonts w:ascii="仿宋_GB2312" w:eastAsia="仿宋_GB2312" w:hAnsi="仿宋_GB2312" w:cs="仿宋_GB2312" w:hint="eastAsia"/>
          <w:sz w:val="32"/>
          <w:szCs w:val="32"/>
          <w:lang w:eastAsia="zh-CN"/>
        </w:rPr>
        <w:lastRenderedPageBreak/>
        <w:t>果指标分值60分，自评得分60分，得分率100%。</w:t>
      </w:r>
      <w:proofErr w:type="spellStart"/>
      <w:r>
        <w:rPr>
          <w:rFonts w:ascii="仿宋_GB2312" w:eastAsia="仿宋_GB2312" w:hAnsi="仿宋_GB2312" w:cs="仿宋_GB2312" w:hint="eastAsia"/>
          <w:sz w:val="32"/>
          <w:szCs w:val="32"/>
        </w:rPr>
        <w:t>具体如下表</w:t>
      </w:r>
      <w:proofErr w:type="spellEnd"/>
      <w:r>
        <w:rPr>
          <w:rFonts w:ascii="仿宋_GB2312" w:eastAsia="仿宋_GB2312" w:hAnsi="仿宋_GB2312" w:cs="仿宋_GB2312" w:hint="eastAsia"/>
          <w:sz w:val="32"/>
          <w:szCs w:val="32"/>
        </w:rPr>
        <w:t>：</w:t>
      </w:r>
    </w:p>
    <w:tbl>
      <w:tblPr>
        <w:tblW w:w="4998" w:type="pct"/>
        <w:jc w:val="center"/>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059"/>
        <w:gridCol w:w="1720"/>
        <w:gridCol w:w="1469"/>
        <w:gridCol w:w="2271"/>
      </w:tblGrid>
      <w:tr w:rsidR="00370E04" w14:paraId="65B0D8CD" w14:textId="77777777">
        <w:trPr>
          <w:trHeight w:val="397"/>
          <w:tblHeader/>
          <w:jc w:val="center"/>
        </w:trPr>
        <w:tc>
          <w:tcPr>
            <w:tcW w:w="1795" w:type="pct"/>
            <w:shd w:val="clear" w:color="auto" w:fill="BDD6EE"/>
            <w:vAlign w:val="center"/>
          </w:tcPr>
          <w:p w14:paraId="4B5CC8FD" w14:textId="77777777" w:rsidR="00370E04" w:rsidRDefault="00000000">
            <w:pPr>
              <w:widowControl w:val="0"/>
              <w:jc w:val="center"/>
              <w:rPr>
                <w:rFonts w:ascii="宋体" w:eastAsia="宋体" w:hAnsi="宋体" w:cs="宋体"/>
                <w:b/>
                <w:color w:val="000000"/>
              </w:rPr>
            </w:pPr>
            <w:proofErr w:type="spellStart"/>
            <w:r>
              <w:rPr>
                <w:rFonts w:ascii="宋体" w:eastAsia="宋体" w:hAnsi="宋体" w:cs="宋体" w:hint="eastAsia"/>
                <w:b/>
                <w:color w:val="000000"/>
              </w:rPr>
              <w:t>二级指标</w:t>
            </w:r>
            <w:proofErr w:type="spellEnd"/>
          </w:p>
        </w:tc>
        <w:tc>
          <w:tcPr>
            <w:tcW w:w="1009" w:type="pct"/>
            <w:shd w:val="clear" w:color="auto" w:fill="BDD6EE"/>
            <w:vAlign w:val="center"/>
          </w:tcPr>
          <w:p w14:paraId="41977291" w14:textId="77777777" w:rsidR="00370E04" w:rsidRDefault="00000000">
            <w:pPr>
              <w:widowControl w:val="0"/>
              <w:jc w:val="center"/>
              <w:rPr>
                <w:rFonts w:ascii="宋体" w:eastAsia="宋体" w:hAnsi="宋体" w:cs="宋体"/>
                <w:b/>
                <w:color w:val="000000"/>
              </w:rPr>
            </w:pPr>
            <w:proofErr w:type="spellStart"/>
            <w:r>
              <w:rPr>
                <w:rFonts w:ascii="宋体" w:eastAsia="宋体" w:hAnsi="宋体" w:cs="宋体" w:hint="eastAsia"/>
                <w:b/>
                <w:color w:val="000000"/>
              </w:rPr>
              <w:t>分值</w:t>
            </w:r>
            <w:proofErr w:type="spellEnd"/>
          </w:p>
        </w:tc>
        <w:tc>
          <w:tcPr>
            <w:tcW w:w="862" w:type="pct"/>
            <w:shd w:val="clear" w:color="auto" w:fill="BDD6EE"/>
            <w:vAlign w:val="center"/>
          </w:tcPr>
          <w:p w14:paraId="6A130AA7" w14:textId="77777777" w:rsidR="00370E04" w:rsidRDefault="00000000">
            <w:pPr>
              <w:widowControl w:val="0"/>
              <w:jc w:val="center"/>
              <w:rPr>
                <w:rFonts w:ascii="宋体" w:eastAsia="宋体" w:hAnsi="宋体" w:cs="宋体"/>
                <w:b/>
                <w:color w:val="000000"/>
              </w:rPr>
            </w:pPr>
            <w:proofErr w:type="spellStart"/>
            <w:r>
              <w:rPr>
                <w:rFonts w:ascii="宋体" w:eastAsia="宋体" w:hAnsi="宋体" w:cs="宋体" w:hint="eastAsia"/>
                <w:b/>
                <w:color w:val="000000"/>
              </w:rPr>
              <w:t>自评得分</w:t>
            </w:r>
            <w:proofErr w:type="spellEnd"/>
          </w:p>
        </w:tc>
        <w:tc>
          <w:tcPr>
            <w:tcW w:w="1333" w:type="pct"/>
            <w:shd w:val="clear" w:color="auto" w:fill="BDD6EE"/>
            <w:vAlign w:val="center"/>
          </w:tcPr>
          <w:p w14:paraId="778C8AAC" w14:textId="77777777" w:rsidR="00370E04" w:rsidRDefault="00000000">
            <w:pPr>
              <w:widowControl w:val="0"/>
              <w:jc w:val="center"/>
              <w:rPr>
                <w:rFonts w:ascii="宋体" w:eastAsia="宋体" w:hAnsi="宋体" w:cs="宋体"/>
                <w:b/>
                <w:color w:val="000000"/>
              </w:rPr>
            </w:pPr>
            <w:proofErr w:type="spellStart"/>
            <w:r>
              <w:rPr>
                <w:rFonts w:ascii="宋体" w:eastAsia="宋体" w:hAnsi="宋体" w:cs="宋体" w:hint="eastAsia"/>
                <w:b/>
                <w:color w:val="000000"/>
              </w:rPr>
              <w:t>得分率</w:t>
            </w:r>
            <w:proofErr w:type="spellEnd"/>
          </w:p>
        </w:tc>
      </w:tr>
      <w:tr w:rsidR="00370E04" w14:paraId="56962626" w14:textId="77777777">
        <w:trPr>
          <w:trHeight w:val="397"/>
          <w:jc w:val="center"/>
        </w:trPr>
        <w:tc>
          <w:tcPr>
            <w:tcW w:w="1795" w:type="pct"/>
            <w:vAlign w:val="center"/>
          </w:tcPr>
          <w:p w14:paraId="4C7A151A" w14:textId="77777777" w:rsidR="00370E04" w:rsidRDefault="00000000">
            <w:pPr>
              <w:widowControl w:val="0"/>
              <w:jc w:val="both"/>
              <w:rPr>
                <w:rFonts w:ascii="宋体" w:eastAsia="宋体" w:hAnsi="宋体" w:cs="宋体"/>
                <w:color w:val="000000"/>
              </w:rPr>
            </w:pPr>
            <w:proofErr w:type="spellStart"/>
            <w:r>
              <w:rPr>
                <w:rFonts w:ascii="宋体" w:eastAsia="宋体" w:hAnsi="宋体" w:cs="宋体" w:hint="eastAsia"/>
                <w:color w:val="000000"/>
              </w:rPr>
              <w:t>部门履职指标</w:t>
            </w:r>
            <w:proofErr w:type="spellEnd"/>
            <w:r>
              <w:rPr>
                <w:rFonts w:ascii="宋体" w:eastAsia="宋体" w:hAnsi="宋体" w:cs="宋体" w:hint="eastAsia"/>
                <w:color w:val="000000"/>
              </w:rPr>
              <w:t xml:space="preserve"> </w:t>
            </w:r>
          </w:p>
        </w:tc>
        <w:tc>
          <w:tcPr>
            <w:tcW w:w="1009" w:type="pct"/>
            <w:vAlign w:val="center"/>
          </w:tcPr>
          <w:p w14:paraId="02885E1E" w14:textId="77777777" w:rsidR="00370E04" w:rsidRDefault="00000000">
            <w:pPr>
              <w:widowControl w:val="0"/>
              <w:jc w:val="center"/>
              <w:rPr>
                <w:rFonts w:ascii="宋体" w:eastAsia="宋体" w:hAnsi="宋体" w:cs="宋体"/>
                <w:color w:val="000000"/>
                <w:lang w:eastAsia="zh-CN"/>
              </w:rPr>
            </w:pPr>
            <w:r>
              <w:rPr>
                <w:rFonts w:ascii="宋体" w:eastAsia="宋体" w:hAnsi="宋体" w:cs="宋体" w:hint="eastAsia"/>
                <w:color w:val="000000"/>
                <w:lang w:eastAsia="zh-CN"/>
              </w:rPr>
              <w:t>33.35</w:t>
            </w:r>
          </w:p>
        </w:tc>
        <w:tc>
          <w:tcPr>
            <w:tcW w:w="862" w:type="pct"/>
            <w:vAlign w:val="center"/>
          </w:tcPr>
          <w:p w14:paraId="448F45F1" w14:textId="77777777" w:rsidR="00370E04" w:rsidRDefault="00000000">
            <w:pPr>
              <w:widowControl w:val="0"/>
              <w:autoSpaceDE w:val="0"/>
              <w:autoSpaceDN w:val="0"/>
              <w:spacing w:line="240" w:lineRule="atLeast"/>
              <w:jc w:val="center"/>
              <w:rPr>
                <w:rFonts w:ascii="宋体" w:eastAsia="宋体" w:hAnsi="宋体" w:cs="宋体"/>
                <w:color w:val="000000"/>
                <w:lang w:eastAsia="zh-CN"/>
              </w:rPr>
            </w:pPr>
            <w:r>
              <w:rPr>
                <w:rFonts w:ascii="宋体" w:eastAsia="宋体" w:hAnsi="宋体" w:cs="宋体" w:hint="eastAsia"/>
                <w:color w:val="000000"/>
                <w:lang w:eastAsia="zh-CN" w:bidi="ar"/>
              </w:rPr>
              <w:t>33.35</w:t>
            </w:r>
          </w:p>
        </w:tc>
        <w:tc>
          <w:tcPr>
            <w:tcW w:w="1333" w:type="pct"/>
            <w:vAlign w:val="center"/>
          </w:tcPr>
          <w:p w14:paraId="477B0C5D" w14:textId="77777777" w:rsidR="00370E04" w:rsidRDefault="00000000">
            <w:pPr>
              <w:widowControl w:val="0"/>
              <w:autoSpaceDE w:val="0"/>
              <w:autoSpaceDN w:val="0"/>
              <w:spacing w:line="240" w:lineRule="atLeast"/>
              <w:jc w:val="center"/>
              <w:rPr>
                <w:rFonts w:ascii="宋体" w:eastAsia="宋体" w:hAnsi="宋体" w:cs="宋体"/>
                <w:color w:val="000000"/>
              </w:rPr>
            </w:pPr>
            <w:r>
              <w:rPr>
                <w:rFonts w:ascii="宋体" w:eastAsia="宋体" w:hAnsi="宋体" w:cs="宋体" w:hint="eastAsia"/>
                <w:color w:val="000000"/>
                <w:lang w:eastAsia="zh-CN" w:bidi="ar"/>
              </w:rPr>
              <w:t>100.00%</w:t>
            </w:r>
          </w:p>
        </w:tc>
      </w:tr>
      <w:tr w:rsidR="00370E04" w14:paraId="778A1E9F" w14:textId="77777777">
        <w:trPr>
          <w:trHeight w:val="397"/>
          <w:jc w:val="center"/>
        </w:trPr>
        <w:tc>
          <w:tcPr>
            <w:tcW w:w="1795" w:type="pct"/>
            <w:vAlign w:val="center"/>
          </w:tcPr>
          <w:p w14:paraId="59425BE4" w14:textId="77777777" w:rsidR="00370E04" w:rsidRDefault="00000000">
            <w:pPr>
              <w:widowControl w:val="0"/>
              <w:jc w:val="both"/>
              <w:rPr>
                <w:rFonts w:ascii="宋体" w:eastAsia="宋体" w:hAnsi="宋体" w:cs="宋体"/>
                <w:color w:val="000000"/>
              </w:rPr>
            </w:pPr>
            <w:proofErr w:type="spellStart"/>
            <w:r>
              <w:rPr>
                <w:rFonts w:ascii="宋体" w:eastAsia="宋体" w:hAnsi="宋体" w:cs="宋体" w:hint="eastAsia"/>
                <w:color w:val="000000"/>
              </w:rPr>
              <w:t>部门效果指标</w:t>
            </w:r>
            <w:proofErr w:type="spellEnd"/>
          </w:p>
        </w:tc>
        <w:tc>
          <w:tcPr>
            <w:tcW w:w="1009" w:type="pct"/>
            <w:vAlign w:val="center"/>
          </w:tcPr>
          <w:p w14:paraId="61CC1CBB" w14:textId="77777777" w:rsidR="00370E04" w:rsidRDefault="00000000">
            <w:pPr>
              <w:widowControl w:val="0"/>
              <w:jc w:val="center"/>
              <w:rPr>
                <w:rFonts w:ascii="宋体" w:eastAsia="宋体" w:hAnsi="宋体" w:cs="宋体"/>
                <w:color w:val="000000"/>
                <w:lang w:eastAsia="zh-CN"/>
              </w:rPr>
            </w:pPr>
            <w:r>
              <w:rPr>
                <w:rFonts w:ascii="宋体" w:eastAsia="宋体" w:hAnsi="宋体" w:cs="宋体" w:hint="eastAsia"/>
                <w:color w:val="000000"/>
                <w:lang w:eastAsia="zh-CN"/>
              </w:rPr>
              <w:t>9.99</w:t>
            </w:r>
          </w:p>
        </w:tc>
        <w:tc>
          <w:tcPr>
            <w:tcW w:w="862" w:type="pct"/>
            <w:vAlign w:val="center"/>
          </w:tcPr>
          <w:p w14:paraId="6E772924" w14:textId="77777777" w:rsidR="00370E04" w:rsidRDefault="00000000">
            <w:pPr>
              <w:widowControl w:val="0"/>
              <w:autoSpaceDE w:val="0"/>
              <w:autoSpaceDN w:val="0"/>
              <w:spacing w:line="240" w:lineRule="atLeast"/>
              <w:jc w:val="center"/>
              <w:rPr>
                <w:rFonts w:ascii="宋体" w:eastAsia="宋体" w:hAnsi="宋体" w:cs="宋体"/>
                <w:color w:val="000000"/>
                <w:lang w:eastAsia="zh-CN"/>
              </w:rPr>
            </w:pPr>
            <w:r>
              <w:rPr>
                <w:rFonts w:ascii="宋体" w:eastAsia="宋体" w:hAnsi="宋体" w:cs="宋体" w:hint="eastAsia"/>
                <w:color w:val="000000"/>
                <w:lang w:eastAsia="zh-CN"/>
              </w:rPr>
              <w:t>9.99</w:t>
            </w:r>
          </w:p>
        </w:tc>
        <w:tc>
          <w:tcPr>
            <w:tcW w:w="1333" w:type="pct"/>
            <w:vAlign w:val="center"/>
          </w:tcPr>
          <w:p w14:paraId="6C7249E7" w14:textId="77777777" w:rsidR="00370E04" w:rsidRDefault="00000000">
            <w:pPr>
              <w:widowControl w:val="0"/>
              <w:autoSpaceDE w:val="0"/>
              <w:autoSpaceDN w:val="0"/>
              <w:spacing w:line="240" w:lineRule="atLeast"/>
              <w:jc w:val="center"/>
              <w:rPr>
                <w:rFonts w:ascii="宋体" w:eastAsia="宋体" w:hAnsi="宋体" w:cs="宋体"/>
                <w:color w:val="000000"/>
              </w:rPr>
            </w:pPr>
            <w:r>
              <w:rPr>
                <w:rFonts w:ascii="宋体" w:eastAsia="宋体" w:hAnsi="宋体" w:cs="宋体" w:hint="eastAsia"/>
                <w:color w:val="000000"/>
                <w:lang w:eastAsia="zh-CN" w:bidi="ar"/>
              </w:rPr>
              <w:t>100.00%</w:t>
            </w:r>
          </w:p>
        </w:tc>
      </w:tr>
      <w:tr w:rsidR="00370E04" w14:paraId="4A10B5E4" w14:textId="77777777">
        <w:trPr>
          <w:trHeight w:val="397"/>
          <w:jc w:val="center"/>
        </w:trPr>
        <w:tc>
          <w:tcPr>
            <w:tcW w:w="1795" w:type="pct"/>
            <w:vAlign w:val="center"/>
          </w:tcPr>
          <w:p w14:paraId="08C5B5C6" w14:textId="77777777" w:rsidR="00370E04" w:rsidRDefault="00000000">
            <w:pPr>
              <w:widowControl w:val="0"/>
              <w:jc w:val="both"/>
              <w:rPr>
                <w:rFonts w:ascii="宋体" w:eastAsia="宋体" w:hAnsi="宋体" w:cs="宋体"/>
                <w:color w:val="000000"/>
              </w:rPr>
            </w:pPr>
            <w:proofErr w:type="spellStart"/>
            <w:r>
              <w:rPr>
                <w:rFonts w:ascii="宋体" w:eastAsia="宋体" w:hAnsi="宋体" w:cs="宋体" w:hint="eastAsia"/>
                <w:color w:val="000000"/>
              </w:rPr>
              <w:t>服务对象满意度</w:t>
            </w:r>
            <w:proofErr w:type="spellEnd"/>
          </w:p>
        </w:tc>
        <w:tc>
          <w:tcPr>
            <w:tcW w:w="1009" w:type="pct"/>
            <w:vAlign w:val="center"/>
          </w:tcPr>
          <w:p w14:paraId="23DB11B9" w14:textId="77777777" w:rsidR="00370E04" w:rsidRDefault="00000000">
            <w:pPr>
              <w:widowControl w:val="0"/>
              <w:jc w:val="center"/>
              <w:rPr>
                <w:rFonts w:ascii="宋体" w:eastAsia="宋体" w:hAnsi="宋体" w:cs="宋体"/>
                <w:color w:val="000000"/>
                <w:lang w:eastAsia="zh-CN"/>
              </w:rPr>
            </w:pPr>
            <w:r>
              <w:rPr>
                <w:rFonts w:ascii="宋体" w:eastAsia="宋体" w:hAnsi="宋体" w:cs="宋体" w:hint="eastAsia"/>
                <w:color w:val="000000"/>
                <w:lang w:eastAsia="zh-CN"/>
              </w:rPr>
              <w:t>10</w:t>
            </w:r>
          </w:p>
        </w:tc>
        <w:tc>
          <w:tcPr>
            <w:tcW w:w="862" w:type="pct"/>
            <w:vAlign w:val="center"/>
          </w:tcPr>
          <w:p w14:paraId="2643A0CE" w14:textId="77777777" w:rsidR="00370E04" w:rsidRDefault="00000000">
            <w:pPr>
              <w:widowControl w:val="0"/>
              <w:autoSpaceDE w:val="0"/>
              <w:autoSpaceDN w:val="0"/>
              <w:spacing w:line="240" w:lineRule="atLeast"/>
              <w:jc w:val="center"/>
              <w:rPr>
                <w:rFonts w:ascii="宋体" w:eastAsia="宋体" w:hAnsi="宋体" w:cs="宋体"/>
                <w:color w:val="000000"/>
              </w:rPr>
            </w:pPr>
            <w:r>
              <w:rPr>
                <w:rFonts w:ascii="宋体" w:eastAsia="宋体" w:hAnsi="宋体" w:cs="宋体" w:hint="eastAsia"/>
                <w:color w:val="000000"/>
                <w:lang w:eastAsia="zh-CN" w:bidi="ar"/>
              </w:rPr>
              <w:t>10</w:t>
            </w:r>
          </w:p>
        </w:tc>
        <w:tc>
          <w:tcPr>
            <w:tcW w:w="1333" w:type="pct"/>
            <w:vAlign w:val="center"/>
          </w:tcPr>
          <w:p w14:paraId="0B7CB3F7" w14:textId="77777777" w:rsidR="00370E04" w:rsidRDefault="00000000">
            <w:pPr>
              <w:widowControl w:val="0"/>
              <w:autoSpaceDE w:val="0"/>
              <w:autoSpaceDN w:val="0"/>
              <w:spacing w:line="240" w:lineRule="atLeast"/>
              <w:jc w:val="center"/>
              <w:rPr>
                <w:rFonts w:ascii="宋体" w:eastAsia="宋体" w:hAnsi="宋体" w:cs="宋体"/>
                <w:color w:val="000000"/>
              </w:rPr>
            </w:pPr>
            <w:r>
              <w:rPr>
                <w:rFonts w:ascii="宋体" w:eastAsia="宋体" w:hAnsi="宋体" w:cs="宋体" w:hint="eastAsia"/>
                <w:color w:val="000000"/>
                <w:lang w:eastAsia="zh-CN" w:bidi="ar"/>
              </w:rPr>
              <w:t>100.00%</w:t>
            </w:r>
          </w:p>
        </w:tc>
      </w:tr>
      <w:tr w:rsidR="00370E04" w14:paraId="6FC9A91B" w14:textId="77777777">
        <w:trPr>
          <w:trHeight w:val="397"/>
          <w:jc w:val="center"/>
        </w:trPr>
        <w:tc>
          <w:tcPr>
            <w:tcW w:w="1795" w:type="pct"/>
            <w:vAlign w:val="center"/>
          </w:tcPr>
          <w:p w14:paraId="7E1EB747" w14:textId="77777777" w:rsidR="00370E04" w:rsidRDefault="00000000">
            <w:pPr>
              <w:widowControl w:val="0"/>
              <w:jc w:val="both"/>
              <w:rPr>
                <w:rFonts w:ascii="宋体" w:eastAsia="宋体" w:hAnsi="宋体" w:cs="宋体"/>
                <w:color w:val="000000"/>
              </w:rPr>
            </w:pPr>
            <w:proofErr w:type="spellStart"/>
            <w:r>
              <w:rPr>
                <w:rFonts w:ascii="宋体" w:eastAsia="宋体" w:hAnsi="宋体" w:cs="宋体" w:hint="eastAsia"/>
                <w:color w:val="000000"/>
              </w:rPr>
              <w:t>社会影响</w:t>
            </w:r>
            <w:proofErr w:type="spellEnd"/>
          </w:p>
        </w:tc>
        <w:tc>
          <w:tcPr>
            <w:tcW w:w="1009" w:type="pct"/>
            <w:vAlign w:val="center"/>
          </w:tcPr>
          <w:p w14:paraId="7B6A1B9F" w14:textId="77777777" w:rsidR="00370E04" w:rsidRDefault="00000000">
            <w:pPr>
              <w:widowControl w:val="0"/>
              <w:jc w:val="center"/>
              <w:rPr>
                <w:rFonts w:ascii="宋体" w:eastAsia="宋体" w:hAnsi="宋体" w:cs="宋体"/>
                <w:color w:val="000000"/>
                <w:lang w:eastAsia="zh-CN"/>
              </w:rPr>
            </w:pPr>
            <w:r>
              <w:rPr>
                <w:rFonts w:ascii="宋体" w:eastAsia="宋体" w:hAnsi="宋体" w:cs="宋体" w:hint="eastAsia"/>
                <w:color w:val="000000"/>
                <w:lang w:eastAsia="zh-CN"/>
              </w:rPr>
              <w:t>6.66</w:t>
            </w:r>
          </w:p>
        </w:tc>
        <w:tc>
          <w:tcPr>
            <w:tcW w:w="862" w:type="pct"/>
            <w:vAlign w:val="center"/>
          </w:tcPr>
          <w:p w14:paraId="30B29448" w14:textId="77777777" w:rsidR="00370E04" w:rsidRDefault="00000000">
            <w:pPr>
              <w:widowControl w:val="0"/>
              <w:autoSpaceDE w:val="0"/>
              <w:autoSpaceDN w:val="0"/>
              <w:spacing w:line="240" w:lineRule="atLeast"/>
              <w:jc w:val="center"/>
              <w:rPr>
                <w:rFonts w:ascii="宋体" w:eastAsia="宋体" w:hAnsi="宋体" w:cs="宋体"/>
                <w:color w:val="000000"/>
              </w:rPr>
            </w:pPr>
            <w:r>
              <w:rPr>
                <w:rFonts w:ascii="宋体" w:eastAsia="宋体" w:hAnsi="宋体" w:cs="宋体" w:hint="eastAsia"/>
                <w:color w:val="000000"/>
                <w:lang w:eastAsia="zh-CN" w:bidi="ar"/>
              </w:rPr>
              <w:t>6.66</w:t>
            </w:r>
          </w:p>
        </w:tc>
        <w:tc>
          <w:tcPr>
            <w:tcW w:w="1333" w:type="pct"/>
            <w:vAlign w:val="center"/>
          </w:tcPr>
          <w:p w14:paraId="4DEF48D3" w14:textId="77777777" w:rsidR="00370E04" w:rsidRDefault="00000000">
            <w:pPr>
              <w:widowControl w:val="0"/>
              <w:autoSpaceDE w:val="0"/>
              <w:autoSpaceDN w:val="0"/>
              <w:spacing w:line="240" w:lineRule="atLeast"/>
              <w:jc w:val="center"/>
              <w:rPr>
                <w:rFonts w:ascii="宋体" w:eastAsia="宋体" w:hAnsi="宋体" w:cs="宋体"/>
                <w:color w:val="000000"/>
              </w:rPr>
            </w:pPr>
            <w:r>
              <w:rPr>
                <w:rFonts w:ascii="宋体" w:eastAsia="宋体" w:hAnsi="宋体" w:cs="宋体" w:hint="eastAsia"/>
                <w:color w:val="000000"/>
                <w:lang w:eastAsia="zh-CN" w:bidi="ar"/>
              </w:rPr>
              <w:t>100.00%</w:t>
            </w:r>
          </w:p>
        </w:tc>
      </w:tr>
      <w:tr w:rsidR="00370E04" w14:paraId="09C2701A" w14:textId="77777777">
        <w:trPr>
          <w:trHeight w:val="397"/>
          <w:jc w:val="center"/>
        </w:trPr>
        <w:tc>
          <w:tcPr>
            <w:tcW w:w="1795" w:type="pct"/>
            <w:shd w:val="clear" w:color="auto" w:fill="BDD6EE"/>
            <w:vAlign w:val="center"/>
          </w:tcPr>
          <w:p w14:paraId="26696493" w14:textId="77777777" w:rsidR="00370E04" w:rsidRDefault="00000000">
            <w:pPr>
              <w:widowControl w:val="0"/>
              <w:jc w:val="center"/>
              <w:rPr>
                <w:rFonts w:ascii="宋体" w:eastAsia="宋体" w:hAnsi="宋体" w:cs="宋体"/>
                <w:b/>
                <w:color w:val="000000"/>
              </w:rPr>
            </w:pPr>
            <w:proofErr w:type="spellStart"/>
            <w:r>
              <w:rPr>
                <w:rFonts w:ascii="宋体" w:eastAsia="宋体" w:hAnsi="宋体" w:cs="宋体" w:hint="eastAsia"/>
                <w:b/>
                <w:color w:val="000000"/>
              </w:rPr>
              <w:t>合计</w:t>
            </w:r>
            <w:proofErr w:type="spellEnd"/>
          </w:p>
        </w:tc>
        <w:tc>
          <w:tcPr>
            <w:tcW w:w="1009" w:type="pct"/>
            <w:shd w:val="clear" w:color="auto" w:fill="BDD6EE"/>
            <w:vAlign w:val="center"/>
          </w:tcPr>
          <w:p w14:paraId="3444274E" w14:textId="77777777" w:rsidR="00370E04" w:rsidRDefault="00000000">
            <w:pPr>
              <w:widowControl w:val="0"/>
              <w:jc w:val="center"/>
              <w:rPr>
                <w:rFonts w:ascii="宋体" w:eastAsia="宋体" w:hAnsi="宋体" w:cs="宋体"/>
                <w:b/>
                <w:color w:val="000000"/>
              </w:rPr>
            </w:pPr>
            <w:r>
              <w:rPr>
                <w:rFonts w:ascii="宋体" w:eastAsia="宋体" w:hAnsi="宋体" w:cs="宋体" w:hint="eastAsia"/>
                <w:b/>
                <w:color w:val="000000"/>
                <w:lang w:eastAsia="zh-CN"/>
              </w:rPr>
              <w:t>6</w:t>
            </w:r>
            <w:r>
              <w:rPr>
                <w:rFonts w:ascii="宋体" w:eastAsia="宋体" w:hAnsi="宋体" w:cs="宋体" w:hint="eastAsia"/>
                <w:b/>
                <w:color w:val="000000"/>
              </w:rPr>
              <w:t>0</w:t>
            </w:r>
          </w:p>
        </w:tc>
        <w:tc>
          <w:tcPr>
            <w:tcW w:w="862" w:type="pct"/>
            <w:shd w:val="clear" w:color="auto" w:fill="BDD6EE"/>
            <w:vAlign w:val="center"/>
          </w:tcPr>
          <w:p w14:paraId="35A4B540" w14:textId="77777777" w:rsidR="00370E04" w:rsidRDefault="00000000">
            <w:pPr>
              <w:widowControl w:val="0"/>
              <w:autoSpaceDE w:val="0"/>
              <w:autoSpaceDN w:val="0"/>
              <w:spacing w:line="240" w:lineRule="atLeast"/>
              <w:jc w:val="center"/>
              <w:rPr>
                <w:rFonts w:ascii="宋体" w:eastAsia="宋体" w:hAnsi="宋体" w:cs="宋体"/>
                <w:b/>
                <w:color w:val="000000"/>
              </w:rPr>
            </w:pPr>
            <w:r>
              <w:rPr>
                <w:rFonts w:ascii="宋体" w:eastAsia="宋体" w:hAnsi="宋体" w:cs="宋体" w:hint="eastAsia"/>
                <w:b/>
                <w:bCs/>
                <w:color w:val="000000"/>
                <w:lang w:eastAsia="zh-CN" w:bidi="ar"/>
              </w:rPr>
              <w:t>60</w:t>
            </w:r>
          </w:p>
        </w:tc>
        <w:tc>
          <w:tcPr>
            <w:tcW w:w="1333" w:type="pct"/>
            <w:shd w:val="clear" w:color="auto" w:fill="BDD6EE"/>
            <w:vAlign w:val="center"/>
          </w:tcPr>
          <w:p w14:paraId="0ACA30E5" w14:textId="77777777" w:rsidR="00370E04" w:rsidRDefault="00000000">
            <w:pPr>
              <w:widowControl w:val="0"/>
              <w:autoSpaceDE w:val="0"/>
              <w:autoSpaceDN w:val="0"/>
              <w:spacing w:line="240" w:lineRule="atLeast"/>
              <w:jc w:val="center"/>
              <w:rPr>
                <w:rFonts w:ascii="宋体" w:eastAsia="宋体" w:hAnsi="宋体" w:cs="宋体"/>
                <w:b/>
                <w:color w:val="000000"/>
              </w:rPr>
            </w:pPr>
            <w:r>
              <w:rPr>
                <w:rFonts w:ascii="宋体" w:eastAsia="宋体" w:hAnsi="宋体" w:cs="宋体" w:hint="eastAsia"/>
                <w:b/>
                <w:bCs/>
                <w:color w:val="000000"/>
                <w:lang w:eastAsia="zh-CN" w:bidi="ar"/>
              </w:rPr>
              <w:t>100.00%</w:t>
            </w:r>
          </w:p>
        </w:tc>
      </w:tr>
    </w:tbl>
    <w:p w14:paraId="03533DB0"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24"/>
          <w:lang w:eastAsia="zh-CN"/>
        </w:rPr>
      </w:pPr>
      <w:r>
        <w:rPr>
          <w:rFonts w:ascii="仿宋_GB2312" w:eastAsia="仿宋_GB2312" w:hAnsi="仿宋_GB2312" w:cs="仿宋_GB2312" w:hint="eastAsia"/>
          <w:b/>
          <w:bCs/>
          <w:kern w:val="2"/>
          <w:sz w:val="32"/>
          <w:szCs w:val="24"/>
          <w:lang w:eastAsia="zh-CN"/>
        </w:rPr>
        <w:t>（1）部门履职目标</w:t>
      </w:r>
    </w:p>
    <w:p w14:paraId="2B722ACF"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部门履职指标分值33.35分，自评得分33.35分，得分率100%。</w:t>
      </w:r>
    </w:p>
    <w:tbl>
      <w:tblPr>
        <w:tblW w:w="4998" w:type="pct"/>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2659"/>
        <w:gridCol w:w="1391"/>
        <w:gridCol w:w="1351"/>
        <w:gridCol w:w="992"/>
        <w:gridCol w:w="978"/>
        <w:gridCol w:w="1148"/>
      </w:tblGrid>
      <w:tr w:rsidR="00370E04" w14:paraId="45325786" w14:textId="77777777">
        <w:trPr>
          <w:trHeight w:val="454"/>
        </w:trPr>
        <w:tc>
          <w:tcPr>
            <w:tcW w:w="1560" w:type="pct"/>
            <w:tcBorders>
              <w:tl2br w:val="nil"/>
              <w:tr2bl w:val="nil"/>
            </w:tcBorders>
            <w:shd w:val="clear" w:color="auto" w:fill="BDD6EE" w:themeFill="accent1" w:themeFillTint="66"/>
            <w:vAlign w:val="center"/>
          </w:tcPr>
          <w:p w14:paraId="55E0FE93"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三级指标</w:t>
            </w:r>
          </w:p>
        </w:tc>
        <w:tc>
          <w:tcPr>
            <w:tcW w:w="816" w:type="pct"/>
            <w:tcBorders>
              <w:tl2br w:val="nil"/>
              <w:tr2bl w:val="nil"/>
            </w:tcBorders>
            <w:shd w:val="clear" w:color="auto" w:fill="BDD6EE" w:themeFill="accent1" w:themeFillTint="66"/>
            <w:vAlign w:val="center"/>
          </w:tcPr>
          <w:p w14:paraId="339320CC"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年度指标值</w:t>
            </w:r>
          </w:p>
        </w:tc>
        <w:tc>
          <w:tcPr>
            <w:tcW w:w="792" w:type="pct"/>
            <w:tcBorders>
              <w:tl2br w:val="nil"/>
              <w:tr2bl w:val="nil"/>
            </w:tcBorders>
            <w:shd w:val="clear" w:color="auto" w:fill="BDD6EE" w:themeFill="accent1" w:themeFillTint="66"/>
            <w:vAlign w:val="center"/>
          </w:tcPr>
          <w:p w14:paraId="2E5E1252"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实际完成值</w:t>
            </w:r>
          </w:p>
        </w:tc>
        <w:tc>
          <w:tcPr>
            <w:tcW w:w="582" w:type="pct"/>
            <w:tcBorders>
              <w:tl2br w:val="nil"/>
              <w:tr2bl w:val="nil"/>
            </w:tcBorders>
            <w:shd w:val="clear" w:color="auto" w:fill="BDD6EE" w:themeFill="accent1" w:themeFillTint="66"/>
            <w:vAlign w:val="center"/>
          </w:tcPr>
          <w:p w14:paraId="69F18FF4"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分值</w:t>
            </w:r>
          </w:p>
        </w:tc>
        <w:tc>
          <w:tcPr>
            <w:tcW w:w="574" w:type="pct"/>
            <w:tcBorders>
              <w:tl2br w:val="nil"/>
              <w:tr2bl w:val="nil"/>
            </w:tcBorders>
            <w:shd w:val="clear" w:color="auto" w:fill="BDD6EE" w:themeFill="accent1" w:themeFillTint="66"/>
            <w:vAlign w:val="center"/>
          </w:tcPr>
          <w:p w14:paraId="732C7E5F"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w:t>
            </w:r>
          </w:p>
        </w:tc>
        <w:tc>
          <w:tcPr>
            <w:tcW w:w="674" w:type="pct"/>
            <w:tcBorders>
              <w:tl2br w:val="nil"/>
              <w:tr2bl w:val="nil"/>
            </w:tcBorders>
            <w:shd w:val="clear" w:color="auto" w:fill="BDD6EE" w:themeFill="accent1" w:themeFillTint="66"/>
            <w:vAlign w:val="center"/>
          </w:tcPr>
          <w:p w14:paraId="0CF8F096"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10868FA0" w14:textId="77777777">
        <w:trPr>
          <w:trHeight w:val="454"/>
        </w:trPr>
        <w:tc>
          <w:tcPr>
            <w:tcW w:w="1560" w:type="pct"/>
            <w:tcBorders>
              <w:tl2br w:val="nil"/>
              <w:tr2bl w:val="nil"/>
            </w:tcBorders>
            <w:shd w:val="clear" w:color="auto" w:fill="auto"/>
            <w:vAlign w:val="center"/>
          </w:tcPr>
          <w:p w14:paraId="37548FE3" w14:textId="77777777" w:rsidR="00370E04" w:rsidRDefault="00000000">
            <w:pPr>
              <w:textAlignment w:val="center"/>
              <w:rPr>
                <w:rFonts w:ascii="宋体" w:eastAsia="宋体" w:hAnsi="宋体" w:cs="宋体"/>
              </w:rPr>
            </w:pPr>
            <w:r>
              <w:rPr>
                <w:rFonts w:ascii="宋体" w:eastAsia="宋体" w:hAnsi="宋体" w:cs="宋体" w:hint="eastAsia"/>
                <w:lang w:eastAsia="zh-CN" w:bidi="ar"/>
              </w:rPr>
              <w:t>刑事案件结案率</w:t>
            </w:r>
          </w:p>
        </w:tc>
        <w:tc>
          <w:tcPr>
            <w:tcW w:w="816" w:type="pct"/>
            <w:tcBorders>
              <w:tl2br w:val="nil"/>
              <w:tr2bl w:val="nil"/>
            </w:tcBorders>
            <w:shd w:val="clear" w:color="auto" w:fill="auto"/>
            <w:vAlign w:val="center"/>
          </w:tcPr>
          <w:p w14:paraId="4220D9FF"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&gt;=80%</w:t>
            </w:r>
          </w:p>
        </w:tc>
        <w:tc>
          <w:tcPr>
            <w:tcW w:w="792" w:type="pct"/>
            <w:tcBorders>
              <w:tl2br w:val="nil"/>
              <w:tr2bl w:val="nil"/>
            </w:tcBorders>
            <w:shd w:val="clear" w:color="auto" w:fill="auto"/>
            <w:vAlign w:val="center"/>
          </w:tcPr>
          <w:p w14:paraId="0157E003"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92.16%</w:t>
            </w:r>
          </w:p>
        </w:tc>
        <w:tc>
          <w:tcPr>
            <w:tcW w:w="582" w:type="pct"/>
            <w:tcBorders>
              <w:tl2br w:val="nil"/>
              <w:tr2bl w:val="nil"/>
            </w:tcBorders>
            <w:shd w:val="clear" w:color="auto" w:fill="auto"/>
            <w:vAlign w:val="center"/>
          </w:tcPr>
          <w:p w14:paraId="2339746F"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3.38</w:t>
            </w:r>
          </w:p>
        </w:tc>
        <w:tc>
          <w:tcPr>
            <w:tcW w:w="574" w:type="pct"/>
            <w:tcBorders>
              <w:tl2br w:val="nil"/>
              <w:tr2bl w:val="nil"/>
            </w:tcBorders>
            <w:shd w:val="clear" w:color="auto" w:fill="auto"/>
            <w:vAlign w:val="center"/>
          </w:tcPr>
          <w:p w14:paraId="6E3499A5"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3.38</w:t>
            </w:r>
          </w:p>
        </w:tc>
        <w:tc>
          <w:tcPr>
            <w:tcW w:w="674" w:type="pct"/>
            <w:tcBorders>
              <w:tl2br w:val="nil"/>
              <w:tr2bl w:val="nil"/>
            </w:tcBorders>
            <w:shd w:val="clear" w:color="auto" w:fill="auto"/>
            <w:vAlign w:val="center"/>
          </w:tcPr>
          <w:p w14:paraId="72F733A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33316509" w14:textId="77777777">
        <w:trPr>
          <w:trHeight w:val="454"/>
        </w:trPr>
        <w:tc>
          <w:tcPr>
            <w:tcW w:w="1560" w:type="pct"/>
            <w:tcBorders>
              <w:tl2br w:val="nil"/>
              <w:tr2bl w:val="nil"/>
            </w:tcBorders>
            <w:shd w:val="clear" w:color="auto" w:fill="auto"/>
            <w:vAlign w:val="center"/>
          </w:tcPr>
          <w:p w14:paraId="1540B8E1"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民商事案件结案率</w:t>
            </w:r>
          </w:p>
        </w:tc>
        <w:tc>
          <w:tcPr>
            <w:tcW w:w="816" w:type="pct"/>
            <w:tcBorders>
              <w:tl2br w:val="nil"/>
              <w:tr2bl w:val="nil"/>
            </w:tcBorders>
            <w:shd w:val="clear" w:color="auto" w:fill="auto"/>
            <w:vAlign w:val="center"/>
          </w:tcPr>
          <w:p w14:paraId="6F015BB7"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&gt;=80%</w:t>
            </w:r>
          </w:p>
        </w:tc>
        <w:tc>
          <w:tcPr>
            <w:tcW w:w="792" w:type="pct"/>
            <w:tcBorders>
              <w:tl2br w:val="nil"/>
              <w:tr2bl w:val="nil"/>
            </w:tcBorders>
            <w:shd w:val="clear" w:color="auto" w:fill="auto"/>
            <w:vAlign w:val="center"/>
          </w:tcPr>
          <w:p w14:paraId="22285C5D"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95.74%</w:t>
            </w:r>
          </w:p>
        </w:tc>
        <w:tc>
          <w:tcPr>
            <w:tcW w:w="582" w:type="pct"/>
            <w:tcBorders>
              <w:tl2br w:val="nil"/>
              <w:tr2bl w:val="nil"/>
            </w:tcBorders>
            <w:shd w:val="clear" w:color="auto" w:fill="auto"/>
            <w:vAlign w:val="center"/>
          </w:tcPr>
          <w:p w14:paraId="016C3062"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2E88D5DA"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5280D32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1A86EC6A" w14:textId="77777777">
        <w:trPr>
          <w:trHeight w:val="454"/>
        </w:trPr>
        <w:tc>
          <w:tcPr>
            <w:tcW w:w="1560" w:type="pct"/>
            <w:tcBorders>
              <w:tl2br w:val="nil"/>
              <w:tr2bl w:val="nil"/>
            </w:tcBorders>
            <w:shd w:val="clear" w:color="auto" w:fill="auto"/>
            <w:vAlign w:val="center"/>
          </w:tcPr>
          <w:p w14:paraId="08FDCE9C" w14:textId="77777777" w:rsidR="00370E04" w:rsidRDefault="00000000">
            <w:pPr>
              <w:textAlignment w:val="center"/>
              <w:rPr>
                <w:rFonts w:ascii="宋体" w:eastAsia="宋体" w:hAnsi="宋体" w:cs="宋体"/>
              </w:rPr>
            </w:pPr>
            <w:r>
              <w:rPr>
                <w:rFonts w:ascii="宋体" w:eastAsia="宋体" w:hAnsi="宋体" w:cs="宋体" w:hint="eastAsia"/>
                <w:lang w:eastAsia="zh-CN" w:bidi="ar"/>
              </w:rPr>
              <w:t>行政案件结案率</w:t>
            </w:r>
          </w:p>
        </w:tc>
        <w:tc>
          <w:tcPr>
            <w:tcW w:w="816" w:type="pct"/>
            <w:tcBorders>
              <w:tl2br w:val="nil"/>
              <w:tr2bl w:val="nil"/>
            </w:tcBorders>
            <w:shd w:val="clear" w:color="auto" w:fill="auto"/>
            <w:vAlign w:val="center"/>
          </w:tcPr>
          <w:p w14:paraId="0BEBDCF7"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&gt;=80%</w:t>
            </w:r>
          </w:p>
        </w:tc>
        <w:tc>
          <w:tcPr>
            <w:tcW w:w="792" w:type="pct"/>
            <w:tcBorders>
              <w:tl2br w:val="nil"/>
              <w:tr2bl w:val="nil"/>
            </w:tcBorders>
            <w:shd w:val="clear" w:color="auto" w:fill="auto"/>
            <w:vAlign w:val="center"/>
          </w:tcPr>
          <w:p w14:paraId="72889C3C"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97.05%</w:t>
            </w:r>
          </w:p>
        </w:tc>
        <w:tc>
          <w:tcPr>
            <w:tcW w:w="582" w:type="pct"/>
            <w:tcBorders>
              <w:tl2br w:val="nil"/>
              <w:tr2bl w:val="nil"/>
            </w:tcBorders>
            <w:shd w:val="clear" w:color="auto" w:fill="auto"/>
            <w:vAlign w:val="center"/>
          </w:tcPr>
          <w:p w14:paraId="7DDEA5F3"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61915ABB"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205290B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3FB8F0C7" w14:textId="77777777">
        <w:trPr>
          <w:trHeight w:val="454"/>
        </w:trPr>
        <w:tc>
          <w:tcPr>
            <w:tcW w:w="1560" w:type="pct"/>
            <w:tcBorders>
              <w:tl2br w:val="nil"/>
              <w:tr2bl w:val="nil"/>
            </w:tcBorders>
            <w:shd w:val="clear" w:color="auto" w:fill="auto"/>
            <w:vAlign w:val="center"/>
          </w:tcPr>
          <w:p w14:paraId="452864DE"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执行案件结案率</w:t>
            </w:r>
          </w:p>
        </w:tc>
        <w:tc>
          <w:tcPr>
            <w:tcW w:w="816" w:type="pct"/>
            <w:tcBorders>
              <w:tl2br w:val="nil"/>
              <w:tr2bl w:val="nil"/>
            </w:tcBorders>
            <w:shd w:val="clear" w:color="auto" w:fill="auto"/>
            <w:vAlign w:val="center"/>
          </w:tcPr>
          <w:p w14:paraId="39B261A1"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&gt;=80%</w:t>
            </w:r>
          </w:p>
        </w:tc>
        <w:tc>
          <w:tcPr>
            <w:tcW w:w="792" w:type="pct"/>
            <w:tcBorders>
              <w:tl2br w:val="nil"/>
              <w:tr2bl w:val="nil"/>
            </w:tcBorders>
            <w:shd w:val="clear" w:color="auto" w:fill="auto"/>
            <w:vAlign w:val="center"/>
          </w:tcPr>
          <w:p w14:paraId="0B58342F"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89.19%</w:t>
            </w:r>
          </w:p>
        </w:tc>
        <w:tc>
          <w:tcPr>
            <w:tcW w:w="582" w:type="pct"/>
            <w:tcBorders>
              <w:tl2br w:val="nil"/>
              <w:tr2bl w:val="nil"/>
            </w:tcBorders>
            <w:shd w:val="clear" w:color="auto" w:fill="auto"/>
            <w:vAlign w:val="center"/>
          </w:tcPr>
          <w:p w14:paraId="51D6A89E"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330FA26C"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79D6C7B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5E55C743" w14:textId="77777777">
        <w:trPr>
          <w:trHeight w:val="454"/>
        </w:trPr>
        <w:tc>
          <w:tcPr>
            <w:tcW w:w="1560" w:type="pct"/>
            <w:tcBorders>
              <w:tl2br w:val="nil"/>
              <w:tr2bl w:val="nil"/>
            </w:tcBorders>
            <w:shd w:val="clear" w:color="auto" w:fill="auto"/>
            <w:vAlign w:val="center"/>
          </w:tcPr>
          <w:p w14:paraId="34F9E3C7" w14:textId="77777777" w:rsidR="00370E04" w:rsidRDefault="00000000">
            <w:pPr>
              <w:textAlignment w:val="center"/>
              <w:rPr>
                <w:rFonts w:ascii="宋体" w:eastAsia="宋体" w:hAnsi="宋体" w:cs="宋体"/>
              </w:rPr>
            </w:pPr>
            <w:r>
              <w:rPr>
                <w:rFonts w:ascii="宋体" w:eastAsia="宋体" w:hAnsi="宋体" w:cs="宋体" w:hint="eastAsia"/>
                <w:lang w:eastAsia="zh-CN" w:bidi="ar"/>
              </w:rPr>
              <w:t>全省法院全年受理案件</w:t>
            </w:r>
          </w:p>
        </w:tc>
        <w:tc>
          <w:tcPr>
            <w:tcW w:w="816" w:type="pct"/>
            <w:tcBorders>
              <w:tl2br w:val="nil"/>
              <w:tr2bl w:val="nil"/>
            </w:tcBorders>
            <w:shd w:val="clear" w:color="auto" w:fill="auto"/>
            <w:vAlign w:val="center"/>
          </w:tcPr>
          <w:p w14:paraId="71A408D4"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&gt;=55万件</w:t>
            </w:r>
          </w:p>
        </w:tc>
        <w:tc>
          <w:tcPr>
            <w:tcW w:w="792" w:type="pct"/>
            <w:tcBorders>
              <w:tl2br w:val="nil"/>
              <w:tr2bl w:val="nil"/>
            </w:tcBorders>
            <w:shd w:val="clear" w:color="auto" w:fill="auto"/>
            <w:vAlign w:val="center"/>
          </w:tcPr>
          <w:p w14:paraId="3CF3AE6B"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64.35万件</w:t>
            </w:r>
          </w:p>
        </w:tc>
        <w:tc>
          <w:tcPr>
            <w:tcW w:w="582" w:type="pct"/>
            <w:tcBorders>
              <w:tl2br w:val="nil"/>
              <w:tr2bl w:val="nil"/>
            </w:tcBorders>
            <w:shd w:val="clear" w:color="auto" w:fill="auto"/>
            <w:vAlign w:val="center"/>
          </w:tcPr>
          <w:p w14:paraId="6B770D05"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513B63F7"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6E76CAF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069A3E6F" w14:textId="77777777">
        <w:trPr>
          <w:trHeight w:val="454"/>
        </w:trPr>
        <w:tc>
          <w:tcPr>
            <w:tcW w:w="1560" w:type="pct"/>
            <w:tcBorders>
              <w:tl2br w:val="nil"/>
              <w:tr2bl w:val="nil"/>
            </w:tcBorders>
            <w:shd w:val="clear" w:color="auto" w:fill="auto"/>
            <w:vAlign w:val="center"/>
          </w:tcPr>
          <w:p w14:paraId="1BCA4BA7"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法定审限内结案率</w:t>
            </w:r>
          </w:p>
        </w:tc>
        <w:tc>
          <w:tcPr>
            <w:tcW w:w="816" w:type="pct"/>
            <w:tcBorders>
              <w:tl2br w:val="nil"/>
              <w:tr2bl w:val="nil"/>
            </w:tcBorders>
            <w:shd w:val="clear" w:color="auto" w:fill="auto"/>
            <w:vAlign w:val="center"/>
          </w:tcPr>
          <w:p w14:paraId="3AC5183D"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&gt;=90%</w:t>
            </w:r>
          </w:p>
        </w:tc>
        <w:tc>
          <w:tcPr>
            <w:tcW w:w="792" w:type="pct"/>
            <w:tcBorders>
              <w:tl2br w:val="nil"/>
              <w:tr2bl w:val="nil"/>
            </w:tcBorders>
            <w:shd w:val="clear" w:color="auto" w:fill="auto"/>
            <w:vAlign w:val="center"/>
          </w:tcPr>
          <w:p w14:paraId="363FBC72"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86.20%</w:t>
            </w:r>
          </w:p>
        </w:tc>
        <w:tc>
          <w:tcPr>
            <w:tcW w:w="582" w:type="pct"/>
            <w:tcBorders>
              <w:tl2br w:val="nil"/>
              <w:tr2bl w:val="nil"/>
            </w:tcBorders>
            <w:shd w:val="clear" w:color="auto" w:fill="auto"/>
            <w:vAlign w:val="center"/>
          </w:tcPr>
          <w:p w14:paraId="462D248D"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4CE00578"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493EBB0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5440F2A3" w14:textId="77777777">
        <w:trPr>
          <w:trHeight w:val="454"/>
        </w:trPr>
        <w:tc>
          <w:tcPr>
            <w:tcW w:w="1560" w:type="pct"/>
            <w:tcBorders>
              <w:tl2br w:val="nil"/>
              <w:tr2bl w:val="nil"/>
            </w:tcBorders>
            <w:shd w:val="clear" w:color="auto" w:fill="auto"/>
            <w:vAlign w:val="center"/>
          </w:tcPr>
          <w:p w14:paraId="6659ECF5"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案件办理质量</w:t>
            </w:r>
          </w:p>
        </w:tc>
        <w:tc>
          <w:tcPr>
            <w:tcW w:w="816" w:type="pct"/>
            <w:tcBorders>
              <w:tl2br w:val="nil"/>
              <w:tr2bl w:val="nil"/>
            </w:tcBorders>
            <w:shd w:val="clear" w:color="auto" w:fill="auto"/>
            <w:vAlign w:val="center"/>
          </w:tcPr>
          <w:p w14:paraId="22E45B88"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=100%</w:t>
            </w:r>
          </w:p>
        </w:tc>
        <w:tc>
          <w:tcPr>
            <w:tcW w:w="792" w:type="pct"/>
            <w:tcBorders>
              <w:tl2br w:val="nil"/>
              <w:tr2bl w:val="nil"/>
            </w:tcBorders>
            <w:shd w:val="clear" w:color="auto" w:fill="auto"/>
            <w:vAlign w:val="center"/>
          </w:tcPr>
          <w:p w14:paraId="2D9832CB"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100%</w:t>
            </w:r>
          </w:p>
        </w:tc>
        <w:tc>
          <w:tcPr>
            <w:tcW w:w="582" w:type="pct"/>
            <w:tcBorders>
              <w:tl2br w:val="nil"/>
              <w:tr2bl w:val="nil"/>
            </w:tcBorders>
            <w:shd w:val="clear" w:color="auto" w:fill="auto"/>
            <w:vAlign w:val="center"/>
          </w:tcPr>
          <w:p w14:paraId="42E16D0A"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5D20E38F"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51C6D75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0E439F28" w14:textId="77777777">
        <w:trPr>
          <w:trHeight w:val="454"/>
        </w:trPr>
        <w:tc>
          <w:tcPr>
            <w:tcW w:w="1560" w:type="pct"/>
            <w:tcBorders>
              <w:tl2br w:val="nil"/>
              <w:tr2bl w:val="nil"/>
            </w:tcBorders>
            <w:shd w:val="clear" w:color="auto" w:fill="auto"/>
            <w:vAlign w:val="center"/>
          </w:tcPr>
          <w:p w14:paraId="5AA9279D"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案件受理及时性</w:t>
            </w:r>
          </w:p>
        </w:tc>
        <w:tc>
          <w:tcPr>
            <w:tcW w:w="816" w:type="pct"/>
            <w:tcBorders>
              <w:tl2br w:val="nil"/>
              <w:tr2bl w:val="nil"/>
            </w:tcBorders>
            <w:shd w:val="clear" w:color="auto" w:fill="auto"/>
            <w:vAlign w:val="center"/>
          </w:tcPr>
          <w:p w14:paraId="2661880E"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及时</w:t>
            </w:r>
          </w:p>
        </w:tc>
        <w:tc>
          <w:tcPr>
            <w:tcW w:w="792" w:type="pct"/>
            <w:tcBorders>
              <w:tl2br w:val="nil"/>
              <w:tr2bl w:val="nil"/>
            </w:tcBorders>
            <w:shd w:val="clear" w:color="auto" w:fill="auto"/>
            <w:vAlign w:val="center"/>
          </w:tcPr>
          <w:p w14:paraId="06AD48A5"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100%</w:t>
            </w:r>
          </w:p>
        </w:tc>
        <w:tc>
          <w:tcPr>
            <w:tcW w:w="582" w:type="pct"/>
            <w:tcBorders>
              <w:tl2br w:val="nil"/>
              <w:tr2bl w:val="nil"/>
            </w:tcBorders>
            <w:shd w:val="clear" w:color="auto" w:fill="auto"/>
            <w:vAlign w:val="center"/>
          </w:tcPr>
          <w:p w14:paraId="40C8A753"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6CC7FCA2"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4F33B8C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223AFCEF" w14:textId="77777777">
        <w:trPr>
          <w:trHeight w:val="454"/>
        </w:trPr>
        <w:tc>
          <w:tcPr>
            <w:tcW w:w="1560" w:type="pct"/>
            <w:tcBorders>
              <w:tl2br w:val="nil"/>
              <w:tr2bl w:val="nil"/>
            </w:tcBorders>
            <w:shd w:val="clear" w:color="auto" w:fill="auto"/>
            <w:vAlign w:val="center"/>
          </w:tcPr>
          <w:p w14:paraId="533D693E"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案件办结及时性</w:t>
            </w:r>
          </w:p>
        </w:tc>
        <w:tc>
          <w:tcPr>
            <w:tcW w:w="816" w:type="pct"/>
            <w:tcBorders>
              <w:tl2br w:val="nil"/>
              <w:tr2bl w:val="nil"/>
            </w:tcBorders>
            <w:shd w:val="clear" w:color="auto" w:fill="auto"/>
            <w:vAlign w:val="center"/>
          </w:tcPr>
          <w:p w14:paraId="75FB53B3"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及时</w:t>
            </w:r>
          </w:p>
        </w:tc>
        <w:tc>
          <w:tcPr>
            <w:tcW w:w="792" w:type="pct"/>
            <w:tcBorders>
              <w:tl2br w:val="nil"/>
              <w:tr2bl w:val="nil"/>
            </w:tcBorders>
            <w:shd w:val="clear" w:color="auto" w:fill="auto"/>
            <w:vAlign w:val="center"/>
          </w:tcPr>
          <w:p w14:paraId="45C6F49C"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100%</w:t>
            </w:r>
          </w:p>
        </w:tc>
        <w:tc>
          <w:tcPr>
            <w:tcW w:w="582" w:type="pct"/>
            <w:tcBorders>
              <w:tl2br w:val="nil"/>
              <w:tr2bl w:val="nil"/>
            </w:tcBorders>
            <w:shd w:val="clear" w:color="auto" w:fill="auto"/>
            <w:vAlign w:val="center"/>
          </w:tcPr>
          <w:p w14:paraId="7CA2E4CD"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10308E67"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31D3B7B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6501E7AD" w14:textId="77777777">
        <w:trPr>
          <w:trHeight w:val="454"/>
        </w:trPr>
        <w:tc>
          <w:tcPr>
            <w:tcW w:w="1560" w:type="pct"/>
            <w:tcBorders>
              <w:tl2br w:val="nil"/>
              <w:tr2bl w:val="nil"/>
            </w:tcBorders>
            <w:shd w:val="clear" w:color="auto" w:fill="auto"/>
            <w:vAlign w:val="center"/>
          </w:tcPr>
          <w:p w14:paraId="4C062B6C"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成本控制情况</w:t>
            </w:r>
          </w:p>
        </w:tc>
        <w:tc>
          <w:tcPr>
            <w:tcW w:w="816" w:type="pct"/>
            <w:tcBorders>
              <w:tl2br w:val="nil"/>
              <w:tr2bl w:val="nil"/>
            </w:tcBorders>
            <w:shd w:val="clear" w:color="auto" w:fill="auto"/>
            <w:vAlign w:val="center"/>
          </w:tcPr>
          <w:p w14:paraId="23BCBCD5"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在预算范围内</w:t>
            </w:r>
          </w:p>
        </w:tc>
        <w:tc>
          <w:tcPr>
            <w:tcW w:w="792" w:type="pct"/>
            <w:tcBorders>
              <w:tl2br w:val="nil"/>
              <w:tr2bl w:val="nil"/>
            </w:tcBorders>
            <w:shd w:val="clear" w:color="auto" w:fill="auto"/>
            <w:vAlign w:val="center"/>
          </w:tcPr>
          <w:p w14:paraId="1AA4EEC1"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100%</w:t>
            </w:r>
          </w:p>
        </w:tc>
        <w:tc>
          <w:tcPr>
            <w:tcW w:w="582" w:type="pct"/>
            <w:tcBorders>
              <w:tl2br w:val="nil"/>
              <w:tr2bl w:val="nil"/>
            </w:tcBorders>
            <w:shd w:val="clear" w:color="auto" w:fill="auto"/>
            <w:vAlign w:val="center"/>
          </w:tcPr>
          <w:p w14:paraId="44681E81"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574" w:type="pct"/>
            <w:tcBorders>
              <w:tl2br w:val="nil"/>
              <w:tr2bl w:val="nil"/>
            </w:tcBorders>
            <w:shd w:val="clear" w:color="auto" w:fill="auto"/>
            <w:vAlign w:val="center"/>
          </w:tcPr>
          <w:p w14:paraId="69672423"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3.33</w:t>
            </w:r>
          </w:p>
        </w:tc>
        <w:tc>
          <w:tcPr>
            <w:tcW w:w="674" w:type="pct"/>
            <w:tcBorders>
              <w:tl2br w:val="nil"/>
              <w:tr2bl w:val="nil"/>
            </w:tcBorders>
            <w:shd w:val="clear" w:color="auto" w:fill="auto"/>
            <w:vAlign w:val="center"/>
          </w:tcPr>
          <w:p w14:paraId="34E2346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rPr>
              <w:t>100%</w:t>
            </w:r>
          </w:p>
        </w:tc>
      </w:tr>
      <w:tr w:rsidR="00370E04" w14:paraId="63659254" w14:textId="77777777">
        <w:trPr>
          <w:trHeight w:val="454"/>
        </w:trPr>
        <w:tc>
          <w:tcPr>
            <w:tcW w:w="3169" w:type="pct"/>
            <w:gridSpan w:val="3"/>
            <w:tcBorders>
              <w:tl2br w:val="nil"/>
              <w:tr2bl w:val="nil"/>
            </w:tcBorders>
            <w:shd w:val="clear" w:color="auto" w:fill="BDD6EE" w:themeFill="accent1" w:themeFillTint="66"/>
            <w:vAlign w:val="center"/>
          </w:tcPr>
          <w:p w14:paraId="1521CCE3"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   分</w:t>
            </w:r>
          </w:p>
        </w:tc>
        <w:tc>
          <w:tcPr>
            <w:tcW w:w="582" w:type="pct"/>
            <w:tcBorders>
              <w:tl2br w:val="nil"/>
              <w:tr2bl w:val="nil"/>
            </w:tcBorders>
            <w:shd w:val="clear" w:color="auto" w:fill="BDD6EE" w:themeFill="accent1" w:themeFillTint="66"/>
            <w:vAlign w:val="center"/>
          </w:tcPr>
          <w:p w14:paraId="4CBDEFAA"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33.35</w:t>
            </w:r>
          </w:p>
        </w:tc>
        <w:tc>
          <w:tcPr>
            <w:tcW w:w="574" w:type="pct"/>
            <w:tcBorders>
              <w:tl2br w:val="nil"/>
              <w:tr2bl w:val="nil"/>
            </w:tcBorders>
            <w:shd w:val="clear" w:color="auto" w:fill="BDD6EE" w:themeFill="accent1" w:themeFillTint="66"/>
            <w:vAlign w:val="center"/>
          </w:tcPr>
          <w:p w14:paraId="2DA02660"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33.35</w:t>
            </w:r>
          </w:p>
        </w:tc>
        <w:tc>
          <w:tcPr>
            <w:tcW w:w="674" w:type="pct"/>
            <w:tcBorders>
              <w:tl2br w:val="nil"/>
              <w:tr2bl w:val="nil"/>
            </w:tcBorders>
            <w:shd w:val="clear" w:color="auto" w:fill="BDD6EE" w:themeFill="accent1" w:themeFillTint="66"/>
            <w:vAlign w:val="center"/>
          </w:tcPr>
          <w:p w14:paraId="73ECEDA4"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100%</w:t>
            </w:r>
          </w:p>
        </w:tc>
      </w:tr>
    </w:tbl>
    <w:p w14:paraId="4AAB9421" w14:textId="77777777" w:rsidR="00370E04" w:rsidRDefault="00000000">
      <w:pPr>
        <w:autoSpaceDE w:val="0"/>
        <w:autoSpaceDN w:val="0"/>
        <w:spacing w:line="560" w:lineRule="exact"/>
        <w:ind w:firstLineChars="20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刑事案件结案率：年度目标值&gt;=80%，实际全省法院刑事案件结案率为92.16%。指标分值3.38分，指标得分3.38分。</w:t>
      </w:r>
    </w:p>
    <w:p w14:paraId="335E9A3E"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民商事案件结案率：年度目标值&gt;=80%，实际全省法院刑事案件结案率为95.74%。指标分值3.33分，指标得分3.33分。</w:t>
      </w:r>
    </w:p>
    <w:p w14:paraId="4F5017B6"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lastRenderedPageBreak/>
        <w:t>行政案件结案率：年度目标值&gt;=80%，实际全省法院刑事案件结案率为97.05%。指标分值3.33分，指标得分3.33分。</w:t>
      </w:r>
    </w:p>
    <w:p w14:paraId="4EAA7D21"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执行案件结案率：年度目标值&gt;=80%，实际全省法院刑事案件结案率为89.19%。指标分值3.33分，指标得分3.33分。</w:t>
      </w:r>
    </w:p>
    <w:p w14:paraId="7D8F36EC"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hint="eastAsia"/>
          <w:sz w:val="32"/>
          <w:szCs w:val="32"/>
          <w:lang w:eastAsia="zh-CN" w:bidi="ar"/>
        </w:rPr>
        <w:t>全省法院全年受理案件：年度目标值&gt;=55万件，全年全省法院共受理各类案件64.35万件，同比上升12.81%，新收案件573973件，完成年度目标。指标分值3.33分，指标得分3.33分。</w:t>
      </w:r>
    </w:p>
    <w:p w14:paraId="7A3AF710" w14:textId="77777777" w:rsidR="00370E04" w:rsidRDefault="00000000">
      <w:pPr>
        <w:pStyle w:val="BodyTextFirstIndent275375cd0-6dd5-4e0e-a182-e144e3e71415"/>
        <w:widowControl w:val="0"/>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sz w:val="32"/>
          <w:szCs w:val="32"/>
          <w:lang w:eastAsia="zh-CN" w:bidi="ar"/>
        </w:rPr>
        <w:t>法定审限内结案率</w:t>
      </w:r>
      <w:r>
        <w:rPr>
          <w:rFonts w:ascii="仿宋_GB2312" w:eastAsia="仿宋_GB2312" w:hAnsi="仿宋_GB2312" w:cs="仿宋_GB2312" w:hint="eastAsia"/>
          <w:sz w:val="32"/>
          <w:szCs w:val="32"/>
          <w:lang w:eastAsia="zh-CN" w:bidi="ar"/>
        </w:rPr>
        <w:t>：本年度我院各项审判执行质效持续保持高位运行，法定审限内结案率达86.20%。指标分值3.33分，指标得分3.33分。</w:t>
      </w:r>
    </w:p>
    <w:p w14:paraId="4325206A"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sz w:val="32"/>
          <w:szCs w:val="32"/>
          <w:lang w:eastAsia="zh-CN" w:bidi="ar"/>
        </w:rPr>
        <w:t>案件办理质量</w:t>
      </w:r>
      <w:r>
        <w:rPr>
          <w:rFonts w:ascii="仿宋_GB2312" w:eastAsia="仿宋_GB2312" w:hAnsi="仿宋_GB2312" w:cs="仿宋_GB2312" w:hint="eastAsia"/>
          <w:sz w:val="32"/>
          <w:szCs w:val="32"/>
          <w:lang w:eastAsia="zh-CN" w:bidi="ar"/>
        </w:rPr>
        <w:t>：全省法院办理案件坚持以事实为根据、以党章党规党纪和宪法法律法规为准绳，坚持实体、程序、涉案款物全面审核，牢固树立程序意识、证据意识、把关意识，坚决守住事实证据、定性处理和手续程序三大关口，有效保障了案件办理质量。指标分值3.33分，指标得分3.33分。</w:t>
      </w:r>
    </w:p>
    <w:p w14:paraId="0259693D"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sz w:val="32"/>
          <w:szCs w:val="32"/>
          <w:lang w:eastAsia="zh-CN" w:bidi="ar"/>
        </w:rPr>
        <w:t>案件受理及时性</w:t>
      </w:r>
      <w:r>
        <w:rPr>
          <w:rFonts w:ascii="仿宋_GB2312" w:eastAsia="仿宋_GB2312" w:hAnsi="仿宋_GB2312" w:cs="仿宋_GB2312" w:hint="eastAsia"/>
          <w:sz w:val="32"/>
          <w:szCs w:val="32"/>
          <w:lang w:eastAsia="zh-CN" w:bidi="ar"/>
        </w:rPr>
        <w:t>：</w:t>
      </w:r>
      <w:r>
        <w:rPr>
          <w:rFonts w:ascii="Times New Roman" w:eastAsia="仿宋_GB2312" w:hint="eastAsia"/>
          <w:sz w:val="32"/>
          <w:lang w:eastAsia="zh-CN"/>
        </w:rPr>
        <w:t>全省法院本着全心全意为人民服务的宗旨，均在时限内受理案件。</w:t>
      </w:r>
      <w:r>
        <w:rPr>
          <w:rFonts w:ascii="仿宋_GB2312" w:eastAsia="仿宋_GB2312" w:hAnsi="仿宋_GB2312" w:cs="仿宋_GB2312" w:hint="eastAsia"/>
          <w:sz w:val="32"/>
          <w:szCs w:val="32"/>
          <w:lang w:eastAsia="zh-CN" w:bidi="ar"/>
        </w:rPr>
        <w:t>指标分值3.33分，指标得分3.33分。</w:t>
      </w:r>
    </w:p>
    <w:p w14:paraId="3B26FDC3" w14:textId="77777777" w:rsidR="00370E04" w:rsidRDefault="00000000">
      <w:pPr>
        <w:pStyle w:val="BodyTextFirstIndent275375cd0-6dd5-4e0e-a182-e144e3e71415"/>
        <w:spacing w:line="560" w:lineRule="exact"/>
        <w:ind w:leftChars="0" w:left="0" w:firstLine="640"/>
        <w:jc w:val="both"/>
        <w:rPr>
          <w:rFonts w:ascii="仿宋_GB2312" w:eastAsia="仿宋_GB2312" w:hAnsi="仿宋_GB2312" w:cs="仿宋_GB2312"/>
          <w:sz w:val="32"/>
          <w:szCs w:val="32"/>
          <w:lang w:eastAsia="zh-CN" w:bidi="ar"/>
        </w:rPr>
      </w:pPr>
      <w:r>
        <w:rPr>
          <w:rFonts w:ascii="仿宋_GB2312" w:eastAsia="仿宋_GB2312" w:hAnsi="仿宋_GB2312" w:cs="仿宋_GB2312"/>
          <w:sz w:val="32"/>
          <w:szCs w:val="32"/>
          <w:lang w:eastAsia="zh-CN" w:bidi="ar"/>
        </w:rPr>
        <w:t>案件办结及时性</w:t>
      </w:r>
      <w:r>
        <w:rPr>
          <w:rFonts w:ascii="仿宋_GB2312" w:eastAsia="仿宋_GB2312" w:hAnsi="仿宋_GB2312" w:cs="仿宋_GB2312" w:hint="eastAsia"/>
          <w:sz w:val="32"/>
          <w:szCs w:val="32"/>
          <w:lang w:eastAsia="zh-CN" w:bidi="ar"/>
        </w:rPr>
        <w:t>：全省法院</w:t>
      </w:r>
      <w:r>
        <w:rPr>
          <w:rFonts w:ascii="Times New Roman" w:eastAsia="仿宋_GB2312" w:hint="eastAsia"/>
          <w:sz w:val="32"/>
          <w:lang w:eastAsia="zh-CN"/>
        </w:rPr>
        <w:t>不断提升办案效率，案件均在时限内审结案件。</w:t>
      </w:r>
      <w:r>
        <w:rPr>
          <w:rFonts w:ascii="仿宋_GB2312" w:eastAsia="仿宋_GB2312" w:hAnsi="仿宋_GB2312" w:cs="仿宋_GB2312" w:hint="eastAsia"/>
          <w:sz w:val="32"/>
          <w:szCs w:val="32"/>
          <w:lang w:eastAsia="zh-CN" w:bidi="ar"/>
        </w:rPr>
        <w:t>指标分值3.33分，指标得分3.33分。</w:t>
      </w:r>
    </w:p>
    <w:p w14:paraId="61E1E8F3"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lastRenderedPageBreak/>
        <w:t>以下为不完全统计各中级法院案件质量指标实际完成值：</w:t>
      </w:r>
    </w:p>
    <w:tbl>
      <w:tblPr>
        <w:tblW w:w="5010" w:type="pct"/>
        <w:tblLook w:val="04A0" w:firstRow="1" w:lastRow="0" w:firstColumn="1" w:lastColumn="0" w:noHBand="0" w:noVBand="1"/>
      </w:tblPr>
      <w:tblGrid>
        <w:gridCol w:w="2653"/>
        <w:gridCol w:w="1917"/>
        <w:gridCol w:w="1885"/>
        <w:gridCol w:w="1878"/>
      </w:tblGrid>
      <w:tr w:rsidR="00370E04" w14:paraId="6DAEACC2" w14:textId="77777777">
        <w:trPr>
          <w:trHeight w:val="397"/>
        </w:trPr>
        <w:tc>
          <w:tcPr>
            <w:tcW w:w="15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B28B38" w14:textId="77777777" w:rsidR="00370E04" w:rsidRDefault="00000000">
            <w:pPr>
              <w:ind w:left="180"/>
              <w:jc w:val="center"/>
              <w:rPr>
                <w:rFonts w:ascii="宋体" w:eastAsia="宋体" w:hAnsi="宋体" w:cs="宋体"/>
                <w:b/>
                <w:color w:val="000000"/>
                <w:lang w:eastAsia="zh-CN"/>
              </w:rPr>
            </w:pPr>
            <w:r>
              <w:rPr>
                <w:rFonts w:ascii="宋体" w:eastAsia="宋体" w:hAnsi="宋体" w:cs="宋体" w:hint="eastAsia"/>
                <w:b/>
                <w:color w:val="000000"/>
                <w:lang w:eastAsia="zh-CN"/>
              </w:rPr>
              <w:t>法院名称</w:t>
            </w:r>
          </w:p>
        </w:tc>
        <w:tc>
          <w:tcPr>
            <w:tcW w:w="11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93AE20" w14:textId="77777777" w:rsidR="00370E04" w:rsidRDefault="00000000">
            <w:pPr>
              <w:ind w:left="180"/>
              <w:jc w:val="center"/>
              <w:rPr>
                <w:rFonts w:ascii="宋体" w:eastAsia="宋体" w:hAnsi="宋体" w:cs="宋体"/>
                <w:b/>
                <w:color w:val="000000"/>
                <w:lang w:eastAsia="zh-CN"/>
              </w:rPr>
            </w:pPr>
            <w:r>
              <w:rPr>
                <w:rFonts w:ascii="宋体" w:eastAsia="宋体" w:hAnsi="宋体" w:cs="宋体" w:hint="eastAsia"/>
                <w:b/>
                <w:color w:val="000000"/>
                <w:lang w:eastAsia="zh-CN"/>
              </w:rPr>
              <w:t>刑事案件结案率</w:t>
            </w:r>
          </w:p>
        </w:tc>
        <w:tc>
          <w:tcPr>
            <w:tcW w:w="11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8BBFBD" w14:textId="77777777" w:rsidR="00370E04" w:rsidRDefault="00000000">
            <w:pPr>
              <w:spacing w:before="60"/>
              <w:ind w:left="180"/>
              <w:jc w:val="center"/>
              <w:rPr>
                <w:rFonts w:ascii="宋体" w:eastAsia="宋体" w:hAnsi="宋体" w:cs="宋体"/>
                <w:b/>
                <w:color w:val="000000"/>
                <w:lang w:eastAsia="zh-CN"/>
              </w:rPr>
            </w:pPr>
            <w:r>
              <w:rPr>
                <w:rFonts w:ascii="宋体" w:eastAsia="宋体" w:hAnsi="宋体" w:cs="宋体" w:hint="eastAsia"/>
                <w:b/>
                <w:color w:val="000000"/>
                <w:lang w:eastAsia="zh-CN"/>
              </w:rPr>
              <w:t>民事案件结案率</w:t>
            </w:r>
          </w:p>
        </w:tc>
        <w:tc>
          <w:tcPr>
            <w:tcW w:w="11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47A5C2" w14:textId="77777777" w:rsidR="00370E04" w:rsidRDefault="00000000">
            <w:pPr>
              <w:ind w:left="180"/>
              <w:jc w:val="center"/>
              <w:rPr>
                <w:rFonts w:ascii="宋体" w:eastAsia="宋体" w:hAnsi="宋体" w:cs="宋体"/>
                <w:b/>
                <w:color w:val="000000"/>
                <w:lang w:eastAsia="zh-CN"/>
              </w:rPr>
            </w:pPr>
            <w:r>
              <w:rPr>
                <w:rFonts w:ascii="宋体" w:eastAsia="宋体" w:hAnsi="宋体" w:cs="宋体" w:hint="eastAsia"/>
                <w:b/>
                <w:color w:val="000000"/>
                <w:lang w:eastAsia="zh-CN"/>
              </w:rPr>
              <w:t>执行案件结案率</w:t>
            </w:r>
          </w:p>
        </w:tc>
      </w:tr>
      <w:tr w:rsidR="00370E04" w14:paraId="14939A1A" w14:textId="77777777">
        <w:trPr>
          <w:trHeight w:val="397"/>
        </w:trPr>
        <w:tc>
          <w:tcPr>
            <w:tcW w:w="15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12691E6" w14:textId="77777777" w:rsidR="00370E04" w:rsidRDefault="00000000">
            <w:pPr>
              <w:ind w:left="100"/>
              <w:jc w:val="center"/>
              <w:rPr>
                <w:rFonts w:ascii="宋体" w:eastAsia="宋体" w:hAnsi="宋体" w:cs="宋体"/>
              </w:rPr>
            </w:pPr>
            <w:r>
              <w:rPr>
                <w:rFonts w:ascii="宋体" w:eastAsia="宋体" w:hAnsi="宋体" w:cs="宋体" w:hint="eastAsia"/>
                <w:lang w:eastAsia="zh-CN"/>
              </w:rPr>
              <w:t>定西</w:t>
            </w:r>
            <w:proofErr w:type="spellStart"/>
            <w:r>
              <w:rPr>
                <w:rFonts w:ascii="宋体" w:eastAsia="宋体" w:hAnsi="宋体" w:cs="宋体" w:hint="eastAsia"/>
              </w:rPr>
              <w:t>市中级人民法院</w:t>
            </w:r>
            <w:proofErr w:type="spellEnd"/>
          </w:p>
        </w:tc>
        <w:tc>
          <w:tcPr>
            <w:tcW w:w="11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FB81579" w14:textId="77777777" w:rsidR="00370E04" w:rsidRDefault="00000000">
            <w:pPr>
              <w:widowControl w:val="0"/>
              <w:jc w:val="center"/>
              <w:rPr>
                <w:rFonts w:ascii="宋体" w:eastAsia="宋体" w:hAnsi="宋体" w:cs="宋体"/>
              </w:rPr>
            </w:pPr>
            <w:r>
              <w:rPr>
                <w:rFonts w:ascii="宋体" w:eastAsia="宋体" w:hAnsi="宋体" w:cs="宋体" w:hint="eastAsia"/>
              </w:rPr>
              <w:t>96.08%</w:t>
            </w:r>
          </w:p>
        </w:tc>
        <w:tc>
          <w:tcPr>
            <w:tcW w:w="11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41C9287" w14:textId="77777777" w:rsidR="00370E04" w:rsidRDefault="00000000">
            <w:pPr>
              <w:widowControl w:val="0"/>
              <w:jc w:val="center"/>
              <w:rPr>
                <w:rFonts w:ascii="宋体" w:eastAsia="宋体" w:hAnsi="宋体" w:cs="宋体"/>
                <w:lang w:eastAsia="zh-CN"/>
              </w:rPr>
            </w:pPr>
            <w:r>
              <w:rPr>
                <w:rFonts w:ascii="宋体" w:eastAsia="宋体" w:hAnsi="宋体" w:cs="宋体" w:hint="eastAsia"/>
                <w:lang w:eastAsia="zh-CN"/>
              </w:rPr>
              <w:t>96.55%</w:t>
            </w:r>
          </w:p>
        </w:tc>
        <w:tc>
          <w:tcPr>
            <w:tcW w:w="11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72E4181" w14:textId="77777777" w:rsidR="00370E04" w:rsidRDefault="00000000">
            <w:pPr>
              <w:widowControl w:val="0"/>
              <w:jc w:val="center"/>
              <w:rPr>
                <w:rFonts w:ascii="宋体" w:eastAsia="宋体" w:hAnsi="宋体" w:cs="宋体"/>
              </w:rPr>
            </w:pPr>
            <w:r>
              <w:rPr>
                <w:rFonts w:ascii="宋体" w:eastAsia="宋体" w:hAnsi="宋体" w:cs="宋体" w:hint="eastAsia"/>
              </w:rPr>
              <w:t>96.88%</w:t>
            </w:r>
          </w:p>
        </w:tc>
      </w:tr>
      <w:tr w:rsidR="00370E04" w14:paraId="51F80058" w14:textId="77777777">
        <w:trPr>
          <w:trHeight w:val="397"/>
        </w:trPr>
        <w:tc>
          <w:tcPr>
            <w:tcW w:w="15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8B9FAC" w14:textId="77777777" w:rsidR="00370E04" w:rsidRDefault="00000000">
            <w:pPr>
              <w:ind w:left="100"/>
              <w:jc w:val="center"/>
              <w:rPr>
                <w:rFonts w:ascii="宋体" w:eastAsia="宋体" w:hAnsi="宋体" w:cs="宋体"/>
                <w:lang w:eastAsia="zh-CN"/>
              </w:rPr>
            </w:pPr>
            <w:r>
              <w:rPr>
                <w:rFonts w:ascii="宋体" w:eastAsia="宋体" w:hAnsi="宋体" w:cs="宋体" w:hint="eastAsia"/>
                <w:lang w:eastAsia="zh-CN"/>
              </w:rPr>
              <w:t>兰州铁路运输中级法院</w:t>
            </w:r>
          </w:p>
        </w:tc>
        <w:tc>
          <w:tcPr>
            <w:tcW w:w="11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0798D95" w14:textId="77777777" w:rsidR="00370E04" w:rsidRDefault="00000000">
            <w:pPr>
              <w:widowControl w:val="0"/>
              <w:jc w:val="center"/>
              <w:rPr>
                <w:rFonts w:ascii="宋体" w:eastAsia="宋体" w:hAnsi="宋体" w:cs="宋体"/>
              </w:rPr>
            </w:pPr>
            <w:r>
              <w:rPr>
                <w:rFonts w:ascii="宋体" w:eastAsia="宋体" w:hAnsi="宋体" w:cs="宋体" w:hint="eastAsia"/>
              </w:rPr>
              <w:t>93.5%</w:t>
            </w:r>
          </w:p>
        </w:tc>
        <w:tc>
          <w:tcPr>
            <w:tcW w:w="11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2396FF7" w14:textId="77777777" w:rsidR="00370E04" w:rsidRDefault="00000000">
            <w:pPr>
              <w:widowControl w:val="0"/>
              <w:jc w:val="center"/>
              <w:rPr>
                <w:rFonts w:ascii="宋体" w:eastAsia="宋体" w:hAnsi="宋体" w:cs="宋体"/>
                <w:lang w:eastAsia="zh-CN"/>
              </w:rPr>
            </w:pPr>
            <w:r>
              <w:rPr>
                <w:rFonts w:ascii="宋体" w:eastAsia="宋体" w:hAnsi="宋体" w:cs="宋体" w:hint="eastAsia"/>
                <w:lang w:eastAsia="zh-CN"/>
              </w:rPr>
              <w:t>92.29%</w:t>
            </w:r>
          </w:p>
        </w:tc>
        <w:tc>
          <w:tcPr>
            <w:tcW w:w="11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7088FA52" w14:textId="77777777" w:rsidR="00370E04" w:rsidRDefault="00000000">
            <w:pPr>
              <w:widowControl w:val="0"/>
              <w:jc w:val="center"/>
              <w:rPr>
                <w:rFonts w:ascii="宋体" w:eastAsia="宋体" w:hAnsi="宋体" w:cs="宋体"/>
              </w:rPr>
            </w:pPr>
            <w:r>
              <w:rPr>
                <w:rFonts w:ascii="宋体" w:eastAsia="宋体" w:hAnsi="宋体" w:cs="宋体" w:hint="eastAsia"/>
              </w:rPr>
              <w:t>95.24%</w:t>
            </w:r>
          </w:p>
        </w:tc>
      </w:tr>
      <w:tr w:rsidR="00370E04" w14:paraId="175D1454" w14:textId="77777777">
        <w:trPr>
          <w:trHeight w:val="397"/>
        </w:trPr>
        <w:tc>
          <w:tcPr>
            <w:tcW w:w="15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23217BF" w14:textId="77777777" w:rsidR="00370E04" w:rsidRDefault="00000000">
            <w:pPr>
              <w:ind w:left="100"/>
              <w:jc w:val="center"/>
              <w:rPr>
                <w:rFonts w:ascii="宋体" w:eastAsia="宋体" w:hAnsi="宋体" w:cs="宋体"/>
              </w:rPr>
            </w:pPr>
            <w:proofErr w:type="spellStart"/>
            <w:r>
              <w:rPr>
                <w:rFonts w:ascii="宋体" w:eastAsia="宋体" w:hAnsi="宋体" w:cs="宋体" w:hint="eastAsia"/>
              </w:rPr>
              <w:t>临夏州中级人民法院</w:t>
            </w:r>
            <w:proofErr w:type="spellEnd"/>
          </w:p>
        </w:tc>
        <w:tc>
          <w:tcPr>
            <w:tcW w:w="11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46C5C3D1" w14:textId="77777777" w:rsidR="00370E04" w:rsidRDefault="00000000">
            <w:pPr>
              <w:widowControl w:val="0"/>
              <w:jc w:val="center"/>
              <w:rPr>
                <w:rFonts w:ascii="宋体" w:eastAsia="宋体" w:hAnsi="宋体" w:cs="宋体"/>
                <w:lang w:eastAsia="zh-CN"/>
              </w:rPr>
            </w:pPr>
            <w:r>
              <w:rPr>
                <w:rFonts w:ascii="宋体" w:eastAsia="宋体" w:hAnsi="宋体" w:cs="宋体" w:hint="eastAsia"/>
                <w:lang w:eastAsia="zh-CN"/>
              </w:rPr>
              <w:t>90.72%</w:t>
            </w:r>
          </w:p>
        </w:tc>
        <w:tc>
          <w:tcPr>
            <w:tcW w:w="11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BF60311" w14:textId="77777777" w:rsidR="00370E04" w:rsidRDefault="00000000">
            <w:pPr>
              <w:widowControl w:val="0"/>
              <w:jc w:val="center"/>
              <w:rPr>
                <w:rFonts w:ascii="宋体" w:eastAsia="宋体" w:hAnsi="宋体" w:cs="宋体"/>
              </w:rPr>
            </w:pPr>
            <w:r>
              <w:rPr>
                <w:rFonts w:ascii="宋体" w:eastAsia="宋体" w:hAnsi="宋体" w:cs="宋体" w:hint="eastAsia"/>
                <w:lang w:eastAsia="zh-CN"/>
              </w:rPr>
              <w:t>82.08%</w:t>
            </w:r>
          </w:p>
        </w:tc>
        <w:tc>
          <w:tcPr>
            <w:tcW w:w="11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7E06A5C" w14:textId="77777777" w:rsidR="00370E04" w:rsidRDefault="00000000">
            <w:pPr>
              <w:widowControl w:val="0"/>
              <w:jc w:val="center"/>
              <w:rPr>
                <w:rFonts w:ascii="宋体" w:eastAsia="宋体" w:hAnsi="宋体" w:cs="宋体"/>
                <w:lang w:eastAsia="zh-CN"/>
              </w:rPr>
            </w:pPr>
            <w:r>
              <w:rPr>
                <w:rFonts w:ascii="宋体" w:eastAsia="宋体" w:hAnsi="宋体" w:cs="宋体" w:hint="eastAsia"/>
                <w:lang w:eastAsia="zh-CN"/>
              </w:rPr>
              <w:t>97.86%</w:t>
            </w:r>
          </w:p>
        </w:tc>
      </w:tr>
      <w:tr w:rsidR="00370E04" w14:paraId="5237972D" w14:textId="77777777">
        <w:trPr>
          <w:trHeight w:val="397"/>
        </w:trPr>
        <w:tc>
          <w:tcPr>
            <w:tcW w:w="15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E1AA3D" w14:textId="77777777" w:rsidR="00370E04" w:rsidRDefault="00000000">
            <w:pPr>
              <w:ind w:left="100"/>
              <w:jc w:val="center"/>
              <w:rPr>
                <w:rFonts w:ascii="宋体" w:eastAsia="宋体" w:hAnsi="宋体" w:cs="宋体"/>
              </w:rPr>
            </w:pPr>
            <w:proofErr w:type="spellStart"/>
            <w:r>
              <w:rPr>
                <w:rFonts w:ascii="宋体" w:eastAsia="宋体" w:hAnsi="宋体" w:cs="宋体" w:hint="eastAsia"/>
              </w:rPr>
              <w:t>平凉市中级人民法院</w:t>
            </w:r>
            <w:proofErr w:type="spellEnd"/>
          </w:p>
        </w:tc>
        <w:tc>
          <w:tcPr>
            <w:tcW w:w="11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344CCA31" w14:textId="77777777" w:rsidR="00370E04" w:rsidRDefault="00000000">
            <w:pPr>
              <w:widowControl w:val="0"/>
              <w:jc w:val="center"/>
              <w:rPr>
                <w:rFonts w:ascii="宋体" w:eastAsia="宋体" w:hAnsi="宋体" w:cs="宋体"/>
              </w:rPr>
            </w:pPr>
            <w:r>
              <w:rPr>
                <w:rFonts w:ascii="宋体" w:eastAsia="宋体" w:hAnsi="宋体" w:cs="宋体" w:hint="eastAsia"/>
              </w:rPr>
              <w:t>94.48%</w:t>
            </w:r>
          </w:p>
        </w:tc>
        <w:tc>
          <w:tcPr>
            <w:tcW w:w="11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0F58016" w14:textId="77777777" w:rsidR="00370E04" w:rsidRDefault="00000000">
            <w:pPr>
              <w:widowControl w:val="0"/>
              <w:jc w:val="center"/>
              <w:rPr>
                <w:rFonts w:ascii="宋体" w:eastAsia="宋体" w:hAnsi="宋体" w:cs="宋体"/>
                <w:lang w:eastAsia="zh-CN"/>
              </w:rPr>
            </w:pPr>
            <w:r>
              <w:rPr>
                <w:rFonts w:ascii="宋体" w:eastAsia="宋体" w:hAnsi="宋体" w:cs="宋体" w:hint="eastAsia"/>
                <w:lang w:eastAsia="zh-CN"/>
              </w:rPr>
              <w:t>93.48%</w:t>
            </w:r>
          </w:p>
        </w:tc>
        <w:tc>
          <w:tcPr>
            <w:tcW w:w="11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653F8E01" w14:textId="77777777" w:rsidR="00370E04" w:rsidRDefault="00000000">
            <w:pPr>
              <w:widowControl w:val="0"/>
              <w:jc w:val="center"/>
              <w:rPr>
                <w:rFonts w:ascii="宋体" w:eastAsia="宋体" w:hAnsi="宋体" w:cs="宋体"/>
              </w:rPr>
            </w:pPr>
            <w:r>
              <w:rPr>
                <w:rFonts w:ascii="宋体" w:eastAsia="宋体" w:hAnsi="宋体" w:cs="宋体" w:hint="eastAsia"/>
              </w:rPr>
              <w:t>93.85%</w:t>
            </w:r>
          </w:p>
        </w:tc>
      </w:tr>
      <w:tr w:rsidR="00370E04" w14:paraId="3BCA5063" w14:textId="77777777">
        <w:trPr>
          <w:trHeight w:val="397"/>
        </w:trPr>
        <w:tc>
          <w:tcPr>
            <w:tcW w:w="159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AF8459" w14:textId="77777777" w:rsidR="00370E04" w:rsidRDefault="00000000">
            <w:pPr>
              <w:ind w:left="100"/>
              <w:jc w:val="center"/>
              <w:rPr>
                <w:rFonts w:ascii="宋体" w:eastAsia="宋体" w:hAnsi="宋体" w:cs="宋体"/>
              </w:rPr>
            </w:pPr>
            <w:r>
              <w:rPr>
                <w:rFonts w:ascii="宋体" w:eastAsia="宋体" w:hAnsi="宋体" w:cs="宋体" w:hint="eastAsia"/>
                <w:lang w:eastAsia="zh-CN"/>
              </w:rPr>
              <w:t>天水市中级人民法院</w:t>
            </w:r>
          </w:p>
        </w:tc>
        <w:tc>
          <w:tcPr>
            <w:tcW w:w="11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1D750C7F" w14:textId="77777777" w:rsidR="00370E04" w:rsidRDefault="00000000">
            <w:pPr>
              <w:widowControl w:val="0"/>
              <w:jc w:val="center"/>
              <w:rPr>
                <w:rFonts w:ascii="宋体" w:eastAsia="宋体" w:hAnsi="宋体" w:cs="宋体"/>
              </w:rPr>
            </w:pPr>
            <w:r>
              <w:rPr>
                <w:rFonts w:ascii="宋体" w:eastAsia="宋体" w:hAnsi="宋体" w:cs="宋体" w:hint="eastAsia"/>
              </w:rPr>
              <w:t>101.13%</w:t>
            </w:r>
          </w:p>
        </w:tc>
        <w:tc>
          <w:tcPr>
            <w:tcW w:w="11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E6D2686" w14:textId="77777777" w:rsidR="00370E04" w:rsidRDefault="00000000">
            <w:pPr>
              <w:widowControl w:val="0"/>
              <w:jc w:val="center"/>
              <w:rPr>
                <w:rFonts w:ascii="宋体" w:eastAsia="宋体" w:hAnsi="宋体" w:cs="宋体"/>
                <w:lang w:eastAsia="zh-CN"/>
              </w:rPr>
            </w:pPr>
            <w:r>
              <w:rPr>
                <w:rFonts w:ascii="宋体" w:eastAsia="宋体" w:hAnsi="宋体" w:cs="宋体" w:hint="eastAsia"/>
                <w:lang w:eastAsia="zh-CN"/>
              </w:rPr>
              <w:t>100.94%</w:t>
            </w:r>
          </w:p>
        </w:tc>
        <w:tc>
          <w:tcPr>
            <w:tcW w:w="112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C6BB9F9" w14:textId="77777777" w:rsidR="00370E04" w:rsidRDefault="00000000">
            <w:pPr>
              <w:widowControl w:val="0"/>
              <w:jc w:val="center"/>
              <w:rPr>
                <w:rFonts w:ascii="宋体" w:eastAsia="宋体" w:hAnsi="宋体" w:cs="宋体"/>
              </w:rPr>
            </w:pPr>
            <w:r>
              <w:rPr>
                <w:rFonts w:ascii="宋体" w:eastAsia="宋体" w:hAnsi="宋体" w:cs="宋体" w:hint="eastAsia"/>
              </w:rPr>
              <w:t>93.1%</w:t>
            </w:r>
          </w:p>
        </w:tc>
      </w:tr>
    </w:tbl>
    <w:p w14:paraId="5B7AB204" w14:textId="77777777" w:rsidR="00370E04" w:rsidRDefault="00000000">
      <w:pPr>
        <w:autoSpaceDE w:val="0"/>
        <w:autoSpaceDN w:val="0"/>
        <w:spacing w:line="560" w:lineRule="exact"/>
        <w:ind w:firstLineChars="200" w:firstLine="640"/>
        <w:jc w:val="both"/>
        <w:rPr>
          <w:rFonts w:ascii="Times New Roman" w:eastAsia="仿宋_GB2312" w:hAnsi="Times New Roman" w:cs="Times New Roman"/>
          <w:kern w:val="2"/>
          <w:sz w:val="32"/>
          <w:szCs w:val="24"/>
          <w:lang w:eastAsia="zh-CN"/>
        </w:rPr>
      </w:pPr>
      <w:r>
        <w:rPr>
          <w:rFonts w:ascii="Times New Roman" w:eastAsia="仿宋_GB2312" w:hAnsi="Times New Roman" w:cs="Times New Roman" w:hint="eastAsia"/>
          <w:kern w:val="2"/>
          <w:sz w:val="32"/>
          <w:szCs w:val="24"/>
          <w:lang w:eastAsia="zh-CN"/>
        </w:rPr>
        <w:t>以下为全省各地区质量指标“法定审限内结案率”实际完成值：</w:t>
      </w:r>
    </w:p>
    <w:tbl>
      <w:tblPr>
        <w:tblW w:w="4998" w:type="pct"/>
        <w:tblLook w:val="04A0" w:firstRow="1" w:lastRow="0" w:firstColumn="1" w:lastColumn="0" w:noHBand="0" w:noVBand="1"/>
      </w:tblPr>
      <w:tblGrid>
        <w:gridCol w:w="2079"/>
        <w:gridCol w:w="2078"/>
        <w:gridCol w:w="2078"/>
        <w:gridCol w:w="2078"/>
      </w:tblGrid>
      <w:tr w:rsidR="00370E04" w14:paraId="555EB7EE"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0C2B4F" w14:textId="77777777" w:rsidR="00370E04" w:rsidRDefault="00000000">
            <w:pPr>
              <w:jc w:val="center"/>
              <w:rPr>
                <w:rFonts w:ascii="宋体" w:eastAsia="宋体" w:hAnsi="宋体" w:cs="宋体"/>
                <w:b/>
                <w:color w:val="000000"/>
                <w:lang w:eastAsia="zh-CN"/>
              </w:rPr>
            </w:pPr>
            <w:r>
              <w:rPr>
                <w:rFonts w:ascii="宋体" w:eastAsia="宋体" w:hAnsi="宋体" w:cs="宋体" w:hint="eastAsia"/>
                <w:b/>
                <w:color w:val="000000"/>
                <w:lang w:eastAsia="zh-CN"/>
              </w:rPr>
              <w:t>辖区</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E61FBC" w14:textId="77777777" w:rsidR="00370E04" w:rsidRDefault="00000000">
            <w:pPr>
              <w:jc w:val="center"/>
              <w:rPr>
                <w:rFonts w:ascii="宋体" w:eastAsia="宋体" w:hAnsi="宋体" w:cs="宋体"/>
                <w:b/>
                <w:color w:val="000000"/>
                <w:lang w:eastAsia="zh-CN"/>
              </w:rPr>
            </w:pPr>
            <w:r>
              <w:rPr>
                <w:rFonts w:ascii="宋体" w:eastAsia="宋体" w:hAnsi="宋体" w:cs="宋体" w:hint="eastAsia"/>
                <w:b/>
                <w:color w:val="000000"/>
                <w:lang w:eastAsia="zh-CN"/>
              </w:rPr>
              <w:t>法定审限内结案率</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5C4550" w14:textId="77777777" w:rsidR="00370E04" w:rsidRDefault="00000000">
            <w:pPr>
              <w:jc w:val="center"/>
              <w:rPr>
                <w:rFonts w:ascii="宋体" w:eastAsia="宋体" w:hAnsi="宋体" w:cs="宋体"/>
                <w:b/>
                <w:color w:val="000000"/>
                <w:lang w:eastAsia="zh-CN"/>
              </w:rPr>
            </w:pPr>
            <w:r>
              <w:rPr>
                <w:rFonts w:ascii="宋体" w:eastAsia="宋体" w:hAnsi="宋体" w:cs="宋体" w:hint="eastAsia"/>
                <w:b/>
                <w:color w:val="000000"/>
                <w:lang w:eastAsia="zh-CN"/>
              </w:rPr>
              <w:t>辖区</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DBFBFC" w14:textId="77777777" w:rsidR="00370E04" w:rsidRDefault="00000000">
            <w:pPr>
              <w:jc w:val="center"/>
              <w:rPr>
                <w:rFonts w:ascii="宋体" w:eastAsia="宋体" w:hAnsi="宋体" w:cs="宋体"/>
                <w:b/>
                <w:color w:val="000000"/>
                <w:lang w:eastAsia="zh-CN"/>
              </w:rPr>
            </w:pPr>
            <w:r>
              <w:rPr>
                <w:rFonts w:ascii="宋体" w:eastAsia="宋体" w:hAnsi="宋体" w:cs="宋体" w:hint="eastAsia"/>
                <w:b/>
                <w:color w:val="000000"/>
                <w:lang w:eastAsia="zh-CN"/>
              </w:rPr>
              <w:t>法定审限内结案率</w:t>
            </w:r>
          </w:p>
        </w:tc>
      </w:tr>
      <w:tr w:rsidR="00370E04" w14:paraId="5D748732"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C306F2" w14:textId="77777777" w:rsidR="00370E04" w:rsidRDefault="00000000">
            <w:pPr>
              <w:jc w:val="center"/>
              <w:rPr>
                <w:rFonts w:ascii="宋体" w:eastAsia="宋体" w:hAnsi="宋体" w:cs="宋体"/>
                <w:bCs/>
              </w:rPr>
            </w:pPr>
            <w:r>
              <w:rPr>
                <w:rFonts w:ascii="宋体" w:eastAsia="宋体" w:hAnsi="宋体" w:cs="宋体" w:hint="eastAsia"/>
                <w:bCs/>
                <w:lang w:eastAsia="zh-CN"/>
              </w:rPr>
              <w:t>白银</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DEE3174" w14:textId="77777777" w:rsidR="00370E04" w:rsidRDefault="00000000">
            <w:pPr>
              <w:jc w:val="center"/>
              <w:rPr>
                <w:rFonts w:ascii="宋体" w:eastAsia="宋体" w:hAnsi="宋体" w:cs="宋体"/>
                <w:bCs/>
              </w:rPr>
            </w:pPr>
            <w:r>
              <w:rPr>
                <w:rFonts w:ascii="宋体" w:eastAsia="宋体" w:hAnsi="宋体" w:cs="宋体" w:hint="eastAsia"/>
                <w:bCs/>
                <w:lang w:eastAsia="zh-CN"/>
              </w:rPr>
              <w:t>95.29</w:t>
            </w:r>
            <w:r>
              <w:rPr>
                <w:rFonts w:ascii="宋体" w:eastAsia="宋体" w:hAnsi="宋体" w:cs="宋体" w:hint="eastAsia"/>
                <w:bCs/>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5EC0A2E"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嘉峪关</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B4F54C9"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86.81%</w:t>
            </w:r>
          </w:p>
        </w:tc>
      </w:tr>
      <w:tr w:rsidR="00370E04" w14:paraId="352E0523"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A7383D2"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天水</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94F665" w14:textId="77777777" w:rsidR="00370E04" w:rsidRDefault="00000000">
            <w:pPr>
              <w:jc w:val="center"/>
              <w:rPr>
                <w:rFonts w:ascii="宋体" w:eastAsia="宋体" w:hAnsi="宋体" w:cs="宋体"/>
                <w:bCs/>
              </w:rPr>
            </w:pPr>
            <w:r>
              <w:rPr>
                <w:rFonts w:ascii="宋体" w:eastAsia="宋体" w:hAnsi="宋体" w:cs="宋体" w:hint="eastAsia"/>
                <w:bCs/>
                <w:lang w:eastAsia="zh-CN"/>
              </w:rPr>
              <w:t>95.90</w:t>
            </w:r>
            <w:r>
              <w:rPr>
                <w:rFonts w:ascii="宋体" w:eastAsia="宋体" w:hAnsi="宋体" w:cs="宋体" w:hint="eastAsia"/>
                <w:bCs/>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9BD31C6"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武威</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A2B2B6F"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94.38%</w:t>
            </w:r>
          </w:p>
        </w:tc>
      </w:tr>
      <w:tr w:rsidR="00370E04" w14:paraId="70191C77"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187D1F4" w14:textId="77777777" w:rsidR="00370E04" w:rsidRDefault="00000000">
            <w:pPr>
              <w:jc w:val="center"/>
              <w:rPr>
                <w:rFonts w:ascii="宋体" w:eastAsia="宋体" w:hAnsi="宋体" w:cs="宋体"/>
                <w:bCs/>
              </w:rPr>
            </w:pPr>
            <w:r>
              <w:rPr>
                <w:rFonts w:ascii="宋体" w:eastAsia="宋体" w:hAnsi="宋体" w:cs="宋体" w:hint="eastAsia"/>
                <w:bCs/>
                <w:lang w:eastAsia="zh-CN"/>
              </w:rPr>
              <w:t>庆阳</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28E4700" w14:textId="77777777" w:rsidR="00370E04" w:rsidRDefault="00000000">
            <w:pPr>
              <w:jc w:val="center"/>
              <w:rPr>
                <w:rFonts w:ascii="宋体" w:eastAsia="宋体" w:hAnsi="宋体" w:cs="宋体"/>
                <w:bCs/>
              </w:rPr>
            </w:pPr>
            <w:r>
              <w:rPr>
                <w:rFonts w:ascii="宋体" w:eastAsia="宋体" w:hAnsi="宋体" w:cs="宋体" w:hint="eastAsia"/>
                <w:bCs/>
                <w:lang w:eastAsia="zh-CN"/>
              </w:rPr>
              <w:t>95.93</w:t>
            </w:r>
            <w:r>
              <w:rPr>
                <w:rFonts w:ascii="宋体" w:eastAsia="宋体" w:hAnsi="宋体" w:cs="宋体" w:hint="eastAsia"/>
                <w:bCs/>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4677CE"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陇南</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56F0B80"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87.29%</w:t>
            </w:r>
          </w:p>
        </w:tc>
      </w:tr>
      <w:tr w:rsidR="00370E04" w14:paraId="5AB917E7"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E6601D0" w14:textId="77777777" w:rsidR="00370E04" w:rsidRDefault="00000000">
            <w:pPr>
              <w:jc w:val="center"/>
              <w:rPr>
                <w:rFonts w:ascii="宋体" w:eastAsia="宋体" w:hAnsi="宋体" w:cs="宋体"/>
                <w:bCs/>
              </w:rPr>
            </w:pPr>
            <w:r>
              <w:rPr>
                <w:rFonts w:ascii="宋体" w:eastAsia="宋体" w:hAnsi="宋体" w:cs="宋体" w:hint="eastAsia"/>
                <w:bCs/>
                <w:lang w:eastAsia="zh-CN"/>
              </w:rPr>
              <w:t>金昌</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A603059" w14:textId="77777777" w:rsidR="00370E04" w:rsidRDefault="00000000">
            <w:pPr>
              <w:jc w:val="center"/>
              <w:rPr>
                <w:rFonts w:ascii="宋体" w:eastAsia="宋体" w:hAnsi="宋体" w:cs="宋体"/>
                <w:bCs/>
              </w:rPr>
            </w:pPr>
            <w:r>
              <w:rPr>
                <w:rFonts w:ascii="宋体" w:eastAsia="宋体" w:hAnsi="宋体" w:cs="宋体" w:hint="eastAsia"/>
                <w:bCs/>
                <w:lang w:eastAsia="zh-CN"/>
              </w:rPr>
              <w:t>95.18</w:t>
            </w:r>
            <w:r>
              <w:rPr>
                <w:rFonts w:ascii="宋体" w:eastAsia="宋体" w:hAnsi="宋体" w:cs="宋体" w:hint="eastAsia"/>
                <w:bCs/>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2BB17A"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矿区</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2448BEF"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86.13%</w:t>
            </w:r>
          </w:p>
        </w:tc>
      </w:tr>
      <w:tr w:rsidR="00370E04" w14:paraId="4A406E90"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D6EF15" w14:textId="77777777" w:rsidR="00370E04" w:rsidRDefault="00000000">
            <w:pPr>
              <w:jc w:val="center"/>
              <w:rPr>
                <w:rFonts w:ascii="宋体" w:eastAsia="宋体" w:hAnsi="宋体" w:cs="宋体"/>
                <w:bCs/>
              </w:rPr>
            </w:pPr>
            <w:r>
              <w:rPr>
                <w:rFonts w:ascii="宋体" w:eastAsia="宋体" w:hAnsi="宋体" w:cs="宋体" w:hint="eastAsia"/>
                <w:bCs/>
                <w:lang w:eastAsia="zh-CN"/>
              </w:rPr>
              <w:t>酒泉</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9EBD44"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94.68%</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CF9BDE"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临夏</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9B560A"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86.55%</w:t>
            </w:r>
          </w:p>
        </w:tc>
      </w:tr>
      <w:tr w:rsidR="00370E04" w14:paraId="4D886492"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4DE553E" w14:textId="77777777" w:rsidR="00370E04" w:rsidRDefault="00000000">
            <w:pPr>
              <w:jc w:val="center"/>
              <w:rPr>
                <w:rFonts w:ascii="宋体" w:eastAsia="宋体" w:hAnsi="宋体" w:cs="宋体"/>
                <w:bCs/>
              </w:rPr>
            </w:pPr>
            <w:r>
              <w:rPr>
                <w:rFonts w:ascii="宋体" w:eastAsia="宋体" w:hAnsi="宋体" w:cs="宋体" w:hint="eastAsia"/>
                <w:bCs/>
                <w:lang w:eastAsia="zh-CN"/>
              </w:rPr>
              <w:t>张掖</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78F794"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94.45%</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BBEAA41"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兰铁</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C965004"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94.28%</w:t>
            </w:r>
          </w:p>
        </w:tc>
      </w:tr>
      <w:tr w:rsidR="00370E04" w14:paraId="395B6DE0"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871AF2" w14:textId="77777777" w:rsidR="00370E04" w:rsidRDefault="00000000">
            <w:pPr>
              <w:jc w:val="center"/>
              <w:rPr>
                <w:rFonts w:ascii="宋体" w:eastAsia="宋体" w:hAnsi="宋体" w:cs="宋体"/>
                <w:bCs/>
              </w:rPr>
            </w:pPr>
            <w:r>
              <w:rPr>
                <w:rFonts w:ascii="宋体" w:eastAsia="宋体" w:hAnsi="宋体" w:cs="宋体" w:hint="eastAsia"/>
                <w:bCs/>
                <w:lang w:eastAsia="zh-CN"/>
              </w:rPr>
              <w:t>定西</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E216A97" w14:textId="77777777" w:rsidR="00370E04" w:rsidRDefault="00000000">
            <w:pPr>
              <w:jc w:val="center"/>
              <w:rPr>
                <w:rFonts w:ascii="宋体" w:eastAsia="宋体" w:hAnsi="宋体" w:cs="宋体"/>
                <w:bCs/>
              </w:rPr>
            </w:pPr>
            <w:r>
              <w:rPr>
                <w:rFonts w:ascii="宋体" w:eastAsia="宋体" w:hAnsi="宋体" w:cs="宋体" w:hint="eastAsia"/>
                <w:bCs/>
                <w:lang w:eastAsia="zh-CN"/>
              </w:rPr>
              <w:t>95.40</w:t>
            </w:r>
            <w:r>
              <w:rPr>
                <w:rFonts w:ascii="宋体" w:eastAsia="宋体" w:hAnsi="宋体" w:cs="宋体" w:hint="eastAsia"/>
                <w:bCs/>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302F0EE"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林区</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2E1BEA4"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94.93%</w:t>
            </w:r>
          </w:p>
        </w:tc>
      </w:tr>
      <w:tr w:rsidR="00370E04" w14:paraId="4FF30BFC"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392EB1E"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平凉</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528EFA" w14:textId="77777777" w:rsidR="00370E04" w:rsidRDefault="00000000">
            <w:pPr>
              <w:jc w:val="center"/>
              <w:rPr>
                <w:rFonts w:ascii="宋体" w:eastAsia="宋体" w:hAnsi="宋体" w:cs="宋体"/>
                <w:bCs/>
              </w:rPr>
            </w:pPr>
            <w:r>
              <w:rPr>
                <w:rFonts w:ascii="宋体" w:eastAsia="宋体" w:hAnsi="宋体" w:cs="宋体" w:hint="eastAsia"/>
                <w:bCs/>
                <w:lang w:eastAsia="zh-CN"/>
              </w:rPr>
              <w:t>94.43</w:t>
            </w:r>
            <w:r>
              <w:rPr>
                <w:rFonts w:ascii="宋体" w:eastAsia="宋体" w:hAnsi="宋体" w:cs="宋体" w:hint="eastAsia"/>
                <w:bCs/>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843E5B0"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兰州</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FCF54BE"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62.18%</w:t>
            </w:r>
          </w:p>
        </w:tc>
      </w:tr>
      <w:tr w:rsidR="00370E04" w14:paraId="61675823" w14:textId="77777777">
        <w:trPr>
          <w:trHeight w:hRule="exact" w:val="454"/>
        </w:trPr>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1FB244" w14:textId="77777777" w:rsidR="00370E04" w:rsidRDefault="00000000">
            <w:pPr>
              <w:jc w:val="center"/>
              <w:rPr>
                <w:rFonts w:ascii="宋体" w:eastAsia="宋体" w:hAnsi="宋体" w:cs="宋体"/>
                <w:lang w:eastAsia="zh-CN"/>
              </w:rPr>
            </w:pPr>
            <w:r>
              <w:rPr>
                <w:rFonts w:ascii="宋体" w:eastAsia="宋体" w:hAnsi="宋体" w:cs="宋体" w:hint="eastAsia"/>
                <w:bCs/>
                <w:lang w:eastAsia="zh-CN"/>
              </w:rPr>
              <w:t>甘南</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D06ADDF" w14:textId="77777777" w:rsidR="00370E04" w:rsidRDefault="00000000">
            <w:pPr>
              <w:jc w:val="center"/>
              <w:rPr>
                <w:rFonts w:ascii="宋体" w:eastAsia="宋体" w:hAnsi="宋体" w:cs="宋体"/>
                <w:bCs/>
                <w:lang w:eastAsia="zh-CN"/>
              </w:rPr>
            </w:pPr>
            <w:r>
              <w:rPr>
                <w:rFonts w:ascii="宋体" w:eastAsia="宋体" w:hAnsi="宋体" w:cs="宋体" w:hint="eastAsia"/>
                <w:bCs/>
                <w:lang w:eastAsia="zh-CN"/>
              </w:rPr>
              <w:t>94.28%</w:t>
            </w: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4935AE" w14:textId="77777777" w:rsidR="00370E04" w:rsidRDefault="00370E04">
            <w:pPr>
              <w:jc w:val="center"/>
              <w:rPr>
                <w:rFonts w:ascii="宋体" w:eastAsia="宋体" w:hAnsi="宋体" w:cs="宋体"/>
                <w:bCs/>
                <w:lang w:eastAsia="zh-CN"/>
              </w:rPr>
            </w:pPr>
          </w:p>
        </w:tc>
        <w:tc>
          <w:tcPr>
            <w:tcW w:w="1250"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79D1CD0" w14:textId="77777777" w:rsidR="00370E04" w:rsidRDefault="00370E04">
            <w:pPr>
              <w:jc w:val="center"/>
              <w:rPr>
                <w:rFonts w:ascii="宋体" w:eastAsia="宋体" w:hAnsi="宋体" w:cs="宋体"/>
                <w:bCs/>
                <w:lang w:eastAsia="zh-CN"/>
              </w:rPr>
            </w:pPr>
          </w:p>
        </w:tc>
      </w:tr>
    </w:tbl>
    <w:p w14:paraId="54AD2B3A" w14:textId="77777777" w:rsidR="00370E04" w:rsidRDefault="00000000">
      <w:pPr>
        <w:autoSpaceDE w:val="0"/>
        <w:autoSpaceDN w:val="0"/>
        <w:spacing w:line="560" w:lineRule="exact"/>
        <w:ind w:firstLineChars="200" w:firstLine="640"/>
        <w:jc w:val="both"/>
        <w:rPr>
          <w:rFonts w:ascii="Times New Roman" w:eastAsia="仿宋_GB2312" w:hAnsi="Times New Roman" w:cs="Times New Roman"/>
          <w:kern w:val="2"/>
          <w:sz w:val="32"/>
          <w:szCs w:val="24"/>
          <w:lang w:eastAsia="zh-CN"/>
        </w:rPr>
      </w:pPr>
      <w:r>
        <w:rPr>
          <w:rFonts w:ascii="Times New Roman" w:eastAsia="仿宋_GB2312" w:hAnsi="Times New Roman" w:cs="Times New Roman" w:hint="eastAsia"/>
          <w:kern w:val="2"/>
          <w:sz w:val="32"/>
          <w:szCs w:val="24"/>
          <w:lang w:eastAsia="zh-CN"/>
        </w:rPr>
        <w:t>由上可见，各法院不断完善审判管理机制，强化对审判权的监督，提升审判体系和审判能力现代化水平，以案件评查为切入点，重点对发回重审案件、改判案件、信访案件进行逐案评查，分析原因汲取教训，不断提高办案水平，不断促进审判质效的提升，其中大部分区县法院刑事案件结案率、民事案件结案率、执行案件结案率、执行案件结案率均在</w:t>
      </w:r>
      <w:r>
        <w:rPr>
          <w:rFonts w:ascii="Times New Roman" w:eastAsia="仿宋_GB2312" w:hAnsi="Times New Roman" w:cs="Times New Roman" w:hint="eastAsia"/>
          <w:kern w:val="2"/>
          <w:sz w:val="32"/>
          <w:szCs w:val="24"/>
          <w:lang w:eastAsia="zh-CN"/>
        </w:rPr>
        <w:t>90%</w:t>
      </w:r>
      <w:r>
        <w:rPr>
          <w:rFonts w:ascii="Times New Roman" w:eastAsia="仿宋_GB2312" w:hAnsi="Times New Roman" w:cs="Times New Roman" w:hint="eastAsia"/>
          <w:kern w:val="2"/>
          <w:sz w:val="32"/>
          <w:szCs w:val="24"/>
          <w:lang w:eastAsia="zh-CN"/>
        </w:rPr>
        <w:t>以上；大部分辖区法院法定审限内结案率在</w:t>
      </w:r>
      <w:r>
        <w:rPr>
          <w:rFonts w:ascii="Times New Roman" w:eastAsia="仿宋_GB2312" w:hAnsi="Times New Roman" w:cs="Times New Roman" w:hint="eastAsia"/>
          <w:kern w:val="2"/>
          <w:sz w:val="32"/>
          <w:szCs w:val="24"/>
          <w:lang w:eastAsia="zh-CN"/>
        </w:rPr>
        <w:t>90%</w:t>
      </w:r>
      <w:r>
        <w:rPr>
          <w:rFonts w:ascii="Times New Roman" w:eastAsia="仿宋_GB2312" w:hAnsi="Times New Roman" w:cs="Times New Roman" w:hint="eastAsia"/>
          <w:kern w:val="2"/>
          <w:sz w:val="32"/>
          <w:szCs w:val="24"/>
          <w:lang w:eastAsia="zh-CN"/>
        </w:rPr>
        <w:t>以上；对执行案件进行全面评查，坚持依法纠错，审结再审案件，再审</w:t>
      </w:r>
      <w:r>
        <w:rPr>
          <w:rFonts w:ascii="Times New Roman" w:eastAsia="仿宋_GB2312" w:hAnsi="Times New Roman" w:cs="Times New Roman" w:hint="eastAsia"/>
          <w:kern w:val="2"/>
          <w:sz w:val="32"/>
          <w:szCs w:val="24"/>
          <w:lang w:eastAsia="zh-CN"/>
        </w:rPr>
        <w:lastRenderedPageBreak/>
        <w:t>审查率普遍较低，通过发挥审判职能，不断提高办案水平和办案质效，切实彰显了司法公平正义，维护了人民群众合法权益。</w:t>
      </w:r>
    </w:p>
    <w:p w14:paraId="12603B39" w14:textId="77777777" w:rsidR="00370E04" w:rsidRDefault="00000000">
      <w:pPr>
        <w:autoSpaceDE w:val="0"/>
        <w:autoSpaceDN w:val="0"/>
        <w:spacing w:line="560" w:lineRule="exact"/>
        <w:ind w:firstLineChars="200" w:firstLine="640"/>
        <w:jc w:val="both"/>
        <w:rPr>
          <w:rFonts w:ascii="Times New Roman" w:eastAsia="仿宋_GB2312" w:hAnsi="Times New Roman" w:cs="Times New Roman"/>
          <w:kern w:val="2"/>
          <w:sz w:val="32"/>
          <w:szCs w:val="24"/>
          <w:lang w:eastAsia="zh-CN"/>
        </w:rPr>
      </w:pPr>
      <w:r>
        <w:rPr>
          <w:rFonts w:ascii="Times New Roman" w:eastAsia="仿宋_GB2312" w:hAnsi="Times New Roman" w:cs="Times New Roman" w:hint="eastAsia"/>
          <w:kern w:val="2"/>
          <w:sz w:val="32"/>
          <w:szCs w:val="24"/>
          <w:lang w:eastAsia="zh-CN"/>
        </w:rPr>
        <w:t>成本控制情况：</w:t>
      </w:r>
      <w:r>
        <w:rPr>
          <w:rFonts w:ascii="Times New Roman" w:eastAsia="仿宋_GB2312" w:hAnsi="Times New Roman" w:cs="Times New Roman" w:hint="eastAsia"/>
          <w:kern w:val="2"/>
          <w:sz w:val="32"/>
          <w:szCs w:val="24"/>
          <w:lang w:eastAsia="zh-CN"/>
        </w:rPr>
        <w:t>2023</w:t>
      </w:r>
      <w:r>
        <w:rPr>
          <w:rFonts w:ascii="Times New Roman" w:eastAsia="仿宋_GB2312" w:hAnsi="Times New Roman" w:cs="Times New Roman" w:hint="eastAsia"/>
          <w:kern w:val="2"/>
          <w:sz w:val="32"/>
          <w:szCs w:val="24"/>
          <w:lang w:eastAsia="zh-CN"/>
        </w:rPr>
        <w:t>年度全省法院继续严格贯彻“过紧日子”的方针，通过优化保障管理方式，培养节俭文化，在提高服务质量水平的同时，降低成本开支，合理分配办案经费，各类案件平均办理成本均控制在预算范围内。</w:t>
      </w:r>
    </w:p>
    <w:p w14:paraId="10CCA372"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24"/>
          <w:lang w:eastAsia="zh-CN"/>
        </w:rPr>
      </w:pPr>
      <w:r>
        <w:rPr>
          <w:rFonts w:ascii="仿宋_GB2312" w:eastAsia="仿宋_GB2312" w:hAnsi="仿宋_GB2312" w:cs="仿宋_GB2312" w:hint="eastAsia"/>
          <w:b/>
          <w:bCs/>
          <w:kern w:val="2"/>
          <w:sz w:val="32"/>
          <w:szCs w:val="24"/>
          <w:lang w:eastAsia="zh-CN"/>
        </w:rPr>
        <w:t>（2）部门效果目标</w:t>
      </w:r>
    </w:p>
    <w:p w14:paraId="15A70690"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部门效果指标分值9.99分，自评得分9.99分，得分率为100%。</w:t>
      </w:r>
    </w:p>
    <w:tbl>
      <w:tblPr>
        <w:tblW w:w="4995" w:type="pct"/>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2417"/>
        <w:gridCol w:w="1370"/>
        <w:gridCol w:w="1603"/>
        <w:gridCol w:w="841"/>
        <w:gridCol w:w="914"/>
        <w:gridCol w:w="1153"/>
      </w:tblGrid>
      <w:tr w:rsidR="00370E04" w14:paraId="380DA544" w14:textId="77777777">
        <w:trPr>
          <w:trHeight w:hRule="exact" w:val="480"/>
          <w:tblHeader/>
        </w:trPr>
        <w:tc>
          <w:tcPr>
            <w:tcW w:w="1455" w:type="pct"/>
            <w:tcBorders>
              <w:tl2br w:val="nil"/>
              <w:tr2bl w:val="nil"/>
            </w:tcBorders>
            <w:shd w:val="clear" w:color="auto" w:fill="BDD6EE" w:themeFill="accent1" w:themeFillTint="66"/>
            <w:tcMar>
              <w:top w:w="0" w:type="dxa"/>
              <w:left w:w="0" w:type="dxa"/>
              <w:bottom w:w="0" w:type="dxa"/>
              <w:right w:w="0" w:type="dxa"/>
            </w:tcMar>
            <w:vAlign w:val="center"/>
          </w:tcPr>
          <w:p w14:paraId="43B373FD" w14:textId="77777777" w:rsidR="00370E04" w:rsidRDefault="00000000">
            <w:pPr>
              <w:spacing w:before="60"/>
              <w:ind w:firstLineChars="300" w:firstLine="663"/>
              <w:jc w:val="both"/>
              <w:rPr>
                <w:rFonts w:ascii="宋体" w:eastAsia="宋体" w:hAnsi="宋体" w:cs="宋体"/>
                <w:b/>
              </w:rPr>
            </w:pPr>
            <w:proofErr w:type="spellStart"/>
            <w:r>
              <w:rPr>
                <w:rFonts w:ascii="宋体" w:eastAsia="宋体" w:hAnsi="宋体" w:cs="宋体" w:hint="eastAsia"/>
                <w:b/>
              </w:rPr>
              <w:t>三级指标</w:t>
            </w:r>
            <w:proofErr w:type="spellEnd"/>
          </w:p>
        </w:tc>
        <w:tc>
          <w:tcPr>
            <w:tcW w:w="825" w:type="pct"/>
            <w:tcBorders>
              <w:tl2br w:val="nil"/>
              <w:tr2bl w:val="nil"/>
            </w:tcBorders>
            <w:shd w:val="clear" w:color="auto" w:fill="BDD6EE" w:themeFill="accent1" w:themeFillTint="66"/>
            <w:tcMar>
              <w:top w:w="0" w:type="dxa"/>
              <w:left w:w="0" w:type="dxa"/>
              <w:bottom w:w="0" w:type="dxa"/>
              <w:right w:w="0" w:type="dxa"/>
            </w:tcMar>
            <w:vAlign w:val="center"/>
          </w:tcPr>
          <w:p w14:paraId="56759B28" w14:textId="77777777" w:rsidR="00370E04" w:rsidRDefault="00000000">
            <w:pPr>
              <w:ind w:left="180"/>
              <w:jc w:val="center"/>
              <w:rPr>
                <w:rFonts w:ascii="宋体" w:eastAsia="宋体" w:hAnsi="宋体" w:cs="宋体"/>
                <w:b/>
              </w:rPr>
            </w:pPr>
            <w:proofErr w:type="spellStart"/>
            <w:r>
              <w:rPr>
                <w:rFonts w:ascii="宋体" w:eastAsia="宋体" w:hAnsi="宋体" w:cs="宋体" w:hint="eastAsia"/>
                <w:b/>
              </w:rPr>
              <w:t>年度指标值</w:t>
            </w:r>
            <w:proofErr w:type="spellEnd"/>
          </w:p>
        </w:tc>
        <w:tc>
          <w:tcPr>
            <w:tcW w:w="964" w:type="pct"/>
            <w:tcBorders>
              <w:tl2br w:val="nil"/>
              <w:tr2bl w:val="nil"/>
            </w:tcBorders>
            <w:shd w:val="clear" w:color="auto" w:fill="BDD6EE" w:themeFill="accent1" w:themeFillTint="66"/>
            <w:tcMar>
              <w:top w:w="0" w:type="dxa"/>
              <w:left w:w="0" w:type="dxa"/>
              <w:bottom w:w="0" w:type="dxa"/>
              <w:right w:w="0" w:type="dxa"/>
            </w:tcMar>
            <w:vAlign w:val="center"/>
          </w:tcPr>
          <w:p w14:paraId="78CE3D19" w14:textId="77777777" w:rsidR="00370E04" w:rsidRDefault="00000000">
            <w:pPr>
              <w:ind w:left="160"/>
              <w:jc w:val="center"/>
              <w:rPr>
                <w:rFonts w:ascii="宋体" w:eastAsia="宋体" w:hAnsi="宋体" w:cs="宋体"/>
                <w:b/>
              </w:rPr>
            </w:pPr>
            <w:proofErr w:type="spellStart"/>
            <w:r>
              <w:rPr>
                <w:rFonts w:ascii="宋体" w:eastAsia="宋体" w:hAnsi="宋体" w:cs="宋体" w:hint="eastAsia"/>
                <w:b/>
              </w:rPr>
              <w:t>实际完成值</w:t>
            </w:r>
            <w:proofErr w:type="spellEnd"/>
          </w:p>
        </w:tc>
        <w:tc>
          <w:tcPr>
            <w:tcW w:w="507" w:type="pct"/>
            <w:tcBorders>
              <w:tl2br w:val="nil"/>
              <w:tr2bl w:val="nil"/>
            </w:tcBorders>
            <w:shd w:val="clear" w:color="auto" w:fill="BDD6EE" w:themeFill="accent1" w:themeFillTint="66"/>
            <w:tcMar>
              <w:top w:w="0" w:type="dxa"/>
              <w:left w:w="0" w:type="dxa"/>
              <w:bottom w:w="0" w:type="dxa"/>
              <w:right w:w="0" w:type="dxa"/>
            </w:tcMar>
            <w:vAlign w:val="center"/>
          </w:tcPr>
          <w:p w14:paraId="1B0AD3AE" w14:textId="77777777" w:rsidR="00370E04" w:rsidRDefault="00000000">
            <w:pPr>
              <w:ind w:left="160"/>
              <w:jc w:val="center"/>
              <w:rPr>
                <w:rFonts w:ascii="宋体" w:eastAsia="宋体" w:hAnsi="宋体" w:cs="宋体"/>
                <w:b/>
              </w:rPr>
            </w:pPr>
            <w:proofErr w:type="spellStart"/>
            <w:r>
              <w:rPr>
                <w:rFonts w:ascii="宋体" w:eastAsia="宋体" w:hAnsi="宋体" w:cs="宋体" w:hint="eastAsia"/>
                <w:b/>
              </w:rPr>
              <w:t>分值</w:t>
            </w:r>
            <w:proofErr w:type="spellEnd"/>
          </w:p>
        </w:tc>
        <w:tc>
          <w:tcPr>
            <w:tcW w:w="551" w:type="pct"/>
            <w:tcBorders>
              <w:tl2br w:val="nil"/>
              <w:tr2bl w:val="nil"/>
            </w:tcBorders>
            <w:shd w:val="clear" w:color="auto" w:fill="BDD6EE" w:themeFill="accent1" w:themeFillTint="66"/>
            <w:tcMar>
              <w:top w:w="0" w:type="dxa"/>
              <w:left w:w="0" w:type="dxa"/>
              <w:bottom w:w="0" w:type="dxa"/>
              <w:right w:w="0" w:type="dxa"/>
            </w:tcMar>
            <w:vAlign w:val="center"/>
          </w:tcPr>
          <w:p w14:paraId="09678DC2" w14:textId="77777777" w:rsidR="00370E04" w:rsidRDefault="00000000">
            <w:pPr>
              <w:ind w:left="180"/>
              <w:jc w:val="center"/>
              <w:rPr>
                <w:rFonts w:ascii="宋体" w:eastAsia="宋体" w:hAnsi="宋体" w:cs="宋体"/>
                <w:b/>
              </w:rPr>
            </w:pPr>
            <w:proofErr w:type="spellStart"/>
            <w:r>
              <w:rPr>
                <w:rFonts w:ascii="宋体" w:eastAsia="宋体" w:hAnsi="宋体" w:cs="宋体" w:hint="eastAsia"/>
                <w:b/>
              </w:rPr>
              <w:t>得分</w:t>
            </w:r>
            <w:proofErr w:type="spellEnd"/>
          </w:p>
        </w:tc>
        <w:tc>
          <w:tcPr>
            <w:tcW w:w="695" w:type="pct"/>
            <w:tcBorders>
              <w:tl2br w:val="nil"/>
              <w:tr2bl w:val="nil"/>
            </w:tcBorders>
            <w:shd w:val="clear" w:color="auto" w:fill="BDD6EE" w:themeFill="accent1" w:themeFillTint="66"/>
            <w:tcMar>
              <w:top w:w="0" w:type="dxa"/>
              <w:left w:w="0" w:type="dxa"/>
              <w:bottom w:w="0" w:type="dxa"/>
              <w:right w:w="0" w:type="dxa"/>
            </w:tcMar>
            <w:vAlign w:val="center"/>
          </w:tcPr>
          <w:p w14:paraId="64B61342" w14:textId="77777777" w:rsidR="00370E04" w:rsidRDefault="00000000">
            <w:pPr>
              <w:ind w:left="220"/>
              <w:jc w:val="center"/>
              <w:rPr>
                <w:rFonts w:ascii="宋体" w:eastAsia="宋体" w:hAnsi="宋体" w:cs="宋体"/>
                <w:b/>
              </w:rPr>
            </w:pPr>
            <w:proofErr w:type="spellStart"/>
            <w:r>
              <w:rPr>
                <w:rFonts w:ascii="宋体" w:eastAsia="宋体" w:hAnsi="宋体" w:cs="宋体" w:hint="eastAsia"/>
                <w:b/>
              </w:rPr>
              <w:t>得分率</w:t>
            </w:r>
            <w:proofErr w:type="spellEnd"/>
          </w:p>
        </w:tc>
      </w:tr>
      <w:tr w:rsidR="00370E04" w14:paraId="536A1675" w14:textId="77777777">
        <w:trPr>
          <w:trHeight w:hRule="exact" w:val="480"/>
        </w:trPr>
        <w:tc>
          <w:tcPr>
            <w:tcW w:w="1455" w:type="pct"/>
            <w:tcBorders>
              <w:tl2br w:val="nil"/>
              <w:tr2bl w:val="nil"/>
            </w:tcBorders>
            <w:tcMar>
              <w:top w:w="0" w:type="dxa"/>
              <w:left w:w="0" w:type="dxa"/>
              <w:bottom w:w="0" w:type="dxa"/>
              <w:right w:w="0" w:type="dxa"/>
            </w:tcMar>
            <w:vAlign w:val="center"/>
          </w:tcPr>
          <w:p w14:paraId="7E89F6D1" w14:textId="77777777" w:rsidR="00370E04" w:rsidRDefault="00000000">
            <w:pPr>
              <w:textAlignment w:val="center"/>
              <w:rPr>
                <w:rFonts w:ascii="宋体" w:eastAsia="宋体" w:hAnsi="宋体" w:cs="宋体"/>
                <w:bCs/>
              </w:rPr>
            </w:pPr>
            <w:r>
              <w:rPr>
                <w:rFonts w:ascii="宋体" w:eastAsia="宋体" w:hAnsi="宋体" w:cs="宋体" w:hint="eastAsia"/>
                <w:lang w:eastAsia="zh-CN" w:bidi="ar"/>
              </w:rPr>
              <w:t>挽回经济损失</w:t>
            </w:r>
          </w:p>
        </w:tc>
        <w:tc>
          <w:tcPr>
            <w:tcW w:w="825" w:type="pct"/>
            <w:tcBorders>
              <w:tl2br w:val="nil"/>
              <w:tr2bl w:val="nil"/>
            </w:tcBorders>
            <w:tcMar>
              <w:top w:w="0" w:type="dxa"/>
              <w:left w:w="0" w:type="dxa"/>
              <w:bottom w:w="0" w:type="dxa"/>
              <w:right w:w="0" w:type="dxa"/>
            </w:tcMar>
            <w:vAlign w:val="center"/>
          </w:tcPr>
          <w:p w14:paraId="0DCEBD52"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挽回</w:t>
            </w:r>
          </w:p>
        </w:tc>
        <w:tc>
          <w:tcPr>
            <w:tcW w:w="964" w:type="pct"/>
            <w:tcBorders>
              <w:tl2br w:val="nil"/>
              <w:tr2bl w:val="nil"/>
            </w:tcBorders>
            <w:tcMar>
              <w:top w:w="0" w:type="dxa"/>
              <w:left w:w="0" w:type="dxa"/>
              <w:bottom w:w="0" w:type="dxa"/>
              <w:right w:w="0" w:type="dxa"/>
            </w:tcMar>
            <w:vAlign w:val="center"/>
          </w:tcPr>
          <w:p w14:paraId="4F419CF9"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100%</w:t>
            </w:r>
          </w:p>
        </w:tc>
        <w:tc>
          <w:tcPr>
            <w:tcW w:w="507" w:type="pct"/>
            <w:tcBorders>
              <w:tl2br w:val="nil"/>
              <w:tr2bl w:val="nil"/>
            </w:tcBorders>
            <w:tcMar>
              <w:top w:w="0" w:type="dxa"/>
              <w:left w:w="0" w:type="dxa"/>
              <w:bottom w:w="0" w:type="dxa"/>
              <w:right w:w="0" w:type="dxa"/>
            </w:tcMar>
            <w:vAlign w:val="center"/>
          </w:tcPr>
          <w:p w14:paraId="232FE06A"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3.33</w:t>
            </w:r>
          </w:p>
        </w:tc>
        <w:tc>
          <w:tcPr>
            <w:tcW w:w="551" w:type="pct"/>
            <w:tcBorders>
              <w:tl2br w:val="nil"/>
              <w:tr2bl w:val="nil"/>
            </w:tcBorders>
            <w:tcMar>
              <w:top w:w="0" w:type="dxa"/>
              <w:left w:w="0" w:type="dxa"/>
              <w:bottom w:w="0" w:type="dxa"/>
              <w:right w:w="0" w:type="dxa"/>
            </w:tcMar>
            <w:vAlign w:val="center"/>
          </w:tcPr>
          <w:p w14:paraId="7EC101D2"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3.33</w:t>
            </w:r>
          </w:p>
        </w:tc>
        <w:tc>
          <w:tcPr>
            <w:tcW w:w="695" w:type="pct"/>
            <w:tcBorders>
              <w:tl2br w:val="nil"/>
              <w:tr2bl w:val="nil"/>
            </w:tcBorders>
            <w:tcMar>
              <w:top w:w="0" w:type="dxa"/>
              <w:left w:w="0" w:type="dxa"/>
              <w:bottom w:w="0" w:type="dxa"/>
              <w:right w:w="0" w:type="dxa"/>
            </w:tcMar>
            <w:vAlign w:val="center"/>
          </w:tcPr>
          <w:p w14:paraId="4D6FC1C9" w14:textId="77777777" w:rsidR="00370E04" w:rsidRDefault="00000000">
            <w:pPr>
              <w:ind w:firstLineChars="200" w:firstLine="440"/>
              <w:jc w:val="both"/>
              <w:rPr>
                <w:rFonts w:ascii="宋体" w:eastAsia="宋体" w:hAnsi="宋体" w:cs="宋体"/>
                <w:bCs/>
              </w:rPr>
            </w:pPr>
            <w:r>
              <w:rPr>
                <w:rFonts w:ascii="宋体" w:eastAsia="宋体" w:hAnsi="宋体" w:cs="宋体" w:hint="eastAsia"/>
                <w:bCs/>
              </w:rPr>
              <w:t>100%</w:t>
            </w:r>
          </w:p>
        </w:tc>
      </w:tr>
      <w:tr w:rsidR="00370E04" w14:paraId="70E043E9" w14:textId="77777777">
        <w:trPr>
          <w:trHeight w:hRule="exact" w:val="480"/>
        </w:trPr>
        <w:tc>
          <w:tcPr>
            <w:tcW w:w="1455" w:type="pct"/>
            <w:tcBorders>
              <w:tl2br w:val="nil"/>
              <w:tr2bl w:val="nil"/>
            </w:tcBorders>
            <w:tcMar>
              <w:top w:w="0" w:type="dxa"/>
              <w:left w:w="0" w:type="dxa"/>
              <w:bottom w:w="0" w:type="dxa"/>
              <w:right w:w="0" w:type="dxa"/>
            </w:tcMar>
            <w:vAlign w:val="center"/>
          </w:tcPr>
          <w:p w14:paraId="27EC6990" w14:textId="77777777" w:rsidR="00370E04" w:rsidRDefault="00000000">
            <w:pPr>
              <w:textAlignment w:val="center"/>
              <w:rPr>
                <w:rFonts w:ascii="宋体" w:eastAsia="宋体" w:hAnsi="宋体" w:cs="宋体"/>
                <w:bCs/>
                <w:lang w:eastAsia="zh-CN"/>
              </w:rPr>
            </w:pPr>
            <w:r>
              <w:rPr>
                <w:rFonts w:ascii="宋体" w:eastAsia="宋体" w:hAnsi="宋体" w:cs="宋体" w:hint="eastAsia"/>
                <w:lang w:eastAsia="zh-CN" w:bidi="ar"/>
              </w:rPr>
              <w:t>重大案件冤假错案发生率</w:t>
            </w:r>
          </w:p>
        </w:tc>
        <w:tc>
          <w:tcPr>
            <w:tcW w:w="825" w:type="pct"/>
            <w:tcBorders>
              <w:tl2br w:val="nil"/>
              <w:tr2bl w:val="nil"/>
            </w:tcBorders>
            <w:tcMar>
              <w:top w:w="0" w:type="dxa"/>
              <w:left w:w="0" w:type="dxa"/>
              <w:bottom w:w="0" w:type="dxa"/>
              <w:right w:w="0" w:type="dxa"/>
            </w:tcMar>
            <w:vAlign w:val="center"/>
          </w:tcPr>
          <w:p w14:paraId="339A71BC"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=0%</w:t>
            </w:r>
          </w:p>
        </w:tc>
        <w:tc>
          <w:tcPr>
            <w:tcW w:w="964" w:type="pct"/>
            <w:tcBorders>
              <w:tl2br w:val="nil"/>
              <w:tr2bl w:val="nil"/>
            </w:tcBorders>
            <w:tcMar>
              <w:top w:w="0" w:type="dxa"/>
              <w:left w:w="0" w:type="dxa"/>
              <w:bottom w:w="0" w:type="dxa"/>
              <w:right w:w="0" w:type="dxa"/>
            </w:tcMar>
            <w:vAlign w:val="center"/>
          </w:tcPr>
          <w:p w14:paraId="470A0A85"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0%</w:t>
            </w:r>
          </w:p>
        </w:tc>
        <w:tc>
          <w:tcPr>
            <w:tcW w:w="507" w:type="pct"/>
            <w:tcBorders>
              <w:tl2br w:val="nil"/>
              <w:tr2bl w:val="nil"/>
            </w:tcBorders>
            <w:tcMar>
              <w:top w:w="0" w:type="dxa"/>
              <w:left w:w="0" w:type="dxa"/>
              <w:bottom w:w="0" w:type="dxa"/>
              <w:right w:w="0" w:type="dxa"/>
            </w:tcMar>
            <w:vAlign w:val="center"/>
          </w:tcPr>
          <w:p w14:paraId="67426642"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3.33</w:t>
            </w:r>
          </w:p>
        </w:tc>
        <w:tc>
          <w:tcPr>
            <w:tcW w:w="551" w:type="pct"/>
            <w:tcBorders>
              <w:tl2br w:val="nil"/>
              <w:tr2bl w:val="nil"/>
            </w:tcBorders>
            <w:tcMar>
              <w:top w:w="0" w:type="dxa"/>
              <w:left w:w="0" w:type="dxa"/>
              <w:bottom w:w="0" w:type="dxa"/>
              <w:right w:w="0" w:type="dxa"/>
            </w:tcMar>
            <w:vAlign w:val="center"/>
          </w:tcPr>
          <w:p w14:paraId="7959D8ED"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3.33</w:t>
            </w:r>
          </w:p>
        </w:tc>
        <w:tc>
          <w:tcPr>
            <w:tcW w:w="695" w:type="pct"/>
            <w:tcBorders>
              <w:tl2br w:val="nil"/>
              <w:tr2bl w:val="nil"/>
            </w:tcBorders>
            <w:tcMar>
              <w:top w:w="0" w:type="dxa"/>
              <w:left w:w="0" w:type="dxa"/>
              <w:bottom w:w="0" w:type="dxa"/>
              <w:right w:w="0" w:type="dxa"/>
            </w:tcMar>
            <w:vAlign w:val="center"/>
          </w:tcPr>
          <w:p w14:paraId="06E3EBF8" w14:textId="77777777" w:rsidR="00370E04" w:rsidRDefault="00000000">
            <w:pPr>
              <w:ind w:firstLineChars="200" w:firstLine="440"/>
              <w:jc w:val="both"/>
              <w:rPr>
                <w:rFonts w:ascii="宋体" w:eastAsia="宋体" w:hAnsi="宋体" w:cs="宋体"/>
                <w:bCs/>
              </w:rPr>
            </w:pPr>
            <w:r>
              <w:rPr>
                <w:rFonts w:ascii="宋体" w:eastAsia="宋体" w:hAnsi="宋体" w:cs="宋体" w:hint="eastAsia"/>
                <w:bCs/>
              </w:rPr>
              <w:t>100%</w:t>
            </w:r>
          </w:p>
        </w:tc>
      </w:tr>
      <w:tr w:rsidR="00370E04" w14:paraId="360665EC" w14:textId="77777777">
        <w:trPr>
          <w:trHeight w:hRule="exact" w:val="480"/>
        </w:trPr>
        <w:tc>
          <w:tcPr>
            <w:tcW w:w="1455" w:type="pct"/>
            <w:tcBorders>
              <w:tl2br w:val="nil"/>
              <w:tr2bl w:val="nil"/>
            </w:tcBorders>
            <w:tcMar>
              <w:top w:w="0" w:type="dxa"/>
              <w:left w:w="0" w:type="dxa"/>
              <w:bottom w:w="0" w:type="dxa"/>
              <w:right w:w="0" w:type="dxa"/>
            </w:tcMar>
            <w:vAlign w:val="center"/>
          </w:tcPr>
          <w:p w14:paraId="669A3209" w14:textId="77777777" w:rsidR="00370E04" w:rsidRDefault="00000000">
            <w:pPr>
              <w:textAlignment w:val="center"/>
              <w:rPr>
                <w:rFonts w:ascii="宋体" w:eastAsia="宋体" w:hAnsi="宋体" w:cs="宋体"/>
                <w:bCs/>
              </w:rPr>
            </w:pPr>
            <w:r>
              <w:rPr>
                <w:rFonts w:ascii="宋体" w:eastAsia="宋体" w:hAnsi="宋体" w:cs="宋体" w:hint="eastAsia"/>
                <w:lang w:eastAsia="zh-CN" w:bidi="ar"/>
              </w:rPr>
              <w:t>有效保障审判服务</w:t>
            </w:r>
          </w:p>
        </w:tc>
        <w:tc>
          <w:tcPr>
            <w:tcW w:w="825" w:type="pct"/>
            <w:tcBorders>
              <w:tl2br w:val="nil"/>
              <w:tr2bl w:val="nil"/>
            </w:tcBorders>
            <w:tcMar>
              <w:top w:w="0" w:type="dxa"/>
              <w:left w:w="0" w:type="dxa"/>
              <w:bottom w:w="0" w:type="dxa"/>
              <w:right w:w="0" w:type="dxa"/>
            </w:tcMar>
            <w:vAlign w:val="center"/>
          </w:tcPr>
          <w:p w14:paraId="447E6ECB"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保障</w:t>
            </w:r>
          </w:p>
        </w:tc>
        <w:tc>
          <w:tcPr>
            <w:tcW w:w="964" w:type="pct"/>
            <w:tcBorders>
              <w:tl2br w:val="nil"/>
              <w:tr2bl w:val="nil"/>
            </w:tcBorders>
            <w:tcMar>
              <w:top w:w="0" w:type="dxa"/>
              <w:left w:w="0" w:type="dxa"/>
              <w:bottom w:w="0" w:type="dxa"/>
              <w:right w:w="0" w:type="dxa"/>
            </w:tcMar>
            <w:vAlign w:val="center"/>
          </w:tcPr>
          <w:p w14:paraId="416D2E53"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100%</w:t>
            </w:r>
          </w:p>
        </w:tc>
        <w:tc>
          <w:tcPr>
            <w:tcW w:w="507" w:type="pct"/>
            <w:tcBorders>
              <w:tl2br w:val="nil"/>
              <w:tr2bl w:val="nil"/>
            </w:tcBorders>
            <w:tcMar>
              <w:top w:w="0" w:type="dxa"/>
              <w:left w:w="0" w:type="dxa"/>
              <w:bottom w:w="0" w:type="dxa"/>
              <w:right w:w="0" w:type="dxa"/>
            </w:tcMar>
            <w:vAlign w:val="center"/>
          </w:tcPr>
          <w:p w14:paraId="1496F20F"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3.33</w:t>
            </w:r>
          </w:p>
        </w:tc>
        <w:tc>
          <w:tcPr>
            <w:tcW w:w="551" w:type="pct"/>
            <w:tcBorders>
              <w:tl2br w:val="nil"/>
              <w:tr2bl w:val="nil"/>
            </w:tcBorders>
            <w:tcMar>
              <w:top w:w="0" w:type="dxa"/>
              <w:left w:w="0" w:type="dxa"/>
              <w:bottom w:w="0" w:type="dxa"/>
              <w:right w:w="0" w:type="dxa"/>
            </w:tcMar>
            <w:vAlign w:val="center"/>
          </w:tcPr>
          <w:p w14:paraId="7DD0DCFF" w14:textId="77777777" w:rsidR="00370E04" w:rsidRDefault="00000000">
            <w:pPr>
              <w:jc w:val="center"/>
              <w:textAlignment w:val="center"/>
              <w:rPr>
                <w:rFonts w:ascii="宋体" w:eastAsia="宋体" w:hAnsi="宋体" w:cs="宋体"/>
                <w:bCs/>
              </w:rPr>
            </w:pPr>
            <w:r>
              <w:rPr>
                <w:rFonts w:ascii="宋体" w:eastAsia="宋体" w:hAnsi="宋体" w:cs="宋体" w:hint="eastAsia"/>
                <w:lang w:eastAsia="zh-CN" w:bidi="ar"/>
              </w:rPr>
              <w:t>3.33</w:t>
            </w:r>
          </w:p>
        </w:tc>
        <w:tc>
          <w:tcPr>
            <w:tcW w:w="695" w:type="pct"/>
            <w:tcBorders>
              <w:tl2br w:val="nil"/>
              <w:tr2bl w:val="nil"/>
            </w:tcBorders>
            <w:tcMar>
              <w:top w:w="0" w:type="dxa"/>
              <w:left w:w="0" w:type="dxa"/>
              <w:bottom w:w="0" w:type="dxa"/>
              <w:right w:w="0" w:type="dxa"/>
            </w:tcMar>
            <w:vAlign w:val="center"/>
          </w:tcPr>
          <w:p w14:paraId="50BB21A4" w14:textId="77777777" w:rsidR="00370E04" w:rsidRDefault="00000000">
            <w:pPr>
              <w:spacing w:before="60"/>
              <w:ind w:firstLineChars="200" w:firstLine="440"/>
              <w:jc w:val="both"/>
              <w:rPr>
                <w:rFonts w:ascii="宋体" w:eastAsia="宋体" w:hAnsi="宋体" w:cs="宋体"/>
                <w:bCs/>
              </w:rPr>
            </w:pPr>
            <w:r>
              <w:rPr>
                <w:rFonts w:ascii="宋体" w:eastAsia="宋体" w:hAnsi="宋体" w:cs="宋体" w:hint="eastAsia"/>
                <w:bCs/>
              </w:rPr>
              <w:t>100%</w:t>
            </w:r>
          </w:p>
        </w:tc>
      </w:tr>
      <w:tr w:rsidR="00370E04" w14:paraId="1F355FAE" w14:textId="77777777">
        <w:trPr>
          <w:trHeight w:hRule="exact" w:val="460"/>
        </w:trPr>
        <w:tc>
          <w:tcPr>
            <w:tcW w:w="3245" w:type="pct"/>
            <w:gridSpan w:val="3"/>
            <w:tcBorders>
              <w:tl2br w:val="nil"/>
              <w:tr2bl w:val="nil"/>
            </w:tcBorders>
            <w:shd w:val="clear" w:color="auto" w:fill="BDD6EE" w:themeFill="accent1" w:themeFillTint="66"/>
            <w:tcMar>
              <w:top w:w="0" w:type="dxa"/>
              <w:left w:w="0" w:type="dxa"/>
              <w:bottom w:w="0" w:type="dxa"/>
              <w:right w:w="0" w:type="dxa"/>
            </w:tcMar>
            <w:vAlign w:val="center"/>
          </w:tcPr>
          <w:p w14:paraId="2E80E44E" w14:textId="77777777" w:rsidR="00370E04" w:rsidRDefault="00000000">
            <w:pPr>
              <w:jc w:val="center"/>
              <w:rPr>
                <w:rFonts w:ascii="宋体" w:eastAsia="宋体" w:hAnsi="宋体" w:cs="宋体"/>
                <w:b/>
              </w:rPr>
            </w:pPr>
            <w:r>
              <w:rPr>
                <w:rFonts w:ascii="宋体" w:eastAsia="宋体" w:hAnsi="宋体" w:cs="宋体" w:hint="eastAsia"/>
                <w:b/>
              </w:rPr>
              <w:t>合</w:t>
            </w:r>
            <w:r>
              <w:rPr>
                <w:rFonts w:ascii="宋体" w:eastAsia="宋体" w:hAnsi="宋体" w:cs="宋体" w:hint="eastAsia"/>
                <w:b/>
                <w:lang w:eastAsia="zh-CN"/>
              </w:rPr>
              <w:t xml:space="preserve">  </w:t>
            </w:r>
            <w:r>
              <w:rPr>
                <w:rFonts w:ascii="宋体" w:eastAsia="宋体" w:hAnsi="宋体" w:cs="宋体" w:hint="eastAsia"/>
                <w:b/>
              </w:rPr>
              <w:t>计</w:t>
            </w:r>
          </w:p>
        </w:tc>
        <w:tc>
          <w:tcPr>
            <w:tcW w:w="507" w:type="pct"/>
            <w:tcBorders>
              <w:tl2br w:val="nil"/>
              <w:tr2bl w:val="nil"/>
            </w:tcBorders>
            <w:shd w:val="clear" w:color="auto" w:fill="BDD6EE" w:themeFill="accent1" w:themeFillTint="66"/>
            <w:tcMar>
              <w:top w:w="0" w:type="dxa"/>
              <w:left w:w="0" w:type="dxa"/>
              <w:bottom w:w="0" w:type="dxa"/>
              <w:right w:w="0" w:type="dxa"/>
            </w:tcMar>
            <w:vAlign w:val="center"/>
          </w:tcPr>
          <w:p w14:paraId="21C34873" w14:textId="77777777" w:rsidR="00370E04" w:rsidRDefault="00000000">
            <w:pPr>
              <w:jc w:val="center"/>
              <w:rPr>
                <w:rFonts w:ascii="宋体" w:eastAsia="宋体" w:hAnsi="宋体" w:cs="宋体"/>
                <w:b/>
                <w:lang w:eastAsia="zh-CN"/>
              </w:rPr>
            </w:pPr>
            <w:r>
              <w:rPr>
                <w:rFonts w:ascii="宋体" w:eastAsia="宋体" w:hAnsi="宋体" w:cs="宋体" w:hint="eastAsia"/>
                <w:b/>
                <w:lang w:eastAsia="zh-CN"/>
              </w:rPr>
              <w:t>9.99</w:t>
            </w:r>
          </w:p>
        </w:tc>
        <w:tc>
          <w:tcPr>
            <w:tcW w:w="551" w:type="pct"/>
            <w:tcBorders>
              <w:tl2br w:val="nil"/>
              <w:tr2bl w:val="nil"/>
            </w:tcBorders>
            <w:shd w:val="clear" w:color="auto" w:fill="BDD6EE" w:themeFill="accent1" w:themeFillTint="66"/>
            <w:tcMar>
              <w:top w:w="0" w:type="dxa"/>
              <w:left w:w="0" w:type="dxa"/>
              <w:bottom w:w="0" w:type="dxa"/>
              <w:right w:w="0" w:type="dxa"/>
            </w:tcMar>
            <w:vAlign w:val="center"/>
          </w:tcPr>
          <w:p w14:paraId="5BBF1B86" w14:textId="77777777" w:rsidR="00370E04" w:rsidRDefault="00000000">
            <w:pPr>
              <w:jc w:val="center"/>
              <w:rPr>
                <w:rFonts w:ascii="宋体" w:eastAsia="宋体" w:hAnsi="宋体" w:cs="宋体"/>
                <w:b/>
                <w:lang w:eastAsia="zh-CN"/>
              </w:rPr>
            </w:pPr>
            <w:r>
              <w:rPr>
                <w:rFonts w:ascii="宋体" w:eastAsia="宋体" w:hAnsi="宋体" w:cs="宋体" w:hint="eastAsia"/>
                <w:b/>
                <w:lang w:eastAsia="zh-CN"/>
              </w:rPr>
              <w:t>9.99</w:t>
            </w:r>
          </w:p>
        </w:tc>
        <w:tc>
          <w:tcPr>
            <w:tcW w:w="695" w:type="pct"/>
            <w:tcBorders>
              <w:tl2br w:val="nil"/>
              <w:tr2bl w:val="nil"/>
            </w:tcBorders>
            <w:shd w:val="clear" w:color="auto" w:fill="BDD6EE" w:themeFill="accent1" w:themeFillTint="66"/>
            <w:tcMar>
              <w:top w:w="0" w:type="dxa"/>
              <w:left w:w="0" w:type="dxa"/>
              <w:bottom w:w="0" w:type="dxa"/>
              <w:right w:w="0" w:type="dxa"/>
            </w:tcMar>
            <w:vAlign w:val="center"/>
          </w:tcPr>
          <w:p w14:paraId="4D8FC2EA" w14:textId="77777777" w:rsidR="00370E04" w:rsidRDefault="00000000">
            <w:pPr>
              <w:jc w:val="center"/>
              <w:rPr>
                <w:rFonts w:ascii="宋体" w:eastAsia="宋体" w:hAnsi="宋体" w:cs="宋体"/>
                <w:b/>
              </w:rPr>
            </w:pPr>
            <w:r>
              <w:rPr>
                <w:rFonts w:ascii="宋体" w:eastAsia="宋体" w:hAnsi="宋体" w:cs="宋体" w:hint="eastAsia"/>
                <w:b/>
              </w:rPr>
              <w:t>100%</w:t>
            </w:r>
          </w:p>
        </w:tc>
      </w:tr>
    </w:tbl>
    <w:p w14:paraId="5DA4536D" w14:textId="77777777" w:rsidR="00370E04" w:rsidRDefault="00000000">
      <w:pPr>
        <w:pStyle w:val="21"/>
        <w:spacing w:line="560" w:lineRule="exact"/>
        <w:ind w:leftChars="0" w:left="0" w:firstLine="641"/>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经济效益指标分析：</w:t>
      </w:r>
    </w:p>
    <w:p w14:paraId="042165CD" w14:textId="77777777" w:rsidR="00370E04" w:rsidRDefault="00000000">
      <w:pPr>
        <w:pStyle w:val="21"/>
        <w:snapToGrid w:val="0"/>
        <w:spacing w:line="560" w:lineRule="exact"/>
        <w:ind w:leftChars="0" w:left="0"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挽回经济损失：省法院联合省检察院开展“雷霆2023”行动，职务犯罪涉财产执行到位金额9833.24万元，本年度全省法院执行到位241.62亿元，达到了为当事人和国家挽回经济损失的目的，完成年度目标。指标分值3.33分，指标得分3.33分，得分率100%。</w:t>
      </w:r>
    </w:p>
    <w:p w14:paraId="104B1DDA" w14:textId="77777777" w:rsidR="00370E04" w:rsidRDefault="00000000">
      <w:pPr>
        <w:pStyle w:val="21"/>
        <w:snapToGrid w:val="0"/>
        <w:spacing w:line="560" w:lineRule="exact"/>
        <w:ind w:leftChars="0" w:left="0"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社会效益指标分析：</w:t>
      </w:r>
    </w:p>
    <w:p w14:paraId="2CC4E666" w14:textId="77777777" w:rsidR="00370E04" w:rsidRDefault="00000000">
      <w:pPr>
        <w:pStyle w:val="21"/>
        <w:snapToGrid w:val="0"/>
        <w:spacing w:line="560" w:lineRule="exact"/>
        <w:ind w:leftChars="0" w:left="0"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重大案件冤假错案发生率：全省法院坚决守住防范冤假错案的司法底线，维护社会秩序和保护人权，保障无罪的人</w:t>
      </w:r>
      <w:r>
        <w:rPr>
          <w:rFonts w:ascii="仿宋_GB2312" w:eastAsia="仿宋_GB2312" w:hAnsi="仿宋_GB2312" w:cs="仿宋_GB2312" w:hint="eastAsia"/>
          <w:sz w:val="32"/>
          <w:szCs w:val="32"/>
          <w:lang w:eastAsia="zh-CN"/>
        </w:rPr>
        <w:lastRenderedPageBreak/>
        <w:t>不受刑事追究，本年度未发生重大案件冤假错案。指标分值3.33分，指标得分3.33分，得分率100%。</w:t>
      </w:r>
    </w:p>
    <w:p w14:paraId="18C7A55C" w14:textId="77777777" w:rsidR="00370E04" w:rsidRDefault="00000000">
      <w:pPr>
        <w:autoSpaceDE w:val="0"/>
        <w:autoSpaceDN w:val="0"/>
        <w:snapToGrid w:val="0"/>
        <w:spacing w:line="560" w:lineRule="exact"/>
        <w:ind w:firstLineChars="200" w:firstLine="640"/>
        <w:jc w:val="both"/>
        <w:rPr>
          <w:rFonts w:ascii="仿宋_GB2312" w:eastAsia="仿宋_GB2312" w:hAnsi="仿宋_GB2312" w:cs="仿宋_GB2312"/>
          <w:kern w:val="2"/>
          <w:sz w:val="32"/>
          <w:szCs w:val="24"/>
          <w:highlight w:val="yellow"/>
          <w:lang w:eastAsia="zh-CN"/>
        </w:rPr>
      </w:pPr>
      <w:r>
        <w:rPr>
          <w:rFonts w:ascii="仿宋_GB2312" w:eastAsia="仿宋_GB2312" w:hAnsi="仿宋_GB2312" w:cs="仿宋_GB2312" w:hint="eastAsia"/>
          <w:sz w:val="32"/>
          <w:szCs w:val="32"/>
          <w:lang w:eastAsia="zh-CN"/>
        </w:rPr>
        <w:t>有效保障审判服务：我院充分发挥审判职能作用，全面加强各项审判执行工作，有效保障审判服务，完成年度目标。指标分值3.33分，指标得分3.33分，得分率100%。</w:t>
      </w:r>
    </w:p>
    <w:p w14:paraId="3E1F66C8"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24"/>
          <w:lang w:eastAsia="zh-CN"/>
        </w:rPr>
      </w:pPr>
      <w:r>
        <w:rPr>
          <w:rFonts w:ascii="仿宋_GB2312" w:eastAsia="仿宋_GB2312" w:hAnsi="仿宋_GB2312" w:cs="仿宋_GB2312" w:hint="eastAsia"/>
          <w:b/>
          <w:bCs/>
          <w:kern w:val="2"/>
          <w:sz w:val="32"/>
          <w:szCs w:val="24"/>
          <w:lang w:eastAsia="zh-CN"/>
        </w:rPr>
        <w:t>（3）服务对象满意度</w:t>
      </w:r>
    </w:p>
    <w:p w14:paraId="55B6CE83" w14:textId="77777777" w:rsidR="00370E04" w:rsidRDefault="00000000">
      <w:pPr>
        <w:widowControl w:val="0"/>
        <w:autoSpaceDE w:val="0"/>
        <w:autoSpaceDN w:val="0"/>
        <w:spacing w:line="560" w:lineRule="exact"/>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根据我院向社会提供公共产品和服务的主要对象，服务对象满意度主要考察人民群众满意度及工作人员满意度，该指标分值10分，自评得分为10分，得分率为100%。</w:t>
      </w:r>
    </w:p>
    <w:p w14:paraId="611D58D8" w14:textId="77777777" w:rsidR="00370E04" w:rsidRDefault="00000000">
      <w:pPr>
        <w:autoSpaceDE w:val="0"/>
        <w:autoSpaceDN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人民群众满意度：全省法院在日常工作开展中，对辖区居民的司法诉求提供了便利，同时保障了人民群众的人身和公共财产安全，依法严惩损害人民群众生命财产安全的犯罪，有力提升了人民群众安全感，因此得到了人民群众的一致好评。</w:t>
      </w:r>
    </w:p>
    <w:p w14:paraId="3DE64DD4" w14:textId="77777777" w:rsidR="00370E04" w:rsidRDefault="00000000">
      <w:pPr>
        <w:pStyle w:val="BodyTextFirstIndent275375cd0-6dd5-4e0e-a182-e144e3e71415"/>
        <w:spacing w:line="560" w:lineRule="exact"/>
        <w:ind w:leftChars="0" w:left="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工作人员满意度：2023年我院在案件的审判上，找准短板弱项，加强分析研判，查找原因症结，围绕审判存在的问题和短板，细化工作举措，层层压实责任，确保查漏补缺工作落实到位，保障工作人员办案质量要求和业务能力水平的提升，工作人民满意度良好。</w:t>
      </w:r>
    </w:p>
    <w:p w14:paraId="4744A56B" w14:textId="77777777" w:rsidR="00370E04" w:rsidRDefault="00000000">
      <w:pPr>
        <w:autoSpaceDE w:val="0"/>
        <w:autoSpaceDN w:val="0"/>
        <w:spacing w:line="560" w:lineRule="exact"/>
        <w:ind w:firstLineChars="200" w:firstLine="643"/>
        <w:jc w:val="both"/>
        <w:rPr>
          <w:rFonts w:ascii="仿宋_GB2312" w:eastAsia="仿宋_GB2312" w:hAnsi="仿宋_GB2312" w:cs="仿宋_GB2312"/>
          <w:b/>
          <w:bCs/>
          <w:kern w:val="2"/>
          <w:sz w:val="32"/>
          <w:szCs w:val="24"/>
          <w:lang w:eastAsia="zh-CN"/>
        </w:rPr>
      </w:pPr>
      <w:r>
        <w:rPr>
          <w:rFonts w:ascii="仿宋_GB2312" w:eastAsia="仿宋_GB2312" w:hAnsi="仿宋_GB2312" w:cs="仿宋_GB2312" w:hint="eastAsia"/>
          <w:b/>
          <w:bCs/>
          <w:kern w:val="2"/>
          <w:sz w:val="32"/>
          <w:szCs w:val="24"/>
          <w:lang w:eastAsia="zh-CN"/>
        </w:rPr>
        <w:t>（4）社会影响</w:t>
      </w:r>
    </w:p>
    <w:p w14:paraId="2F8AC6D3" w14:textId="77777777" w:rsidR="00370E04" w:rsidRDefault="00000000">
      <w:pPr>
        <w:autoSpaceDE w:val="0"/>
        <w:autoSpaceDN w:val="0"/>
        <w:spacing w:line="560" w:lineRule="exact"/>
        <w:ind w:firstLineChars="200" w:firstLine="640"/>
        <w:jc w:val="both"/>
        <w:rPr>
          <w:rFonts w:ascii="仿宋_GB2312" w:eastAsia="仿宋_GB2312" w:hAnsi="仿宋_GB2312" w:cs="仿宋_GB2312"/>
          <w:kern w:val="2"/>
          <w:sz w:val="32"/>
          <w:szCs w:val="24"/>
          <w:lang w:eastAsia="zh-CN"/>
        </w:rPr>
      </w:pPr>
      <w:r>
        <w:rPr>
          <w:rFonts w:ascii="仿宋_GB2312" w:eastAsia="仿宋_GB2312" w:hAnsi="仿宋_GB2312" w:cs="仿宋_GB2312" w:hint="eastAsia"/>
          <w:kern w:val="2"/>
          <w:sz w:val="32"/>
          <w:szCs w:val="24"/>
          <w:lang w:eastAsia="zh-CN"/>
        </w:rPr>
        <w:t>社会影响指标从法院系统获奖和违法违纪情况进行分析。本项指标分值合计6.66分，自评得分6.66分，得分率100%。</w:t>
      </w:r>
    </w:p>
    <w:tbl>
      <w:tblPr>
        <w:tblW w:w="4998" w:type="pct"/>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2274"/>
        <w:gridCol w:w="1517"/>
        <w:gridCol w:w="1599"/>
        <w:gridCol w:w="842"/>
        <w:gridCol w:w="915"/>
        <w:gridCol w:w="1156"/>
      </w:tblGrid>
      <w:tr w:rsidR="00370E04" w14:paraId="30C15DEF" w14:textId="77777777">
        <w:trPr>
          <w:trHeight w:hRule="exact" w:val="480"/>
        </w:trPr>
        <w:tc>
          <w:tcPr>
            <w:tcW w:w="1368" w:type="pct"/>
            <w:tcBorders>
              <w:tl2br w:val="nil"/>
              <w:tr2bl w:val="nil"/>
            </w:tcBorders>
            <w:shd w:val="clear" w:color="auto" w:fill="BDD6EE" w:themeFill="accent1" w:themeFillTint="66"/>
            <w:tcMar>
              <w:top w:w="0" w:type="dxa"/>
              <w:left w:w="0" w:type="dxa"/>
              <w:bottom w:w="0" w:type="dxa"/>
              <w:right w:w="0" w:type="dxa"/>
            </w:tcMar>
            <w:vAlign w:val="center"/>
          </w:tcPr>
          <w:p w14:paraId="79FA5508" w14:textId="77777777" w:rsidR="00370E04" w:rsidRDefault="00000000">
            <w:pPr>
              <w:spacing w:before="60"/>
              <w:ind w:firstLineChars="300" w:firstLine="663"/>
              <w:jc w:val="both"/>
              <w:rPr>
                <w:rFonts w:ascii="宋体" w:eastAsia="宋体" w:hAnsi="宋体" w:cs="宋体"/>
                <w:b/>
              </w:rPr>
            </w:pPr>
            <w:proofErr w:type="spellStart"/>
            <w:r>
              <w:rPr>
                <w:rFonts w:ascii="宋体" w:eastAsia="宋体" w:hAnsi="宋体" w:cs="宋体" w:hint="eastAsia"/>
                <w:b/>
              </w:rPr>
              <w:t>三级指标</w:t>
            </w:r>
            <w:proofErr w:type="spellEnd"/>
          </w:p>
        </w:tc>
        <w:tc>
          <w:tcPr>
            <w:tcW w:w="913" w:type="pct"/>
            <w:tcBorders>
              <w:tl2br w:val="nil"/>
              <w:tr2bl w:val="nil"/>
            </w:tcBorders>
            <w:shd w:val="clear" w:color="auto" w:fill="BDD6EE" w:themeFill="accent1" w:themeFillTint="66"/>
            <w:tcMar>
              <w:top w:w="0" w:type="dxa"/>
              <w:left w:w="0" w:type="dxa"/>
              <w:bottom w:w="0" w:type="dxa"/>
              <w:right w:w="0" w:type="dxa"/>
            </w:tcMar>
            <w:vAlign w:val="center"/>
          </w:tcPr>
          <w:p w14:paraId="139CFF95" w14:textId="77777777" w:rsidR="00370E04" w:rsidRDefault="00000000">
            <w:pPr>
              <w:ind w:left="180"/>
              <w:jc w:val="center"/>
              <w:rPr>
                <w:rFonts w:ascii="宋体" w:eastAsia="宋体" w:hAnsi="宋体" w:cs="宋体"/>
                <w:b/>
              </w:rPr>
            </w:pPr>
            <w:proofErr w:type="spellStart"/>
            <w:r>
              <w:rPr>
                <w:rFonts w:ascii="宋体" w:eastAsia="宋体" w:hAnsi="宋体" w:cs="宋体" w:hint="eastAsia"/>
                <w:b/>
              </w:rPr>
              <w:t>年度指标值</w:t>
            </w:r>
            <w:proofErr w:type="spellEnd"/>
          </w:p>
        </w:tc>
        <w:tc>
          <w:tcPr>
            <w:tcW w:w="962" w:type="pct"/>
            <w:tcBorders>
              <w:tl2br w:val="nil"/>
              <w:tr2bl w:val="nil"/>
            </w:tcBorders>
            <w:shd w:val="clear" w:color="auto" w:fill="BDD6EE" w:themeFill="accent1" w:themeFillTint="66"/>
            <w:tcMar>
              <w:top w:w="0" w:type="dxa"/>
              <w:left w:w="0" w:type="dxa"/>
              <w:bottom w:w="0" w:type="dxa"/>
              <w:right w:w="0" w:type="dxa"/>
            </w:tcMar>
            <w:vAlign w:val="center"/>
          </w:tcPr>
          <w:p w14:paraId="0905AB5C" w14:textId="77777777" w:rsidR="00370E04" w:rsidRDefault="00000000">
            <w:pPr>
              <w:ind w:left="160"/>
              <w:jc w:val="center"/>
              <w:rPr>
                <w:rFonts w:ascii="宋体" w:eastAsia="宋体" w:hAnsi="宋体" w:cs="宋体"/>
                <w:b/>
              </w:rPr>
            </w:pPr>
            <w:proofErr w:type="spellStart"/>
            <w:r>
              <w:rPr>
                <w:rFonts w:ascii="宋体" w:eastAsia="宋体" w:hAnsi="宋体" w:cs="宋体" w:hint="eastAsia"/>
                <w:b/>
              </w:rPr>
              <w:t>实际完成值</w:t>
            </w:r>
            <w:proofErr w:type="spellEnd"/>
          </w:p>
        </w:tc>
        <w:tc>
          <w:tcPr>
            <w:tcW w:w="507" w:type="pct"/>
            <w:tcBorders>
              <w:tl2br w:val="nil"/>
              <w:tr2bl w:val="nil"/>
            </w:tcBorders>
            <w:shd w:val="clear" w:color="auto" w:fill="BDD6EE" w:themeFill="accent1" w:themeFillTint="66"/>
            <w:tcMar>
              <w:top w:w="0" w:type="dxa"/>
              <w:left w:w="0" w:type="dxa"/>
              <w:bottom w:w="0" w:type="dxa"/>
              <w:right w:w="0" w:type="dxa"/>
            </w:tcMar>
            <w:vAlign w:val="center"/>
          </w:tcPr>
          <w:p w14:paraId="398B8CB0" w14:textId="77777777" w:rsidR="00370E04" w:rsidRDefault="00000000">
            <w:pPr>
              <w:ind w:left="160"/>
              <w:jc w:val="center"/>
              <w:rPr>
                <w:rFonts w:ascii="宋体" w:eastAsia="宋体" w:hAnsi="宋体" w:cs="宋体"/>
                <w:b/>
              </w:rPr>
            </w:pPr>
            <w:proofErr w:type="spellStart"/>
            <w:r>
              <w:rPr>
                <w:rFonts w:ascii="宋体" w:eastAsia="宋体" w:hAnsi="宋体" w:cs="宋体" w:hint="eastAsia"/>
                <w:b/>
              </w:rPr>
              <w:t>分值</w:t>
            </w:r>
            <w:proofErr w:type="spellEnd"/>
          </w:p>
        </w:tc>
        <w:tc>
          <w:tcPr>
            <w:tcW w:w="551" w:type="pct"/>
            <w:tcBorders>
              <w:tl2br w:val="nil"/>
              <w:tr2bl w:val="nil"/>
            </w:tcBorders>
            <w:shd w:val="clear" w:color="auto" w:fill="BDD6EE" w:themeFill="accent1" w:themeFillTint="66"/>
            <w:tcMar>
              <w:top w:w="0" w:type="dxa"/>
              <w:left w:w="0" w:type="dxa"/>
              <w:bottom w:w="0" w:type="dxa"/>
              <w:right w:w="0" w:type="dxa"/>
            </w:tcMar>
            <w:vAlign w:val="center"/>
          </w:tcPr>
          <w:p w14:paraId="39A1127B" w14:textId="77777777" w:rsidR="00370E04" w:rsidRDefault="00000000">
            <w:pPr>
              <w:ind w:left="180"/>
              <w:jc w:val="center"/>
              <w:rPr>
                <w:rFonts w:ascii="宋体" w:eastAsia="宋体" w:hAnsi="宋体" w:cs="宋体"/>
                <w:b/>
              </w:rPr>
            </w:pPr>
            <w:proofErr w:type="spellStart"/>
            <w:r>
              <w:rPr>
                <w:rFonts w:ascii="宋体" w:eastAsia="宋体" w:hAnsi="宋体" w:cs="宋体" w:hint="eastAsia"/>
                <w:b/>
              </w:rPr>
              <w:t>得分</w:t>
            </w:r>
            <w:proofErr w:type="spellEnd"/>
          </w:p>
        </w:tc>
        <w:tc>
          <w:tcPr>
            <w:tcW w:w="696" w:type="pct"/>
            <w:tcBorders>
              <w:tl2br w:val="nil"/>
              <w:tr2bl w:val="nil"/>
            </w:tcBorders>
            <w:shd w:val="clear" w:color="auto" w:fill="BDD6EE" w:themeFill="accent1" w:themeFillTint="66"/>
            <w:tcMar>
              <w:top w:w="0" w:type="dxa"/>
              <w:left w:w="0" w:type="dxa"/>
              <w:bottom w:w="0" w:type="dxa"/>
              <w:right w:w="0" w:type="dxa"/>
            </w:tcMar>
            <w:vAlign w:val="center"/>
          </w:tcPr>
          <w:p w14:paraId="734ECAA7" w14:textId="77777777" w:rsidR="00370E04" w:rsidRDefault="00000000">
            <w:pPr>
              <w:ind w:left="220"/>
              <w:jc w:val="center"/>
              <w:rPr>
                <w:rFonts w:ascii="宋体" w:eastAsia="宋体" w:hAnsi="宋体" w:cs="宋体"/>
                <w:b/>
              </w:rPr>
            </w:pPr>
            <w:proofErr w:type="spellStart"/>
            <w:r>
              <w:rPr>
                <w:rFonts w:ascii="宋体" w:eastAsia="宋体" w:hAnsi="宋体" w:cs="宋体" w:hint="eastAsia"/>
                <w:b/>
              </w:rPr>
              <w:t>得分率</w:t>
            </w:r>
            <w:proofErr w:type="spellEnd"/>
          </w:p>
        </w:tc>
      </w:tr>
      <w:tr w:rsidR="00370E04" w14:paraId="5BD199F3" w14:textId="77777777">
        <w:trPr>
          <w:trHeight w:hRule="exact" w:val="480"/>
        </w:trPr>
        <w:tc>
          <w:tcPr>
            <w:tcW w:w="1368" w:type="pct"/>
            <w:tcBorders>
              <w:tl2br w:val="nil"/>
              <w:tr2bl w:val="nil"/>
            </w:tcBorders>
            <w:tcMar>
              <w:top w:w="0" w:type="dxa"/>
              <w:left w:w="0" w:type="dxa"/>
              <w:bottom w:w="0" w:type="dxa"/>
              <w:right w:w="0" w:type="dxa"/>
            </w:tcMar>
            <w:vAlign w:val="center"/>
          </w:tcPr>
          <w:p w14:paraId="053D57A5"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单位获奖情况</w:t>
            </w:r>
          </w:p>
        </w:tc>
        <w:tc>
          <w:tcPr>
            <w:tcW w:w="913" w:type="pct"/>
            <w:tcBorders>
              <w:tl2br w:val="nil"/>
              <w:tr2bl w:val="nil"/>
            </w:tcBorders>
            <w:tcMar>
              <w:top w:w="0" w:type="dxa"/>
              <w:left w:w="0" w:type="dxa"/>
              <w:bottom w:w="0" w:type="dxa"/>
              <w:right w:w="0" w:type="dxa"/>
            </w:tcMar>
            <w:vAlign w:val="center"/>
          </w:tcPr>
          <w:p w14:paraId="1D5802CD" w14:textId="77777777" w:rsidR="00370E04" w:rsidRDefault="00000000">
            <w:pPr>
              <w:jc w:val="center"/>
              <w:textAlignment w:val="center"/>
              <w:rPr>
                <w:rFonts w:ascii="宋体" w:eastAsia="宋体" w:hAnsi="宋体" w:cs="宋体"/>
                <w:bCs/>
                <w:lang w:eastAsia="zh-CN"/>
              </w:rPr>
            </w:pPr>
            <w:r>
              <w:rPr>
                <w:rFonts w:ascii="宋体" w:eastAsia="宋体" w:hAnsi="宋体" w:cs="宋体" w:hint="eastAsia"/>
                <w:bCs/>
                <w:lang w:eastAsia="zh-CN"/>
              </w:rPr>
              <w:t>有</w:t>
            </w:r>
          </w:p>
        </w:tc>
        <w:tc>
          <w:tcPr>
            <w:tcW w:w="962" w:type="pct"/>
            <w:tcBorders>
              <w:tl2br w:val="nil"/>
              <w:tr2bl w:val="nil"/>
            </w:tcBorders>
            <w:tcMar>
              <w:top w:w="0" w:type="dxa"/>
              <w:left w:w="0" w:type="dxa"/>
              <w:bottom w:w="0" w:type="dxa"/>
              <w:right w:w="0" w:type="dxa"/>
            </w:tcMar>
            <w:vAlign w:val="center"/>
          </w:tcPr>
          <w:p w14:paraId="54702C3E" w14:textId="77777777" w:rsidR="00370E04" w:rsidRDefault="00000000">
            <w:pPr>
              <w:jc w:val="center"/>
              <w:textAlignment w:val="center"/>
              <w:rPr>
                <w:rFonts w:ascii="宋体" w:eastAsia="宋体" w:hAnsi="宋体" w:cs="宋体"/>
                <w:bCs/>
              </w:rPr>
            </w:pPr>
            <w:r>
              <w:rPr>
                <w:rFonts w:ascii="宋体" w:eastAsia="宋体" w:hAnsi="宋体" w:cs="宋体" w:hint="eastAsia"/>
                <w:bCs/>
                <w:lang w:eastAsia="zh-CN"/>
              </w:rPr>
              <w:t>有</w:t>
            </w:r>
          </w:p>
        </w:tc>
        <w:tc>
          <w:tcPr>
            <w:tcW w:w="507" w:type="pct"/>
            <w:tcBorders>
              <w:tl2br w:val="nil"/>
              <w:tr2bl w:val="nil"/>
            </w:tcBorders>
            <w:tcMar>
              <w:top w:w="0" w:type="dxa"/>
              <w:left w:w="0" w:type="dxa"/>
              <w:bottom w:w="0" w:type="dxa"/>
              <w:right w:w="0" w:type="dxa"/>
            </w:tcMar>
            <w:vAlign w:val="center"/>
          </w:tcPr>
          <w:p w14:paraId="6E5E2215"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3.33</w:t>
            </w:r>
          </w:p>
        </w:tc>
        <w:tc>
          <w:tcPr>
            <w:tcW w:w="551" w:type="pct"/>
            <w:tcBorders>
              <w:tl2br w:val="nil"/>
              <w:tr2bl w:val="nil"/>
            </w:tcBorders>
            <w:tcMar>
              <w:top w:w="0" w:type="dxa"/>
              <w:left w:w="0" w:type="dxa"/>
              <w:bottom w:w="0" w:type="dxa"/>
              <w:right w:w="0" w:type="dxa"/>
            </w:tcMar>
            <w:vAlign w:val="center"/>
          </w:tcPr>
          <w:p w14:paraId="2C4E7E7C"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3.33</w:t>
            </w:r>
          </w:p>
        </w:tc>
        <w:tc>
          <w:tcPr>
            <w:tcW w:w="696" w:type="pct"/>
            <w:tcBorders>
              <w:tl2br w:val="nil"/>
              <w:tr2bl w:val="nil"/>
            </w:tcBorders>
            <w:tcMar>
              <w:top w:w="0" w:type="dxa"/>
              <w:left w:w="0" w:type="dxa"/>
              <w:bottom w:w="0" w:type="dxa"/>
              <w:right w:w="0" w:type="dxa"/>
            </w:tcMar>
            <w:vAlign w:val="center"/>
          </w:tcPr>
          <w:p w14:paraId="5A572274" w14:textId="77777777" w:rsidR="00370E04" w:rsidRDefault="00000000">
            <w:pPr>
              <w:ind w:firstLineChars="200" w:firstLine="440"/>
              <w:jc w:val="both"/>
              <w:rPr>
                <w:rFonts w:ascii="宋体" w:eastAsia="宋体" w:hAnsi="宋体" w:cs="宋体"/>
                <w:bCs/>
              </w:rPr>
            </w:pPr>
            <w:r>
              <w:rPr>
                <w:rFonts w:ascii="宋体" w:eastAsia="宋体" w:hAnsi="宋体" w:cs="宋体" w:hint="eastAsia"/>
                <w:bCs/>
              </w:rPr>
              <w:t>100%</w:t>
            </w:r>
          </w:p>
        </w:tc>
      </w:tr>
      <w:tr w:rsidR="00370E04" w14:paraId="4A28BD12" w14:textId="77777777">
        <w:trPr>
          <w:trHeight w:hRule="exact" w:val="480"/>
        </w:trPr>
        <w:tc>
          <w:tcPr>
            <w:tcW w:w="1368" w:type="pct"/>
            <w:tcBorders>
              <w:tl2br w:val="nil"/>
              <w:tr2bl w:val="nil"/>
            </w:tcBorders>
            <w:tcMar>
              <w:top w:w="0" w:type="dxa"/>
              <w:left w:w="0" w:type="dxa"/>
              <w:bottom w:w="0" w:type="dxa"/>
              <w:right w:w="0" w:type="dxa"/>
            </w:tcMar>
            <w:vAlign w:val="center"/>
          </w:tcPr>
          <w:p w14:paraId="130BE901"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违法违纪情况</w:t>
            </w:r>
          </w:p>
        </w:tc>
        <w:tc>
          <w:tcPr>
            <w:tcW w:w="913" w:type="pct"/>
            <w:tcBorders>
              <w:tl2br w:val="nil"/>
              <w:tr2bl w:val="nil"/>
            </w:tcBorders>
            <w:tcMar>
              <w:top w:w="0" w:type="dxa"/>
              <w:left w:w="0" w:type="dxa"/>
              <w:bottom w:w="0" w:type="dxa"/>
              <w:right w:w="0" w:type="dxa"/>
            </w:tcMar>
            <w:vAlign w:val="center"/>
          </w:tcPr>
          <w:p w14:paraId="4AF68A27"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无</w:t>
            </w:r>
          </w:p>
        </w:tc>
        <w:tc>
          <w:tcPr>
            <w:tcW w:w="962" w:type="pct"/>
            <w:tcBorders>
              <w:tl2br w:val="nil"/>
              <w:tr2bl w:val="nil"/>
            </w:tcBorders>
            <w:tcMar>
              <w:top w:w="0" w:type="dxa"/>
              <w:left w:w="0" w:type="dxa"/>
              <w:bottom w:w="0" w:type="dxa"/>
              <w:right w:w="0" w:type="dxa"/>
            </w:tcMar>
            <w:vAlign w:val="center"/>
          </w:tcPr>
          <w:p w14:paraId="6F1EDC3F"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无</w:t>
            </w:r>
          </w:p>
        </w:tc>
        <w:tc>
          <w:tcPr>
            <w:tcW w:w="507" w:type="pct"/>
            <w:tcBorders>
              <w:tl2br w:val="nil"/>
              <w:tr2bl w:val="nil"/>
            </w:tcBorders>
            <w:tcMar>
              <w:top w:w="0" w:type="dxa"/>
              <w:left w:w="0" w:type="dxa"/>
              <w:bottom w:w="0" w:type="dxa"/>
              <w:right w:w="0" w:type="dxa"/>
            </w:tcMar>
            <w:vAlign w:val="center"/>
          </w:tcPr>
          <w:p w14:paraId="0DF4542D"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3.33</w:t>
            </w:r>
          </w:p>
        </w:tc>
        <w:tc>
          <w:tcPr>
            <w:tcW w:w="551" w:type="pct"/>
            <w:tcBorders>
              <w:tl2br w:val="nil"/>
              <w:tr2bl w:val="nil"/>
            </w:tcBorders>
            <w:tcMar>
              <w:top w:w="0" w:type="dxa"/>
              <w:left w:w="0" w:type="dxa"/>
              <w:bottom w:w="0" w:type="dxa"/>
              <w:right w:w="0" w:type="dxa"/>
            </w:tcMar>
            <w:vAlign w:val="center"/>
          </w:tcPr>
          <w:p w14:paraId="714DFC6A" w14:textId="77777777" w:rsidR="00370E04" w:rsidRDefault="00000000">
            <w:pPr>
              <w:jc w:val="center"/>
              <w:textAlignment w:val="center"/>
              <w:rPr>
                <w:rFonts w:ascii="宋体" w:eastAsia="宋体" w:hAnsi="宋体" w:cs="宋体"/>
                <w:bCs/>
              </w:rPr>
            </w:pPr>
            <w:r>
              <w:rPr>
                <w:rFonts w:ascii="宋体" w:eastAsia="宋体" w:hAnsi="宋体" w:cs="宋体" w:hint="eastAsia"/>
                <w:bCs/>
                <w:color w:val="000000"/>
                <w:lang w:eastAsia="zh-CN"/>
              </w:rPr>
              <w:t>3.33</w:t>
            </w:r>
          </w:p>
        </w:tc>
        <w:tc>
          <w:tcPr>
            <w:tcW w:w="696" w:type="pct"/>
            <w:tcBorders>
              <w:tl2br w:val="nil"/>
              <w:tr2bl w:val="nil"/>
            </w:tcBorders>
            <w:tcMar>
              <w:top w:w="0" w:type="dxa"/>
              <w:left w:w="0" w:type="dxa"/>
              <w:bottom w:w="0" w:type="dxa"/>
              <w:right w:w="0" w:type="dxa"/>
            </w:tcMar>
            <w:vAlign w:val="center"/>
          </w:tcPr>
          <w:p w14:paraId="57D965F1" w14:textId="77777777" w:rsidR="00370E04" w:rsidRDefault="00000000">
            <w:pPr>
              <w:ind w:firstLineChars="200" w:firstLine="440"/>
              <w:jc w:val="both"/>
              <w:rPr>
                <w:rFonts w:ascii="宋体" w:eastAsia="宋体" w:hAnsi="宋体" w:cs="宋体"/>
                <w:bCs/>
              </w:rPr>
            </w:pPr>
            <w:r>
              <w:rPr>
                <w:rFonts w:ascii="宋体" w:eastAsia="宋体" w:hAnsi="宋体" w:cs="宋体" w:hint="eastAsia"/>
                <w:bCs/>
              </w:rPr>
              <w:t>100%</w:t>
            </w:r>
          </w:p>
        </w:tc>
      </w:tr>
      <w:tr w:rsidR="00370E04" w14:paraId="46E16BC3" w14:textId="77777777">
        <w:trPr>
          <w:trHeight w:hRule="exact" w:val="460"/>
        </w:trPr>
        <w:tc>
          <w:tcPr>
            <w:tcW w:w="3244" w:type="pct"/>
            <w:gridSpan w:val="3"/>
            <w:tcBorders>
              <w:tl2br w:val="nil"/>
              <w:tr2bl w:val="nil"/>
            </w:tcBorders>
            <w:shd w:val="clear" w:color="auto" w:fill="BDD6EE" w:themeFill="accent1" w:themeFillTint="66"/>
            <w:tcMar>
              <w:top w:w="0" w:type="dxa"/>
              <w:left w:w="0" w:type="dxa"/>
              <w:bottom w:w="0" w:type="dxa"/>
              <w:right w:w="0" w:type="dxa"/>
            </w:tcMar>
            <w:vAlign w:val="center"/>
          </w:tcPr>
          <w:p w14:paraId="17EA324F" w14:textId="77777777" w:rsidR="00370E04" w:rsidRDefault="00000000">
            <w:pPr>
              <w:ind w:left="2420" w:firstLineChars="200" w:firstLine="442"/>
              <w:jc w:val="both"/>
              <w:rPr>
                <w:rFonts w:ascii="宋体" w:eastAsia="宋体" w:hAnsi="宋体" w:cs="宋体"/>
                <w:b/>
              </w:rPr>
            </w:pPr>
            <w:r>
              <w:rPr>
                <w:rFonts w:ascii="宋体" w:eastAsia="宋体" w:hAnsi="宋体" w:cs="宋体" w:hint="eastAsia"/>
                <w:b/>
              </w:rPr>
              <w:lastRenderedPageBreak/>
              <w:t>合</w:t>
            </w:r>
            <w:r>
              <w:rPr>
                <w:rFonts w:ascii="宋体" w:eastAsia="宋体" w:hAnsi="宋体" w:cs="宋体" w:hint="eastAsia"/>
                <w:b/>
                <w:lang w:eastAsia="zh-CN"/>
              </w:rPr>
              <w:t xml:space="preserve">  </w:t>
            </w:r>
            <w:r>
              <w:rPr>
                <w:rFonts w:ascii="宋体" w:eastAsia="宋体" w:hAnsi="宋体" w:cs="宋体" w:hint="eastAsia"/>
                <w:b/>
              </w:rPr>
              <w:t>计</w:t>
            </w:r>
          </w:p>
        </w:tc>
        <w:tc>
          <w:tcPr>
            <w:tcW w:w="507" w:type="pct"/>
            <w:tcBorders>
              <w:tl2br w:val="nil"/>
              <w:tr2bl w:val="nil"/>
            </w:tcBorders>
            <w:shd w:val="clear" w:color="auto" w:fill="BDD6EE" w:themeFill="accent1" w:themeFillTint="66"/>
            <w:tcMar>
              <w:top w:w="0" w:type="dxa"/>
              <w:left w:w="0" w:type="dxa"/>
              <w:bottom w:w="0" w:type="dxa"/>
              <w:right w:w="0" w:type="dxa"/>
            </w:tcMar>
          </w:tcPr>
          <w:p w14:paraId="0E98C137" w14:textId="77777777" w:rsidR="00370E04" w:rsidRDefault="00000000">
            <w:pPr>
              <w:spacing w:before="60"/>
              <w:ind w:firstLineChars="200" w:firstLine="442"/>
              <w:jc w:val="both"/>
              <w:rPr>
                <w:rFonts w:ascii="宋体" w:eastAsia="宋体" w:hAnsi="宋体" w:cs="宋体"/>
                <w:b/>
                <w:lang w:eastAsia="zh-CN"/>
              </w:rPr>
            </w:pPr>
            <w:r>
              <w:rPr>
                <w:rFonts w:ascii="宋体" w:eastAsia="宋体" w:hAnsi="宋体" w:cs="宋体" w:hint="eastAsia"/>
                <w:b/>
                <w:lang w:eastAsia="zh-CN"/>
              </w:rPr>
              <w:t>6.66</w:t>
            </w:r>
          </w:p>
        </w:tc>
        <w:tc>
          <w:tcPr>
            <w:tcW w:w="551" w:type="pct"/>
            <w:tcBorders>
              <w:tl2br w:val="nil"/>
              <w:tr2bl w:val="nil"/>
            </w:tcBorders>
            <w:shd w:val="clear" w:color="auto" w:fill="BDD6EE" w:themeFill="accent1" w:themeFillTint="66"/>
            <w:tcMar>
              <w:top w:w="0" w:type="dxa"/>
              <w:left w:w="0" w:type="dxa"/>
              <w:bottom w:w="0" w:type="dxa"/>
              <w:right w:w="0" w:type="dxa"/>
            </w:tcMar>
          </w:tcPr>
          <w:p w14:paraId="15391D85" w14:textId="77777777" w:rsidR="00370E04" w:rsidRDefault="00000000">
            <w:pPr>
              <w:spacing w:before="60"/>
              <w:ind w:firstLineChars="200" w:firstLine="442"/>
              <w:jc w:val="both"/>
              <w:rPr>
                <w:rFonts w:ascii="宋体" w:eastAsia="宋体" w:hAnsi="宋体" w:cs="宋体"/>
                <w:b/>
                <w:lang w:eastAsia="zh-CN"/>
              </w:rPr>
            </w:pPr>
            <w:r>
              <w:rPr>
                <w:rFonts w:ascii="宋体" w:eastAsia="宋体" w:hAnsi="宋体" w:cs="宋体" w:hint="eastAsia"/>
                <w:b/>
                <w:lang w:eastAsia="zh-CN"/>
              </w:rPr>
              <w:t>6.66</w:t>
            </w:r>
          </w:p>
        </w:tc>
        <w:tc>
          <w:tcPr>
            <w:tcW w:w="696" w:type="pct"/>
            <w:tcBorders>
              <w:tl2br w:val="nil"/>
              <w:tr2bl w:val="nil"/>
            </w:tcBorders>
            <w:shd w:val="clear" w:color="auto" w:fill="BDD6EE" w:themeFill="accent1" w:themeFillTint="66"/>
            <w:tcMar>
              <w:top w:w="0" w:type="dxa"/>
              <w:left w:w="0" w:type="dxa"/>
              <w:bottom w:w="0" w:type="dxa"/>
              <w:right w:w="0" w:type="dxa"/>
            </w:tcMar>
            <w:vAlign w:val="center"/>
          </w:tcPr>
          <w:p w14:paraId="4B2E362E" w14:textId="77777777" w:rsidR="00370E04" w:rsidRDefault="00000000">
            <w:pPr>
              <w:spacing w:before="60"/>
              <w:ind w:firstLineChars="200" w:firstLine="442"/>
              <w:jc w:val="both"/>
              <w:rPr>
                <w:rFonts w:ascii="宋体" w:eastAsia="宋体" w:hAnsi="宋体" w:cs="宋体"/>
                <w:b/>
              </w:rPr>
            </w:pPr>
            <w:r>
              <w:rPr>
                <w:rFonts w:ascii="宋体" w:eastAsia="宋体" w:hAnsi="宋体" w:cs="宋体" w:hint="eastAsia"/>
                <w:b/>
              </w:rPr>
              <w:t>100%</w:t>
            </w:r>
          </w:p>
        </w:tc>
      </w:tr>
    </w:tbl>
    <w:p w14:paraId="50EFE4A4" w14:textId="77777777" w:rsidR="00370E04" w:rsidRDefault="00000000">
      <w:pPr>
        <w:widowControl w:val="0"/>
        <w:autoSpaceDE w:val="0"/>
        <w:autoSpaceDN w:val="0"/>
        <w:spacing w:line="560" w:lineRule="exact"/>
        <w:ind w:firstLineChars="200" w:firstLine="640"/>
        <w:jc w:val="both"/>
        <w:rPr>
          <w:sz w:val="32"/>
          <w:szCs w:val="32"/>
          <w:lang w:eastAsia="zh-CN"/>
        </w:rPr>
      </w:pPr>
      <w:r>
        <w:rPr>
          <w:rFonts w:ascii="Times New Roman" w:eastAsia="仿宋_GB2312" w:hAnsi="Times New Roman" w:cs="Times New Roman" w:hint="eastAsia"/>
          <w:kern w:val="2"/>
          <w:sz w:val="32"/>
          <w:szCs w:val="32"/>
          <w:lang w:eastAsia="zh-CN"/>
        </w:rPr>
        <w:t>单位获奖情况：</w:t>
      </w:r>
      <w:r>
        <w:rPr>
          <w:rFonts w:ascii="Times New Roman" w:eastAsia="仿宋_GB2312" w:hAnsi="Times New Roman" w:cs="Times New Roman" w:hint="eastAsia"/>
          <w:kern w:val="2"/>
          <w:sz w:val="32"/>
          <w:szCs w:val="32"/>
          <w:lang w:eastAsia="zh-CN"/>
        </w:rPr>
        <w:t>2023</w:t>
      </w:r>
      <w:r>
        <w:rPr>
          <w:rFonts w:ascii="Times New Roman" w:eastAsia="仿宋_GB2312" w:hAnsi="Times New Roman" w:cs="Times New Roman" w:hint="eastAsia"/>
          <w:kern w:val="2"/>
          <w:sz w:val="32"/>
          <w:szCs w:val="32"/>
          <w:lang w:eastAsia="zh-CN"/>
        </w:rPr>
        <w:t>年，全省法院多项工作实现历史性突破、走在全国前列，很多经验在全国、全省推广，有</w:t>
      </w:r>
      <w:r>
        <w:rPr>
          <w:rFonts w:ascii="Times New Roman" w:eastAsia="仿宋_GB2312" w:hAnsi="Times New Roman" w:cs="Times New Roman" w:hint="eastAsia"/>
          <w:kern w:val="2"/>
          <w:sz w:val="32"/>
          <w:szCs w:val="32"/>
          <w:lang w:eastAsia="zh-CN"/>
        </w:rPr>
        <w:t>40</w:t>
      </w:r>
      <w:r>
        <w:rPr>
          <w:rFonts w:ascii="Times New Roman" w:eastAsia="仿宋_GB2312" w:hAnsi="Times New Roman" w:cs="Times New Roman" w:hint="eastAsia"/>
          <w:kern w:val="2"/>
          <w:sz w:val="32"/>
          <w:szCs w:val="32"/>
          <w:lang w:eastAsia="zh-CN"/>
        </w:rPr>
        <w:t>项指标位居全国前十，其中</w:t>
      </w:r>
      <w:r>
        <w:rPr>
          <w:rFonts w:ascii="Times New Roman" w:eastAsia="仿宋_GB2312" w:hAnsi="Times New Roman" w:cs="Times New Roman" w:hint="eastAsia"/>
          <w:kern w:val="2"/>
          <w:sz w:val="32"/>
          <w:szCs w:val="32"/>
          <w:lang w:eastAsia="zh-CN"/>
        </w:rPr>
        <w:t>22</w:t>
      </w:r>
      <w:r>
        <w:rPr>
          <w:rFonts w:ascii="Times New Roman" w:eastAsia="仿宋_GB2312" w:hAnsi="Times New Roman" w:cs="Times New Roman" w:hint="eastAsia"/>
          <w:kern w:val="2"/>
          <w:sz w:val="32"/>
          <w:szCs w:val="32"/>
          <w:lang w:eastAsia="zh-CN"/>
        </w:rPr>
        <w:t>项指标位居全国第一，涵盖</w:t>
      </w:r>
      <w:r>
        <w:rPr>
          <w:rFonts w:ascii="Times New Roman" w:eastAsia="仿宋_GB2312" w:hAnsi="Times New Roman" w:cs="Times New Roman" w:hint="eastAsia"/>
          <w:kern w:val="2"/>
          <w:sz w:val="32"/>
          <w:szCs w:val="32"/>
          <w:lang w:eastAsia="zh-CN"/>
        </w:rPr>
        <w:t>80</w:t>
      </w:r>
      <w:r>
        <w:rPr>
          <w:rFonts w:ascii="Times New Roman" w:eastAsia="仿宋_GB2312" w:hAnsi="Times New Roman" w:cs="Times New Roman" w:hint="eastAsia"/>
          <w:kern w:val="2"/>
          <w:sz w:val="32"/>
          <w:szCs w:val="32"/>
          <w:lang w:eastAsia="zh-CN"/>
        </w:rPr>
        <w:t>项指标的一站式建设跃升至全国第一，较</w:t>
      </w:r>
      <w:r>
        <w:rPr>
          <w:rFonts w:ascii="Times New Roman" w:eastAsia="仿宋_GB2312" w:hAnsi="Times New Roman" w:cs="Times New Roman" w:hint="eastAsia"/>
          <w:kern w:val="2"/>
          <w:sz w:val="32"/>
          <w:szCs w:val="32"/>
          <w:lang w:eastAsia="zh-CN"/>
        </w:rPr>
        <w:t>2022</w:t>
      </w:r>
      <w:r>
        <w:rPr>
          <w:rFonts w:ascii="Times New Roman" w:eastAsia="仿宋_GB2312" w:hAnsi="Times New Roman" w:cs="Times New Roman" w:hint="eastAsia"/>
          <w:kern w:val="2"/>
          <w:sz w:val="32"/>
          <w:szCs w:val="32"/>
          <w:lang w:eastAsia="zh-CN"/>
        </w:rPr>
        <w:t>年上升</w:t>
      </w:r>
      <w:r>
        <w:rPr>
          <w:rFonts w:ascii="Times New Roman" w:eastAsia="仿宋_GB2312" w:hAnsi="Times New Roman" w:cs="Times New Roman" w:hint="eastAsia"/>
          <w:kern w:val="2"/>
          <w:sz w:val="32"/>
          <w:szCs w:val="32"/>
          <w:lang w:eastAsia="zh-CN"/>
        </w:rPr>
        <w:t>23</w:t>
      </w:r>
      <w:r>
        <w:rPr>
          <w:rFonts w:ascii="Times New Roman" w:eastAsia="仿宋_GB2312" w:hAnsi="Times New Roman" w:cs="Times New Roman" w:hint="eastAsia"/>
          <w:kern w:val="2"/>
          <w:sz w:val="32"/>
          <w:szCs w:val="32"/>
          <w:lang w:eastAsia="zh-CN"/>
        </w:rPr>
        <w:t>个位次。</w:t>
      </w:r>
    </w:p>
    <w:p w14:paraId="1E234863" w14:textId="77777777" w:rsidR="00370E04" w:rsidRDefault="00000000">
      <w:pPr>
        <w:widowControl w:val="0"/>
        <w:autoSpaceDE w:val="0"/>
        <w:autoSpaceDN w:val="0"/>
        <w:spacing w:line="560" w:lineRule="exact"/>
        <w:ind w:firstLineChars="200" w:firstLine="640"/>
        <w:jc w:val="both"/>
        <w:rPr>
          <w:rFonts w:ascii="仿宋_GB2312" w:eastAsia="仿宋_GB2312" w:hAnsi="仿宋" w:cs="仿宋"/>
          <w:sz w:val="32"/>
          <w:szCs w:val="32"/>
          <w:highlight w:val="yellow"/>
          <w:lang w:eastAsia="zh-CN"/>
        </w:rPr>
      </w:pPr>
      <w:r>
        <w:rPr>
          <w:rFonts w:ascii="仿宋_GB2312" w:eastAsia="仿宋_GB2312" w:hAnsi="仿宋" w:cs="仿宋" w:hint="eastAsia"/>
          <w:sz w:val="32"/>
          <w:szCs w:val="32"/>
          <w:lang w:eastAsia="zh-CN"/>
        </w:rPr>
        <w:t>违法违纪情况：2023年未出现在国家层面督查或人大审计、监察等监督监察时发现问题被问责的情况。</w:t>
      </w:r>
    </w:p>
    <w:p w14:paraId="4A9CCB84" w14:textId="77777777" w:rsidR="00370E04" w:rsidRDefault="00000000">
      <w:pPr>
        <w:widowControl w:val="0"/>
        <w:autoSpaceDE w:val="0"/>
        <w:autoSpaceDN w:val="0"/>
        <w:spacing w:line="560" w:lineRule="exact"/>
        <w:ind w:firstLineChars="200" w:firstLine="643"/>
        <w:jc w:val="both"/>
        <w:rPr>
          <w:rFonts w:ascii="仿宋_GB2312" w:eastAsia="仿宋_GB2312" w:hAnsi="仿宋" w:cs="仿宋"/>
          <w:b/>
          <w:bCs/>
          <w:sz w:val="32"/>
          <w:szCs w:val="32"/>
          <w:lang w:eastAsia="zh-CN"/>
        </w:rPr>
      </w:pPr>
      <w:r>
        <w:rPr>
          <w:rFonts w:ascii="仿宋_GB2312" w:eastAsia="仿宋_GB2312" w:hAnsi="仿宋" w:cs="仿宋" w:hint="eastAsia"/>
          <w:b/>
          <w:bCs/>
          <w:sz w:val="32"/>
          <w:szCs w:val="32"/>
          <w:lang w:eastAsia="zh-CN"/>
        </w:rPr>
        <w:t>4.能力建设</w:t>
      </w:r>
    </w:p>
    <w:p w14:paraId="7C3860B7" w14:textId="77777777" w:rsidR="00370E04" w:rsidRDefault="00000000">
      <w:pPr>
        <w:widowControl w:val="0"/>
        <w:autoSpaceDE w:val="0"/>
        <w:autoSpaceDN w:val="0"/>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能力建设指标包括长效管理、人力资源建设、档案管理三个二级指标，下设5个三级指标。能力建设指标分值10分，绩效评分10分，得分率100%。具体如下表：</w:t>
      </w:r>
    </w:p>
    <w:tbl>
      <w:tblPr>
        <w:tblW w:w="4998" w:type="pct"/>
        <w:tblBorders>
          <w:top w:val="single" w:sz="12" w:space="0" w:color="000000"/>
          <w:bottom w:val="single" w:sz="12" w:space="0" w:color="000000"/>
          <w:insideH w:val="dotted" w:sz="4" w:space="0" w:color="000000"/>
          <w:insideV w:val="dotted" w:sz="4" w:space="0" w:color="000000"/>
        </w:tblBorders>
        <w:tblLook w:val="04A0" w:firstRow="1" w:lastRow="0" w:firstColumn="1" w:lastColumn="0" w:noHBand="0" w:noVBand="1"/>
      </w:tblPr>
      <w:tblGrid>
        <w:gridCol w:w="2948"/>
        <w:gridCol w:w="1412"/>
        <w:gridCol w:w="1425"/>
        <w:gridCol w:w="789"/>
        <w:gridCol w:w="772"/>
        <w:gridCol w:w="957"/>
      </w:tblGrid>
      <w:tr w:rsidR="00370E04" w14:paraId="5645590A" w14:textId="77777777">
        <w:trPr>
          <w:trHeight w:val="397"/>
        </w:trPr>
        <w:tc>
          <w:tcPr>
            <w:tcW w:w="1775" w:type="pct"/>
            <w:tcBorders>
              <w:tl2br w:val="nil"/>
              <w:tr2bl w:val="nil"/>
            </w:tcBorders>
            <w:shd w:val="clear" w:color="auto" w:fill="BDD6EE" w:themeFill="accent1" w:themeFillTint="66"/>
            <w:tcMar>
              <w:top w:w="0" w:type="dxa"/>
              <w:left w:w="0" w:type="dxa"/>
              <w:bottom w:w="0" w:type="dxa"/>
              <w:right w:w="0" w:type="dxa"/>
            </w:tcMar>
            <w:vAlign w:val="center"/>
          </w:tcPr>
          <w:p w14:paraId="19E33D8D" w14:textId="77777777" w:rsidR="00370E04" w:rsidRDefault="00000000">
            <w:pPr>
              <w:spacing w:before="40"/>
              <w:ind w:left="1000" w:firstLineChars="100" w:firstLine="221"/>
              <w:jc w:val="both"/>
              <w:rPr>
                <w:rFonts w:ascii="宋体" w:eastAsia="宋体" w:hAnsi="宋体" w:cs="宋体"/>
              </w:rPr>
            </w:pPr>
            <w:proofErr w:type="spellStart"/>
            <w:r>
              <w:rPr>
                <w:rFonts w:ascii="宋体" w:eastAsia="宋体" w:hAnsi="宋体" w:cs="宋体" w:hint="eastAsia"/>
                <w:b/>
              </w:rPr>
              <w:t>三级指标</w:t>
            </w:r>
            <w:proofErr w:type="spellEnd"/>
          </w:p>
        </w:tc>
        <w:tc>
          <w:tcPr>
            <w:tcW w:w="850" w:type="pct"/>
            <w:tcBorders>
              <w:tl2br w:val="nil"/>
              <w:tr2bl w:val="nil"/>
            </w:tcBorders>
            <w:shd w:val="clear" w:color="auto" w:fill="BDD6EE" w:themeFill="accent1" w:themeFillTint="66"/>
            <w:tcMar>
              <w:top w:w="0" w:type="dxa"/>
              <w:left w:w="0" w:type="dxa"/>
              <w:bottom w:w="0" w:type="dxa"/>
              <w:right w:w="0" w:type="dxa"/>
            </w:tcMar>
            <w:vAlign w:val="center"/>
          </w:tcPr>
          <w:p w14:paraId="3DBD0172" w14:textId="77777777" w:rsidR="00370E04" w:rsidRDefault="00000000">
            <w:pPr>
              <w:ind w:left="160"/>
              <w:jc w:val="center"/>
              <w:rPr>
                <w:rFonts w:ascii="宋体" w:eastAsia="宋体" w:hAnsi="宋体" w:cs="宋体"/>
              </w:rPr>
            </w:pPr>
            <w:proofErr w:type="spellStart"/>
            <w:r>
              <w:rPr>
                <w:rFonts w:ascii="宋体" w:eastAsia="宋体" w:hAnsi="宋体" w:cs="宋体" w:hint="eastAsia"/>
                <w:b/>
              </w:rPr>
              <w:t>年度指标值</w:t>
            </w:r>
            <w:proofErr w:type="spellEnd"/>
          </w:p>
        </w:tc>
        <w:tc>
          <w:tcPr>
            <w:tcW w:w="856" w:type="pct"/>
            <w:tcBorders>
              <w:tl2br w:val="nil"/>
              <w:tr2bl w:val="nil"/>
            </w:tcBorders>
            <w:shd w:val="clear" w:color="auto" w:fill="BDD6EE" w:themeFill="accent1" w:themeFillTint="66"/>
            <w:tcMar>
              <w:top w:w="0" w:type="dxa"/>
              <w:left w:w="0" w:type="dxa"/>
              <w:bottom w:w="0" w:type="dxa"/>
              <w:right w:w="0" w:type="dxa"/>
            </w:tcMar>
            <w:vAlign w:val="center"/>
          </w:tcPr>
          <w:p w14:paraId="16ED473C" w14:textId="77777777" w:rsidR="00370E04" w:rsidRDefault="00000000">
            <w:pPr>
              <w:ind w:left="160"/>
              <w:jc w:val="center"/>
              <w:rPr>
                <w:rFonts w:ascii="宋体" w:eastAsia="宋体" w:hAnsi="宋体" w:cs="宋体"/>
              </w:rPr>
            </w:pPr>
            <w:proofErr w:type="spellStart"/>
            <w:r>
              <w:rPr>
                <w:rFonts w:ascii="宋体" w:eastAsia="宋体" w:hAnsi="宋体" w:cs="宋体" w:hint="eastAsia"/>
                <w:b/>
              </w:rPr>
              <w:t>实际完成值</w:t>
            </w:r>
            <w:proofErr w:type="spellEnd"/>
          </w:p>
        </w:tc>
        <w:tc>
          <w:tcPr>
            <w:tcW w:w="475" w:type="pct"/>
            <w:tcBorders>
              <w:tl2br w:val="nil"/>
              <w:tr2bl w:val="nil"/>
            </w:tcBorders>
            <w:shd w:val="clear" w:color="auto" w:fill="BDD6EE" w:themeFill="accent1" w:themeFillTint="66"/>
            <w:tcMar>
              <w:top w:w="0" w:type="dxa"/>
              <w:left w:w="0" w:type="dxa"/>
              <w:bottom w:w="0" w:type="dxa"/>
              <w:right w:w="0" w:type="dxa"/>
            </w:tcMar>
            <w:vAlign w:val="center"/>
          </w:tcPr>
          <w:p w14:paraId="27D293F4" w14:textId="77777777" w:rsidR="00370E04" w:rsidRDefault="00000000">
            <w:pPr>
              <w:ind w:left="100"/>
              <w:jc w:val="center"/>
              <w:rPr>
                <w:rFonts w:ascii="宋体" w:eastAsia="宋体" w:hAnsi="宋体" w:cs="宋体"/>
              </w:rPr>
            </w:pPr>
            <w:proofErr w:type="spellStart"/>
            <w:r>
              <w:rPr>
                <w:rFonts w:ascii="宋体" w:eastAsia="宋体" w:hAnsi="宋体" w:cs="宋体" w:hint="eastAsia"/>
                <w:b/>
              </w:rPr>
              <w:t>分值</w:t>
            </w:r>
            <w:proofErr w:type="spellEnd"/>
          </w:p>
        </w:tc>
        <w:tc>
          <w:tcPr>
            <w:tcW w:w="465" w:type="pct"/>
            <w:tcBorders>
              <w:tl2br w:val="nil"/>
              <w:tr2bl w:val="nil"/>
            </w:tcBorders>
            <w:shd w:val="clear" w:color="auto" w:fill="BDD6EE" w:themeFill="accent1" w:themeFillTint="66"/>
            <w:tcMar>
              <w:top w:w="0" w:type="dxa"/>
              <w:left w:w="0" w:type="dxa"/>
              <w:bottom w:w="0" w:type="dxa"/>
              <w:right w:w="0" w:type="dxa"/>
            </w:tcMar>
            <w:vAlign w:val="center"/>
          </w:tcPr>
          <w:p w14:paraId="5482B23C" w14:textId="77777777" w:rsidR="00370E04" w:rsidRDefault="00000000">
            <w:pPr>
              <w:jc w:val="center"/>
              <w:rPr>
                <w:rFonts w:ascii="宋体" w:eastAsia="宋体" w:hAnsi="宋体" w:cs="宋体"/>
              </w:rPr>
            </w:pPr>
            <w:proofErr w:type="spellStart"/>
            <w:r>
              <w:rPr>
                <w:rFonts w:ascii="宋体" w:eastAsia="宋体" w:hAnsi="宋体" w:cs="宋体" w:hint="eastAsia"/>
                <w:b/>
              </w:rPr>
              <w:t>得分</w:t>
            </w:r>
            <w:proofErr w:type="spellEnd"/>
          </w:p>
        </w:tc>
        <w:tc>
          <w:tcPr>
            <w:tcW w:w="576" w:type="pct"/>
            <w:tcBorders>
              <w:tl2br w:val="nil"/>
              <w:tr2bl w:val="nil"/>
            </w:tcBorders>
            <w:shd w:val="clear" w:color="auto" w:fill="BDD6EE" w:themeFill="accent1" w:themeFillTint="66"/>
            <w:tcMar>
              <w:top w:w="0" w:type="dxa"/>
              <w:left w:w="0" w:type="dxa"/>
              <w:bottom w:w="0" w:type="dxa"/>
              <w:right w:w="0" w:type="dxa"/>
            </w:tcMar>
            <w:vAlign w:val="center"/>
          </w:tcPr>
          <w:p w14:paraId="34FC8349" w14:textId="77777777" w:rsidR="00370E04" w:rsidRDefault="00000000">
            <w:pPr>
              <w:ind w:left="120"/>
              <w:jc w:val="center"/>
              <w:rPr>
                <w:rFonts w:ascii="宋体" w:eastAsia="宋体" w:hAnsi="宋体" w:cs="宋体"/>
              </w:rPr>
            </w:pPr>
            <w:proofErr w:type="spellStart"/>
            <w:r>
              <w:rPr>
                <w:rFonts w:ascii="宋体" w:eastAsia="宋体" w:hAnsi="宋体" w:cs="宋体" w:hint="eastAsia"/>
                <w:b/>
              </w:rPr>
              <w:t>得分率</w:t>
            </w:r>
            <w:proofErr w:type="spellEnd"/>
          </w:p>
        </w:tc>
      </w:tr>
      <w:tr w:rsidR="00370E04" w14:paraId="34E0937D" w14:textId="77777777">
        <w:trPr>
          <w:trHeight w:val="397"/>
        </w:trPr>
        <w:tc>
          <w:tcPr>
            <w:tcW w:w="1775" w:type="pct"/>
            <w:tcBorders>
              <w:tl2br w:val="nil"/>
              <w:tr2bl w:val="nil"/>
            </w:tcBorders>
            <w:tcMar>
              <w:top w:w="0" w:type="dxa"/>
              <w:left w:w="0" w:type="dxa"/>
              <w:bottom w:w="0" w:type="dxa"/>
              <w:right w:w="0" w:type="dxa"/>
            </w:tcMar>
            <w:vAlign w:val="center"/>
          </w:tcPr>
          <w:p w14:paraId="3D75C673"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中期规划建设完备程度</w:t>
            </w:r>
          </w:p>
        </w:tc>
        <w:tc>
          <w:tcPr>
            <w:tcW w:w="850" w:type="pct"/>
            <w:tcBorders>
              <w:tl2br w:val="nil"/>
              <w:tr2bl w:val="nil"/>
            </w:tcBorders>
            <w:tcMar>
              <w:top w:w="0" w:type="dxa"/>
              <w:left w:w="0" w:type="dxa"/>
              <w:bottom w:w="0" w:type="dxa"/>
              <w:right w:w="0" w:type="dxa"/>
            </w:tcMar>
            <w:vAlign w:val="center"/>
          </w:tcPr>
          <w:p w14:paraId="6A4B003E"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完备</w:t>
            </w:r>
          </w:p>
        </w:tc>
        <w:tc>
          <w:tcPr>
            <w:tcW w:w="856" w:type="pct"/>
            <w:tcBorders>
              <w:tl2br w:val="nil"/>
              <w:tr2bl w:val="nil"/>
            </w:tcBorders>
            <w:tcMar>
              <w:top w:w="0" w:type="dxa"/>
              <w:left w:w="0" w:type="dxa"/>
              <w:bottom w:w="0" w:type="dxa"/>
              <w:right w:w="0" w:type="dxa"/>
            </w:tcMar>
            <w:vAlign w:val="center"/>
          </w:tcPr>
          <w:p w14:paraId="5A553BE3"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完备</w:t>
            </w:r>
          </w:p>
        </w:tc>
        <w:tc>
          <w:tcPr>
            <w:tcW w:w="475" w:type="pct"/>
            <w:tcBorders>
              <w:tl2br w:val="nil"/>
              <w:tr2bl w:val="nil"/>
            </w:tcBorders>
            <w:tcMar>
              <w:top w:w="0" w:type="dxa"/>
              <w:left w:w="0" w:type="dxa"/>
              <w:bottom w:w="0" w:type="dxa"/>
              <w:right w:w="0" w:type="dxa"/>
            </w:tcMar>
            <w:vAlign w:val="center"/>
          </w:tcPr>
          <w:p w14:paraId="12E76CDA"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2</w:t>
            </w:r>
          </w:p>
        </w:tc>
        <w:tc>
          <w:tcPr>
            <w:tcW w:w="465" w:type="pct"/>
            <w:tcBorders>
              <w:tl2br w:val="nil"/>
              <w:tr2bl w:val="nil"/>
            </w:tcBorders>
            <w:tcMar>
              <w:top w:w="0" w:type="dxa"/>
              <w:left w:w="0" w:type="dxa"/>
              <w:bottom w:w="0" w:type="dxa"/>
              <w:right w:w="0" w:type="dxa"/>
            </w:tcMar>
            <w:vAlign w:val="center"/>
          </w:tcPr>
          <w:p w14:paraId="5347A490"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2</w:t>
            </w:r>
          </w:p>
        </w:tc>
        <w:tc>
          <w:tcPr>
            <w:tcW w:w="576" w:type="pct"/>
            <w:tcBorders>
              <w:tl2br w:val="nil"/>
              <w:tr2bl w:val="nil"/>
            </w:tcBorders>
            <w:tcMar>
              <w:top w:w="0" w:type="dxa"/>
              <w:left w:w="0" w:type="dxa"/>
              <w:bottom w:w="0" w:type="dxa"/>
              <w:right w:w="0" w:type="dxa"/>
            </w:tcMar>
          </w:tcPr>
          <w:p w14:paraId="7E80F915" w14:textId="77777777" w:rsidR="00370E04" w:rsidRDefault="00000000">
            <w:pPr>
              <w:spacing w:before="60"/>
              <w:ind w:left="240"/>
              <w:rPr>
                <w:rFonts w:ascii="宋体" w:eastAsia="宋体" w:hAnsi="宋体" w:cs="宋体"/>
              </w:rPr>
            </w:pPr>
            <w:r>
              <w:rPr>
                <w:rFonts w:ascii="宋体" w:eastAsia="宋体" w:hAnsi="宋体" w:cs="宋体" w:hint="eastAsia"/>
              </w:rPr>
              <w:t>100%</w:t>
            </w:r>
          </w:p>
        </w:tc>
      </w:tr>
      <w:tr w:rsidR="00370E04" w14:paraId="46B92992" w14:textId="77777777">
        <w:trPr>
          <w:trHeight w:val="397"/>
        </w:trPr>
        <w:tc>
          <w:tcPr>
            <w:tcW w:w="1775" w:type="pct"/>
            <w:tcBorders>
              <w:tl2br w:val="nil"/>
              <w:tr2bl w:val="nil"/>
            </w:tcBorders>
            <w:tcMar>
              <w:top w:w="0" w:type="dxa"/>
              <w:left w:w="0" w:type="dxa"/>
              <w:bottom w:w="0" w:type="dxa"/>
              <w:right w:w="0" w:type="dxa"/>
            </w:tcMar>
            <w:vAlign w:val="center"/>
          </w:tcPr>
          <w:p w14:paraId="2686FBC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党建工作开展规律性</w:t>
            </w:r>
          </w:p>
        </w:tc>
        <w:tc>
          <w:tcPr>
            <w:tcW w:w="850" w:type="pct"/>
            <w:tcBorders>
              <w:tl2br w:val="nil"/>
              <w:tr2bl w:val="nil"/>
            </w:tcBorders>
            <w:tcMar>
              <w:top w:w="0" w:type="dxa"/>
              <w:left w:w="0" w:type="dxa"/>
              <w:bottom w:w="0" w:type="dxa"/>
              <w:right w:w="0" w:type="dxa"/>
            </w:tcMar>
            <w:vAlign w:val="center"/>
          </w:tcPr>
          <w:p w14:paraId="2376B5B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规律</w:t>
            </w:r>
          </w:p>
        </w:tc>
        <w:tc>
          <w:tcPr>
            <w:tcW w:w="856" w:type="pct"/>
            <w:tcBorders>
              <w:tl2br w:val="nil"/>
              <w:tr2bl w:val="nil"/>
            </w:tcBorders>
            <w:tcMar>
              <w:top w:w="0" w:type="dxa"/>
              <w:left w:w="0" w:type="dxa"/>
              <w:bottom w:w="0" w:type="dxa"/>
              <w:right w:w="0" w:type="dxa"/>
            </w:tcMar>
            <w:vAlign w:val="center"/>
          </w:tcPr>
          <w:p w14:paraId="1C255FC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规律</w:t>
            </w:r>
          </w:p>
        </w:tc>
        <w:tc>
          <w:tcPr>
            <w:tcW w:w="475" w:type="pct"/>
            <w:tcBorders>
              <w:tl2br w:val="nil"/>
              <w:tr2bl w:val="nil"/>
            </w:tcBorders>
            <w:tcMar>
              <w:top w:w="0" w:type="dxa"/>
              <w:left w:w="0" w:type="dxa"/>
              <w:bottom w:w="0" w:type="dxa"/>
              <w:right w:w="0" w:type="dxa"/>
            </w:tcMar>
            <w:vAlign w:val="center"/>
          </w:tcPr>
          <w:p w14:paraId="60D847A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w:t>
            </w:r>
          </w:p>
        </w:tc>
        <w:tc>
          <w:tcPr>
            <w:tcW w:w="465" w:type="pct"/>
            <w:tcBorders>
              <w:tl2br w:val="nil"/>
              <w:tr2bl w:val="nil"/>
            </w:tcBorders>
            <w:tcMar>
              <w:top w:w="0" w:type="dxa"/>
              <w:left w:w="0" w:type="dxa"/>
              <w:bottom w:w="0" w:type="dxa"/>
              <w:right w:w="0" w:type="dxa"/>
            </w:tcMar>
            <w:vAlign w:val="center"/>
          </w:tcPr>
          <w:p w14:paraId="6440F2B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w:t>
            </w:r>
          </w:p>
        </w:tc>
        <w:tc>
          <w:tcPr>
            <w:tcW w:w="576" w:type="pct"/>
            <w:tcBorders>
              <w:tl2br w:val="nil"/>
              <w:tr2bl w:val="nil"/>
            </w:tcBorders>
            <w:tcMar>
              <w:top w:w="0" w:type="dxa"/>
              <w:left w:w="0" w:type="dxa"/>
              <w:bottom w:w="0" w:type="dxa"/>
              <w:right w:w="0" w:type="dxa"/>
            </w:tcMar>
          </w:tcPr>
          <w:p w14:paraId="2AACEAD1" w14:textId="77777777" w:rsidR="00370E04" w:rsidRDefault="00000000">
            <w:pPr>
              <w:spacing w:before="60"/>
              <w:ind w:left="240"/>
              <w:rPr>
                <w:rFonts w:ascii="宋体" w:eastAsia="宋体" w:hAnsi="宋体" w:cs="宋体"/>
              </w:rPr>
            </w:pPr>
            <w:r>
              <w:rPr>
                <w:rFonts w:ascii="宋体" w:eastAsia="宋体" w:hAnsi="宋体" w:cs="宋体" w:hint="eastAsia"/>
              </w:rPr>
              <w:t>100%</w:t>
            </w:r>
          </w:p>
        </w:tc>
      </w:tr>
      <w:tr w:rsidR="00370E04" w14:paraId="26D296CB" w14:textId="77777777">
        <w:trPr>
          <w:trHeight w:val="397"/>
        </w:trPr>
        <w:tc>
          <w:tcPr>
            <w:tcW w:w="1775" w:type="pct"/>
            <w:tcBorders>
              <w:tl2br w:val="nil"/>
              <w:tr2bl w:val="nil"/>
            </w:tcBorders>
            <w:tcMar>
              <w:top w:w="0" w:type="dxa"/>
              <w:left w:w="0" w:type="dxa"/>
              <w:bottom w:w="0" w:type="dxa"/>
              <w:right w:w="0" w:type="dxa"/>
            </w:tcMar>
            <w:vAlign w:val="center"/>
          </w:tcPr>
          <w:p w14:paraId="487C911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信息化管理覆盖率</w:t>
            </w:r>
          </w:p>
        </w:tc>
        <w:tc>
          <w:tcPr>
            <w:tcW w:w="850" w:type="pct"/>
            <w:tcBorders>
              <w:tl2br w:val="nil"/>
              <w:tr2bl w:val="nil"/>
            </w:tcBorders>
            <w:tcMar>
              <w:top w:w="0" w:type="dxa"/>
              <w:left w:w="0" w:type="dxa"/>
              <w:bottom w:w="0" w:type="dxa"/>
              <w:right w:w="0" w:type="dxa"/>
            </w:tcMar>
            <w:vAlign w:val="center"/>
          </w:tcPr>
          <w:p w14:paraId="6DD805E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56" w:type="pct"/>
            <w:tcBorders>
              <w:tl2br w:val="nil"/>
              <w:tr2bl w:val="nil"/>
            </w:tcBorders>
            <w:tcMar>
              <w:top w:w="0" w:type="dxa"/>
              <w:left w:w="0" w:type="dxa"/>
              <w:bottom w:w="0" w:type="dxa"/>
              <w:right w:w="0" w:type="dxa"/>
            </w:tcMar>
            <w:vAlign w:val="center"/>
          </w:tcPr>
          <w:p w14:paraId="1366B51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475" w:type="pct"/>
            <w:tcBorders>
              <w:tl2br w:val="nil"/>
              <w:tr2bl w:val="nil"/>
            </w:tcBorders>
            <w:tcMar>
              <w:top w:w="0" w:type="dxa"/>
              <w:left w:w="0" w:type="dxa"/>
              <w:bottom w:w="0" w:type="dxa"/>
              <w:right w:w="0" w:type="dxa"/>
            </w:tcMar>
            <w:vAlign w:val="center"/>
          </w:tcPr>
          <w:p w14:paraId="663D6B0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w:t>
            </w:r>
          </w:p>
        </w:tc>
        <w:tc>
          <w:tcPr>
            <w:tcW w:w="465" w:type="pct"/>
            <w:tcBorders>
              <w:tl2br w:val="nil"/>
              <w:tr2bl w:val="nil"/>
            </w:tcBorders>
            <w:tcMar>
              <w:top w:w="0" w:type="dxa"/>
              <w:left w:w="0" w:type="dxa"/>
              <w:bottom w:w="0" w:type="dxa"/>
              <w:right w:w="0" w:type="dxa"/>
            </w:tcMar>
            <w:vAlign w:val="center"/>
          </w:tcPr>
          <w:p w14:paraId="5D40A0B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w:t>
            </w:r>
          </w:p>
        </w:tc>
        <w:tc>
          <w:tcPr>
            <w:tcW w:w="576" w:type="pct"/>
            <w:tcBorders>
              <w:tl2br w:val="nil"/>
              <w:tr2bl w:val="nil"/>
            </w:tcBorders>
            <w:tcMar>
              <w:top w:w="0" w:type="dxa"/>
              <w:left w:w="0" w:type="dxa"/>
              <w:bottom w:w="0" w:type="dxa"/>
              <w:right w:w="0" w:type="dxa"/>
            </w:tcMar>
          </w:tcPr>
          <w:p w14:paraId="1361B7BD" w14:textId="77777777" w:rsidR="00370E04" w:rsidRDefault="00000000">
            <w:pPr>
              <w:spacing w:before="60"/>
              <w:ind w:left="240"/>
              <w:rPr>
                <w:rFonts w:ascii="宋体" w:eastAsia="宋体" w:hAnsi="宋体" w:cs="宋体"/>
              </w:rPr>
            </w:pPr>
            <w:r>
              <w:rPr>
                <w:rFonts w:ascii="宋体" w:eastAsia="宋体" w:hAnsi="宋体" w:cs="宋体" w:hint="eastAsia"/>
              </w:rPr>
              <w:t>100%</w:t>
            </w:r>
          </w:p>
        </w:tc>
      </w:tr>
      <w:tr w:rsidR="00370E04" w14:paraId="758557A9" w14:textId="77777777">
        <w:trPr>
          <w:trHeight w:val="397"/>
        </w:trPr>
        <w:tc>
          <w:tcPr>
            <w:tcW w:w="1775" w:type="pct"/>
            <w:tcBorders>
              <w:tl2br w:val="nil"/>
              <w:tr2bl w:val="nil"/>
            </w:tcBorders>
            <w:tcMar>
              <w:top w:w="0" w:type="dxa"/>
              <w:left w:w="0" w:type="dxa"/>
              <w:bottom w:w="0" w:type="dxa"/>
              <w:right w:w="0" w:type="dxa"/>
            </w:tcMar>
            <w:vAlign w:val="center"/>
          </w:tcPr>
          <w:p w14:paraId="77EFA802" w14:textId="77777777" w:rsidR="00370E04" w:rsidRDefault="00000000">
            <w:pPr>
              <w:textAlignment w:val="center"/>
              <w:rPr>
                <w:rFonts w:ascii="宋体" w:eastAsia="宋体" w:hAnsi="宋体" w:cs="宋体"/>
              </w:rPr>
            </w:pPr>
            <w:r>
              <w:rPr>
                <w:rFonts w:ascii="宋体" w:eastAsia="宋体" w:hAnsi="宋体" w:cs="宋体" w:hint="eastAsia"/>
                <w:lang w:eastAsia="zh-CN" w:bidi="ar"/>
              </w:rPr>
              <w:t>人员培训机制完备性</w:t>
            </w:r>
          </w:p>
        </w:tc>
        <w:tc>
          <w:tcPr>
            <w:tcW w:w="850" w:type="pct"/>
            <w:tcBorders>
              <w:tl2br w:val="nil"/>
              <w:tr2bl w:val="nil"/>
            </w:tcBorders>
            <w:tcMar>
              <w:top w:w="0" w:type="dxa"/>
              <w:left w:w="0" w:type="dxa"/>
              <w:bottom w:w="0" w:type="dxa"/>
              <w:right w:w="0" w:type="dxa"/>
            </w:tcMar>
            <w:vAlign w:val="center"/>
          </w:tcPr>
          <w:p w14:paraId="400D52C2"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完备</w:t>
            </w:r>
          </w:p>
        </w:tc>
        <w:tc>
          <w:tcPr>
            <w:tcW w:w="856" w:type="pct"/>
            <w:tcBorders>
              <w:tl2br w:val="nil"/>
              <w:tr2bl w:val="nil"/>
            </w:tcBorders>
            <w:tcMar>
              <w:top w:w="0" w:type="dxa"/>
              <w:left w:w="0" w:type="dxa"/>
              <w:bottom w:w="0" w:type="dxa"/>
              <w:right w:w="0" w:type="dxa"/>
            </w:tcMar>
            <w:vAlign w:val="center"/>
          </w:tcPr>
          <w:p w14:paraId="5A2CA408"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完备</w:t>
            </w:r>
          </w:p>
        </w:tc>
        <w:tc>
          <w:tcPr>
            <w:tcW w:w="475" w:type="pct"/>
            <w:tcBorders>
              <w:tl2br w:val="nil"/>
              <w:tr2bl w:val="nil"/>
            </w:tcBorders>
            <w:tcMar>
              <w:top w:w="0" w:type="dxa"/>
              <w:left w:w="0" w:type="dxa"/>
              <w:bottom w:w="0" w:type="dxa"/>
              <w:right w:w="0" w:type="dxa"/>
            </w:tcMar>
            <w:vAlign w:val="center"/>
          </w:tcPr>
          <w:p w14:paraId="7D9DB2A6"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2</w:t>
            </w:r>
          </w:p>
        </w:tc>
        <w:tc>
          <w:tcPr>
            <w:tcW w:w="465" w:type="pct"/>
            <w:tcBorders>
              <w:tl2br w:val="nil"/>
              <w:tr2bl w:val="nil"/>
            </w:tcBorders>
            <w:tcMar>
              <w:top w:w="0" w:type="dxa"/>
              <w:left w:w="0" w:type="dxa"/>
              <w:bottom w:w="0" w:type="dxa"/>
              <w:right w:w="0" w:type="dxa"/>
            </w:tcMar>
            <w:vAlign w:val="center"/>
          </w:tcPr>
          <w:p w14:paraId="25DB9227"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2</w:t>
            </w:r>
          </w:p>
        </w:tc>
        <w:tc>
          <w:tcPr>
            <w:tcW w:w="576" w:type="pct"/>
            <w:tcBorders>
              <w:tl2br w:val="nil"/>
              <w:tr2bl w:val="nil"/>
            </w:tcBorders>
            <w:tcMar>
              <w:top w:w="0" w:type="dxa"/>
              <w:left w:w="0" w:type="dxa"/>
              <w:bottom w:w="0" w:type="dxa"/>
              <w:right w:w="0" w:type="dxa"/>
            </w:tcMar>
          </w:tcPr>
          <w:p w14:paraId="7382A1C7" w14:textId="77777777" w:rsidR="00370E04" w:rsidRDefault="00000000">
            <w:pPr>
              <w:spacing w:before="60"/>
              <w:ind w:left="240"/>
              <w:rPr>
                <w:rFonts w:ascii="宋体" w:eastAsia="宋体" w:hAnsi="宋体" w:cs="宋体"/>
              </w:rPr>
            </w:pPr>
            <w:r>
              <w:rPr>
                <w:rFonts w:ascii="宋体" w:eastAsia="宋体" w:hAnsi="宋体" w:cs="宋体" w:hint="eastAsia"/>
              </w:rPr>
              <w:t>100%</w:t>
            </w:r>
          </w:p>
        </w:tc>
      </w:tr>
      <w:tr w:rsidR="00370E04" w14:paraId="75FAC758" w14:textId="77777777">
        <w:trPr>
          <w:trHeight w:val="397"/>
        </w:trPr>
        <w:tc>
          <w:tcPr>
            <w:tcW w:w="1775" w:type="pct"/>
            <w:tcBorders>
              <w:tl2br w:val="nil"/>
              <w:tr2bl w:val="nil"/>
            </w:tcBorders>
            <w:tcMar>
              <w:top w:w="0" w:type="dxa"/>
              <w:left w:w="0" w:type="dxa"/>
              <w:bottom w:w="0" w:type="dxa"/>
              <w:right w:w="0" w:type="dxa"/>
            </w:tcMar>
            <w:vAlign w:val="center"/>
          </w:tcPr>
          <w:p w14:paraId="1780DEB7" w14:textId="77777777" w:rsidR="00370E04" w:rsidRDefault="00000000">
            <w:pPr>
              <w:textAlignment w:val="center"/>
              <w:rPr>
                <w:rFonts w:ascii="宋体" w:eastAsia="宋体" w:hAnsi="宋体" w:cs="宋体"/>
              </w:rPr>
            </w:pPr>
            <w:r>
              <w:rPr>
                <w:rFonts w:ascii="宋体" w:eastAsia="宋体" w:hAnsi="宋体" w:cs="宋体" w:hint="eastAsia"/>
                <w:lang w:eastAsia="zh-CN" w:bidi="ar"/>
              </w:rPr>
              <w:t>档案管理完备性</w:t>
            </w:r>
          </w:p>
        </w:tc>
        <w:tc>
          <w:tcPr>
            <w:tcW w:w="850" w:type="pct"/>
            <w:tcBorders>
              <w:tl2br w:val="nil"/>
              <w:tr2bl w:val="nil"/>
            </w:tcBorders>
            <w:tcMar>
              <w:top w:w="0" w:type="dxa"/>
              <w:left w:w="0" w:type="dxa"/>
              <w:bottom w:w="0" w:type="dxa"/>
              <w:right w:w="0" w:type="dxa"/>
            </w:tcMar>
            <w:vAlign w:val="center"/>
          </w:tcPr>
          <w:p w14:paraId="45ECD0BF"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完备</w:t>
            </w:r>
          </w:p>
        </w:tc>
        <w:tc>
          <w:tcPr>
            <w:tcW w:w="856" w:type="pct"/>
            <w:tcBorders>
              <w:tl2br w:val="nil"/>
              <w:tr2bl w:val="nil"/>
            </w:tcBorders>
            <w:tcMar>
              <w:top w:w="0" w:type="dxa"/>
              <w:left w:w="0" w:type="dxa"/>
              <w:bottom w:w="0" w:type="dxa"/>
              <w:right w:w="0" w:type="dxa"/>
            </w:tcMar>
            <w:vAlign w:val="center"/>
          </w:tcPr>
          <w:p w14:paraId="2911070E"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完备</w:t>
            </w:r>
          </w:p>
        </w:tc>
        <w:tc>
          <w:tcPr>
            <w:tcW w:w="475" w:type="pct"/>
            <w:tcBorders>
              <w:tl2br w:val="nil"/>
              <w:tr2bl w:val="nil"/>
            </w:tcBorders>
            <w:tcMar>
              <w:top w:w="0" w:type="dxa"/>
              <w:left w:w="0" w:type="dxa"/>
              <w:bottom w:w="0" w:type="dxa"/>
              <w:right w:w="0" w:type="dxa"/>
            </w:tcMar>
            <w:vAlign w:val="center"/>
          </w:tcPr>
          <w:p w14:paraId="0D486B7F"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2</w:t>
            </w:r>
          </w:p>
        </w:tc>
        <w:tc>
          <w:tcPr>
            <w:tcW w:w="465" w:type="pct"/>
            <w:tcBorders>
              <w:tl2br w:val="nil"/>
              <w:tr2bl w:val="nil"/>
            </w:tcBorders>
            <w:tcMar>
              <w:top w:w="0" w:type="dxa"/>
              <w:left w:w="0" w:type="dxa"/>
              <w:bottom w:w="0" w:type="dxa"/>
              <w:right w:w="0" w:type="dxa"/>
            </w:tcMar>
            <w:vAlign w:val="center"/>
          </w:tcPr>
          <w:p w14:paraId="2E509E96" w14:textId="77777777" w:rsidR="00370E04" w:rsidRDefault="00000000">
            <w:pPr>
              <w:jc w:val="center"/>
              <w:textAlignment w:val="center"/>
              <w:rPr>
                <w:rFonts w:ascii="宋体" w:eastAsia="宋体" w:hAnsi="宋体" w:cs="宋体"/>
              </w:rPr>
            </w:pPr>
            <w:r>
              <w:rPr>
                <w:rFonts w:ascii="宋体" w:eastAsia="宋体" w:hAnsi="宋体" w:cs="宋体" w:hint="eastAsia"/>
                <w:lang w:eastAsia="zh-CN" w:bidi="ar"/>
              </w:rPr>
              <w:t>2</w:t>
            </w:r>
          </w:p>
        </w:tc>
        <w:tc>
          <w:tcPr>
            <w:tcW w:w="576" w:type="pct"/>
            <w:tcBorders>
              <w:tl2br w:val="nil"/>
              <w:tr2bl w:val="nil"/>
            </w:tcBorders>
            <w:tcMar>
              <w:top w:w="0" w:type="dxa"/>
              <w:left w:w="0" w:type="dxa"/>
              <w:bottom w:w="0" w:type="dxa"/>
              <w:right w:w="0" w:type="dxa"/>
            </w:tcMar>
          </w:tcPr>
          <w:p w14:paraId="65E0A3DA" w14:textId="77777777" w:rsidR="00370E04" w:rsidRDefault="00000000">
            <w:pPr>
              <w:spacing w:before="60"/>
              <w:ind w:left="240"/>
              <w:rPr>
                <w:rFonts w:ascii="宋体" w:eastAsia="宋体" w:hAnsi="宋体" w:cs="宋体"/>
              </w:rPr>
            </w:pPr>
            <w:r>
              <w:rPr>
                <w:rFonts w:ascii="宋体" w:eastAsia="宋体" w:hAnsi="宋体" w:cs="宋体" w:hint="eastAsia"/>
              </w:rPr>
              <w:t>100%</w:t>
            </w:r>
          </w:p>
        </w:tc>
      </w:tr>
      <w:tr w:rsidR="00370E04" w14:paraId="074E6C6A" w14:textId="77777777">
        <w:trPr>
          <w:trHeight w:val="397"/>
        </w:trPr>
        <w:tc>
          <w:tcPr>
            <w:tcW w:w="3483" w:type="pct"/>
            <w:gridSpan w:val="3"/>
            <w:tcBorders>
              <w:tl2br w:val="nil"/>
              <w:tr2bl w:val="nil"/>
            </w:tcBorders>
            <w:shd w:val="clear" w:color="auto" w:fill="BDD6EE" w:themeFill="accent1" w:themeFillTint="66"/>
            <w:tcMar>
              <w:top w:w="0" w:type="dxa"/>
              <w:left w:w="0" w:type="dxa"/>
              <w:bottom w:w="0" w:type="dxa"/>
              <w:right w:w="0" w:type="dxa"/>
            </w:tcMar>
            <w:vAlign w:val="center"/>
          </w:tcPr>
          <w:p w14:paraId="30BE836A" w14:textId="77777777" w:rsidR="00370E04" w:rsidRDefault="00000000">
            <w:pPr>
              <w:ind w:left="100"/>
              <w:jc w:val="center"/>
              <w:rPr>
                <w:rFonts w:ascii="宋体" w:eastAsia="宋体" w:hAnsi="宋体" w:cs="宋体"/>
                <w:b/>
                <w:bCs/>
              </w:rPr>
            </w:pPr>
            <w:r>
              <w:rPr>
                <w:rFonts w:ascii="宋体" w:eastAsia="宋体" w:hAnsi="宋体" w:cs="宋体" w:hint="eastAsia"/>
                <w:b/>
                <w:bCs/>
              </w:rPr>
              <w:t>合</w:t>
            </w:r>
            <w:r>
              <w:rPr>
                <w:rFonts w:ascii="宋体" w:eastAsia="宋体" w:hAnsi="宋体" w:cs="宋体" w:hint="eastAsia"/>
                <w:b/>
                <w:bCs/>
                <w:lang w:eastAsia="zh-CN"/>
              </w:rPr>
              <w:t xml:space="preserve"> </w:t>
            </w:r>
            <w:r>
              <w:rPr>
                <w:rFonts w:ascii="宋体" w:eastAsia="宋体" w:hAnsi="宋体" w:cs="宋体" w:hint="eastAsia"/>
                <w:b/>
                <w:bCs/>
              </w:rPr>
              <w:t>计</w:t>
            </w:r>
          </w:p>
        </w:tc>
        <w:tc>
          <w:tcPr>
            <w:tcW w:w="475" w:type="pct"/>
            <w:tcBorders>
              <w:tl2br w:val="nil"/>
              <w:tr2bl w:val="nil"/>
            </w:tcBorders>
            <w:shd w:val="clear" w:color="auto" w:fill="BDD6EE" w:themeFill="accent1" w:themeFillTint="66"/>
            <w:tcMar>
              <w:top w:w="0" w:type="dxa"/>
              <w:left w:w="0" w:type="dxa"/>
              <w:bottom w:w="0" w:type="dxa"/>
              <w:right w:w="0" w:type="dxa"/>
            </w:tcMar>
            <w:vAlign w:val="center"/>
          </w:tcPr>
          <w:p w14:paraId="17C44A82" w14:textId="77777777" w:rsidR="00370E04" w:rsidRDefault="00000000">
            <w:pPr>
              <w:ind w:left="100"/>
              <w:jc w:val="center"/>
              <w:rPr>
                <w:rFonts w:ascii="宋体" w:eastAsia="宋体" w:hAnsi="宋体" w:cs="宋体"/>
                <w:b/>
                <w:bCs/>
              </w:rPr>
            </w:pPr>
            <w:r>
              <w:rPr>
                <w:rFonts w:ascii="宋体" w:eastAsia="宋体" w:hAnsi="宋体" w:cs="宋体" w:hint="eastAsia"/>
                <w:b/>
                <w:bCs/>
                <w:lang w:eastAsia="zh-CN"/>
              </w:rPr>
              <w:t>1</w:t>
            </w:r>
            <w:r>
              <w:rPr>
                <w:rFonts w:ascii="宋体" w:eastAsia="宋体" w:hAnsi="宋体" w:cs="宋体" w:hint="eastAsia"/>
                <w:b/>
                <w:bCs/>
              </w:rPr>
              <w:t>0</w:t>
            </w:r>
          </w:p>
        </w:tc>
        <w:tc>
          <w:tcPr>
            <w:tcW w:w="465" w:type="pct"/>
            <w:tcBorders>
              <w:tl2br w:val="nil"/>
              <w:tr2bl w:val="nil"/>
            </w:tcBorders>
            <w:shd w:val="clear" w:color="auto" w:fill="BDD6EE" w:themeFill="accent1" w:themeFillTint="66"/>
            <w:tcMar>
              <w:top w:w="0" w:type="dxa"/>
              <w:left w:w="0" w:type="dxa"/>
              <w:bottom w:w="0" w:type="dxa"/>
              <w:right w:w="0" w:type="dxa"/>
            </w:tcMar>
            <w:vAlign w:val="center"/>
          </w:tcPr>
          <w:p w14:paraId="606B1E43" w14:textId="77777777" w:rsidR="00370E04" w:rsidRDefault="00000000">
            <w:pPr>
              <w:ind w:left="100"/>
              <w:jc w:val="center"/>
              <w:rPr>
                <w:rFonts w:ascii="宋体" w:eastAsia="宋体" w:hAnsi="宋体" w:cs="宋体"/>
                <w:b/>
                <w:bCs/>
              </w:rPr>
            </w:pPr>
            <w:r>
              <w:rPr>
                <w:rFonts w:ascii="宋体" w:eastAsia="宋体" w:hAnsi="宋体" w:cs="宋体" w:hint="eastAsia"/>
                <w:b/>
                <w:bCs/>
                <w:lang w:eastAsia="zh-CN"/>
              </w:rPr>
              <w:t>1</w:t>
            </w:r>
            <w:r>
              <w:rPr>
                <w:rFonts w:ascii="宋体" w:eastAsia="宋体" w:hAnsi="宋体" w:cs="宋体" w:hint="eastAsia"/>
                <w:b/>
                <w:bCs/>
              </w:rPr>
              <w:t>0</w:t>
            </w:r>
          </w:p>
        </w:tc>
        <w:tc>
          <w:tcPr>
            <w:tcW w:w="576" w:type="pct"/>
            <w:tcBorders>
              <w:tl2br w:val="nil"/>
              <w:tr2bl w:val="nil"/>
            </w:tcBorders>
            <w:shd w:val="clear" w:color="auto" w:fill="BDD6EE" w:themeFill="accent1" w:themeFillTint="66"/>
            <w:tcMar>
              <w:top w:w="0" w:type="dxa"/>
              <w:left w:w="0" w:type="dxa"/>
              <w:bottom w:w="0" w:type="dxa"/>
              <w:right w:w="0" w:type="dxa"/>
            </w:tcMar>
            <w:vAlign w:val="center"/>
          </w:tcPr>
          <w:p w14:paraId="0874E3A8" w14:textId="77777777" w:rsidR="00370E04" w:rsidRDefault="00000000">
            <w:pPr>
              <w:ind w:left="100"/>
              <w:jc w:val="center"/>
              <w:rPr>
                <w:rFonts w:ascii="宋体" w:eastAsia="宋体" w:hAnsi="宋体" w:cs="宋体"/>
                <w:b/>
                <w:bCs/>
              </w:rPr>
            </w:pPr>
            <w:r>
              <w:rPr>
                <w:rFonts w:ascii="宋体" w:eastAsia="宋体" w:hAnsi="宋体" w:cs="宋体" w:hint="eastAsia"/>
                <w:b/>
                <w:bCs/>
              </w:rPr>
              <w:t>100%</w:t>
            </w:r>
          </w:p>
        </w:tc>
      </w:tr>
    </w:tbl>
    <w:p w14:paraId="66A1E3D0" w14:textId="77777777" w:rsidR="00370E04" w:rsidRDefault="00000000">
      <w:pPr>
        <w:widowControl w:val="0"/>
        <w:autoSpaceDE w:val="0"/>
        <w:autoSpaceDN w:val="0"/>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中长期建设规划完备程度：我院严格按照中共中央发布的《法治中国建设规划（2020-2025年）》《法治社会建设实施纲要（2020-2025年）》和中共中央、国务院印发的《法治政府建设实施纲要（2021-2025年）》工作要求，始终坚持以习近平新时代中国特色社会主义思想为指导，坚决落实习近平总书记对政法工作重要指示，全面贯彻落实中央、省委经济工作会议、政法工作会议精神，组织召开全省中级法院院长会议，安排部署每年全省法院重点工作，切实履行好</w:t>
      </w:r>
      <w:r>
        <w:rPr>
          <w:rFonts w:ascii="仿宋_GB2312" w:eastAsia="仿宋_GB2312" w:hAnsi="仿宋" w:cs="仿宋" w:hint="eastAsia"/>
          <w:sz w:val="32"/>
          <w:szCs w:val="32"/>
          <w:lang w:eastAsia="zh-CN"/>
        </w:rPr>
        <w:lastRenderedPageBreak/>
        <w:t>维护国家安全、社会安定、人民安宁的重大责任，以更高站位把牢正确政治方向，以更大作为服务保障高质量发展，以更高水平推进平安甘肃、法治甘肃建设，以更高标准满足群众高品质司法需求，以更实举措锻造过硬法院队伍，为奋力推动全省经济社会高质量发展迈上新台阶提供有力司法服务和保障。该指标分值2分，自评得分为2分，得分率为100%。</w:t>
      </w:r>
    </w:p>
    <w:p w14:paraId="6BADA370" w14:textId="77777777" w:rsidR="00370E04" w:rsidRDefault="00000000">
      <w:pPr>
        <w:pStyle w:val="6"/>
        <w:rPr>
          <w:rFonts w:ascii="仿宋_GB2312" w:eastAsia="仿宋_GB2312" w:hAnsi="仿宋" w:cs="仿宋"/>
          <w:color w:val="auto"/>
          <w:lang w:eastAsia="zh-CN"/>
        </w:rPr>
      </w:pPr>
      <w:r>
        <w:rPr>
          <w:rFonts w:ascii="仿宋_GB2312" w:eastAsia="仿宋_GB2312" w:hAnsi="仿宋" w:cs="仿宋" w:hint="eastAsia"/>
          <w:color w:val="auto"/>
          <w:lang w:eastAsia="zh-CN"/>
        </w:rPr>
        <w:t>党建工作开展规律性：深入学习贯彻党的二十大精神。把学习宣传贯彻党的二十大精神作为首要政治任务，举办2批次政治轮训班，推动党的二十大精神走深走实。坚持以党的二十大精神为统领，认真贯彻中央、省委经济和农村工作会议，全面落实省委十四届三次、四次全会精神和全国大法官研讨班等会议精神，推动中央、省委和最高法院重大决策部署在全省法院不折不扣落地落实。该指标分值2分，自评得分为2分，得分率为100%。</w:t>
      </w:r>
    </w:p>
    <w:p w14:paraId="7F63E9B5" w14:textId="77777777" w:rsidR="00370E04" w:rsidRDefault="00000000">
      <w:pPr>
        <w:pStyle w:val="6"/>
        <w:spacing w:line="560" w:lineRule="exact"/>
        <w:ind w:firstLineChars="200"/>
        <w:jc w:val="both"/>
        <w:rPr>
          <w:rFonts w:ascii="仿宋_GB2312" w:eastAsia="仿宋_GB2312" w:hAnsi="仿宋" w:cs="仿宋"/>
          <w:color w:val="auto"/>
          <w:lang w:eastAsia="zh-CN"/>
        </w:rPr>
      </w:pPr>
      <w:r>
        <w:rPr>
          <w:rFonts w:ascii="仿宋_GB2312" w:eastAsia="仿宋_GB2312" w:hAnsi="仿宋" w:cs="仿宋" w:hint="eastAsia"/>
          <w:color w:val="auto"/>
          <w:lang w:eastAsia="zh-CN"/>
        </w:rPr>
        <w:t>信息化管理</w:t>
      </w:r>
      <w:r>
        <w:rPr>
          <w:rFonts w:ascii="Times New Roman" w:eastAsia="仿宋_GB2312" w:hAnsi="Times New Roman" w:cs="Times New Roman" w:hint="eastAsia"/>
          <w:color w:val="000000"/>
          <w:lang w:eastAsia="zh-CN"/>
        </w:rPr>
        <w:t>覆盖率：加大智慧法院建设力度，进一步落实指尖化、电子化、自助化的诉讼服务模式，深度应用智慧法院建设成果，抓实数据分析与应用，为各审执条线工作提供精准高效的审判态势分析报告，以信息化推动审判智能化。</w:t>
      </w:r>
      <w:r>
        <w:rPr>
          <w:rFonts w:ascii="Times New Roman" w:eastAsia="仿宋_GB2312" w:hAnsi="Times New Roman" w:cs="Times New Roman"/>
          <w:color w:val="000000"/>
          <w:lang w:eastAsia="zh-CN"/>
        </w:rPr>
        <w:t>实施</w:t>
      </w:r>
      <w:r>
        <w:rPr>
          <w:rFonts w:ascii="Times New Roman" w:eastAsia="仿宋_GB2312" w:hAnsi="Times New Roman" w:cs="Times New Roman"/>
          <w:color w:val="000000"/>
          <w:lang w:eastAsia="zh-CN"/>
        </w:rPr>
        <w:t>“</w:t>
      </w:r>
      <w:r>
        <w:rPr>
          <w:rFonts w:ascii="Times New Roman" w:eastAsia="仿宋_GB2312" w:hAnsi="Times New Roman" w:cs="Times New Roman"/>
          <w:color w:val="000000"/>
          <w:lang w:eastAsia="zh-CN"/>
        </w:rPr>
        <w:t>科技助院</w:t>
      </w:r>
      <w:r>
        <w:rPr>
          <w:rFonts w:ascii="Times New Roman" w:eastAsia="仿宋_GB2312" w:hAnsi="Times New Roman" w:cs="Times New Roman"/>
          <w:color w:val="000000"/>
          <w:lang w:eastAsia="zh-CN"/>
        </w:rPr>
        <w:t>”</w:t>
      </w:r>
      <w:r>
        <w:rPr>
          <w:rFonts w:ascii="Times New Roman" w:eastAsia="仿宋_GB2312" w:hAnsi="Times New Roman" w:cs="Times New Roman"/>
          <w:color w:val="000000"/>
          <w:lang w:eastAsia="zh-CN"/>
        </w:rPr>
        <w:t>，网上立案</w:t>
      </w:r>
      <w:r>
        <w:rPr>
          <w:rFonts w:ascii="Times New Roman" w:eastAsia="仿宋_GB2312" w:hAnsi="Times New Roman" w:cs="Times New Roman"/>
          <w:color w:val="000000"/>
          <w:lang w:eastAsia="zh-CN"/>
        </w:rPr>
        <w:t>21.1</w:t>
      </w:r>
      <w:r>
        <w:rPr>
          <w:rFonts w:ascii="Times New Roman" w:eastAsia="仿宋_GB2312" w:hAnsi="Times New Roman" w:cs="Times New Roman"/>
          <w:color w:val="000000"/>
          <w:lang w:eastAsia="zh-CN"/>
        </w:rPr>
        <w:t>万件，跨域立案</w:t>
      </w:r>
      <w:r>
        <w:rPr>
          <w:rFonts w:ascii="Times New Roman" w:eastAsia="仿宋_GB2312" w:hAnsi="Times New Roman" w:cs="Times New Roman"/>
          <w:color w:val="000000"/>
          <w:lang w:eastAsia="zh-CN"/>
        </w:rPr>
        <w:t>660</w:t>
      </w:r>
      <w:r>
        <w:rPr>
          <w:rFonts w:ascii="Times New Roman" w:eastAsia="仿宋_GB2312" w:hAnsi="Times New Roman" w:cs="Times New Roman"/>
          <w:color w:val="000000"/>
          <w:lang w:eastAsia="zh-CN"/>
        </w:rPr>
        <w:t>件，网上开庭</w:t>
      </w:r>
      <w:r>
        <w:rPr>
          <w:rFonts w:ascii="Times New Roman" w:eastAsia="仿宋_GB2312" w:hAnsi="Times New Roman" w:cs="Times New Roman"/>
          <w:color w:val="000000"/>
          <w:lang w:eastAsia="zh-CN"/>
        </w:rPr>
        <w:t>3.9</w:t>
      </w:r>
      <w:r>
        <w:rPr>
          <w:rFonts w:ascii="Times New Roman" w:eastAsia="仿宋_GB2312" w:hAnsi="Times New Roman" w:cs="Times New Roman"/>
          <w:color w:val="000000"/>
          <w:lang w:eastAsia="zh-CN"/>
        </w:rPr>
        <w:t>万余场，新建智慧法庭</w:t>
      </w:r>
      <w:r>
        <w:rPr>
          <w:rFonts w:ascii="Times New Roman" w:eastAsia="仿宋_GB2312" w:hAnsi="Times New Roman" w:cs="Times New Roman"/>
          <w:color w:val="000000"/>
          <w:lang w:eastAsia="zh-CN"/>
        </w:rPr>
        <w:t>136</w:t>
      </w:r>
      <w:r>
        <w:rPr>
          <w:rFonts w:ascii="Times New Roman" w:eastAsia="仿宋_GB2312" w:hAnsi="Times New Roman" w:cs="Times New Roman"/>
          <w:color w:val="000000"/>
          <w:lang w:eastAsia="zh-CN"/>
        </w:rPr>
        <w:t>个，省法院在全国法院网络攻防实战演习中位列第一。</w:t>
      </w:r>
      <w:r>
        <w:rPr>
          <w:rFonts w:ascii="仿宋_GB2312" w:eastAsia="仿宋_GB2312" w:hAnsi="仿宋" w:cs="仿宋" w:hint="eastAsia"/>
          <w:color w:val="auto"/>
          <w:lang w:eastAsia="zh-CN"/>
        </w:rPr>
        <w:t>该指标分值2分，自评得分为2分，得分率为100%。</w:t>
      </w:r>
    </w:p>
    <w:p w14:paraId="3709C5DB" w14:textId="77777777" w:rsidR="00370E04" w:rsidRDefault="00000000">
      <w:pPr>
        <w:widowControl w:val="0"/>
        <w:autoSpaceDE w:val="0"/>
        <w:autoSpaceDN w:val="0"/>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人员培训机制完备性：全省法院培训工作主要由甘肃省法官学院及法官学院分院进行，法官学院制定有《甘肃省法</w:t>
      </w:r>
      <w:r>
        <w:rPr>
          <w:rFonts w:ascii="仿宋_GB2312" w:eastAsia="仿宋_GB2312" w:hAnsi="仿宋" w:cs="仿宋" w:hint="eastAsia"/>
          <w:sz w:val="32"/>
          <w:szCs w:val="32"/>
          <w:lang w:eastAsia="zh-CN"/>
        </w:rPr>
        <w:lastRenderedPageBreak/>
        <w:t>官学院培训工作管理办法》《甘肃省法官学院教学规程及工作职责》《甘肃省法官学院教学科研激励机制》等制度，法官学院分院制定有《培训工作管理办法》《兼职授课教师聘请及管理办法》《培训学员管理办法》等制度，为培训工作提供了制度保障。在该制度指导下，2023年，省法官学院及法官学院分院举办各类培训班共65期，培训人数达5677人次。该指标分值2分，自评得分为2分，得分率为100%。</w:t>
      </w:r>
    </w:p>
    <w:p w14:paraId="0CF83B34" w14:textId="77777777" w:rsidR="00370E04" w:rsidRDefault="00000000">
      <w:pPr>
        <w:widowControl w:val="0"/>
        <w:autoSpaceDE w:val="0"/>
        <w:autoSpaceDN w:val="0"/>
        <w:spacing w:line="56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档案管理完备性：严格规范和完善各项档案管理工作，在档案收集、保管方面管理到位，有效执行，并设有档案管理的专职人员，取得了良好的成效。该指标分值2分，自评得分为2分，得分率为100%。</w:t>
      </w:r>
    </w:p>
    <w:p w14:paraId="2A03E8CC"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63" w:name="_Toc32034"/>
      <w:r>
        <w:rPr>
          <w:rFonts w:ascii="楷体" w:eastAsia="楷体" w:hAnsi="楷体" w:cs="楷体" w:hint="eastAsia"/>
          <w:b/>
          <w:bCs/>
          <w:sz w:val="32"/>
          <w:szCs w:val="32"/>
          <w:lang w:eastAsia="zh-CN"/>
        </w:rPr>
        <w:t>（四）偏离绩效目标的原因及下一步改进措施</w:t>
      </w:r>
      <w:bookmarkEnd w:id="63"/>
    </w:p>
    <w:p w14:paraId="7306A8B5" w14:textId="77777777" w:rsidR="00370E04" w:rsidRDefault="00000000">
      <w:pPr>
        <w:widowControl w:val="0"/>
        <w:autoSpaceDE w:val="0"/>
        <w:autoSpaceDN w:val="0"/>
        <w:spacing w:line="560" w:lineRule="exact"/>
        <w:ind w:firstLineChars="200" w:firstLine="643"/>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b/>
          <w:bCs/>
          <w:sz w:val="32"/>
          <w:szCs w:val="32"/>
          <w:lang w:eastAsia="zh-CN"/>
        </w:rPr>
        <w:t>1.预算执行率</w:t>
      </w:r>
    </w:p>
    <w:p w14:paraId="61831659"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2023年度部门整体预算执行率为91.18%，存在少量结余，未达到目标值，主要原因部分项目根据进度还未到付款期限，下一年度将实时跟进维修改造及信息化建设项目，必要时进行现场督查，推动项目尽早开工建设，加强项目建设日常管理、绩效管理，确保项目程序规范、资金使用合理、专款专用，确保中央预算内投资、省预算内基建资金、全省法院基础建设专项资金发挥良好效益。</w:t>
      </w:r>
    </w:p>
    <w:p w14:paraId="7CFD3210" w14:textId="77777777" w:rsidR="00370E04" w:rsidRDefault="00000000">
      <w:pPr>
        <w:pStyle w:val="6"/>
        <w:spacing w:line="560" w:lineRule="exact"/>
        <w:ind w:firstLineChars="200"/>
        <w:jc w:val="both"/>
        <w:rPr>
          <w:rFonts w:ascii="仿宋_GB2312" w:eastAsia="仿宋_GB2312" w:hAnsi="仿宋_GB2312"/>
          <w:color w:val="auto"/>
          <w:lang w:eastAsia="zh-CN"/>
        </w:rPr>
      </w:pPr>
      <w:r>
        <w:rPr>
          <w:rFonts w:ascii="仿宋_GB2312" w:eastAsia="仿宋_GB2312" w:hAnsi="仿宋_GB2312" w:hint="eastAsia"/>
          <w:color w:val="auto"/>
          <w:lang w:eastAsia="zh-CN"/>
        </w:rPr>
        <w:t>2.“三公经费”控制率</w:t>
      </w:r>
    </w:p>
    <w:p w14:paraId="187698EF" w14:textId="12B97144" w:rsidR="00370E04" w:rsidRDefault="00000000">
      <w:pPr>
        <w:widowControl w:val="0"/>
        <w:autoSpaceDE w:val="0"/>
        <w:autoSpaceDN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全省法院“三公经费”全年预算数7,541.7</w:t>
      </w:r>
      <w:r w:rsidR="00EC0D3B">
        <w:rPr>
          <w:rFonts w:ascii="仿宋_GB2312" w:eastAsia="仿宋_GB2312" w:hAnsi="仿宋_GB2312" w:cs="仿宋_GB2312" w:hint="eastAsia"/>
          <w:sz w:val="32"/>
          <w:szCs w:val="32"/>
          <w:lang w:eastAsia="zh-CN"/>
        </w:rPr>
        <w:t>8</w:t>
      </w:r>
      <w:r>
        <w:rPr>
          <w:rFonts w:ascii="仿宋_GB2312" w:eastAsia="仿宋_GB2312" w:hAnsi="仿宋_GB2312" w:cs="仿宋_GB2312" w:hint="eastAsia"/>
          <w:sz w:val="32"/>
          <w:szCs w:val="32"/>
          <w:lang w:eastAsia="zh-CN"/>
        </w:rPr>
        <w:t>万元，实际支出6,256.81万元，本年度“三公经费”未超预算，系统原因导致扣分。</w:t>
      </w:r>
    </w:p>
    <w:p w14:paraId="18D5CBE3" w14:textId="77777777" w:rsidR="00370E04" w:rsidRDefault="00000000">
      <w:pPr>
        <w:autoSpaceDE w:val="0"/>
        <w:autoSpaceDN w:val="0"/>
        <w:spacing w:line="560" w:lineRule="exact"/>
        <w:ind w:firstLineChars="200" w:firstLine="643"/>
        <w:jc w:val="both"/>
        <w:outlineLvl w:val="0"/>
        <w:rPr>
          <w:rFonts w:eastAsiaTheme="minorEastAsia"/>
          <w:sz w:val="32"/>
          <w:szCs w:val="32"/>
          <w:lang w:eastAsia="zh-CN"/>
        </w:rPr>
      </w:pPr>
      <w:bookmarkStart w:id="64" w:name="_Toc4556"/>
      <w:r>
        <w:rPr>
          <w:rFonts w:ascii="黑体" w:eastAsia="黑体" w:hAnsi="黑体" w:cs="黑体" w:hint="eastAsia"/>
          <w:b/>
          <w:sz w:val="32"/>
          <w:szCs w:val="32"/>
          <w:lang w:eastAsia="zh-CN"/>
        </w:rPr>
        <w:lastRenderedPageBreak/>
        <w:t>四、部门预算项目支出绩效自评情况分析</w:t>
      </w:r>
      <w:bookmarkEnd w:id="64"/>
    </w:p>
    <w:p w14:paraId="5CFB8CBE" w14:textId="77777777" w:rsidR="00370E04" w:rsidRDefault="00000000">
      <w:pPr>
        <w:widowControl w:val="0"/>
        <w:autoSpaceDE w:val="0"/>
        <w:autoSpaceDN w:val="0"/>
        <w:spacing w:line="560" w:lineRule="exact"/>
        <w:ind w:firstLineChars="200" w:firstLine="640"/>
        <w:jc w:val="both"/>
        <w:rPr>
          <w:rFonts w:ascii="仿宋_GB2312" w:eastAsia="仿宋_GB2312" w:hAnsi="仿宋" w:cs="仿宋"/>
          <w:sz w:val="32"/>
          <w:szCs w:val="32"/>
          <w:lang w:eastAsia="zh-CN"/>
        </w:rPr>
      </w:pPr>
      <w:bookmarkStart w:id="65" w:name="_Toc12029"/>
      <w:bookmarkStart w:id="66" w:name="_Toc29251"/>
      <w:bookmarkStart w:id="67" w:name="_Toc13161"/>
      <w:r>
        <w:rPr>
          <w:rFonts w:ascii="仿宋_GB2312" w:eastAsia="仿宋_GB2312" w:hAnsi="仿宋" w:cs="仿宋" w:hint="eastAsia"/>
          <w:sz w:val="32"/>
          <w:szCs w:val="32"/>
          <w:lang w:eastAsia="zh-CN"/>
        </w:rPr>
        <w:t>2023年，我院预算支出项目共20个，通过自评，17个项目结果为“优秀”，2个项目结果为“良好”，1个项目结果为“及格”，平均分94.59。分项目自评情况分析如下：</w:t>
      </w:r>
      <w:bookmarkEnd w:id="65"/>
      <w:bookmarkEnd w:id="66"/>
      <w:bookmarkEnd w:id="67"/>
    </w:p>
    <w:p w14:paraId="39534797" w14:textId="77777777" w:rsidR="00370E04" w:rsidRDefault="00000000">
      <w:pPr>
        <w:widowControl w:val="0"/>
        <w:autoSpaceDE w:val="0"/>
        <w:autoSpaceDN w:val="0"/>
        <w:spacing w:line="560" w:lineRule="exact"/>
        <w:ind w:firstLineChars="200" w:firstLine="643"/>
        <w:outlineLvl w:val="1"/>
        <w:rPr>
          <w:rFonts w:ascii="楷体" w:eastAsia="楷体" w:hAnsi="楷体" w:cs="楷体"/>
          <w:b/>
          <w:bCs/>
          <w:sz w:val="32"/>
          <w:szCs w:val="32"/>
          <w:lang w:eastAsia="zh-CN"/>
        </w:rPr>
      </w:pPr>
      <w:bookmarkStart w:id="68" w:name="_Toc26965"/>
      <w:bookmarkStart w:id="69" w:name="_Toc25663"/>
      <w:bookmarkStart w:id="70" w:name="_Toc756"/>
      <w:bookmarkStart w:id="71" w:name="_Toc18395"/>
      <w:bookmarkStart w:id="72" w:name="_Toc18448"/>
      <w:bookmarkStart w:id="73" w:name="_Toc11441"/>
      <w:bookmarkStart w:id="74" w:name="_Toc26272"/>
      <w:r>
        <w:rPr>
          <w:rFonts w:ascii="楷体" w:eastAsia="楷体" w:hAnsi="楷体" w:cs="楷体" w:hint="eastAsia"/>
          <w:b/>
          <w:bCs/>
          <w:sz w:val="32"/>
          <w:szCs w:val="32"/>
          <w:lang w:eastAsia="zh-CN"/>
        </w:rPr>
        <w:t>（一）</w:t>
      </w:r>
      <w:bookmarkEnd w:id="68"/>
      <w:bookmarkEnd w:id="69"/>
      <w:bookmarkEnd w:id="70"/>
      <w:bookmarkEnd w:id="71"/>
      <w:bookmarkEnd w:id="72"/>
      <w:r>
        <w:rPr>
          <w:rFonts w:ascii="楷体" w:eastAsia="楷体" w:hAnsi="楷体" w:cs="楷体" w:hint="eastAsia"/>
          <w:b/>
          <w:bCs/>
          <w:sz w:val="32"/>
          <w:szCs w:val="32"/>
          <w:lang w:eastAsia="zh-CN"/>
        </w:rPr>
        <w:t>《法刊》（审判理论与实践）等印刷费</w:t>
      </w:r>
      <w:bookmarkEnd w:id="73"/>
      <w:bookmarkEnd w:id="74"/>
    </w:p>
    <w:p w14:paraId="4AEE3B47" w14:textId="77777777" w:rsidR="00370E04" w:rsidRDefault="00000000">
      <w:pPr>
        <w:snapToGrid w:val="0"/>
        <w:spacing w:line="560" w:lineRule="exact"/>
        <w:ind w:firstLineChars="200" w:firstLine="640"/>
        <w:rPr>
          <w:rFonts w:ascii="仿宋_GB2312" w:eastAsia="仿宋_GB2312" w:hAnsi="仿宋_GB2312" w:cs="仿宋_GB2312"/>
          <w:sz w:val="32"/>
          <w:szCs w:val="32"/>
          <w:lang w:eastAsia="zh-CN"/>
        </w:rPr>
      </w:pPr>
      <w:bookmarkStart w:id="75" w:name="_Toc17918"/>
      <w:bookmarkStart w:id="76" w:name="_Toc20695"/>
      <w:r>
        <w:rPr>
          <w:rFonts w:ascii="仿宋_GB2312" w:eastAsia="仿宋_GB2312" w:hAnsi="仿宋_GB2312" w:cs="仿宋_GB2312" w:hint="eastAsia"/>
          <w:sz w:val="32"/>
          <w:szCs w:val="32"/>
          <w:lang w:eastAsia="zh-CN"/>
        </w:rPr>
        <w:t>本次绩效自评综合评定《法刊》（审判理论与实践）等印刷费支出绩效得分为100分，绩效等级为“优秀”。项目支出绩效评价包括项目资金预算执行率、成本、产出、效益、满意度五个一级指标，下设6个二级指标和13个三级指标。项目资金预算执行率100%。一级指标得分情况详见下表 ：</w:t>
      </w:r>
    </w:p>
    <w:tbl>
      <w:tblPr>
        <w:tblW w:w="4998"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331"/>
        <w:gridCol w:w="1581"/>
        <w:gridCol w:w="1469"/>
        <w:gridCol w:w="2138"/>
      </w:tblGrid>
      <w:tr w:rsidR="00370E04" w14:paraId="7896DECC" w14:textId="77777777">
        <w:trPr>
          <w:trHeight w:val="397"/>
          <w:tblHeader/>
        </w:trPr>
        <w:tc>
          <w:tcPr>
            <w:tcW w:w="1954" w:type="pct"/>
            <w:shd w:val="clear" w:color="auto" w:fill="BDD6EE"/>
            <w:vAlign w:val="center"/>
          </w:tcPr>
          <w:p w14:paraId="30650150"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928" w:type="pct"/>
            <w:shd w:val="clear" w:color="auto" w:fill="BDD6EE"/>
            <w:vAlign w:val="center"/>
          </w:tcPr>
          <w:p w14:paraId="2DF030D5" w14:textId="77777777" w:rsidR="00370E04" w:rsidRDefault="00000000">
            <w:pPr>
              <w:ind w:firstLine="48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862" w:type="pct"/>
            <w:shd w:val="clear" w:color="auto" w:fill="BDD6EE"/>
            <w:vAlign w:val="center"/>
          </w:tcPr>
          <w:p w14:paraId="728E1BE4"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1254" w:type="pct"/>
            <w:shd w:val="clear" w:color="auto" w:fill="BDD6EE"/>
            <w:vAlign w:val="center"/>
          </w:tcPr>
          <w:p w14:paraId="50D0E2BA"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21ED2366" w14:textId="77777777">
        <w:trPr>
          <w:trHeight w:val="399"/>
        </w:trPr>
        <w:tc>
          <w:tcPr>
            <w:tcW w:w="1954" w:type="pct"/>
            <w:vAlign w:val="center"/>
          </w:tcPr>
          <w:p w14:paraId="4EEE2129"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928" w:type="pct"/>
            <w:vAlign w:val="center"/>
          </w:tcPr>
          <w:p w14:paraId="207AEED9"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862" w:type="pct"/>
            <w:vAlign w:val="center"/>
          </w:tcPr>
          <w:p w14:paraId="2729C337"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254" w:type="pct"/>
            <w:vAlign w:val="center"/>
          </w:tcPr>
          <w:p w14:paraId="0832DA4B"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9BE304E" w14:textId="77777777">
        <w:trPr>
          <w:trHeight w:val="397"/>
        </w:trPr>
        <w:tc>
          <w:tcPr>
            <w:tcW w:w="1954" w:type="pct"/>
            <w:vAlign w:val="center"/>
          </w:tcPr>
          <w:p w14:paraId="2173C3B8"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928" w:type="pct"/>
            <w:vAlign w:val="center"/>
          </w:tcPr>
          <w:p w14:paraId="71281E24"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862" w:type="pct"/>
            <w:vAlign w:val="center"/>
          </w:tcPr>
          <w:p w14:paraId="2B19430A"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254" w:type="pct"/>
            <w:vAlign w:val="center"/>
          </w:tcPr>
          <w:p w14:paraId="032DA922"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2574171" w14:textId="77777777">
        <w:trPr>
          <w:trHeight w:val="397"/>
        </w:trPr>
        <w:tc>
          <w:tcPr>
            <w:tcW w:w="1954" w:type="pct"/>
            <w:vAlign w:val="center"/>
          </w:tcPr>
          <w:p w14:paraId="604FE798"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928" w:type="pct"/>
            <w:vAlign w:val="center"/>
          </w:tcPr>
          <w:p w14:paraId="74749915"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862" w:type="pct"/>
            <w:vAlign w:val="center"/>
          </w:tcPr>
          <w:p w14:paraId="3821BA9B"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1254" w:type="pct"/>
            <w:vAlign w:val="center"/>
          </w:tcPr>
          <w:p w14:paraId="0100AF71"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6CC174B" w14:textId="77777777">
        <w:trPr>
          <w:trHeight w:val="397"/>
        </w:trPr>
        <w:tc>
          <w:tcPr>
            <w:tcW w:w="1954" w:type="pct"/>
            <w:vAlign w:val="center"/>
          </w:tcPr>
          <w:p w14:paraId="38765927"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928" w:type="pct"/>
            <w:vAlign w:val="center"/>
          </w:tcPr>
          <w:p w14:paraId="2F470EFD"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862" w:type="pct"/>
            <w:vAlign w:val="center"/>
          </w:tcPr>
          <w:p w14:paraId="5416CB9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254" w:type="pct"/>
            <w:vAlign w:val="center"/>
          </w:tcPr>
          <w:p w14:paraId="098D24DE"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26F9FB2" w14:textId="77777777">
        <w:trPr>
          <w:trHeight w:val="397"/>
        </w:trPr>
        <w:tc>
          <w:tcPr>
            <w:tcW w:w="1954" w:type="pct"/>
            <w:vAlign w:val="center"/>
          </w:tcPr>
          <w:p w14:paraId="5EA64607"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928" w:type="pct"/>
            <w:vAlign w:val="center"/>
          </w:tcPr>
          <w:p w14:paraId="2BD953B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862" w:type="pct"/>
            <w:vAlign w:val="center"/>
          </w:tcPr>
          <w:p w14:paraId="4B6D267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254" w:type="pct"/>
            <w:vAlign w:val="center"/>
          </w:tcPr>
          <w:p w14:paraId="35686ECE"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782A6E4F" w14:textId="77777777">
        <w:trPr>
          <w:trHeight w:val="397"/>
        </w:trPr>
        <w:tc>
          <w:tcPr>
            <w:tcW w:w="1954" w:type="pct"/>
            <w:shd w:val="clear" w:color="auto" w:fill="BDD6EE"/>
            <w:vAlign w:val="center"/>
          </w:tcPr>
          <w:p w14:paraId="0F4E0E63"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928" w:type="pct"/>
            <w:shd w:val="clear" w:color="auto" w:fill="BDD6EE"/>
            <w:vAlign w:val="center"/>
          </w:tcPr>
          <w:p w14:paraId="408AB193"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862" w:type="pct"/>
            <w:shd w:val="clear" w:color="auto" w:fill="BDD6EE"/>
            <w:vAlign w:val="center"/>
          </w:tcPr>
          <w:p w14:paraId="23CB3B6E"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254" w:type="pct"/>
            <w:shd w:val="clear" w:color="auto" w:fill="BDD6EE"/>
            <w:vAlign w:val="center"/>
          </w:tcPr>
          <w:p w14:paraId="46B3BB6F" w14:textId="77777777" w:rsidR="00370E04" w:rsidRDefault="00000000">
            <w:pPr>
              <w:ind w:firstLine="442"/>
              <w:jc w:val="center"/>
              <w:textAlignment w:val="center"/>
              <w:rPr>
                <w:rFonts w:ascii="宋体" w:eastAsia="宋体" w:hAnsi="宋体" w:cs="宋体"/>
                <w:b/>
                <w:color w:val="000000"/>
              </w:rPr>
            </w:pPr>
            <w:r>
              <w:rPr>
                <w:rFonts w:ascii="宋体" w:eastAsia="宋体" w:hAnsi="宋体" w:cs="宋体" w:hint="eastAsia"/>
                <w:b/>
                <w:color w:val="000000"/>
              </w:rPr>
              <w:t>100%</w:t>
            </w:r>
          </w:p>
        </w:tc>
      </w:tr>
    </w:tbl>
    <w:p w14:paraId="0ED6B680" w14:textId="77777777" w:rsidR="00370E04" w:rsidRDefault="00000000">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1.项目支出预算执行情况</w:t>
      </w:r>
    </w:p>
    <w:p w14:paraId="5E241242"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《法刊》（审判理论与实践）等印刷费项目全年预算40.49万元，其中本年财政拨款30.00万元，上年结转资金10.49万元，全年支出40.49万元，预算执行率100%。</w:t>
      </w:r>
    </w:p>
    <w:p w14:paraId="28DD4BF0"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2.总体绩效目标完成情况分析</w:t>
      </w:r>
    </w:p>
    <w:p w14:paraId="4CB7077C"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项目总体绩效目标为：2023年我院计划印发《法刊》期数达到6期，发行册数达到45000册，并保证印刷内容的准确率为100%，加强全省法院审判业务建设和队伍建设、文化建设。</w:t>
      </w:r>
    </w:p>
    <w:p w14:paraId="24A6FCF6" w14:textId="77777777" w:rsidR="00370E04" w:rsidRDefault="00000000">
      <w:pPr>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年度实际完成情况：2023年我院共印刷发行6期《法刊》，发行册数45000册，印刷内容准确率达100%，办刊质量稳步提升，进一步拓宽了法治文化建设的宣传方式，法院审判执行工作得到了有效宣传。</w:t>
      </w:r>
    </w:p>
    <w:p w14:paraId="354325D6" w14:textId="77777777" w:rsidR="00370E04" w:rsidRDefault="00000000">
      <w:pPr>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3.各项指标完成情况分析</w:t>
      </w:r>
    </w:p>
    <w:tbl>
      <w:tblPr>
        <w:tblpPr w:leftFromText="180" w:rightFromText="180" w:vertAnchor="text" w:horzAnchor="page" w:tblpX="1492" w:tblpY="244"/>
        <w:tblOverlap w:val="never"/>
        <w:tblW w:w="5095" w:type="pct"/>
        <w:tblLayout w:type="fixed"/>
        <w:tblLook w:val="04A0" w:firstRow="1" w:lastRow="0" w:firstColumn="1" w:lastColumn="0" w:noHBand="0" w:noVBand="1"/>
      </w:tblPr>
      <w:tblGrid>
        <w:gridCol w:w="2175"/>
        <w:gridCol w:w="1574"/>
        <w:gridCol w:w="1428"/>
        <w:gridCol w:w="1337"/>
        <w:gridCol w:w="1117"/>
        <w:gridCol w:w="1053"/>
      </w:tblGrid>
      <w:tr w:rsidR="00370E04" w14:paraId="2854F923" w14:textId="77777777">
        <w:trPr>
          <w:trHeight w:val="454"/>
          <w:tblHeader/>
        </w:trPr>
        <w:tc>
          <w:tcPr>
            <w:tcW w:w="1251"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6C0F4C9E"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905"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1FB4D5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822"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0D3243A"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7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F219730"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4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6B20FA3"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606"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380EBC27"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2750D093"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5EE68CC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DB4938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38D647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253CD5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3F997F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7946AC6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FD83984"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625E534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法刊发放人数</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7AD5CE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&gt;=45000人</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0D2C84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45000人</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15A90B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A6E30B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604FC8D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4255610"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5523684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法刊印刷份数</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A633D4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&gt;=45000份</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C32F1C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45000份</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97284D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95DDC6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10DD482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B7D27FD"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77635423"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法刊印刷期数</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89FC8F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=6期</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4EE589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6期</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6C8978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86A029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15F32272"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5C60C1E"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7B73CDB4"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赠阅量</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4A7667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&gt;=45000份</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51257E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45000份</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BC39BC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A3CE19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1CA80B4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E423357"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49CBCCD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印刷法刊内容准确率</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A7F1EC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9CC0EE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465B67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D161D0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3464133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04FA8B5"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4CB8954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印刷质量一次验收合格率</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0449F2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39BC3B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9AFFDB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FA49B0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68DC8E65"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59BA19E"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3B0816C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法刊发放及时性</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05F717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88FD40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0C580B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3E879A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288EB3F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AAB3860"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3E93E06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印刷法刊及时性</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A1567A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236320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42A37D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2AE2D1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2F05C03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A5B0302"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659E782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法院工作宣传有效性</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B74D36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有效</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BDFD33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4B6BDE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1A0D18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3192733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7BA847D"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708F517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法院文化建设提升性</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53652F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提升</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018F7A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8E10D5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CCAB13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26FDF55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0467251" w14:textId="77777777">
        <w:trPr>
          <w:trHeight w:val="454"/>
        </w:trPr>
        <w:tc>
          <w:tcPr>
            <w:tcW w:w="1251" w:type="pct"/>
            <w:tcBorders>
              <w:top w:val="dotted" w:sz="4" w:space="0" w:color="000000"/>
              <w:left w:val="nil"/>
              <w:bottom w:val="dotted" w:sz="4" w:space="0" w:color="000000"/>
              <w:right w:val="dotted" w:sz="4" w:space="0" w:color="000000"/>
            </w:tcBorders>
            <w:shd w:val="clear" w:color="auto" w:fill="auto"/>
            <w:vAlign w:val="center"/>
          </w:tcPr>
          <w:p w14:paraId="4979A6D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工作人员满意度</w:t>
            </w:r>
          </w:p>
        </w:tc>
        <w:tc>
          <w:tcPr>
            <w:tcW w:w="905"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B029AF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822"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E00B2A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77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BD37DB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B8B0B1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dotted" w:sz="4" w:space="0" w:color="000000"/>
              <w:right w:val="nil"/>
            </w:tcBorders>
            <w:shd w:val="clear" w:color="auto" w:fill="auto"/>
            <w:vAlign w:val="center"/>
          </w:tcPr>
          <w:p w14:paraId="7035F00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DE39266" w14:textId="77777777">
        <w:trPr>
          <w:trHeight w:val="454"/>
        </w:trPr>
        <w:tc>
          <w:tcPr>
            <w:tcW w:w="1251" w:type="pct"/>
            <w:tcBorders>
              <w:top w:val="dotted" w:sz="4" w:space="0" w:color="000000"/>
              <w:left w:val="nil"/>
              <w:bottom w:val="single" w:sz="12" w:space="0" w:color="000000"/>
              <w:right w:val="dotted" w:sz="4" w:space="0" w:color="000000"/>
            </w:tcBorders>
            <w:shd w:val="clear" w:color="auto" w:fill="auto"/>
            <w:vAlign w:val="center"/>
          </w:tcPr>
          <w:p w14:paraId="099C80B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其他读者满意度</w:t>
            </w:r>
          </w:p>
        </w:tc>
        <w:tc>
          <w:tcPr>
            <w:tcW w:w="905"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5403C16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&gt;=85%</w:t>
            </w:r>
          </w:p>
        </w:tc>
        <w:tc>
          <w:tcPr>
            <w:tcW w:w="822"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2F1F781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90%</w:t>
            </w:r>
          </w:p>
        </w:tc>
        <w:tc>
          <w:tcPr>
            <w:tcW w:w="770"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654EE4D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4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1EAF02A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606" w:type="pct"/>
            <w:tcBorders>
              <w:top w:val="dotted" w:sz="4" w:space="0" w:color="000000"/>
              <w:left w:val="dotted" w:sz="4" w:space="0" w:color="000000"/>
              <w:bottom w:val="single" w:sz="12" w:space="0" w:color="000000"/>
              <w:right w:val="nil"/>
            </w:tcBorders>
            <w:shd w:val="clear" w:color="auto" w:fill="auto"/>
            <w:vAlign w:val="center"/>
          </w:tcPr>
          <w:p w14:paraId="3B065B2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1E744BD7" w14:textId="77777777" w:rsidR="00370E04" w:rsidRDefault="00000000">
      <w:pPr>
        <w:widowControl w:val="0"/>
        <w:autoSpaceDE w:val="0"/>
        <w:autoSpaceDN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6E8E4973"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项目成本指标包括经济成本一个二级指标，下设1个三级指标。指标分值20分，自评得分20分，得分率100%。</w:t>
      </w:r>
    </w:p>
    <w:p w14:paraId="63A4B284" w14:textId="77777777" w:rsidR="00370E04" w:rsidRDefault="00000000">
      <w:pPr>
        <w:pStyle w:val="BodyTextFirstIndent275375cd0-6dd5-4e0e-a182-e144e3e71415"/>
        <w:widowControl w:val="0"/>
        <w:autoSpaceDE w:val="0"/>
        <w:autoSpaceDN w:val="0"/>
        <w:spacing w:line="560" w:lineRule="exact"/>
        <w:ind w:leftChars="0" w:left="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成本控制情况：年度指标值在预算范围内，实际成本未超预算。指标分值20分，指标得分20分，得分率100%。</w:t>
      </w:r>
    </w:p>
    <w:p w14:paraId="406167F7" w14:textId="77777777" w:rsidR="00370E04" w:rsidRDefault="00000000">
      <w:pPr>
        <w:widowControl w:val="0"/>
        <w:autoSpaceDE w:val="0"/>
        <w:autoSpaceDN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73DE4BC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项目产出指标包括数量、质量、时效三个二级指标，下设8个三级指标。指标分值40分，自评得分40分，得分率100%。</w:t>
      </w:r>
    </w:p>
    <w:p w14:paraId="320E7527"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①</w:t>
      </w:r>
      <w:r>
        <w:rPr>
          <w:rFonts w:ascii="仿宋_GB2312" w:eastAsia="仿宋_GB2312" w:hAnsi="仿宋_GB2312" w:cs="仿宋_GB2312" w:hint="eastAsia"/>
          <w:sz w:val="32"/>
          <w:szCs w:val="32"/>
          <w:lang w:eastAsia="zh-CN"/>
        </w:rPr>
        <w:t>数量指标分析：</w:t>
      </w:r>
    </w:p>
    <w:p w14:paraId="6FB11AE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法刊发放人数：年度指标&gt;=45000人，2023年全年实际发放45000人。指标分值5分，指标得分5分，得分率100%。</w:t>
      </w:r>
    </w:p>
    <w:p w14:paraId="78610F0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法刊印刷份数：年度指标&gt;=45000份，本年实际印刷45000份。指标分值5分，指标得分5分，得分率100%。</w:t>
      </w:r>
    </w:p>
    <w:p w14:paraId="3E8AE2A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法刊印刷期数：年度指标=6期，本年实际印刷法刊6期。指标分值5分，指标得分5分，得分率100%。</w:t>
      </w:r>
    </w:p>
    <w:p w14:paraId="7125E96C" w14:textId="77777777" w:rsidR="00370E04" w:rsidRDefault="00000000">
      <w:pPr>
        <w:pStyle w:val="21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赠阅量：年度指标&gt;=45000份，本年实际赠阅45000份。指标分值5分，指标得分5分，得分率100%。</w:t>
      </w:r>
    </w:p>
    <w:p w14:paraId="5678BC62"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②</w:t>
      </w:r>
      <w:r>
        <w:rPr>
          <w:rFonts w:ascii="仿宋_GB2312" w:eastAsia="仿宋_GB2312" w:hAnsi="仿宋_GB2312" w:cs="仿宋_GB2312" w:hint="eastAsia"/>
          <w:sz w:val="32"/>
          <w:szCs w:val="32"/>
          <w:lang w:eastAsia="zh-CN"/>
        </w:rPr>
        <w:t>质量指标分析：</w:t>
      </w:r>
    </w:p>
    <w:p w14:paraId="70DFE80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印刷法刊内容准确率：本年度印刷《法刊》内容准确无误，印刷法刊内容准确率100%。指标分值5分，指标得分5分，得分率100%。</w:t>
      </w:r>
    </w:p>
    <w:p w14:paraId="58D501A6"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印刷质量一次验收合格率：年度指标值=100%，印刷质量一次验收合格率100%。指标分值5分，指标得分5分，得分率100%。</w:t>
      </w:r>
    </w:p>
    <w:p w14:paraId="7EAD24A1"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③</w:t>
      </w:r>
      <w:r>
        <w:rPr>
          <w:rFonts w:ascii="仿宋_GB2312" w:eastAsia="仿宋_GB2312" w:hAnsi="仿宋_GB2312" w:cs="仿宋_GB2312" w:hint="eastAsia"/>
          <w:sz w:val="32"/>
          <w:szCs w:val="32"/>
          <w:lang w:eastAsia="zh-CN"/>
        </w:rPr>
        <w:t>时效指标分析：</w:t>
      </w:r>
    </w:p>
    <w:p w14:paraId="536320D5"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法刊发放及时性：2023年度我院在规定时限内发放法刊，完成年度目标。指标分值5分，指标得分5分，得分率100%。</w:t>
      </w:r>
    </w:p>
    <w:p w14:paraId="1CEF7E65"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印刷法刊及时性：2023年度我院在规定时限内印刷法刊，完成年度目标。指标分值5分，指标得分5分，得分率100%。</w:t>
      </w:r>
    </w:p>
    <w:p w14:paraId="2AD0BB90"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（3）项目效益指标完成情况分析</w:t>
      </w:r>
    </w:p>
    <w:p w14:paraId="24B8591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项目效益指标包括社会效益一个二级指标，下设2个三级指标。指标分值20分，自评得分20分，得分率100%。</w:t>
      </w:r>
    </w:p>
    <w:p w14:paraId="4F3F39D3"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社会效益指标分析：</w:t>
      </w:r>
    </w:p>
    <w:p w14:paraId="479A2566"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法院</w:t>
      </w:r>
      <w:bookmarkStart w:id="77" w:name="_Hlk162170551"/>
      <w:r>
        <w:rPr>
          <w:rFonts w:ascii="仿宋_GB2312" w:eastAsia="仿宋_GB2312" w:hAnsi="仿宋_GB2312" w:cs="仿宋_GB2312" w:hint="eastAsia"/>
          <w:sz w:val="32"/>
          <w:szCs w:val="32"/>
          <w:lang w:eastAsia="zh-CN"/>
        </w:rPr>
        <w:t>工作宣传</w:t>
      </w:r>
      <w:bookmarkEnd w:id="77"/>
      <w:r>
        <w:rPr>
          <w:rFonts w:ascii="仿宋_GB2312" w:eastAsia="仿宋_GB2312" w:hAnsi="仿宋_GB2312" w:cs="仿宋_GB2312" w:hint="eastAsia"/>
          <w:sz w:val="32"/>
          <w:szCs w:val="32"/>
          <w:lang w:eastAsia="zh-CN"/>
        </w:rPr>
        <w:t>有效性：《法刊》内容紧贴人民法院工作实际，充分展现了各级人民法院总结审判实践经验、开展重大问题研究的智慧成果，以及各级人民法院司法为民、公正司法的生动实践和广大干警忠诚担当、拼搏奉献的精神风貌，进一步拓宽了法治文化建设的宣传方式，法院审判执行工作得到了有效宣传。指标分值10分，指标得分10分。</w:t>
      </w:r>
    </w:p>
    <w:p w14:paraId="7F999A69"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法院文化建设提升性：首次举办全省法院文化建设推进会，</w:t>
      </w:r>
      <w:r>
        <w:rPr>
          <w:rFonts w:ascii="仿宋_GB2312" w:eastAsia="仿宋_GB2312" w:hAnsi="仿宋_GB2312" w:cs="仿宋_GB2312" w:hint="eastAsia"/>
          <w:sz w:val="32"/>
          <w:szCs w:val="32"/>
          <w:lang w:eastAsia="zh-CN" w:bidi="ar"/>
        </w:rPr>
        <w:t>为甘肃法院文化建设明确了方向。</w:t>
      </w:r>
      <w:r>
        <w:rPr>
          <w:rFonts w:ascii="仿宋_GB2312" w:eastAsia="仿宋_GB2312" w:hAnsi="仿宋_GB2312" w:cs="仿宋_GB2312" w:hint="eastAsia"/>
          <w:sz w:val="32"/>
          <w:szCs w:val="32"/>
          <w:lang w:eastAsia="zh-CN"/>
        </w:rPr>
        <w:t>组织评选出23个文化建设特色项目，7家法院进行现场推介，</w:t>
      </w:r>
      <w:r>
        <w:rPr>
          <w:rFonts w:ascii="仿宋_GB2312" w:eastAsia="仿宋_GB2312" w:hAnsi="仿宋_GB2312" w:cs="仿宋_GB2312" w:hint="eastAsia"/>
          <w:sz w:val="32"/>
          <w:szCs w:val="32"/>
          <w:lang w:eastAsia="zh-CN" w:bidi="ar"/>
        </w:rPr>
        <w:t>为法院文化发展树立了榜样</w:t>
      </w:r>
      <w:r>
        <w:rPr>
          <w:rFonts w:ascii="仿宋_GB2312" w:eastAsia="仿宋_GB2312" w:hAnsi="仿宋_GB2312" w:cs="仿宋_GB2312" w:hint="eastAsia"/>
          <w:sz w:val="32"/>
          <w:szCs w:val="32"/>
          <w:lang w:eastAsia="zh-CN"/>
        </w:rPr>
        <w:t>。谋划推进省法院以两馆为中心，打造红色、廉政、法治文化为一体的法院文化长廊一期工程，促进“文化育院”落地落实。甘肃法院文化建设工作在中国法官文联第三次会议作了交流发言，进一步提升法院文化建设，指标分值10分，指标得分10分，得分率100%。</w:t>
      </w:r>
    </w:p>
    <w:p w14:paraId="42C59E9D"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3262B93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项目服务对象满意度指标主要为工作人员满意度及其他读者满意度，指标分值10分，自评得分10分，得分率100%。</w:t>
      </w:r>
    </w:p>
    <w:p w14:paraId="10692896"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法刊的发行，为全省法院干警提供了相互学习借鉴的途径，因此得到了阅读干警的一致好评，工作人员满意度达到95%，其他读者满意度达到90%，指标得分10分。</w:t>
      </w:r>
    </w:p>
    <w:p w14:paraId="2D46CAA6"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lastRenderedPageBreak/>
        <w:t>4.偏离绩效目标的原因及下一步改进措施</w:t>
      </w:r>
    </w:p>
    <w:p w14:paraId="0FD91913"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无偏差。</w:t>
      </w:r>
    </w:p>
    <w:p w14:paraId="16A3AE6B" w14:textId="77777777" w:rsidR="00370E04" w:rsidRDefault="00000000">
      <w:pPr>
        <w:widowControl w:val="0"/>
        <w:autoSpaceDE w:val="0"/>
        <w:autoSpaceDN w:val="0"/>
        <w:spacing w:line="560" w:lineRule="exact"/>
        <w:ind w:firstLineChars="200" w:firstLine="643"/>
        <w:outlineLvl w:val="1"/>
        <w:rPr>
          <w:rFonts w:ascii="楷体" w:eastAsia="楷体" w:hAnsi="楷体" w:cs="楷体"/>
          <w:b/>
          <w:bCs/>
          <w:sz w:val="32"/>
          <w:szCs w:val="32"/>
          <w:lang w:eastAsia="zh-CN"/>
        </w:rPr>
      </w:pPr>
      <w:bookmarkStart w:id="78" w:name="_Toc20645"/>
      <w:bookmarkStart w:id="79" w:name="_Toc9907"/>
      <w:bookmarkStart w:id="80" w:name="_Toc15327"/>
      <w:bookmarkStart w:id="81" w:name="_Toc30623"/>
      <w:bookmarkStart w:id="82" w:name="_Toc22506"/>
      <w:r>
        <w:rPr>
          <w:rFonts w:ascii="楷体" w:eastAsia="楷体" w:hAnsi="楷体" w:cs="楷体" w:hint="eastAsia"/>
          <w:b/>
          <w:bCs/>
          <w:sz w:val="32"/>
          <w:szCs w:val="32"/>
          <w:lang w:eastAsia="zh-CN"/>
        </w:rPr>
        <w:t>（二）</w:t>
      </w:r>
      <w:bookmarkEnd w:id="75"/>
      <w:bookmarkEnd w:id="76"/>
      <w:bookmarkEnd w:id="78"/>
      <w:bookmarkEnd w:id="79"/>
      <w:bookmarkEnd w:id="80"/>
      <w:r>
        <w:rPr>
          <w:rFonts w:ascii="楷体" w:eastAsia="楷体" w:hAnsi="楷体" w:cs="楷体" w:hint="eastAsia"/>
          <w:b/>
          <w:bCs/>
          <w:sz w:val="32"/>
          <w:szCs w:val="32"/>
          <w:lang w:eastAsia="zh-CN"/>
        </w:rPr>
        <w:t>法官法警服装费</w:t>
      </w:r>
      <w:bookmarkEnd w:id="81"/>
    </w:p>
    <w:p w14:paraId="20670169" w14:textId="77777777" w:rsidR="00370E0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本次绩效自评综合评定法官法警服装费项目支出绩效得分为100分，绩效等级为“优秀”。项目支出绩效评价包括项目资金预算执行率、成本、产出、效益、满意度五个一级指标，下设6个二级指标和10个三级指标。</w:t>
      </w:r>
      <w:r>
        <w:rPr>
          <w:rFonts w:ascii="仿宋_GB2312" w:eastAsia="仿宋_GB2312" w:hAnsi="仿宋_GB2312" w:cs="仿宋_GB2312" w:hint="eastAsia"/>
          <w:sz w:val="32"/>
          <w:szCs w:val="32"/>
        </w:rPr>
        <w:t>一级指标得分情况详见下表：</w:t>
      </w:r>
    </w:p>
    <w:tbl>
      <w:tblPr>
        <w:tblW w:w="4998" w:type="pct"/>
        <w:tblBorders>
          <w:top w:val="single" w:sz="12" w:space="0" w:color="auto"/>
          <w:bottom w:val="single" w:sz="12" w:space="0" w:color="auto"/>
          <w:insideH w:val="dotted" w:sz="4" w:space="0" w:color="auto"/>
          <w:insideV w:val="dotted" w:sz="4" w:space="0" w:color="auto"/>
        </w:tblBorders>
        <w:tblLook w:val="04A0" w:firstRow="1" w:lastRow="0" w:firstColumn="1" w:lastColumn="0" w:noHBand="0" w:noVBand="1"/>
      </w:tblPr>
      <w:tblGrid>
        <w:gridCol w:w="3331"/>
        <w:gridCol w:w="1581"/>
        <w:gridCol w:w="1469"/>
        <w:gridCol w:w="2138"/>
      </w:tblGrid>
      <w:tr w:rsidR="00370E04" w14:paraId="206C3599" w14:textId="77777777">
        <w:trPr>
          <w:trHeight w:val="397"/>
          <w:tblHeader/>
        </w:trPr>
        <w:tc>
          <w:tcPr>
            <w:tcW w:w="1954" w:type="pct"/>
            <w:shd w:val="clear" w:color="auto" w:fill="BDD6EE"/>
            <w:vAlign w:val="center"/>
          </w:tcPr>
          <w:p w14:paraId="2AADD803"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928" w:type="pct"/>
            <w:shd w:val="clear" w:color="auto" w:fill="BDD6EE"/>
            <w:vAlign w:val="center"/>
          </w:tcPr>
          <w:p w14:paraId="6A44ADC6" w14:textId="77777777" w:rsidR="00370E04" w:rsidRDefault="00000000">
            <w:pPr>
              <w:ind w:firstLine="48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862" w:type="pct"/>
            <w:shd w:val="clear" w:color="auto" w:fill="BDD6EE"/>
            <w:vAlign w:val="center"/>
          </w:tcPr>
          <w:p w14:paraId="67CB7818"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1254" w:type="pct"/>
            <w:shd w:val="clear" w:color="auto" w:fill="BDD6EE"/>
            <w:vAlign w:val="center"/>
          </w:tcPr>
          <w:p w14:paraId="03CB1188"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18567878" w14:textId="77777777">
        <w:trPr>
          <w:trHeight w:val="397"/>
        </w:trPr>
        <w:tc>
          <w:tcPr>
            <w:tcW w:w="1954" w:type="pct"/>
            <w:vAlign w:val="center"/>
          </w:tcPr>
          <w:p w14:paraId="7250E1FB" w14:textId="77777777" w:rsidR="00370E04" w:rsidRDefault="00000000">
            <w:pPr>
              <w:widowControl w:val="0"/>
              <w:ind w:firstLineChars="200" w:firstLine="44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928" w:type="pct"/>
            <w:vAlign w:val="center"/>
          </w:tcPr>
          <w:p w14:paraId="23FA4B41"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862" w:type="pct"/>
            <w:vAlign w:val="center"/>
          </w:tcPr>
          <w:p w14:paraId="5425B3D6"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254" w:type="pct"/>
            <w:vAlign w:val="center"/>
          </w:tcPr>
          <w:p w14:paraId="4570ED90"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45EE7E73" w14:textId="77777777">
        <w:trPr>
          <w:trHeight w:val="397"/>
        </w:trPr>
        <w:tc>
          <w:tcPr>
            <w:tcW w:w="1954" w:type="pct"/>
            <w:vAlign w:val="center"/>
          </w:tcPr>
          <w:p w14:paraId="48584E30" w14:textId="77777777" w:rsidR="00370E04" w:rsidRDefault="00000000">
            <w:pPr>
              <w:widowControl w:val="0"/>
              <w:ind w:firstLineChars="200" w:firstLine="44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928" w:type="pct"/>
            <w:vAlign w:val="center"/>
          </w:tcPr>
          <w:p w14:paraId="7EBC62EC"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862" w:type="pct"/>
            <w:vAlign w:val="center"/>
          </w:tcPr>
          <w:p w14:paraId="1C2BEF9F"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254" w:type="pct"/>
            <w:vAlign w:val="center"/>
          </w:tcPr>
          <w:p w14:paraId="5C947237"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74299A2" w14:textId="77777777">
        <w:trPr>
          <w:trHeight w:val="397"/>
        </w:trPr>
        <w:tc>
          <w:tcPr>
            <w:tcW w:w="1954" w:type="pct"/>
            <w:vAlign w:val="center"/>
          </w:tcPr>
          <w:p w14:paraId="6975CCC7" w14:textId="77777777" w:rsidR="00370E04" w:rsidRDefault="00000000">
            <w:pPr>
              <w:widowControl w:val="0"/>
              <w:ind w:firstLineChars="200" w:firstLine="44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928" w:type="pct"/>
            <w:vAlign w:val="center"/>
          </w:tcPr>
          <w:p w14:paraId="673DE7AD"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40</w:t>
            </w:r>
          </w:p>
        </w:tc>
        <w:tc>
          <w:tcPr>
            <w:tcW w:w="862" w:type="pct"/>
            <w:vAlign w:val="center"/>
          </w:tcPr>
          <w:p w14:paraId="4CEDBB94"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40</w:t>
            </w:r>
          </w:p>
        </w:tc>
        <w:tc>
          <w:tcPr>
            <w:tcW w:w="1254" w:type="pct"/>
            <w:vAlign w:val="center"/>
          </w:tcPr>
          <w:p w14:paraId="5741ED8A"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2DA0A4BC" w14:textId="77777777">
        <w:trPr>
          <w:trHeight w:val="397"/>
        </w:trPr>
        <w:tc>
          <w:tcPr>
            <w:tcW w:w="1954" w:type="pct"/>
            <w:vAlign w:val="center"/>
          </w:tcPr>
          <w:p w14:paraId="710C8ECD" w14:textId="77777777" w:rsidR="00370E04" w:rsidRDefault="00000000">
            <w:pPr>
              <w:widowControl w:val="0"/>
              <w:ind w:firstLineChars="200" w:firstLine="44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928" w:type="pct"/>
            <w:vAlign w:val="center"/>
          </w:tcPr>
          <w:p w14:paraId="09CF3C19"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862" w:type="pct"/>
            <w:vAlign w:val="center"/>
          </w:tcPr>
          <w:p w14:paraId="6E4134AA"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254" w:type="pct"/>
            <w:vAlign w:val="center"/>
          </w:tcPr>
          <w:p w14:paraId="568E56B1"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2CFCC1A" w14:textId="77777777">
        <w:trPr>
          <w:trHeight w:val="397"/>
        </w:trPr>
        <w:tc>
          <w:tcPr>
            <w:tcW w:w="1954" w:type="pct"/>
            <w:vAlign w:val="center"/>
          </w:tcPr>
          <w:p w14:paraId="06DC9160" w14:textId="77777777" w:rsidR="00370E04" w:rsidRDefault="00000000">
            <w:pPr>
              <w:widowControl w:val="0"/>
              <w:ind w:firstLineChars="200" w:firstLine="44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928" w:type="pct"/>
            <w:vAlign w:val="center"/>
          </w:tcPr>
          <w:p w14:paraId="56C1B184"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862" w:type="pct"/>
            <w:vAlign w:val="center"/>
          </w:tcPr>
          <w:p w14:paraId="5FC40425"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254" w:type="pct"/>
            <w:vAlign w:val="center"/>
          </w:tcPr>
          <w:p w14:paraId="7DDFEE8E" w14:textId="77777777" w:rsidR="00370E04" w:rsidRDefault="00000000">
            <w:pPr>
              <w:widowControl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31E89AE2" w14:textId="77777777">
        <w:trPr>
          <w:trHeight w:val="397"/>
        </w:trPr>
        <w:tc>
          <w:tcPr>
            <w:tcW w:w="1954" w:type="pct"/>
            <w:shd w:val="clear" w:color="auto" w:fill="BDD6EE"/>
            <w:vAlign w:val="center"/>
          </w:tcPr>
          <w:p w14:paraId="48D5C781" w14:textId="77777777" w:rsidR="00370E04" w:rsidRDefault="00000000">
            <w:pPr>
              <w:widowControl w:val="0"/>
              <w:ind w:firstLineChars="200"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928" w:type="pct"/>
            <w:shd w:val="clear" w:color="auto" w:fill="BDD6EE"/>
            <w:vAlign w:val="center"/>
          </w:tcPr>
          <w:p w14:paraId="4C537355" w14:textId="77777777" w:rsidR="00370E04" w:rsidRDefault="00000000">
            <w:pPr>
              <w:widowControl w:val="0"/>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862" w:type="pct"/>
            <w:shd w:val="clear" w:color="auto" w:fill="BDD6EE"/>
            <w:vAlign w:val="center"/>
          </w:tcPr>
          <w:p w14:paraId="387C6B0E" w14:textId="77777777" w:rsidR="00370E04" w:rsidRDefault="00000000">
            <w:pPr>
              <w:widowControl w:val="0"/>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254" w:type="pct"/>
            <w:shd w:val="clear" w:color="auto" w:fill="BDD6EE"/>
            <w:vAlign w:val="center"/>
          </w:tcPr>
          <w:p w14:paraId="1823D680" w14:textId="77777777" w:rsidR="00370E04" w:rsidRDefault="00000000">
            <w:pPr>
              <w:widowControl w:val="0"/>
              <w:jc w:val="center"/>
              <w:textAlignment w:val="center"/>
              <w:rPr>
                <w:rFonts w:ascii="宋体" w:eastAsia="宋体" w:hAnsi="宋体" w:cs="宋体"/>
                <w:b/>
                <w:color w:val="000000"/>
              </w:rPr>
            </w:pPr>
            <w:r>
              <w:rPr>
                <w:rFonts w:ascii="宋体" w:eastAsia="宋体" w:hAnsi="宋体" w:cs="宋体" w:hint="eastAsia"/>
                <w:b/>
                <w:color w:val="000000"/>
              </w:rPr>
              <w:t>100%</w:t>
            </w:r>
          </w:p>
        </w:tc>
      </w:tr>
    </w:tbl>
    <w:p w14:paraId="438A9449"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p>
    <w:p w14:paraId="3667999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法官法警服装费项目全年预算853.00万元，当年财政拨款853.00万元，全年支出853.00万元，预算执行率100%，指标得分10分。</w:t>
      </w:r>
    </w:p>
    <w:p w14:paraId="3F7C5DB2"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21234AB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我院计划按照采购要求，配发全省人员装备及服装，达到着装率90%以上。严肃检容风纪、增强对法院工作的荣誉感、责任感，培养严谨的工作作风，在社会中树立法院良好的执法形象，以更好的维护国家法制、法律的权威、公平和公正，维护社会稳定和谐。</w:t>
      </w:r>
    </w:p>
    <w:p w14:paraId="61F5E1C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年度实际完成情况：法官法警服装费是为了加强对人民</w:t>
      </w:r>
      <w:r>
        <w:rPr>
          <w:rFonts w:ascii="仿宋_GB2312" w:eastAsia="仿宋_GB2312" w:hAnsi="仿宋_GB2312" w:cs="仿宋_GB2312" w:hint="eastAsia"/>
          <w:sz w:val="32"/>
          <w:szCs w:val="32"/>
          <w:lang w:eastAsia="zh-CN"/>
        </w:rPr>
        <w:lastRenderedPageBreak/>
        <w:t>法院法官和司法警察的正规化管理，便于司法人员执行职务和人民群众对司法警察的识别与监督。本年度我院通过公开招标、集体采购，为988位法警购置服装及装备，服装及装备均通过验收，合格率为100%，着装率达到100%，在社会中树立了法院良好的执法形象。</w:t>
      </w:r>
    </w:p>
    <w:p w14:paraId="30E4BD28"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4998" w:type="pct"/>
        <w:tblLook w:val="04A0" w:firstRow="1" w:lastRow="0" w:firstColumn="1" w:lastColumn="0" w:noHBand="0" w:noVBand="1"/>
      </w:tblPr>
      <w:tblGrid>
        <w:gridCol w:w="2249"/>
        <w:gridCol w:w="1321"/>
        <w:gridCol w:w="1321"/>
        <w:gridCol w:w="1542"/>
        <w:gridCol w:w="1100"/>
        <w:gridCol w:w="986"/>
      </w:tblGrid>
      <w:tr w:rsidR="00370E04" w14:paraId="20E8A03D"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52398424"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三级指标</w:t>
            </w:r>
          </w:p>
        </w:tc>
        <w:tc>
          <w:tcPr>
            <w:tcW w:w="84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38F4667"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A8C916B"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实际完成值</w:t>
            </w:r>
          </w:p>
        </w:tc>
        <w:tc>
          <w:tcPr>
            <w:tcW w:w="731"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6DB391F5"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CF346E9" w14:textId="77777777" w:rsidR="00370E04" w:rsidRDefault="00000000">
            <w:pPr>
              <w:jc w:val="center"/>
              <w:textAlignment w:val="center"/>
              <w:rPr>
                <w:rFonts w:ascii="宋体" w:eastAsia="宋体" w:hAnsi="宋体" w:cs="宋体"/>
                <w:b/>
                <w:bCs/>
                <w:color w:val="000000"/>
              </w:rPr>
            </w:pPr>
            <w:r>
              <w:rPr>
                <w:rFonts w:ascii="宋体" w:eastAsia="宋体" w:hAnsi="宋体" w:cs="宋体" w:hint="eastAsia"/>
                <w:b/>
                <w:bCs/>
                <w:color w:val="000000"/>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3BF4297E" w14:textId="77777777" w:rsidR="00370E04" w:rsidRDefault="00000000">
            <w:pPr>
              <w:jc w:val="center"/>
              <w:textAlignment w:val="center"/>
              <w:rPr>
                <w:rFonts w:ascii="宋体" w:eastAsia="宋体" w:hAnsi="宋体" w:cs="宋体"/>
                <w:b/>
                <w:bCs/>
                <w:color w:val="000000"/>
                <w:lang w:eastAsia="zh-CN"/>
              </w:rPr>
            </w:pPr>
            <w:r>
              <w:rPr>
                <w:rFonts w:ascii="宋体" w:eastAsia="宋体" w:hAnsi="宋体" w:cs="宋体" w:hint="eastAsia"/>
                <w:b/>
                <w:bCs/>
                <w:color w:val="000000"/>
                <w:lang w:eastAsia="zh-CN"/>
              </w:rPr>
              <w:t>得分率</w:t>
            </w:r>
          </w:p>
        </w:tc>
      </w:tr>
      <w:tr w:rsidR="00370E04" w14:paraId="52C76CAB"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1758195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项目成本控制数</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9D17FB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&lt;=800万元</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51C75A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853万元</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FDA650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862A3D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B3386CF"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F18D2A9"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47A0C22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法警装备配备套数</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D45FAF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&gt;=900套</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0B9753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889套</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5D20A7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6.7</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5E7F7A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6.7</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6F15B6F5"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B47AE77"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6656686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审判服装采购套数</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BEFE41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&gt;=10000套</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D0D90A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12628套</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C72679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BFE379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62A8A82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4CB0769"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07FD045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服装验收合格率</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09B5F4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3A32E6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638698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D34614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2D843AA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084857E"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BE832D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装备验收合格率</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5F2567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CEAF0B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C2150C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524DA4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1D5C21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FFC3652"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701D3A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采购完成及时性</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C222DF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64B3F1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FBF483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841518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1CE2484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3EF1C35"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9BCAFC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服装发放及时性</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6B0EDF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CA4FF4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0E33B7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86DF05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5CA93F52"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AB9F177"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6719FAE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人员覆装率</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ABBBEC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F935F2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3B5C96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FFC991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588AAA7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9DB89B5"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2A714D74"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装备配备率</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7B5323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D53F7A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95026F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2F4C50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53366C0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0F6BA67" w14:textId="77777777">
        <w:trPr>
          <w:trHeight w:val="454"/>
        </w:trPr>
        <w:tc>
          <w:tcPr>
            <w:tcW w:w="1502" w:type="pct"/>
            <w:tcBorders>
              <w:top w:val="dotted" w:sz="4" w:space="0" w:color="000000"/>
              <w:left w:val="nil"/>
              <w:bottom w:val="single" w:sz="12" w:space="0" w:color="000000"/>
              <w:right w:val="dotted" w:sz="4" w:space="0" w:color="000000"/>
            </w:tcBorders>
            <w:shd w:val="clear" w:color="auto" w:fill="auto"/>
            <w:vAlign w:val="center"/>
          </w:tcPr>
          <w:p w14:paraId="263EC8E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工作人员满意度</w:t>
            </w:r>
          </w:p>
        </w:tc>
        <w:tc>
          <w:tcPr>
            <w:tcW w:w="84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51AF4D0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74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4D2B7F2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98%</w:t>
            </w:r>
          </w:p>
        </w:tc>
        <w:tc>
          <w:tcPr>
            <w:tcW w:w="731"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18B8F08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09F129B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single" w:sz="12" w:space="0" w:color="000000"/>
              <w:right w:val="nil"/>
            </w:tcBorders>
            <w:shd w:val="clear" w:color="auto" w:fill="auto"/>
            <w:vAlign w:val="center"/>
          </w:tcPr>
          <w:p w14:paraId="03DA18D1"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7459EF43"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（1）项目成本指标情况分析</w:t>
      </w:r>
    </w:p>
    <w:p w14:paraId="393CC21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项目成本指标包括经济成本一个二级指标，下设1个三级指标。指标分值20分，自评得分20分，得分率100%。</w:t>
      </w:r>
    </w:p>
    <w:p w14:paraId="6AEFDE9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项目成本控制数：成本控制在预算范围内，实际支出未超预算。指标分值20分，指标得分20分，得分率100%。</w:t>
      </w:r>
    </w:p>
    <w:p w14:paraId="0F3A99E7"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（2）项目产出指标情况分析</w:t>
      </w:r>
    </w:p>
    <w:p w14:paraId="562EE6F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项目产出指标包括数量、质量、时效三个二级指标，下设6个三级指标。指标分值40分，自评得分40分，得分率100%。</w:t>
      </w:r>
    </w:p>
    <w:p w14:paraId="60608154"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lastRenderedPageBreak/>
        <w:t>①</w:t>
      </w:r>
      <w:r>
        <w:rPr>
          <w:rFonts w:ascii="仿宋_GB2312" w:eastAsia="仿宋_GB2312" w:hAnsi="仿宋_GB2312" w:cs="仿宋_GB2312" w:hint="eastAsia"/>
          <w:sz w:val="32"/>
          <w:szCs w:val="32"/>
          <w:lang w:eastAsia="zh-CN"/>
        </w:rPr>
        <w:t>数量指标分析：</w:t>
      </w:r>
    </w:p>
    <w:p w14:paraId="714E524C"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法警装备配备套数：年度目标值&gt;=900套，实际配备套数889套。指标分值6.7分，指标得分6.7分。</w:t>
      </w:r>
    </w:p>
    <w:p w14:paraId="64B82531"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审判服装采购套数：年度目标值&gt;=10000套，实际采购完成12628套。指标分值6.66分，指标得分6.66分。</w:t>
      </w:r>
    </w:p>
    <w:p w14:paraId="0777C51C"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②</w:t>
      </w:r>
      <w:r>
        <w:rPr>
          <w:rFonts w:ascii="仿宋_GB2312" w:eastAsia="仿宋_GB2312" w:hAnsi="仿宋_GB2312" w:cs="仿宋_GB2312" w:hint="eastAsia"/>
          <w:sz w:val="32"/>
          <w:szCs w:val="32"/>
          <w:lang w:eastAsia="zh-CN"/>
        </w:rPr>
        <w:t>质量指标分析：</w:t>
      </w:r>
    </w:p>
    <w:p w14:paraId="18D183C3"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服装验收合格率：年度目标值=100%，实际服装验收合格率100%。指标分值6.66分，指标得分6.66分。</w:t>
      </w:r>
    </w:p>
    <w:p w14:paraId="38B89958"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装备验收合格率：年度目标值=100%，实际装备验收合格率100%。指标分值6.66分，指标得分6.66分。</w:t>
      </w:r>
    </w:p>
    <w:p w14:paraId="1CDFA614"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③</w:t>
      </w:r>
      <w:r>
        <w:rPr>
          <w:rFonts w:ascii="仿宋_GB2312" w:eastAsia="仿宋_GB2312" w:hAnsi="仿宋_GB2312" w:cs="仿宋_GB2312" w:hint="eastAsia"/>
          <w:sz w:val="32"/>
          <w:szCs w:val="32"/>
          <w:lang w:eastAsia="zh-CN"/>
        </w:rPr>
        <w:t>时效指标分析：</w:t>
      </w:r>
    </w:p>
    <w:p w14:paraId="4AF31053"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采购完成及时性：我院按照实际工作需要和相关文件规定，制定服装购置计划，按照政府采购规定及时完成服装采购。指标分值6.66分，指标得分6.66分，得分率100%。</w:t>
      </w:r>
    </w:p>
    <w:p w14:paraId="69C62FC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服装发放及时性：2023年度我院服装采购后及时进行发放，加强工作人员的正规化管理。指标分值6.66分，指标得分6.66分，得分率100%。</w:t>
      </w:r>
    </w:p>
    <w:p w14:paraId="7324714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（3）项目效益指标情况分析</w:t>
      </w:r>
    </w:p>
    <w:p w14:paraId="581BD97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项目效益指标包括社会效益一个二级指标，下设2个三级指标。指标分值20分，自评得分20分，得分率100%。</w:t>
      </w:r>
    </w:p>
    <w:p w14:paraId="3F73589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人员覆装率：为了加强对人民法院法官和司法警察的正规化管理，便于司法人员执行职务和人民群众对司法警察的识别与监督，人员覆装率达到100%。指标分值10分，指标得分10分，得分率100%。</w:t>
      </w:r>
    </w:p>
    <w:p w14:paraId="47198971"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装备配备率：为保障我院工作人员各项工作的顺利开展，及时进行了装备配备，装备配备率达到100%。指标分值10分，指标得分10分，得分率100%。</w:t>
      </w:r>
    </w:p>
    <w:p w14:paraId="39BA9AEE"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46D65EF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项目服务对象满意度指标主要为工作人员满意度，指标分值10分，自评得分10分，得分率100%。</w:t>
      </w:r>
    </w:p>
    <w:p w14:paraId="290741D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工作人员满意度：本年度满足了法院工作人员的换装要求，展示了法官法警良好的执法形象，得到了工作人员的一致好评，工作人员满意度为98%。指标分值10分，指标得分10分，得分率100%。</w:t>
      </w:r>
    </w:p>
    <w:p w14:paraId="1676A456"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608B440B"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sz w:val="32"/>
          <w:szCs w:val="32"/>
          <w:lang w:eastAsia="zh-CN"/>
        </w:rPr>
        <w:t>无偏差。</w:t>
      </w:r>
    </w:p>
    <w:p w14:paraId="59BE3ACD"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83" w:name="_Toc32348"/>
      <w:r>
        <w:rPr>
          <w:rFonts w:ascii="楷体" w:eastAsia="楷体" w:hAnsi="楷体" w:cs="楷体" w:hint="eastAsia"/>
          <w:b/>
          <w:bCs/>
          <w:sz w:val="32"/>
          <w:szCs w:val="32"/>
          <w:lang w:eastAsia="zh-CN"/>
        </w:rPr>
        <w:t>（三）设备购置费</w:t>
      </w:r>
      <w:bookmarkEnd w:id="83"/>
    </w:p>
    <w:p w14:paraId="71E2BE6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本次绩效自评综合评定设备购置费项目支出绩效得分为87.60分，绩效等级为“良好”。项目支出绩效评价包括项目资金预算执行率、成本、产出、效益、满意度五个一级指标，下设6个二级指标和8个三级指标。</w:t>
      </w:r>
      <w:proofErr w:type="spellStart"/>
      <w:r>
        <w:rPr>
          <w:rFonts w:ascii="仿宋_GB2312" w:eastAsia="仿宋_GB2312" w:hAnsi="仿宋_GB2312" w:cs="仿宋_GB2312" w:hint="eastAsia"/>
          <w:sz w:val="32"/>
          <w:szCs w:val="32"/>
        </w:rPr>
        <w:t>一级指标得分情况详见下表</w:t>
      </w:r>
      <w:proofErr w:type="spellEnd"/>
      <w:r>
        <w:rPr>
          <w:rFonts w:ascii="仿宋_GB2312" w:eastAsia="仿宋_GB2312" w:hAnsi="仿宋_GB2312" w:cs="仿宋_GB2312" w:hint="eastAsia"/>
          <w:sz w:val="32"/>
          <w:szCs w:val="32"/>
        </w:rPr>
        <w:t>：</w:t>
      </w:r>
    </w:p>
    <w:tbl>
      <w:tblPr>
        <w:tblW w:w="9039"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2CD466EA" w14:textId="77777777">
        <w:trPr>
          <w:trHeight w:val="397"/>
        </w:trPr>
        <w:tc>
          <w:tcPr>
            <w:tcW w:w="3533" w:type="dxa"/>
            <w:shd w:val="clear" w:color="auto" w:fill="BDD6EE"/>
            <w:vAlign w:val="center"/>
          </w:tcPr>
          <w:p w14:paraId="22AEB5BB"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237E91CA" w14:textId="77777777" w:rsidR="00370E04" w:rsidRDefault="00000000">
            <w:pPr>
              <w:ind w:firstLine="48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49ABB777"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2268" w:type="dxa"/>
            <w:shd w:val="clear" w:color="auto" w:fill="BDD6EE"/>
            <w:vAlign w:val="center"/>
          </w:tcPr>
          <w:p w14:paraId="5BAA3C33"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4B243D2A" w14:textId="77777777">
        <w:trPr>
          <w:trHeight w:val="397"/>
        </w:trPr>
        <w:tc>
          <w:tcPr>
            <w:tcW w:w="3533" w:type="dxa"/>
            <w:vAlign w:val="center"/>
          </w:tcPr>
          <w:p w14:paraId="6B7CF88B"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3457EF0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2C797CD7"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4BB71EC5"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9A7D695" w14:textId="77777777">
        <w:trPr>
          <w:trHeight w:val="397"/>
        </w:trPr>
        <w:tc>
          <w:tcPr>
            <w:tcW w:w="3533" w:type="dxa"/>
            <w:vAlign w:val="center"/>
          </w:tcPr>
          <w:p w14:paraId="484B46AE"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0AE3539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4E096054"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58C14603"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52153BD1" w14:textId="77777777">
        <w:trPr>
          <w:trHeight w:val="397"/>
        </w:trPr>
        <w:tc>
          <w:tcPr>
            <w:tcW w:w="3533" w:type="dxa"/>
            <w:vAlign w:val="center"/>
          </w:tcPr>
          <w:p w14:paraId="06DFBE6A"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5098A965"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0BA76D13"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27.6</w:t>
            </w:r>
          </w:p>
        </w:tc>
        <w:tc>
          <w:tcPr>
            <w:tcW w:w="2268" w:type="dxa"/>
            <w:vAlign w:val="center"/>
          </w:tcPr>
          <w:p w14:paraId="31101C2A"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69%</w:t>
            </w:r>
          </w:p>
        </w:tc>
      </w:tr>
      <w:tr w:rsidR="00370E04" w14:paraId="29322BCC" w14:textId="77777777">
        <w:trPr>
          <w:trHeight w:val="397"/>
        </w:trPr>
        <w:tc>
          <w:tcPr>
            <w:tcW w:w="3533" w:type="dxa"/>
            <w:vAlign w:val="center"/>
          </w:tcPr>
          <w:p w14:paraId="13A4A27C"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2DFA358E"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72E55F8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648DA650"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4A3CE41" w14:textId="77777777">
        <w:trPr>
          <w:trHeight w:val="397"/>
        </w:trPr>
        <w:tc>
          <w:tcPr>
            <w:tcW w:w="3533" w:type="dxa"/>
            <w:vAlign w:val="center"/>
          </w:tcPr>
          <w:p w14:paraId="04C6F7B2"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60191F2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3ECE3EC4"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094AC63D"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7BD7AF25" w14:textId="77777777">
        <w:trPr>
          <w:trHeight w:val="397"/>
        </w:trPr>
        <w:tc>
          <w:tcPr>
            <w:tcW w:w="3533" w:type="dxa"/>
            <w:shd w:val="clear" w:color="auto" w:fill="BDD6EE"/>
            <w:vAlign w:val="center"/>
          </w:tcPr>
          <w:p w14:paraId="6B2C6103"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2092A248"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3468771A" w14:textId="77777777" w:rsidR="00370E04" w:rsidRDefault="00000000">
            <w:pPr>
              <w:jc w:val="center"/>
              <w:textAlignment w:val="center"/>
              <w:rPr>
                <w:rFonts w:ascii="宋体" w:eastAsia="宋体" w:hAnsi="宋体" w:cs="宋体"/>
                <w:b/>
                <w:color w:val="000000"/>
                <w:lang w:eastAsia="zh-CN"/>
              </w:rPr>
            </w:pPr>
            <w:r>
              <w:rPr>
                <w:rFonts w:ascii="宋体" w:eastAsia="宋体" w:hAnsi="宋体" w:cs="宋体" w:hint="eastAsia"/>
                <w:b/>
                <w:color w:val="000000"/>
              </w:rPr>
              <w:t>87.6</w:t>
            </w:r>
            <w:r>
              <w:rPr>
                <w:rFonts w:ascii="宋体" w:eastAsia="宋体" w:hAnsi="宋体" w:cs="宋体" w:hint="eastAsia"/>
                <w:b/>
                <w:color w:val="000000"/>
                <w:lang w:eastAsia="zh-CN"/>
              </w:rPr>
              <w:t>0</w:t>
            </w:r>
          </w:p>
        </w:tc>
        <w:tc>
          <w:tcPr>
            <w:tcW w:w="2268" w:type="dxa"/>
            <w:shd w:val="clear" w:color="auto" w:fill="BDD6EE"/>
            <w:vAlign w:val="center"/>
          </w:tcPr>
          <w:p w14:paraId="26ADFD35" w14:textId="77777777" w:rsidR="00370E04" w:rsidRDefault="00000000">
            <w:pPr>
              <w:ind w:firstLine="442"/>
              <w:jc w:val="center"/>
              <w:textAlignment w:val="center"/>
              <w:rPr>
                <w:rFonts w:ascii="宋体" w:eastAsia="宋体" w:hAnsi="宋体" w:cs="宋体"/>
                <w:b/>
                <w:color w:val="000000"/>
              </w:rPr>
            </w:pPr>
            <w:r>
              <w:rPr>
                <w:rFonts w:ascii="宋体" w:eastAsia="宋体" w:hAnsi="宋体" w:cs="宋体" w:hint="eastAsia"/>
                <w:b/>
                <w:color w:val="000000"/>
              </w:rPr>
              <w:t>87.60%</w:t>
            </w:r>
          </w:p>
        </w:tc>
      </w:tr>
    </w:tbl>
    <w:p w14:paraId="1C6716EE"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1.项目支出预算执行情况</w:t>
      </w:r>
    </w:p>
    <w:p w14:paraId="39E75EE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设备购置费项目全年预算278.20万元，当年财政拨款250.00万元，上年结转资金28.20万元，全年支出278.20万元，预算执行率100%，指标得分10分。</w:t>
      </w:r>
    </w:p>
    <w:p w14:paraId="7C31D2AF"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1E6C77F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我院将于2023年完成设备的采购，且保障设备验收合格率均达到100%，采购完成后将满足法院各项业务对相关专用设备的需要，降低设备故障率和维修保养费用，有力提高业务保障水平和工作效率。</w:t>
      </w:r>
    </w:p>
    <w:p w14:paraId="42420F7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绩效目标完成情况：本年度我院按计划完成了设备采购，采购通用办公设备376件、专用办公设备12件，各项设备均通过验收，满足了法院各项业务对相关设备的需要，确保法院日常工作的有序进行，提高了业务保障水平和工作效率。</w:t>
      </w:r>
    </w:p>
    <w:p w14:paraId="7B587443" w14:textId="77777777" w:rsidR="00370E04" w:rsidRDefault="00000000">
      <w:pPr>
        <w:widowControl w:val="0"/>
        <w:spacing w:line="560" w:lineRule="exact"/>
        <w:ind w:firstLineChars="200" w:firstLine="643"/>
        <w:jc w:val="both"/>
        <w:outlineLvl w:val="2"/>
        <w:rPr>
          <w:rStyle w:val="30"/>
          <w:rFonts w:ascii="仿宋_GB2312" w:eastAsia="仿宋_GB2312" w:hAnsi="仿宋_GB2312" w:cs="仿宋_GB2312"/>
          <w:szCs w:val="32"/>
        </w:rPr>
      </w:pPr>
      <w:r>
        <w:rPr>
          <w:rStyle w:val="30"/>
          <w:rFonts w:ascii="仿宋_GB2312" w:eastAsia="仿宋_GB2312" w:hAnsi="仿宋_GB2312" w:cs="仿宋_GB2312" w:hint="eastAsia"/>
          <w:szCs w:val="32"/>
        </w:rPr>
        <w:t>3.各项指标完成情况分析</w:t>
      </w:r>
    </w:p>
    <w:p w14:paraId="0B713058" w14:textId="77777777" w:rsidR="00370E04" w:rsidRDefault="00370E04">
      <w:pPr>
        <w:pStyle w:val="6"/>
      </w:pP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44A2DA1E" w14:textId="77777777">
        <w:trPr>
          <w:trHeight w:val="454"/>
          <w:tblHeader/>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10585924"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8608442"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9BEAB13"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2B5BC3D"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1033CD0"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0440CA70" w14:textId="77777777" w:rsidR="00370E04" w:rsidRDefault="00000000">
            <w:pPr>
              <w:jc w:val="center"/>
              <w:textAlignment w:val="center"/>
              <w:rPr>
                <w:rFonts w:ascii="宋体" w:eastAsia="宋体" w:hAnsi="宋体" w:cs="宋体"/>
                <w:b/>
                <w:bCs/>
                <w:color w:val="000000"/>
                <w:sz w:val="20"/>
                <w:szCs w:val="20"/>
                <w:lang w:eastAsia="zh-CN"/>
              </w:rPr>
            </w:pPr>
            <w:r>
              <w:rPr>
                <w:rFonts w:ascii="宋体" w:eastAsia="宋体" w:hAnsi="宋体" w:cs="宋体" w:hint="eastAsia"/>
                <w:b/>
                <w:bCs/>
                <w:color w:val="000000"/>
                <w:sz w:val="20"/>
                <w:szCs w:val="20"/>
                <w:lang w:eastAsia="zh-CN"/>
              </w:rPr>
              <w:t>得分率</w:t>
            </w:r>
          </w:p>
        </w:tc>
      </w:tr>
      <w:tr w:rsidR="00370E04" w14:paraId="378CE301"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69689E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835A7C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D71777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01271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8445CF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1AE5202"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562A452A"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2ED73C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设备平均成本</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7E9D8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符合政策标准</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66D81B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16C64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C1D92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DB57A87"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329C648D"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2EAC37F9"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通用办公设备采购数量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FEC0B8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=680个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D82D2C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376个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DCA72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05905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5.53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A7EEED0"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55.30%</w:t>
            </w:r>
          </w:p>
        </w:tc>
      </w:tr>
      <w:tr w:rsidR="00370E04" w14:paraId="0FAE1050"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4CA3789"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专用办公设备采购数量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C1531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=58个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9D8EC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12个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A7AE73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80620E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2.07</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E28D632"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20.70%</w:t>
            </w:r>
          </w:p>
        </w:tc>
      </w:tr>
      <w:tr w:rsidR="00370E04" w14:paraId="3CDAF468"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23B47FDE"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设备购置验收合格率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9A20F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&gt;=98%</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EFA23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2EBC7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101330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60FF29A"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775EF084"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6DF1A4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设备采购及时性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80060E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19327F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571B7C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A32C5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CE925E0"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133147BB"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103DF89C"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保障人民法院日常办公需求有效性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477278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有效</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33477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C4A9F7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D55BC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52E7AFE"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2C43DC24" w14:textId="77777777">
        <w:trPr>
          <w:trHeight w:val="454"/>
        </w:trPr>
        <w:tc>
          <w:tcPr>
            <w:tcW w:w="1502" w:type="pct"/>
            <w:tcBorders>
              <w:top w:val="dotted" w:sz="4" w:space="0" w:color="000000"/>
              <w:left w:val="nil"/>
              <w:bottom w:val="single" w:sz="12" w:space="0" w:color="000000"/>
              <w:right w:val="dotted" w:sz="4" w:space="0" w:color="000000"/>
            </w:tcBorders>
            <w:shd w:val="clear" w:color="auto" w:fill="auto"/>
            <w:vAlign w:val="center"/>
          </w:tcPr>
          <w:p w14:paraId="6499824F"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工作人员满意度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7029056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70C2736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95%</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ED1140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5FAF90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68309EAA"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bl>
    <w:p w14:paraId="426118A3"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21FAEA9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项目成本指标包括经济成本一个二级指标，下设2个三级指标。指标分值20分，自评得分20分，得分率100%。</w:t>
      </w:r>
    </w:p>
    <w:p w14:paraId="3206D11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成本控制情况：我院本着厉行节约，反对浪费原则，尽量做到了在预算范围内采购，指标分值10分，指标得分10分，得分率100%。</w:t>
      </w:r>
    </w:p>
    <w:p w14:paraId="4A8F38B7" w14:textId="77777777" w:rsidR="00370E04" w:rsidRDefault="00000000">
      <w:pPr>
        <w:pStyle w:val="BodyTextFirstIndent275375cd0-6dd5-4e0e-a182-e144e3e71415"/>
        <w:widowControl w:val="0"/>
        <w:spacing w:line="560" w:lineRule="exact"/>
        <w:ind w:leftChars="0" w:left="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设备平均成本：我院制定了《甘肃省财政厅 甘肃省高级人民法院 甘肃省人民检察院〈关于做好全省法院检察院系统国有资产管理工作〉的通知》（甘财资〔2018〕38号），该文件进一步促进了法院系统资产配置标准化管理。我院设备采购平均成本符合政策标准，达到目标值。指标分值10分，指标得分10分，得分率100%。</w:t>
      </w:r>
    </w:p>
    <w:p w14:paraId="737F9F84"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02177F6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项目产出指标包括数量、质量、时效三个二级指标，下设4个三级指标。指标分值40分，自评得分27.6分，得分率69%。</w:t>
      </w:r>
    </w:p>
    <w:p w14:paraId="5A7F03A8"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①</w:t>
      </w:r>
      <w:r>
        <w:rPr>
          <w:rFonts w:ascii="仿宋_GB2312" w:eastAsia="仿宋_GB2312" w:hAnsi="仿宋_GB2312" w:cs="仿宋_GB2312" w:hint="eastAsia"/>
          <w:sz w:val="32"/>
          <w:szCs w:val="32"/>
          <w:lang w:eastAsia="zh-CN"/>
        </w:rPr>
        <w:t>数量指标分析：</w:t>
      </w:r>
    </w:p>
    <w:p w14:paraId="55BC263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通用办公设备采购数量：年度目标值&gt;=680个，本年实际采购办公设备376个。指标分值10分，指标得分5.53分，得分率55.30%。</w:t>
      </w:r>
    </w:p>
    <w:p w14:paraId="2E11EE5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专用办公设备采购数量：年度目标值&gt;=58个，本年实际采购专用设备12个。指标分值10分，指标得分2.07分，得分率20.70%。</w:t>
      </w:r>
    </w:p>
    <w:p w14:paraId="00F10621"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②</w:t>
      </w:r>
      <w:r>
        <w:rPr>
          <w:rFonts w:ascii="仿宋_GB2312" w:eastAsia="仿宋_GB2312" w:hAnsi="仿宋_GB2312" w:cs="仿宋_GB2312" w:hint="eastAsia"/>
          <w:sz w:val="32"/>
          <w:szCs w:val="32"/>
          <w:lang w:eastAsia="zh-CN"/>
        </w:rPr>
        <w:t>质量指标分析：</w:t>
      </w:r>
    </w:p>
    <w:p w14:paraId="3984CBE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设备购置验收合格率：我院认真总结分析省法院机关采</w:t>
      </w:r>
      <w:r>
        <w:rPr>
          <w:rFonts w:ascii="仿宋_GB2312" w:eastAsia="仿宋_GB2312" w:hAnsi="仿宋_GB2312" w:cs="仿宋_GB2312" w:hint="eastAsia"/>
          <w:sz w:val="32"/>
          <w:szCs w:val="32"/>
          <w:lang w:eastAsia="zh-CN"/>
        </w:rPr>
        <w:lastRenderedPageBreak/>
        <w:t>购管理试行工作经验，并结合工作实际进行修订完善，出台了《省法院机关采购管理规定》制度，进一步理顺需求部门和采购部门职责，规范采购程序，且为了保障法院法庭庭审、诉讼活动的顺利开展，对采购的设备质量问题严格把控，确保其能正常使用，实际设备验收全部合格，设备购置验收合格率100%。指标分值10分，指标得分10分。</w:t>
      </w:r>
    </w:p>
    <w:p w14:paraId="368EFAF7"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③</w:t>
      </w:r>
      <w:r>
        <w:rPr>
          <w:rFonts w:ascii="仿宋_GB2312" w:eastAsia="仿宋_GB2312" w:hAnsi="仿宋_GB2312" w:cs="仿宋_GB2312" w:hint="eastAsia"/>
          <w:sz w:val="32"/>
          <w:szCs w:val="32"/>
          <w:lang w:eastAsia="zh-CN"/>
        </w:rPr>
        <w:t>时效指标分析：</w:t>
      </w:r>
    </w:p>
    <w:p w14:paraId="263EB4D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设备采购及时性：我院严格按照采购计划及时采购各项设备。指标分值10分，指标得分10分。</w:t>
      </w:r>
    </w:p>
    <w:p w14:paraId="4EAB7CA8"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23DA24D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项目效益指标包括社会效益一个二级指标，下设1个三级指标。指标分值20分，自评得分20分，得分率100%。</w:t>
      </w:r>
    </w:p>
    <w:p w14:paraId="02C4A7A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保障人民法院日常办公需求有效性：本年度我院按计划完成了设备采购，满足了法院各项业务对相关设备的需要，确保法院日常工作的有序进行，提高了业务保障水平和工作效率。指标分值20分，指标得分20分。</w:t>
      </w:r>
    </w:p>
    <w:p w14:paraId="4D6046B9"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018602A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项目服务对象满意度指标主要为工作人员满意度，指标分值10分，自评得分10分，得分率100%。</w:t>
      </w:r>
    </w:p>
    <w:p w14:paraId="0D1F6F5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工作人员满意度：通过设备购置，提高了办公办案硬件设施，改善了工作环境，保障了各项工作有序进行，工作人员满意度为95%，达到目标值。指标分值10分，指标得分10分，得分率100%。</w:t>
      </w:r>
    </w:p>
    <w:p w14:paraId="09FE634D"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7F343D06" w14:textId="77777777" w:rsidR="00370E04" w:rsidRDefault="00000000">
      <w:pPr>
        <w:widowControl w:val="0"/>
        <w:spacing w:line="560" w:lineRule="exact"/>
        <w:ind w:firstLineChars="200" w:firstLine="640"/>
        <w:jc w:val="both"/>
        <w:rPr>
          <w:sz w:val="32"/>
          <w:szCs w:val="32"/>
          <w:lang w:eastAsia="zh-CN"/>
        </w:rPr>
      </w:pPr>
      <w:r>
        <w:rPr>
          <w:rFonts w:ascii="仿宋_GB2312" w:eastAsia="仿宋_GB2312" w:hAnsi="仿宋_GB2312" w:cs="仿宋_GB2312" w:hint="eastAsia"/>
          <w:sz w:val="32"/>
          <w:szCs w:val="32"/>
          <w:lang w:eastAsia="zh-CN"/>
        </w:rPr>
        <w:lastRenderedPageBreak/>
        <w:t>通用办公设备采购数量、专用办公设备采购数量未达到目标值，我院认真贯彻落实省委、省政府“过紧日子”预算管理要求，践行节约型机关的理念，且大部分办公设备未达到报废年限，采购数量较少。我院将加强预算编制的前瞻性，结合上一年度实际采购数量和本年度业务处室采购需求，科学、合理地编制采购预算。</w:t>
      </w:r>
    </w:p>
    <w:p w14:paraId="121612A5"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84" w:name="_Toc17510"/>
      <w:r>
        <w:rPr>
          <w:rFonts w:ascii="楷体" w:eastAsia="楷体" w:hAnsi="楷体" w:cs="楷体" w:hint="eastAsia"/>
          <w:b/>
          <w:bCs/>
          <w:sz w:val="32"/>
          <w:szCs w:val="32"/>
          <w:lang w:eastAsia="zh-CN"/>
        </w:rPr>
        <w:t>（四）涉法涉诉司法资金</w:t>
      </w:r>
      <w:bookmarkEnd w:id="84"/>
    </w:p>
    <w:p w14:paraId="73D5FEC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涉法涉诉司法资金项目支出绩效得分为90.71分，绩效等级为“优秀”。项目支出绩效评价包括项目资金预算执行率、成本、产出、效益、满意度五个一级指标，下设6个二级指标和7个三级指标。</w:t>
      </w:r>
      <w:proofErr w:type="spellStart"/>
      <w:r>
        <w:rPr>
          <w:rFonts w:ascii="仿宋_GB2312" w:eastAsia="仿宋_GB2312" w:hAnsi="仿宋_GB2312" w:cs="仿宋_GB2312" w:hint="eastAsia"/>
          <w:sz w:val="32"/>
          <w:szCs w:val="32"/>
        </w:rPr>
        <w:t>一级指标得分情况详见下表</w:t>
      </w:r>
      <w:proofErr w:type="spellEnd"/>
      <w:r>
        <w:rPr>
          <w:rFonts w:ascii="仿宋_GB2312" w:eastAsia="仿宋_GB2312" w:hAnsi="仿宋_GB2312" w:cs="仿宋_GB2312" w:hint="eastAsia"/>
          <w:sz w:val="32"/>
          <w:szCs w:val="32"/>
        </w:rPr>
        <w:t>：</w:t>
      </w:r>
    </w:p>
    <w:tbl>
      <w:tblPr>
        <w:tblW w:w="4998" w:type="pct"/>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3331"/>
        <w:gridCol w:w="1581"/>
        <w:gridCol w:w="1469"/>
        <w:gridCol w:w="2138"/>
      </w:tblGrid>
      <w:tr w:rsidR="00370E04" w14:paraId="374A9DF0" w14:textId="77777777">
        <w:trPr>
          <w:trHeight w:val="397"/>
          <w:tblHeader/>
        </w:trPr>
        <w:tc>
          <w:tcPr>
            <w:tcW w:w="1954" w:type="pct"/>
            <w:shd w:val="clear" w:color="auto" w:fill="BDD6EE"/>
            <w:vAlign w:val="center"/>
          </w:tcPr>
          <w:p w14:paraId="739B48DE"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928" w:type="pct"/>
            <w:shd w:val="clear" w:color="auto" w:fill="BDD6EE"/>
            <w:vAlign w:val="center"/>
          </w:tcPr>
          <w:p w14:paraId="2747582C" w14:textId="77777777" w:rsidR="00370E04" w:rsidRDefault="00000000">
            <w:pPr>
              <w:ind w:firstLine="48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862" w:type="pct"/>
            <w:shd w:val="clear" w:color="auto" w:fill="BDD6EE"/>
            <w:vAlign w:val="center"/>
          </w:tcPr>
          <w:p w14:paraId="770E5CA2"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1254" w:type="pct"/>
            <w:shd w:val="clear" w:color="auto" w:fill="BDD6EE"/>
            <w:vAlign w:val="center"/>
          </w:tcPr>
          <w:p w14:paraId="7D04AC15"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41ED736E" w14:textId="77777777">
        <w:trPr>
          <w:trHeight w:val="397"/>
        </w:trPr>
        <w:tc>
          <w:tcPr>
            <w:tcW w:w="1954" w:type="pct"/>
            <w:vAlign w:val="center"/>
          </w:tcPr>
          <w:p w14:paraId="4499C0DA"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928" w:type="pct"/>
            <w:vAlign w:val="center"/>
          </w:tcPr>
          <w:p w14:paraId="59883BAB"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862" w:type="pct"/>
            <w:vAlign w:val="center"/>
          </w:tcPr>
          <w:p w14:paraId="5A65EC1B"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5.22</w:t>
            </w:r>
          </w:p>
        </w:tc>
        <w:tc>
          <w:tcPr>
            <w:tcW w:w="1254" w:type="pct"/>
            <w:vAlign w:val="center"/>
          </w:tcPr>
          <w:p w14:paraId="131FB19C"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lang w:eastAsia="zh-CN"/>
              </w:rPr>
              <w:t>52</w:t>
            </w:r>
            <w:r>
              <w:rPr>
                <w:rFonts w:ascii="宋体" w:eastAsia="宋体" w:hAnsi="宋体" w:cs="宋体" w:hint="eastAsia"/>
                <w:color w:val="000000"/>
              </w:rPr>
              <w:t>.</w:t>
            </w:r>
            <w:r>
              <w:rPr>
                <w:rFonts w:ascii="宋体" w:eastAsia="宋体" w:hAnsi="宋体" w:cs="宋体" w:hint="eastAsia"/>
                <w:color w:val="000000"/>
                <w:lang w:eastAsia="zh-CN"/>
              </w:rPr>
              <w:t>2</w:t>
            </w:r>
            <w:r>
              <w:rPr>
                <w:rFonts w:ascii="宋体" w:eastAsia="宋体" w:hAnsi="宋体" w:cs="宋体" w:hint="eastAsia"/>
                <w:color w:val="000000"/>
              </w:rPr>
              <w:t>0%</w:t>
            </w:r>
          </w:p>
        </w:tc>
      </w:tr>
      <w:tr w:rsidR="00370E04" w14:paraId="68C2925B" w14:textId="77777777">
        <w:trPr>
          <w:trHeight w:val="397"/>
        </w:trPr>
        <w:tc>
          <w:tcPr>
            <w:tcW w:w="1954" w:type="pct"/>
            <w:vAlign w:val="center"/>
          </w:tcPr>
          <w:p w14:paraId="4D7220EC"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928" w:type="pct"/>
            <w:vAlign w:val="center"/>
          </w:tcPr>
          <w:p w14:paraId="2E65CF08"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862" w:type="pct"/>
            <w:vAlign w:val="center"/>
          </w:tcPr>
          <w:p w14:paraId="12C442D2"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254" w:type="pct"/>
            <w:vAlign w:val="center"/>
          </w:tcPr>
          <w:p w14:paraId="0E442EC2"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FB80AEB" w14:textId="77777777">
        <w:trPr>
          <w:trHeight w:val="397"/>
        </w:trPr>
        <w:tc>
          <w:tcPr>
            <w:tcW w:w="1954" w:type="pct"/>
            <w:vAlign w:val="center"/>
          </w:tcPr>
          <w:p w14:paraId="0B758AA6"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928" w:type="pct"/>
            <w:vAlign w:val="center"/>
          </w:tcPr>
          <w:p w14:paraId="3754B0C3"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862" w:type="pct"/>
            <w:vAlign w:val="center"/>
          </w:tcPr>
          <w:p w14:paraId="470DF3FE"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35.49</w:t>
            </w:r>
          </w:p>
        </w:tc>
        <w:tc>
          <w:tcPr>
            <w:tcW w:w="1254" w:type="pct"/>
            <w:vAlign w:val="center"/>
          </w:tcPr>
          <w:p w14:paraId="7D56383A"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88.73%</w:t>
            </w:r>
          </w:p>
        </w:tc>
      </w:tr>
      <w:tr w:rsidR="00370E04" w14:paraId="4B4952C5" w14:textId="77777777">
        <w:trPr>
          <w:trHeight w:val="397"/>
        </w:trPr>
        <w:tc>
          <w:tcPr>
            <w:tcW w:w="1954" w:type="pct"/>
            <w:vAlign w:val="center"/>
          </w:tcPr>
          <w:p w14:paraId="0287D156"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928" w:type="pct"/>
            <w:vAlign w:val="center"/>
          </w:tcPr>
          <w:p w14:paraId="2F767C6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862" w:type="pct"/>
            <w:vAlign w:val="center"/>
          </w:tcPr>
          <w:p w14:paraId="6F8E483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254" w:type="pct"/>
            <w:vAlign w:val="center"/>
          </w:tcPr>
          <w:p w14:paraId="40745E10"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30CDD830" w14:textId="77777777">
        <w:trPr>
          <w:trHeight w:val="397"/>
        </w:trPr>
        <w:tc>
          <w:tcPr>
            <w:tcW w:w="1954" w:type="pct"/>
            <w:vAlign w:val="center"/>
          </w:tcPr>
          <w:p w14:paraId="56F929EE"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928" w:type="pct"/>
            <w:vAlign w:val="center"/>
          </w:tcPr>
          <w:p w14:paraId="2FCA6B8D"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862" w:type="pct"/>
            <w:vAlign w:val="center"/>
          </w:tcPr>
          <w:p w14:paraId="038CBCC5"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254" w:type="pct"/>
            <w:vAlign w:val="center"/>
          </w:tcPr>
          <w:p w14:paraId="49327C0D"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ED7E3CA" w14:textId="77777777">
        <w:trPr>
          <w:trHeight w:val="397"/>
        </w:trPr>
        <w:tc>
          <w:tcPr>
            <w:tcW w:w="1954" w:type="pct"/>
            <w:shd w:val="clear" w:color="auto" w:fill="BDD6EE"/>
            <w:vAlign w:val="center"/>
          </w:tcPr>
          <w:p w14:paraId="63EB7EA1"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928" w:type="pct"/>
            <w:shd w:val="clear" w:color="auto" w:fill="BDD6EE"/>
            <w:vAlign w:val="center"/>
          </w:tcPr>
          <w:p w14:paraId="5C65D47B"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862" w:type="pct"/>
            <w:shd w:val="clear" w:color="auto" w:fill="BDD6EE"/>
            <w:vAlign w:val="center"/>
          </w:tcPr>
          <w:p w14:paraId="49956566" w14:textId="77777777" w:rsidR="00370E04" w:rsidRDefault="00000000">
            <w:pPr>
              <w:jc w:val="center"/>
              <w:textAlignment w:val="center"/>
              <w:rPr>
                <w:rFonts w:ascii="宋体" w:eastAsia="宋体" w:hAnsi="宋体" w:cs="宋体"/>
                <w:b/>
                <w:color w:val="000000"/>
                <w:lang w:eastAsia="zh-CN"/>
              </w:rPr>
            </w:pPr>
            <w:r>
              <w:rPr>
                <w:rFonts w:ascii="宋体" w:eastAsia="宋体" w:hAnsi="宋体" w:cs="宋体" w:hint="eastAsia"/>
                <w:b/>
                <w:color w:val="000000"/>
              </w:rPr>
              <w:t>9</w:t>
            </w:r>
            <w:r>
              <w:rPr>
                <w:rFonts w:ascii="宋体" w:eastAsia="宋体" w:hAnsi="宋体" w:cs="宋体" w:hint="eastAsia"/>
                <w:b/>
                <w:color w:val="000000"/>
                <w:lang w:eastAsia="zh-CN"/>
              </w:rPr>
              <w:t>0</w:t>
            </w:r>
            <w:r>
              <w:rPr>
                <w:rFonts w:ascii="宋体" w:eastAsia="宋体" w:hAnsi="宋体" w:cs="宋体" w:hint="eastAsia"/>
                <w:b/>
                <w:color w:val="000000"/>
              </w:rPr>
              <w:t>.</w:t>
            </w:r>
            <w:r>
              <w:rPr>
                <w:rFonts w:ascii="宋体" w:eastAsia="宋体" w:hAnsi="宋体" w:cs="宋体" w:hint="eastAsia"/>
                <w:b/>
                <w:color w:val="000000"/>
                <w:lang w:eastAsia="zh-CN"/>
              </w:rPr>
              <w:t>71</w:t>
            </w:r>
          </w:p>
        </w:tc>
        <w:tc>
          <w:tcPr>
            <w:tcW w:w="1254" w:type="pct"/>
            <w:shd w:val="clear" w:color="auto" w:fill="BDD6EE"/>
            <w:vAlign w:val="center"/>
          </w:tcPr>
          <w:p w14:paraId="035FD76B" w14:textId="77777777" w:rsidR="00370E04" w:rsidRDefault="00000000">
            <w:pPr>
              <w:ind w:firstLine="442"/>
              <w:jc w:val="center"/>
              <w:textAlignment w:val="center"/>
              <w:rPr>
                <w:rFonts w:ascii="宋体" w:eastAsia="宋体" w:hAnsi="宋体" w:cs="宋体"/>
                <w:b/>
                <w:color w:val="000000"/>
              </w:rPr>
            </w:pPr>
            <w:r>
              <w:rPr>
                <w:rFonts w:ascii="宋体" w:eastAsia="宋体" w:hAnsi="宋体" w:cs="宋体" w:hint="eastAsia"/>
                <w:b/>
                <w:color w:val="000000"/>
              </w:rPr>
              <w:t>9</w:t>
            </w:r>
            <w:r>
              <w:rPr>
                <w:rFonts w:ascii="宋体" w:eastAsia="宋体" w:hAnsi="宋体" w:cs="宋体" w:hint="eastAsia"/>
                <w:b/>
                <w:color w:val="000000"/>
                <w:lang w:eastAsia="zh-CN"/>
              </w:rPr>
              <w:t>0</w:t>
            </w:r>
            <w:r>
              <w:rPr>
                <w:rFonts w:ascii="宋体" w:eastAsia="宋体" w:hAnsi="宋体" w:cs="宋体" w:hint="eastAsia"/>
                <w:b/>
                <w:color w:val="000000"/>
              </w:rPr>
              <w:t>.</w:t>
            </w:r>
            <w:r>
              <w:rPr>
                <w:rFonts w:ascii="宋体" w:eastAsia="宋体" w:hAnsi="宋体" w:cs="宋体" w:hint="eastAsia"/>
                <w:b/>
                <w:color w:val="000000"/>
                <w:lang w:eastAsia="zh-CN"/>
              </w:rPr>
              <w:t>71</w:t>
            </w:r>
            <w:r>
              <w:rPr>
                <w:rFonts w:ascii="宋体" w:eastAsia="宋体" w:hAnsi="宋体" w:cs="宋体" w:hint="eastAsia"/>
                <w:b/>
                <w:color w:val="000000"/>
              </w:rPr>
              <w:t>%</w:t>
            </w:r>
          </w:p>
        </w:tc>
      </w:tr>
    </w:tbl>
    <w:p w14:paraId="0B4A6D8A" w14:textId="77777777" w:rsidR="00370E04" w:rsidRDefault="00000000">
      <w:pPr>
        <w:pStyle w:val="3"/>
        <w:keepNext w:val="0"/>
        <w:keepLines w:val="0"/>
        <w:widowControl w:val="0"/>
        <w:snapToGrid w:val="0"/>
        <w:spacing w:line="560" w:lineRule="exact"/>
        <w:ind w:firstLine="643"/>
        <w:jc w:val="both"/>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1.项目支出预算执行情况</w:t>
      </w:r>
    </w:p>
    <w:p w14:paraId="4159009A"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涉法涉诉司法资金项目全年预算627.77万元，当年财政拨款300.00万元，上年结转资金327.77万元，全年支出327.77万元，预算执行率52.21%，指标得分5.22分。</w:t>
      </w:r>
    </w:p>
    <w:p w14:paraId="0E78FA00" w14:textId="77777777" w:rsidR="00370E04" w:rsidRDefault="00000000">
      <w:pPr>
        <w:pStyle w:val="3"/>
        <w:keepNext w:val="0"/>
        <w:keepLines w:val="0"/>
        <w:widowControl w:val="0"/>
        <w:snapToGrid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521B949C"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项目总体绩效目标为：确保困难群众申请救助的渠道，真正做到困难群众“救助有门”，切实让困难群众在每一个</w:t>
      </w:r>
      <w:r>
        <w:rPr>
          <w:rFonts w:ascii="仿宋_GB2312" w:eastAsia="仿宋_GB2312" w:hAnsi="仿宋_GB2312" w:cs="仿宋_GB2312" w:hint="eastAsia"/>
          <w:sz w:val="32"/>
          <w:szCs w:val="32"/>
          <w:lang w:eastAsia="zh-CN"/>
        </w:rPr>
        <w:lastRenderedPageBreak/>
        <w:t>国家司法救助案件中感受到公平正义。</w:t>
      </w:r>
    </w:p>
    <w:p w14:paraId="072110DF"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绩效目标完成情况：我院践行“以人民为中心的发展理念”，本年度对需要司法救助的群体进行救助，解决各类救助案件104件，开通司法救助绿色通道，对情况危急的申请人，简化办理程序，专项拨付款项。司法救助金额到位及时，有效维护诉讼当事人合法权益，化解纠纷矛盾。</w:t>
      </w:r>
    </w:p>
    <w:p w14:paraId="1A90F994" w14:textId="77777777" w:rsidR="00370E04" w:rsidRDefault="00000000">
      <w:pPr>
        <w:widowControl w:val="0"/>
        <w:snapToGrid w:val="0"/>
        <w:spacing w:line="560" w:lineRule="exact"/>
        <w:ind w:firstLineChars="200" w:firstLine="643"/>
        <w:jc w:val="both"/>
        <w:outlineLvl w:val="2"/>
        <w:rPr>
          <w:rStyle w:val="30"/>
          <w:rFonts w:ascii="仿宋_GB2312" w:eastAsia="仿宋_GB2312" w:hAnsi="仿宋_GB2312" w:cs="仿宋_GB2312"/>
          <w:szCs w:val="32"/>
        </w:rPr>
      </w:pPr>
      <w:r>
        <w:rPr>
          <w:rStyle w:val="30"/>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69FC4947" w14:textId="77777777">
        <w:trPr>
          <w:trHeight w:val="454"/>
          <w:tblHeader/>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46C36FF1"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2AA4DD6"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6A78EA0C"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3BB7D05C"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5C138E2"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30AFF950" w14:textId="77777777" w:rsidR="00370E04" w:rsidRDefault="00000000">
            <w:pPr>
              <w:jc w:val="center"/>
              <w:textAlignment w:val="center"/>
              <w:rPr>
                <w:rFonts w:ascii="宋体" w:eastAsia="宋体" w:hAnsi="宋体" w:cs="宋体"/>
                <w:b/>
                <w:bCs/>
                <w:color w:val="000000"/>
                <w:sz w:val="20"/>
                <w:szCs w:val="20"/>
                <w:lang w:eastAsia="zh-CN"/>
              </w:rPr>
            </w:pPr>
            <w:r>
              <w:rPr>
                <w:rFonts w:ascii="宋体" w:eastAsia="宋体" w:hAnsi="宋体" w:cs="宋体" w:hint="eastAsia"/>
                <w:b/>
                <w:bCs/>
                <w:color w:val="000000"/>
                <w:sz w:val="20"/>
                <w:szCs w:val="20"/>
                <w:lang w:eastAsia="zh-CN"/>
              </w:rPr>
              <w:t>得分率</w:t>
            </w:r>
          </w:p>
        </w:tc>
      </w:tr>
      <w:tr w:rsidR="00370E04" w14:paraId="166A0C0D"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0E94131F"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AE361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5D380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3AC55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B2B82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24EDC66"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70558DC2"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D5CFDC6"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解决各类司法救助案件数量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8097D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&gt;=35件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74D867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104件</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2B829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43D465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5.49</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DBFC0D5"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54.90%</w:t>
            </w:r>
          </w:p>
        </w:tc>
      </w:tr>
      <w:tr w:rsidR="00370E04" w14:paraId="3986674C"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1D2C385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救助群众占需救助群众比率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47A855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&gt;=85%</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59969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91.2%</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F23B9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5E45CC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4C7369A"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4B9938DD"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4358EAC"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司法救助及时性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5AF41F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816BE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31657D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34869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91BD3CD"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7A19ED51"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5027448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司法救助金额到位及时性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7C215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17F8F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8B63CC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4732B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0710001"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7F808ADC"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4FB23D27"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救助政策知晓率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3E0DD6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&gt;=85%</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9AA94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C5C37F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8DB192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85FD524"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76243338" w14:textId="77777777">
        <w:trPr>
          <w:trHeight w:val="454"/>
        </w:trPr>
        <w:tc>
          <w:tcPr>
            <w:tcW w:w="1502" w:type="pct"/>
            <w:tcBorders>
              <w:top w:val="dotted" w:sz="4" w:space="0" w:color="000000"/>
              <w:left w:val="nil"/>
              <w:bottom w:val="single" w:sz="12" w:space="0" w:color="000000"/>
              <w:right w:val="dotted" w:sz="4" w:space="0" w:color="000000"/>
            </w:tcBorders>
            <w:shd w:val="clear" w:color="auto" w:fill="auto"/>
            <w:vAlign w:val="center"/>
          </w:tcPr>
          <w:p w14:paraId="015C1063"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救助对象满意度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43ED602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&gt;=85%</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48FCA1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90%</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1B48793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465F414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4F57CB6F"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bl>
    <w:p w14:paraId="65CDD9A3" w14:textId="77777777" w:rsidR="00370E04" w:rsidRDefault="00000000">
      <w:pPr>
        <w:widowControl w:val="0"/>
        <w:snapToGrid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25232A71"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项目产出指标包括经济成本一个二级指标，下设1个三级指标。指标分值20分，自评得分20分，得分率100%。</w:t>
      </w:r>
    </w:p>
    <w:p w14:paraId="511FFDED" w14:textId="77777777" w:rsidR="00370E04" w:rsidRDefault="00000000">
      <w:pPr>
        <w:pStyle w:val="BodyTextFirstIndent275375cd0-6dd5-4e0e-a182-e144e3e71415"/>
        <w:widowControl w:val="0"/>
        <w:snapToGrid w:val="0"/>
        <w:spacing w:line="560" w:lineRule="exact"/>
        <w:ind w:leftChars="0" w:left="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成本控制情况：该项目成本在预算范围内，未超预算，符合年度指标要求。指标分值20分，指标得分20分。</w:t>
      </w:r>
    </w:p>
    <w:p w14:paraId="535D54DF" w14:textId="77777777" w:rsidR="00370E04" w:rsidRDefault="00000000">
      <w:pPr>
        <w:widowControl w:val="0"/>
        <w:snapToGrid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3E8DDECE"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项目产出指标包括数量、质量、时效三个二级指标，下设4个三级指标。指标分值40分，自评得分35.49分，得分率88.73%。</w:t>
      </w:r>
    </w:p>
    <w:p w14:paraId="63A95EF9" w14:textId="77777777" w:rsidR="00370E04" w:rsidRDefault="00000000">
      <w:pPr>
        <w:pStyle w:val="a9"/>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①</w:t>
      </w:r>
      <w:r>
        <w:rPr>
          <w:rFonts w:ascii="仿宋_GB2312" w:eastAsia="仿宋_GB2312" w:hAnsi="仿宋_GB2312" w:cs="仿宋_GB2312" w:hint="eastAsia"/>
          <w:sz w:val="32"/>
          <w:szCs w:val="32"/>
          <w:lang w:eastAsia="zh-CN"/>
        </w:rPr>
        <w:t>数量指标分析：</w:t>
      </w:r>
    </w:p>
    <w:p w14:paraId="73AD6400"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解决各类司法救助案件数量：年度目标值&gt;=35件，2023年，在院党组坚强领导下，加大对刑事救助力度，我省法院司法救助案件增幅居全国法院第四。解决各类司法救助案件数量104件，达到年度目标。指标分值10分，指标得分5.49分。</w:t>
      </w:r>
    </w:p>
    <w:p w14:paraId="5DE24344" w14:textId="77777777" w:rsidR="00370E04" w:rsidRDefault="00000000">
      <w:pPr>
        <w:pStyle w:val="a9"/>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②</w:t>
      </w:r>
      <w:r>
        <w:rPr>
          <w:rFonts w:ascii="仿宋_GB2312" w:eastAsia="仿宋_GB2312" w:hAnsi="仿宋_GB2312" w:cs="仿宋_GB2312" w:hint="eastAsia"/>
          <w:sz w:val="32"/>
          <w:szCs w:val="32"/>
          <w:lang w:eastAsia="zh-CN"/>
        </w:rPr>
        <w:t>质量指标分析：</w:t>
      </w:r>
    </w:p>
    <w:p w14:paraId="4C3B7DDD"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救助群众占需救助群众比率：我院积极转变执法理念，主动开展司法救助工作，及时了解掌握救助对象及其家庭困难情况，并逐一审查，对符合救助条件的困难申请人及时给予救助，做到了从被动受理向主动救助的转变，年度目标值&gt;=85%，救助群众占需救助群众比率91.2%。指标分值10分，指标得分10分。</w:t>
      </w:r>
    </w:p>
    <w:p w14:paraId="21587249"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③时效指标分析：</w:t>
      </w:r>
    </w:p>
    <w:p w14:paraId="59251CAE"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司法救助及时性：我院对申报材料进行审查，及时办理司法救助案件，本年度司法救助工作已及时完成。指标分值10分，指标得分10分。</w:t>
      </w:r>
    </w:p>
    <w:p w14:paraId="7FCA27F5"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司法救助金额到位及时性：我院严格遵照最高人民法院印发的《人民法院国家司法救助案件办理程序规定（试行）》进行司法救助案件办理，该规定能有效指导司法救助工作，司法救助资金跟踪制度健全，我院按照司法救助相关工作程序为当事人申报救助，并及时拨付司法救助金，本年度我院司法救助金额到位及时。指标分值10分，指标得分10分。</w:t>
      </w:r>
    </w:p>
    <w:p w14:paraId="096BDFAA" w14:textId="77777777" w:rsidR="00370E04" w:rsidRDefault="00000000">
      <w:pPr>
        <w:widowControl w:val="0"/>
        <w:snapToGrid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0A702167"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项目效益指标包括社会效益一个二级指标，下设1个三</w:t>
      </w:r>
      <w:r>
        <w:rPr>
          <w:rFonts w:ascii="仿宋_GB2312" w:eastAsia="仿宋_GB2312" w:hAnsi="仿宋_GB2312" w:cs="仿宋_GB2312" w:hint="eastAsia"/>
          <w:sz w:val="32"/>
          <w:szCs w:val="32"/>
          <w:lang w:eastAsia="zh-CN"/>
        </w:rPr>
        <w:lastRenderedPageBreak/>
        <w:t>级指标。指标分值20分，自评得分20分，得分率100%。</w:t>
      </w:r>
    </w:p>
    <w:p w14:paraId="0ABE1914"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救助政策知晓率：我院创建“党建领航 扶危济困”支部品牌，启动涉民生小标的执行案件专项救助活动，将主题教育的成果转化为心贴心的司法服务、实打实的民生福祉。我院通过宣传普及救助政策，传递司法温暖，维护社会稳定，践行以人民为中心的发展思想，维护诉讼当事人合法利益，通过对诉讼中无法获得赔偿的困难当事人给予救助，帮助困难群众解决生活面临的急迫困惑，防范和化解矛盾纠纷，传递司法温暖，维护社会稳定，救助政策知晓率达到100%，取得了良好的社会效益。指标分值20分，指标得分20分。</w:t>
      </w:r>
    </w:p>
    <w:p w14:paraId="39D4D1A2" w14:textId="77777777" w:rsidR="00370E04" w:rsidRDefault="00000000">
      <w:pPr>
        <w:widowControl w:val="0"/>
        <w:snapToGrid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347B04A0"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项目服务对象满意度指标主要为救助对象满意度，指标分值10分，自评得分10分，得分率100%。</w:t>
      </w:r>
    </w:p>
    <w:p w14:paraId="6E6D409E"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救助对象满意度：通过司法救助传递司法温暖，帮助更多需要救助的当事人获得救助，真正践行司法为民、司法便民、司法利民的宗旨，最大程度保障困难当事人的合法权益，让群众的困难真正得以解决，让司法救助真正落到实处，不断增强人民群众的获得感、幸福感和安全感，获得救助对象一致好评，救助对象满意度达到90%。指标分值10分，指标得分10分，得分率100%。</w:t>
      </w:r>
    </w:p>
    <w:p w14:paraId="7054ED13" w14:textId="77777777" w:rsidR="00370E04" w:rsidRDefault="00000000">
      <w:pPr>
        <w:pStyle w:val="3"/>
        <w:keepNext w:val="0"/>
        <w:keepLines w:val="0"/>
        <w:widowControl w:val="0"/>
        <w:snapToGrid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0517DF87" w14:textId="77777777" w:rsidR="00370E04" w:rsidRDefault="00000000">
      <w:pPr>
        <w:widowControl w:val="0"/>
        <w:snapToGrid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（1）项目支出预算执行率较低。</w:t>
      </w:r>
    </w:p>
    <w:p w14:paraId="7FE6E7A0" w14:textId="77777777" w:rsidR="00370E04" w:rsidRDefault="00000000">
      <w:pPr>
        <w:widowControl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根据我院司法救助相关管理规定，每年于12月由业务部门统计符合条件的救助对象及救助金额，交由财务人员汇</w:t>
      </w:r>
      <w:r>
        <w:rPr>
          <w:rFonts w:ascii="仿宋_GB2312" w:eastAsia="仿宋_GB2312" w:hAnsi="仿宋_GB2312" w:cs="仿宋_GB2312" w:hint="eastAsia"/>
          <w:sz w:val="32"/>
          <w:szCs w:val="32"/>
          <w:lang w:eastAsia="zh-CN"/>
        </w:rPr>
        <w:lastRenderedPageBreak/>
        <w:t>总审批后方可进行司法救助资金发放，故部分资金暂未发放，未形成支出。我院将按照相关管理规定在下年度尽快完成涉法涉诉司法救助资金的审批与发放工作。</w:t>
      </w:r>
    </w:p>
    <w:p w14:paraId="5850DE0F" w14:textId="77777777" w:rsidR="00370E04" w:rsidRDefault="00000000">
      <w:pPr>
        <w:widowControl w:val="0"/>
        <w:snapToGrid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（2）解决各类司法救助案件数量年度目标值设置偏低</w:t>
      </w:r>
    </w:p>
    <w:p w14:paraId="3163C5E2" w14:textId="77777777" w:rsidR="00370E04" w:rsidRDefault="00000000">
      <w:pPr>
        <w:pStyle w:val="BodyTextFirstIndent275375cd0-6dd5-4e0e-a182-e144e3e71415"/>
        <w:widowControl w:val="0"/>
        <w:snapToGrid w:val="0"/>
        <w:spacing w:line="560" w:lineRule="exact"/>
        <w:ind w:leftChars="0" w:left="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解决各类司法救助案件数量年度目标&gt;=35件，全年实际完成104件，实际完成超年度目标130%，导致反向扣分。下年度我院将加强预算编制的前瞻性，科学、合理地编制年度目标值。</w:t>
      </w:r>
    </w:p>
    <w:p w14:paraId="5BAB402C" w14:textId="77777777" w:rsidR="00370E04" w:rsidRDefault="00000000">
      <w:pPr>
        <w:widowControl w:val="0"/>
        <w:autoSpaceDE w:val="0"/>
        <w:autoSpaceDN w:val="0"/>
        <w:spacing w:line="560" w:lineRule="exact"/>
        <w:ind w:firstLineChars="200" w:firstLine="643"/>
        <w:jc w:val="both"/>
        <w:outlineLvl w:val="1"/>
        <w:rPr>
          <w:rFonts w:ascii="仿宋_GB2312" w:eastAsia="仿宋_GB2312" w:hAnsi="仿宋_GB2312" w:cs="仿宋_GB2312"/>
          <w:sz w:val="32"/>
          <w:szCs w:val="32"/>
          <w:lang w:eastAsia="zh-CN"/>
        </w:rPr>
      </w:pPr>
      <w:bookmarkStart w:id="85" w:name="_Toc3388"/>
      <w:r>
        <w:rPr>
          <w:rFonts w:ascii="楷体" w:eastAsia="楷体" w:hAnsi="楷体" w:cs="楷体" w:hint="eastAsia"/>
          <w:b/>
          <w:bCs/>
          <w:sz w:val="32"/>
          <w:szCs w:val="32"/>
          <w:lang w:eastAsia="zh-CN"/>
        </w:rPr>
        <w:t>（五）文化建设宣传经费</w:t>
      </w:r>
      <w:bookmarkEnd w:id="85"/>
    </w:p>
    <w:p w14:paraId="53C9C65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文化建设宣传经费项目支出绩效得分为94.54分，绩效等级为“优秀”。项目支出绩效评价包括项目资金预算执行率、成本、产出、效益、满意度五个一级指标，下设6个二级指标和10个三级指标。</w:t>
      </w:r>
      <w:proofErr w:type="spellStart"/>
      <w:r>
        <w:rPr>
          <w:rFonts w:ascii="仿宋_GB2312" w:eastAsia="仿宋_GB2312" w:hAnsi="仿宋_GB2312" w:cs="仿宋_GB2312" w:hint="eastAsia"/>
          <w:sz w:val="32"/>
          <w:szCs w:val="32"/>
        </w:rPr>
        <w:t>一级指标得分情况详见下表</w:t>
      </w:r>
      <w:proofErr w:type="spellEnd"/>
      <w:r>
        <w:rPr>
          <w:rFonts w:ascii="仿宋_GB2312" w:eastAsia="仿宋_GB2312" w:hAnsi="仿宋_GB2312" w:cs="仿宋_GB2312" w:hint="eastAsia"/>
          <w:sz w:val="32"/>
          <w:szCs w:val="32"/>
        </w:rPr>
        <w:t>：</w:t>
      </w:r>
    </w:p>
    <w:tbl>
      <w:tblPr>
        <w:tblW w:w="9039"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69D08F99" w14:textId="77777777">
        <w:trPr>
          <w:trHeight w:val="397"/>
          <w:tblHeader/>
        </w:trPr>
        <w:tc>
          <w:tcPr>
            <w:tcW w:w="3533" w:type="dxa"/>
            <w:shd w:val="clear" w:color="auto" w:fill="BDD6EE"/>
            <w:vAlign w:val="center"/>
          </w:tcPr>
          <w:p w14:paraId="7ECB59E3"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5A444895" w14:textId="77777777" w:rsidR="00370E04" w:rsidRDefault="00000000">
            <w:pPr>
              <w:ind w:firstLine="48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08A1645C"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2268" w:type="dxa"/>
            <w:shd w:val="clear" w:color="auto" w:fill="BDD6EE"/>
            <w:vAlign w:val="center"/>
          </w:tcPr>
          <w:p w14:paraId="3293C3F0"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5A2EB022" w14:textId="77777777">
        <w:trPr>
          <w:trHeight w:val="397"/>
        </w:trPr>
        <w:tc>
          <w:tcPr>
            <w:tcW w:w="3533" w:type="dxa"/>
            <w:vAlign w:val="center"/>
          </w:tcPr>
          <w:p w14:paraId="0121D061"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0943CD04"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091CD9A4"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rPr>
              <w:t>4.5</w:t>
            </w:r>
            <w:r>
              <w:rPr>
                <w:rFonts w:ascii="宋体" w:eastAsia="宋体" w:hAnsi="宋体" w:cs="宋体" w:hint="eastAsia"/>
                <w:color w:val="000000"/>
                <w:lang w:eastAsia="zh-CN"/>
              </w:rPr>
              <w:t>4</w:t>
            </w:r>
          </w:p>
        </w:tc>
        <w:tc>
          <w:tcPr>
            <w:tcW w:w="2268" w:type="dxa"/>
            <w:vAlign w:val="center"/>
          </w:tcPr>
          <w:p w14:paraId="32D6169F"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45</w:t>
            </w:r>
            <w:r>
              <w:rPr>
                <w:rFonts w:ascii="宋体" w:eastAsia="宋体" w:hAnsi="宋体" w:cs="宋体" w:hint="eastAsia"/>
                <w:color w:val="000000"/>
                <w:lang w:eastAsia="zh-CN"/>
              </w:rPr>
              <w:t>.40</w:t>
            </w:r>
            <w:r>
              <w:rPr>
                <w:rFonts w:ascii="宋体" w:eastAsia="宋体" w:hAnsi="宋体" w:cs="宋体" w:hint="eastAsia"/>
                <w:color w:val="000000"/>
              </w:rPr>
              <w:t>%</w:t>
            </w:r>
          </w:p>
        </w:tc>
      </w:tr>
      <w:tr w:rsidR="00370E04" w14:paraId="3B12E284" w14:textId="77777777">
        <w:trPr>
          <w:trHeight w:val="397"/>
        </w:trPr>
        <w:tc>
          <w:tcPr>
            <w:tcW w:w="3533" w:type="dxa"/>
            <w:vAlign w:val="center"/>
          </w:tcPr>
          <w:p w14:paraId="4C27ECCB"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32B4013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3E9F49D0"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20</w:t>
            </w:r>
          </w:p>
        </w:tc>
        <w:tc>
          <w:tcPr>
            <w:tcW w:w="2268" w:type="dxa"/>
            <w:vAlign w:val="center"/>
          </w:tcPr>
          <w:p w14:paraId="7FDF7831"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lang w:eastAsia="zh-CN"/>
              </w:rPr>
              <w:t>100</w:t>
            </w:r>
            <w:r>
              <w:rPr>
                <w:rFonts w:ascii="宋体" w:eastAsia="宋体" w:hAnsi="宋体" w:cs="宋体" w:hint="eastAsia"/>
                <w:color w:val="000000"/>
              </w:rPr>
              <w:t>%</w:t>
            </w:r>
          </w:p>
        </w:tc>
      </w:tr>
      <w:tr w:rsidR="00370E04" w14:paraId="768CAE23" w14:textId="77777777">
        <w:trPr>
          <w:trHeight w:val="397"/>
        </w:trPr>
        <w:tc>
          <w:tcPr>
            <w:tcW w:w="3533" w:type="dxa"/>
            <w:vAlign w:val="center"/>
          </w:tcPr>
          <w:p w14:paraId="5E88BF63"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3F23263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427DB903"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2268" w:type="dxa"/>
            <w:vAlign w:val="center"/>
          </w:tcPr>
          <w:p w14:paraId="6C2F884C"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67F0D30" w14:textId="77777777">
        <w:trPr>
          <w:trHeight w:val="397"/>
        </w:trPr>
        <w:tc>
          <w:tcPr>
            <w:tcW w:w="3533" w:type="dxa"/>
            <w:vAlign w:val="center"/>
          </w:tcPr>
          <w:p w14:paraId="0E016F87"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6820366D"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36D4F021"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220CF77C"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E2456FD" w14:textId="77777777">
        <w:trPr>
          <w:trHeight w:val="397"/>
        </w:trPr>
        <w:tc>
          <w:tcPr>
            <w:tcW w:w="3533" w:type="dxa"/>
            <w:vAlign w:val="center"/>
          </w:tcPr>
          <w:p w14:paraId="3329CCAB"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659D9AFA"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6A4F675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033D9FB3"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4C688B8" w14:textId="77777777">
        <w:trPr>
          <w:trHeight w:val="397"/>
        </w:trPr>
        <w:tc>
          <w:tcPr>
            <w:tcW w:w="3533" w:type="dxa"/>
            <w:shd w:val="clear" w:color="auto" w:fill="BDD6EE"/>
            <w:vAlign w:val="center"/>
          </w:tcPr>
          <w:p w14:paraId="032A1443"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00580B8F"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4CC02FCA" w14:textId="77777777" w:rsidR="00370E04" w:rsidRDefault="00000000">
            <w:pPr>
              <w:jc w:val="center"/>
              <w:textAlignment w:val="center"/>
              <w:rPr>
                <w:rFonts w:ascii="宋体" w:eastAsia="宋体" w:hAnsi="宋体" w:cs="宋体"/>
                <w:b/>
                <w:color w:val="000000"/>
                <w:lang w:eastAsia="zh-CN"/>
              </w:rPr>
            </w:pPr>
            <w:r>
              <w:rPr>
                <w:rFonts w:ascii="宋体" w:eastAsia="宋体" w:hAnsi="宋体" w:cs="宋体" w:hint="eastAsia"/>
                <w:b/>
                <w:color w:val="000000"/>
                <w:lang w:eastAsia="zh-CN"/>
              </w:rPr>
              <w:t>94.54</w:t>
            </w:r>
          </w:p>
        </w:tc>
        <w:tc>
          <w:tcPr>
            <w:tcW w:w="2268" w:type="dxa"/>
            <w:shd w:val="clear" w:color="auto" w:fill="BDD6EE"/>
            <w:vAlign w:val="center"/>
          </w:tcPr>
          <w:p w14:paraId="03F623C2" w14:textId="77777777" w:rsidR="00370E04" w:rsidRDefault="00000000">
            <w:pPr>
              <w:ind w:firstLine="442"/>
              <w:jc w:val="center"/>
              <w:textAlignment w:val="center"/>
              <w:rPr>
                <w:rFonts w:ascii="宋体" w:eastAsia="宋体" w:hAnsi="宋体" w:cs="宋体"/>
                <w:b/>
                <w:color w:val="000000"/>
              </w:rPr>
            </w:pPr>
            <w:r>
              <w:rPr>
                <w:rFonts w:ascii="宋体" w:eastAsia="宋体" w:hAnsi="宋体" w:cs="宋体" w:hint="eastAsia"/>
                <w:b/>
                <w:color w:val="000000"/>
                <w:lang w:eastAsia="zh-CN"/>
              </w:rPr>
              <w:t>94.54</w:t>
            </w:r>
            <w:r>
              <w:rPr>
                <w:rFonts w:ascii="宋体" w:eastAsia="宋体" w:hAnsi="宋体" w:cs="宋体" w:hint="eastAsia"/>
                <w:b/>
                <w:color w:val="000000"/>
              </w:rPr>
              <w:t>%</w:t>
            </w:r>
          </w:p>
        </w:tc>
      </w:tr>
    </w:tbl>
    <w:p w14:paraId="1F77BA03"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1.项目支出预算执行情况</w:t>
      </w:r>
    </w:p>
    <w:p w14:paraId="4F27BD4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文化建设宣传经费项目全年预算数220.93万元，当年财政拨款220.00万元，上年结转资金0.93万元，全年支出100.37万元，预算执行率45.43%，指标得分4.54分。</w:t>
      </w:r>
    </w:p>
    <w:p w14:paraId="42957C33"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7BCA92D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总体绩效目标为：（1）通过举办法制活动和宣传活动等举措，回应社会关切、普及法律知识，发挥大要案的示范引领作用，促进全社会形成崇尚法治的良好氛围；（2）通过印刷法治文化宣传材料等方式，全年举办法治文化参与人次达8000人次，引导人民知法、懂法、用法，圆满完成本年度文化建设宣传工作。</w:t>
      </w:r>
    </w:p>
    <w:p w14:paraId="256FDB3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绩效目标完成情况：2023年法院宣传工作坚持团结稳定鼓劲、正面宣传为主，共印制1500套法治文化宣传资料，8500人参与法治文化活动，对人民法院法制建设进行宣传，引导人民知法、懂法、用法，回应社会关切、普及法律知识，发挥大要案的示范引领作用，促进全社会形成崇尚法治的良好氛围。</w:t>
      </w:r>
    </w:p>
    <w:p w14:paraId="4F395466" w14:textId="77777777" w:rsidR="00370E04" w:rsidRDefault="00000000">
      <w:pPr>
        <w:widowControl w:val="0"/>
        <w:spacing w:line="560" w:lineRule="exact"/>
        <w:ind w:firstLineChars="200" w:firstLine="643"/>
        <w:jc w:val="both"/>
        <w:outlineLvl w:val="2"/>
        <w:rPr>
          <w:rStyle w:val="30"/>
          <w:rFonts w:ascii="仿宋_GB2312" w:eastAsia="仿宋_GB2312" w:hAnsi="仿宋_GB2312" w:cs="仿宋_GB2312"/>
          <w:szCs w:val="32"/>
        </w:rPr>
      </w:pPr>
      <w:r>
        <w:rPr>
          <w:rStyle w:val="30"/>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4998" w:type="pct"/>
        <w:tblLook w:val="04A0" w:firstRow="1" w:lastRow="0" w:firstColumn="1" w:lastColumn="0" w:noHBand="0" w:noVBand="1"/>
      </w:tblPr>
      <w:tblGrid>
        <w:gridCol w:w="2249"/>
        <w:gridCol w:w="1321"/>
        <w:gridCol w:w="1321"/>
        <w:gridCol w:w="1542"/>
        <w:gridCol w:w="1100"/>
        <w:gridCol w:w="986"/>
      </w:tblGrid>
      <w:tr w:rsidR="00370E04" w14:paraId="27D062F6"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6567A638"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460920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7CEEEA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1"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8A6943F"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9922056"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65EF4900"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694956FE"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007148A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4FD7EA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BF148F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2888E0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BBD420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69A520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15D0A2F"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D9B2B8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法治文化宣传材料印刷套数</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4E2EC4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&gt;=100套</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08E7B9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100套</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529157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42A6C5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7A8B698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93A5745"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95C7D52"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举办法治宣传活动次数</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C40A13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&gt;=1500次</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6764AC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1500次</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31E540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6.7</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D8A9E2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6.7</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9E249EA"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5A9C280"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5E32D3E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全年举办法治文化活动参与人次</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EF8E71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&gt;=8000人次</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DC7305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8500人次</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D95FCD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E11239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228F11C7"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1627C6C"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C97A61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法制宣传材料印刷合格率</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0CB379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F206C0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9DD300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58803B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E042DE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6AAB227"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0A4BEBD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法治文化宣传覆盖率</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DA452B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4059FE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6D52D7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B3D734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5F7BAD0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FF184AB"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D81414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法治宣传工作开展及时性</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2B1589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89F998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DD29F2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42F4D7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25BC9D7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ABE1EEF"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F7B74E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普法宣传教育效果</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E419C0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明显</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60AF8E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DFC942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DCBB5E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B0DC7F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5BF86FB"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5AB5917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提高人民法治意识</w:t>
            </w:r>
          </w:p>
        </w:tc>
        <w:tc>
          <w:tcPr>
            <w:tcW w:w="84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29B3A0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提高</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80D312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D23512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EED278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B1312A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2C6B6D9" w14:textId="77777777">
        <w:trPr>
          <w:trHeight w:val="454"/>
        </w:trPr>
        <w:tc>
          <w:tcPr>
            <w:tcW w:w="1502" w:type="pct"/>
            <w:tcBorders>
              <w:top w:val="dotted" w:sz="4" w:space="0" w:color="000000"/>
              <w:left w:val="nil"/>
              <w:bottom w:val="single" w:sz="12" w:space="0" w:color="000000"/>
              <w:right w:val="dotted" w:sz="4" w:space="0" w:color="000000"/>
            </w:tcBorders>
            <w:shd w:val="clear" w:color="auto" w:fill="auto"/>
            <w:vAlign w:val="center"/>
          </w:tcPr>
          <w:p w14:paraId="0FAA1DC2"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受宣传人员满意度</w:t>
            </w:r>
          </w:p>
        </w:tc>
        <w:tc>
          <w:tcPr>
            <w:tcW w:w="84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0C44556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&gt;=85%</w:t>
            </w:r>
          </w:p>
        </w:tc>
        <w:tc>
          <w:tcPr>
            <w:tcW w:w="74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348CED3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731"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1D74410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0FF057C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single" w:sz="12" w:space="0" w:color="000000"/>
              <w:right w:val="nil"/>
            </w:tcBorders>
            <w:shd w:val="clear" w:color="auto" w:fill="auto"/>
            <w:vAlign w:val="center"/>
          </w:tcPr>
          <w:p w14:paraId="126549A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2C618B5C"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（1）项目成本指标完成情况分析</w:t>
      </w:r>
    </w:p>
    <w:p w14:paraId="352C0AC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项目成本指标包括经济成本一个二级指标，下设1个三级指标。指标分值20分，自评得分20分，得分率100%。</w:t>
      </w:r>
    </w:p>
    <w:p w14:paraId="75A77E7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成本控制情况：成本在预算范围内，未超预算。指标分值20分，指标得分20分。</w:t>
      </w:r>
    </w:p>
    <w:p w14:paraId="35AC72B4"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33B92F7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项目产出指标包括数量、质量、时效三个二级指标，下设6个三级指标。指标分值40分，自评得分40分，得分率100%。</w:t>
      </w:r>
    </w:p>
    <w:p w14:paraId="625DE9E6"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①</w:t>
      </w:r>
      <w:r>
        <w:rPr>
          <w:rFonts w:ascii="仿宋_GB2312" w:eastAsia="仿宋_GB2312" w:hAnsi="仿宋_GB2312" w:cs="仿宋_GB2312" w:hint="eastAsia"/>
          <w:sz w:val="32"/>
          <w:szCs w:val="32"/>
          <w:lang w:eastAsia="zh-CN"/>
        </w:rPr>
        <w:t>数量指标分析：</w:t>
      </w:r>
    </w:p>
    <w:p w14:paraId="47E3135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法治文化宣传材料印刷套数：年度目标值&gt;=100套，实际法治文化宣传材料印刷套数100套。指标分值6.66分，指标得分6.66分。</w:t>
      </w:r>
    </w:p>
    <w:p w14:paraId="6D68E07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举办法治宣传活动次数：年度目标值&gt;=1500次，实际全年举办法治宣传活动1500次。指标分值6.7分，指标得分6.7分。</w:t>
      </w:r>
    </w:p>
    <w:p w14:paraId="6B773CF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全年举办法治文化活动参与人次：年度目标值&gt;=8000人次，实际全年举办法治文化活动参与8500人次。指标分值6.66分，指标得分6.66分。</w:t>
      </w:r>
    </w:p>
    <w:p w14:paraId="586AE1EA"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②</w:t>
      </w:r>
      <w:r>
        <w:rPr>
          <w:rFonts w:ascii="仿宋_GB2312" w:eastAsia="仿宋_GB2312" w:hAnsi="仿宋_GB2312" w:cs="仿宋_GB2312" w:hint="eastAsia"/>
          <w:sz w:val="32"/>
          <w:szCs w:val="32"/>
          <w:lang w:eastAsia="zh-CN"/>
        </w:rPr>
        <w:t>质量指标分析：</w:t>
      </w:r>
    </w:p>
    <w:p w14:paraId="1769B68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法制宣传材料印刷合格率：年度目标值=100%，法制宣传材料印刷合格率100%。指标分值6.66分，指标得分6.66分。</w:t>
      </w:r>
    </w:p>
    <w:p w14:paraId="4D8C682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法治文化宣传覆盖率：年度目标值=100%，实际法治文</w:t>
      </w:r>
      <w:r>
        <w:rPr>
          <w:rFonts w:ascii="仿宋_GB2312" w:eastAsia="仿宋_GB2312" w:hAnsi="仿宋_GB2312" w:cs="仿宋_GB2312" w:hint="eastAsia"/>
          <w:sz w:val="32"/>
          <w:szCs w:val="32"/>
          <w:lang w:eastAsia="zh-CN"/>
        </w:rPr>
        <w:lastRenderedPageBreak/>
        <w:t>化宣传覆盖率达到100%。指标分值6.66分，指标得分6.66分。</w:t>
      </w:r>
    </w:p>
    <w:p w14:paraId="1E849DD3"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③</w:t>
      </w:r>
      <w:r>
        <w:rPr>
          <w:rFonts w:ascii="仿宋_GB2312" w:eastAsia="仿宋_GB2312" w:hAnsi="仿宋_GB2312" w:cs="仿宋_GB2312" w:hint="eastAsia"/>
          <w:sz w:val="32"/>
          <w:szCs w:val="32"/>
          <w:lang w:eastAsia="zh-CN"/>
        </w:rPr>
        <w:t>时效指标分析：</w:t>
      </w:r>
    </w:p>
    <w:p w14:paraId="60A7729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法治宣传工作开展及时性：2023年度我院年度计划宣传工作及时开展。指标分值6.66分，指标得分6.66分。</w:t>
      </w:r>
    </w:p>
    <w:p w14:paraId="12E38A2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3E38EE9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项目效益指标包括社会效益一个二级指标，下设2个三级指标。指标分值20分，自评得分20分，得分率100%。</w:t>
      </w:r>
    </w:p>
    <w:p w14:paraId="2924DAB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普法宣传教育效果：在省法院公众号及官方网站开设系列特色专栏，开展系列主题报道，强化普法宣传，加强典型宣推，营造浓厚宣传氛围。与融媒体中心紧密配合，每月交办选题策划单，共审核发布我院新媒体矩阵平台图文视频、信息稿件15000余篇，统筹指导融媒体中心开展工作格局逐步形成，指标分值10分，指标得分10分。</w:t>
      </w:r>
    </w:p>
    <w:p w14:paraId="05E74E24" w14:textId="77777777" w:rsidR="00370E04" w:rsidRDefault="00000000">
      <w:pPr>
        <w:pStyle w:val="a4"/>
        <w:widowControl w:val="0"/>
        <w:adjustRightInd w:val="0"/>
        <w:snapToGrid w:val="0"/>
        <w:spacing w:after="0" w:line="560" w:lineRule="exact"/>
        <w:ind w:firstLineChars="200" w:firstLine="640"/>
        <w:jc w:val="both"/>
        <w:rPr>
          <w:rFonts w:ascii="仿宋_GB2312" w:eastAsia="仿宋_GB2312" w:hAnsi="仿宋_GB2312" w:cs="仿宋_GB2312"/>
          <w:kern w:val="2"/>
          <w:sz w:val="32"/>
          <w:szCs w:val="32"/>
          <w:lang w:eastAsia="zh-CN"/>
        </w:rPr>
      </w:pPr>
      <w:r>
        <w:rPr>
          <w:rFonts w:ascii="仿宋_GB2312" w:eastAsia="仿宋_GB2312" w:hAnsi="仿宋_GB2312" w:cs="仿宋_GB2312" w:hint="eastAsia"/>
          <w:kern w:val="2"/>
          <w:sz w:val="32"/>
          <w:szCs w:val="32"/>
          <w:lang w:eastAsia="zh-CN"/>
        </w:rPr>
        <w:t>提高人民法治意识：在万警联万企活动中分别联系企业41人次，按照“12.4”宪法宣传周具体安排，立案二庭联合城关法院渭源路法庭、甘肃超高压公司办公室在第十个国家宪法日来临之际共同开展主题为“大力弘扬宪法精神建设社会主义法治文化”的宪法进企业宣传活动，全年举行法律进社区、进企业、进校园大型普法活动3次，指标分值10分，指标得分10分。</w:t>
      </w:r>
    </w:p>
    <w:p w14:paraId="15AD5C46"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36B9AED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项目服务对象满意度指标主要为受宣传人员满意度，指标分值10分，自评得分10分，得分率100%。</w:t>
      </w:r>
    </w:p>
    <w:p w14:paraId="0C74430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受宣传人员满意度：我院及时对人民法院法制建设进行宣传，引导人民知法、懂法、用法，回应社会关切、普及法律知识，发挥大要案的示范引领作用，促进全社会形成崇尚法治的良好氛围，受宣传人员满意度95%。指标分值10分，指标得分10分，得分率100%。</w:t>
      </w:r>
    </w:p>
    <w:p w14:paraId="633CE2E6"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31D96C9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项目支出预算执行率较低。下一年度我所将加强预算执行事前规划，提高用款计划编报的准确性，根据项目进度及时支付款项，保障各项工作的顺利开展。</w:t>
      </w:r>
    </w:p>
    <w:p w14:paraId="7D27D14A"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86" w:name="_Toc9421"/>
      <w:r>
        <w:rPr>
          <w:rFonts w:ascii="楷体" w:eastAsia="楷体" w:hAnsi="楷体" w:cs="楷体" w:hint="eastAsia"/>
          <w:b/>
          <w:bCs/>
          <w:sz w:val="32"/>
          <w:szCs w:val="32"/>
          <w:lang w:eastAsia="zh-CN"/>
        </w:rPr>
        <w:t>（六）信息化建设经费</w:t>
      </w:r>
      <w:bookmarkEnd w:id="86"/>
    </w:p>
    <w:p w14:paraId="7B950E6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本次绩效自评综合评定信息化建设经费项目支出绩效得分为100分，绩效等级为“优秀”。项目支出绩效评价包括项目资金预算执行率、成本、产出、效益、满意度五个一级指标，下设6个二级指标和14个三级指标。</w:t>
      </w:r>
      <w:proofErr w:type="spellStart"/>
      <w:r>
        <w:rPr>
          <w:rFonts w:ascii="仿宋_GB2312" w:eastAsia="仿宋_GB2312" w:hAnsi="仿宋_GB2312" w:cs="仿宋_GB2312" w:hint="eastAsia"/>
          <w:sz w:val="32"/>
          <w:szCs w:val="32"/>
        </w:rPr>
        <w:t>一级指标得分情况详见下表</w:t>
      </w:r>
      <w:proofErr w:type="spellEnd"/>
      <w:r>
        <w:rPr>
          <w:rFonts w:ascii="仿宋_GB2312" w:eastAsia="仿宋_GB2312" w:hAnsi="仿宋_GB2312" w:cs="仿宋_GB2312" w:hint="eastAsia"/>
          <w:sz w:val="32"/>
          <w:szCs w:val="32"/>
        </w:rPr>
        <w:t>：</w:t>
      </w:r>
    </w:p>
    <w:p w14:paraId="20573FE5" w14:textId="77777777" w:rsidR="00370E04" w:rsidRDefault="00370E04">
      <w:pPr>
        <w:pStyle w:val="6"/>
      </w:pPr>
    </w:p>
    <w:tbl>
      <w:tblPr>
        <w:tblW w:w="9039"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2056FDFD" w14:textId="77777777">
        <w:trPr>
          <w:trHeight w:val="397"/>
          <w:tblHeader/>
        </w:trPr>
        <w:tc>
          <w:tcPr>
            <w:tcW w:w="3533" w:type="dxa"/>
            <w:shd w:val="clear" w:color="auto" w:fill="BDD6EE"/>
            <w:vAlign w:val="center"/>
          </w:tcPr>
          <w:p w14:paraId="4E3AF501"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46D605C6" w14:textId="77777777" w:rsidR="00370E04" w:rsidRDefault="00000000">
            <w:pPr>
              <w:ind w:firstLine="48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1BA851AD"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2268" w:type="dxa"/>
            <w:shd w:val="clear" w:color="auto" w:fill="BDD6EE"/>
            <w:vAlign w:val="center"/>
          </w:tcPr>
          <w:p w14:paraId="23521E09"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10DC27CC" w14:textId="77777777">
        <w:trPr>
          <w:trHeight w:val="397"/>
        </w:trPr>
        <w:tc>
          <w:tcPr>
            <w:tcW w:w="3533" w:type="dxa"/>
            <w:vAlign w:val="center"/>
          </w:tcPr>
          <w:p w14:paraId="445A87A9"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6013337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5BA92FB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049986FC"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4B364F19" w14:textId="77777777">
        <w:trPr>
          <w:trHeight w:val="397"/>
        </w:trPr>
        <w:tc>
          <w:tcPr>
            <w:tcW w:w="3533" w:type="dxa"/>
            <w:vAlign w:val="center"/>
          </w:tcPr>
          <w:p w14:paraId="68EF8410"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47AA5A8A"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6D603C38"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1FF31340"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C58534A" w14:textId="77777777">
        <w:trPr>
          <w:trHeight w:val="397"/>
        </w:trPr>
        <w:tc>
          <w:tcPr>
            <w:tcW w:w="3533" w:type="dxa"/>
            <w:vAlign w:val="center"/>
          </w:tcPr>
          <w:p w14:paraId="7D854B8B"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7DB00F0D"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lang w:eastAsia="zh-CN"/>
              </w:rPr>
              <w:t>4</w:t>
            </w:r>
            <w:r>
              <w:rPr>
                <w:rFonts w:ascii="宋体" w:eastAsia="宋体" w:hAnsi="宋体" w:cs="宋体" w:hint="eastAsia"/>
                <w:color w:val="000000"/>
              </w:rPr>
              <w:t>0</w:t>
            </w:r>
          </w:p>
        </w:tc>
        <w:tc>
          <w:tcPr>
            <w:tcW w:w="1560" w:type="dxa"/>
            <w:vAlign w:val="center"/>
          </w:tcPr>
          <w:p w14:paraId="663E53CA"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lang w:eastAsia="zh-CN"/>
              </w:rPr>
              <w:t>4</w:t>
            </w:r>
            <w:r>
              <w:rPr>
                <w:rFonts w:ascii="宋体" w:eastAsia="宋体" w:hAnsi="宋体" w:cs="宋体" w:hint="eastAsia"/>
                <w:color w:val="000000"/>
              </w:rPr>
              <w:t>0</w:t>
            </w:r>
          </w:p>
        </w:tc>
        <w:tc>
          <w:tcPr>
            <w:tcW w:w="2268" w:type="dxa"/>
            <w:vAlign w:val="center"/>
          </w:tcPr>
          <w:p w14:paraId="00216625"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9821C8A" w14:textId="77777777">
        <w:trPr>
          <w:trHeight w:val="397"/>
        </w:trPr>
        <w:tc>
          <w:tcPr>
            <w:tcW w:w="3533" w:type="dxa"/>
            <w:vAlign w:val="center"/>
          </w:tcPr>
          <w:p w14:paraId="037FFA0E"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5FA8A77A"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lang w:eastAsia="zh-CN"/>
              </w:rPr>
              <w:t>2</w:t>
            </w:r>
            <w:r>
              <w:rPr>
                <w:rFonts w:ascii="宋体" w:eastAsia="宋体" w:hAnsi="宋体" w:cs="宋体" w:hint="eastAsia"/>
                <w:color w:val="000000"/>
              </w:rPr>
              <w:t>0</w:t>
            </w:r>
          </w:p>
        </w:tc>
        <w:tc>
          <w:tcPr>
            <w:tcW w:w="1560" w:type="dxa"/>
            <w:vAlign w:val="center"/>
          </w:tcPr>
          <w:p w14:paraId="642DDC98"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lang w:eastAsia="zh-CN"/>
              </w:rPr>
              <w:t>2</w:t>
            </w:r>
            <w:r>
              <w:rPr>
                <w:rFonts w:ascii="宋体" w:eastAsia="宋体" w:hAnsi="宋体" w:cs="宋体" w:hint="eastAsia"/>
                <w:color w:val="000000"/>
              </w:rPr>
              <w:t>0</w:t>
            </w:r>
          </w:p>
        </w:tc>
        <w:tc>
          <w:tcPr>
            <w:tcW w:w="2268" w:type="dxa"/>
            <w:vAlign w:val="center"/>
          </w:tcPr>
          <w:p w14:paraId="4E7494ED"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401ECEEE" w14:textId="77777777">
        <w:trPr>
          <w:trHeight w:val="397"/>
        </w:trPr>
        <w:tc>
          <w:tcPr>
            <w:tcW w:w="3533" w:type="dxa"/>
            <w:vAlign w:val="center"/>
          </w:tcPr>
          <w:p w14:paraId="3F8DCF2C"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3E519A2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5B94D6B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77FD0111" w14:textId="77777777" w:rsidR="00370E04" w:rsidRDefault="00000000">
            <w:pPr>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431A604C" w14:textId="77777777">
        <w:trPr>
          <w:trHeight w:val="397"/>
        </w:trPr>
        <w:tc>
          <w:tcPr>
            <w:tcW w:w="3533" w:type="dxa"/>
            <w:shd w:val="clear" w:color="auto" w:fill="BDD6EE"/>
            <w:vAlign w:val="center"/>
          </w:tcPr>
          <w:p w14:paraId="78F54DB5"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75B3235E"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7460CED9"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2268" w:type="dxa"/>
            <w:shd w:val="clear" w:color="auto" w:fill="BDD6EE"/>
            <w:vAlign w:val="center"/>
          </w:tcPr>
          <w:p w14:paraId="40EC44DB" w14:textId="77777777" w:rsidR="00370E04" w:rsidRDefault="00000000">
            <w:pPr>
              <w:ind w:firstLine="442"/>
              <w:jc w:val="center"/>
              <w:textAlignment w:val="center"/>
              <w:rPr>
                <w:rFonts w:ascii="宋体" w:eastAsia="宋体" w:hAnsi="宋体" w:cs="宋体"/>
                <w:b/>
                <w:color w:val="000000"/>
              </w:rPr>
            </w:pPr>
            <w:r>
              <w:rPr>
                <w:rFonts w:ascii="宋体" w:eastAsia="宋体" w:hAnsi="宋体" w:cs="宋体" w:hint="eastAsia"/>
                <w:b/>
                <w:color w:val="000000"/>
              </w:rPr>
              <w:t>100%</w:t>
            </w:r>
          </w:p>
        </w:tc>
      </w:tr>
    </w:tbl>
    <w:p w14:paraId="65ED1C2C"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1.项目支出预算执行情况</w:t>
      </w:r>
    </w:p>
    <w:p w14:paraId="545EB8A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信息化建设经费项目当年财政拨款3,000.00万元，全年支出3,000.00万元，预算执行率100%，指标得分10分。</w:t>
      </w:r>
    </w:p>
    <w:p w14:paraId="50DE8B06"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lastRenderedPageBreak/>
        <w:t>2.总体绩效目标完成情况分析</w:t>
      </w:r>
    </w:p>
    <w:p w14:paraId="0488536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进一步深化司法改革，切实做到司法公开，依托现代信息技术，建设智慧法院4.0版。2023年计划完成全省法院审判业务云计算、大数据、人工智能、4.0版信息化等建设，以及软件系统和高科技数字化设备，数字法庭，四级网络数据传输、门户网站。增进社会公众对司法的了解、信赖和监督。有效提升信息化和审判业务融合程度，实现全业务信息化，为“一带一路”、黄河流域生态保护、西部大开发新格局构建等提供更加有力的司法保障。</w:t>
      </w:r>
    </w:p>
    <w:p w14:paraId="7CF4514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绩效目标完成情况：项目资金投资用于信息网络及软件购置更新，建成全省法院教育培训平台、全省法院统一鉴定平台，对甘肃法院云桌面、智慧法院信息系统和信访管理系统进行升级换代，目前均已进行验收，有效提升了法院信息化建设水平，方便了人民群众诉讼，减轻当事人诉累。</w:t>
      </w:r>
    </w:p>
    <w:p w14:paraId="43E03B0F" w14:textId="77777777" w:rsidR="00370E04" w:rsidRDefault="00000000">
      <w:pPr>
        <w:widowControl w:val="0"/>
        <w:spacing w:line="560" w:lineRule="exact"/>
        <w:ind w:firstLineChars="200" w:firstLine="643"/>
        <w:jc w:val="both"/>
        <w:outlineLvl w:val="2"/>
        <w:rPr>
          <w:rStyle w:val="30"/>
          <w:rFonts w:ascii="仿宋_GB2312" w:eastAsia="仿宋_GB2312" w:hAnsi="仿宋_GB2312" w:cs="仿宋_GB2312"/>
          <w:szCs w:val="32"/>
        </w:rPr>
      </w:pPr>
      <w:r>
        <w:rPr>
          <w:rStyle w:val="30"/>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112" w:type="pct"/>
        <w:tblLook w:val="04A0" w:firstRow="1" w:lastRow="0" w:firstColumn="1" w:lastColumn="0" w:noHBand="0" w:noVBand="1"/>
      </w:tblPr>
      <w:tblGrid>
        <w:gridCol w:w="2247"/>
        <w:gridCol w:w="1321"/>
        <w:gridCol w:w="1321"/>
        <w:gridCol w:w="1542"/>
        <w:gridCol w:w="1100"/>
        <w:gridCol w:w="1182"/>
      </w:tblGrid>
      <w:tr w:rsidR="00370E04" w14:paraId="74A51395" w14:textId="77777777">
        <w:trPr>
          <w:trHeight w:val="454"/>
          <w:tblHeader/>
        </w:trPr>
        <w:tc>
          <w:tcPr>
            <w:tcW w:w="1289"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0C4695EE"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757"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AF27905"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57"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3197914"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88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346B9F3"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31"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B587645"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678"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6BBE0A7B"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0083A890"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7BED218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32D2A1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6B5792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AF6504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672454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78D78E8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0C9000E"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55E655C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保障“慧审云”云平台运维数量</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075BFB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=1个</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048773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1个</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71176F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40E5AD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25C0CEC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966A564"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6A14048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保障法院专线数量</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CFEC18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=1套</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453360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1套</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74B95A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9B9516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0573E00A"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034E231"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01E3CB4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信息化系统升级改造数量</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AFAA72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&gt;=20个</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CEC6CA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22个</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510099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34CF36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7A22481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2117EC7"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57D6360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信息化系统运维数量</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FE4C97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&gt;=74个</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712E42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76个</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AC69B6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044C15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28B926C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921FB51"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5439740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“慧审云”云平台运维验收合格率</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B2430C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6709AD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8F0DB5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B1B32C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4D76FF0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911FA3E"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57B33B79"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信息化系统升级改造验收合格率</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1FD842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5C27A1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0D1D21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C75961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660CEDF7"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C808E9C"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61B9EA5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lastRenderedPageBreak/>
              <w:t>信息化运维验收合格率</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461342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01A766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23C92F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8DF409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37BD841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F6E8D38"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6AEC0256"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“慧审云”云平台运维及时性</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B228D4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7920C1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8E6DCF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BB6FCD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060F990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8472583"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6F2C517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信息化系统升级改造及时性</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23F38C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E72C4D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3F6916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534C45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245DA9C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9B5CE48"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1C76F3D9"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信息化运维及时性</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A759CD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D0E586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A62CDD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B7EE00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2D657E9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459F46E"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3EB763D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提供有力的司法保障</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C7D239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提供</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7CB297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802199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39B7BA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1EE3CDC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3FDA72E" w14:textId="77777777">
        <w:trPr>
          <w:trHeight w:val="454"/>
        </w:trPr>
        <w:tc>
          <w:tcPr>
            <w:tcW w:w="1289" w:type="pct"/>
            <w:tcBorders>
              <w:top w:val="dotted" w:sz="4" w:space="0" w:color="000000"/>
              <w:left w:val="nil"/>
              <w:bottom w:val="dotted" w:sz="4" w:space="0" w:color="000000"/>
              <w:right w:val="dotted" w:sz="4" w:space="0" w:color="000000"/>
            </w:tcBorders>
            <w:shd w:val="clear" w:color="auto" w:fill="auto"/>
            <w:vAlign w:val="center"/>
          </w:tcPr>
          <w:p w14:paraId="2A02EF16" w14:textId="77777777" w:rsidR="00370E04" w:rsidRDefault="00000000">
            <w:pPr>
              <w:textAlignment w:val="center"/>
              <w:rPr>
                <w:rFonts w:ascii="宋体" w:eastAsia="宋体" w:hAnsi="宋体" w:cs="宋体"/>
                <w:lang w:eastAsia="zh-CN" w:bidi="ar"/>
              </w:rPr>
            </w:pPr>
            <w:r>
              <w:rPr>
                <w:rFonts w:ascii="宋体" w:eastAsia="宋体" w:hAnsi="宋体" w:cs="宋体" w:hint="eastAsia"/>
                <w:lang w:eastAsia="zh-CN" w:bidi="ar"/>
              </w:rPr>
              <w:t>有效保障审判服务</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D9AF1A3"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保障</w:t>
            </w:r>
          </w:p>
        </w:tc>
        <w:tc>
          <w:tcPr>
            <w:tcW w:w="757"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C34E177"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88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3BA779C"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w:t>
            </w:r>
          </w:p>
        </w:tc>
        <w:tc>
          <w:tcPr>
            <w:tcW w:w="6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38B6C4B"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w:t>
            </w:r>
          </w:p>
        </w:tc>
        <w:tc>
          <w:tcPr>
            <w:tcW w:w="678" w:type="pct"/>
            <w:tcBorders>
              <w:top w:val="dotted" w:sz="4" w:space="0" w:color="000000"/>
              <w:left w:val="dotted" w:sz="4" w:space="0" w:color="000000"/>
              <w:bottom w:val="dotted" w:sz="4" w:space="0" w:color="000000"/>
              <w:right w:val="nil"/>
            </w:tcBorders>
            <w:shd w:val="clear" w:color="auto" w:fill="auto"/>
            <w:vAlign w:val="center"/>
          </w:tcPr>
          <w:p w14:paraId="56C6642B" w14:textId="77777777" w:rsidR="00370E04" w:rsidRDefault="00000000">
            <w:pPr>
              <w:jc w:val="right"/>
              <w:textAlignment w:val="center"/>
              <w:rPr>
                <w:rFonts w:ascii="宋体" w:eastAsia="宋体" w:hAnsi="宋体" w:cs="宋体"/>
                <w:lang w:eastAsia="zh-CN" w:bidi="ar"/>
              </w:rPr>
            </w:pPr>
            <w:r>
              <w:rPr>
                <w:rFonts w:ascii="宋体" w:eastAsia="宋体" w:hAnsi="宋体" w:cs="宋体" w:hint="eastAsia"/>
                <w:lang w:eastAsia="zh-CN" w:bidi="ar"/>
              </w:rPr>
              <w:t>100.00%</w:t>
            </w:r>
          </w:p>
        </w:tc>
      </w:tr>
      <w:tr w:rsidR="00370E04" w14:paraId="198E8F5F" w14:textId="77777777">
        <w:trPr>
          <w:trHeight w:val="454"/>
        </w:trPr>
        <w:tc>
          <w:tcPr>
            <w:tcW w:w="1289" w:type="pct"/>
            <w:tcBorders>
              <w:top w:val="dotted" w:sz="4" w:space="0" w:color="000000"/>
              <w:left w:val="nil"/>
              <w:bottom w:val="single" w:sz="12" w:space="0" w:color="000000"/>
              <w:right w:val="dotted" w:sz="4" w:space="0" w:color="000000"/>
            </w:tcBorders>
            <w:shd w:val="clear" w:color="auto" w:fill="auto"/>
            <w:vAlign w:val="center"/>
          </w:tcPr>
          <w:p w14:paraId="05035639"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法院工作人员满意度</w:t>
            </w:r>
          </w:p>
        </w:tc>
        <w:tc>
          <w:tcPr>
            <w:tcW w:w="757"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6C0F794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757"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28ABCDC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88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62029F1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31"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199F087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78" w:type="pct"/>
            <w:tcBorders>
              <w:top w:val="dotted" w:sz="4" w:space="0" w:color="000000"/>
              <w:left w:val="dotted" w:sz="4" w:space="0" w:color="000000"/>
              <w:bottom w:val="single" w:sz="12" w:space="0" w:color="000000"/>
              <w:right w:val="nil"/>
            </w:tcBorders>
            <w:shd w:val="clear" w:color="auto" w:fill="auto"/>
            <w:vAlign w:val="center"/>
          </w:tcPr>
          <w:p w14:paraId="0515349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0D1EEA2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760AC92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项目成本指标包括经济成本一个二级指标，下设1个三级指标。指标分值20分，自评得分20分。</w:t>
      </w:r>
    </w:p>
    <w:p w14:paraId="16D4440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成本控制情况：成本在预算范围内，未超预算，符合年度指标要求。指标分值20分，指标得分20分。</w:t>
      </w:r>
    </w:p>
    <w:p w14:paraId="68426614"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56530D8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项目产出指标包括数量、质量、时效三个二级指标，下设10个三级指标。指标分值40分，自评得分40分。</w:t>
      </w:r>
    </w:p>
    <w:p w14:paraId="4B3B6623"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①</w:t>
      </w:r>
      <w:r>
        <w:rPr>
          <w:rFonts w:ascii="仿宋_GB2312" w:eastAsia="仿宋_GB2312" w:hAnsi="仿宋_GB2312" w:cs="仿宋_GB2312" w:hint="eastAsia"/>
          <w:sz w:val="32"/>
          <w:szCs w:val="32"/>
          <w:lang w:eastAsia="zh-CN"/>
        </w:rPr>
        <w:t>数量指标分析：</w:t>
      </w:r>
    </w:p>
    <w:p w14:paraId="40CA21F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保障“慧审云”云平台运维数量：年度目标值=1个，实际完成平台运维1个。指标分值4分，指标得分4分。</w:t>
      </w:r>
    </w:p>
    <w:p w14:paraId="25868F2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保障法院专线数量：年度目标值=1套，实际完成1套法院专线保障。指标分值4分，指标得分4分。</w:t>
      </w:r>
    </w:p>
    <w:p w14:paraId="362E6D0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信息化系统升级改造数量：年度目标值&gt;=20个，实际完成信息化系统升级改造22个。指标分值4分，指标得分4分。</w:t>
      </w:r>
    </w:p>
    <w:p w14:paraId="2E19D002" w14:textId="77777777" w:rsidR="00370E04" w:rsidRDefault="00000000">
      <w:pPr>
        <w:pStyle w:val="BodyTextFirstIndent275375cd0-6dd5-4e0e-a182-e144e3e71415"/>
        <w:widowControl w:val="0"/>
        <w:spacing w:line="560" w:lineRule="exact"/>
        <w:ind w:leftChars="0" w:left="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信息化系统运维数量：年度目标值&gt;=74个，实际完成信</w:t>
      </w:r>
      <w:r>
        <w:rPr>
          <w:rFonts w:ascii="仿宋_GB2312" w:eastAsia="仿宋_GB2312" w:hAnsi="仿宋_GB2312" w:cs="仿宋_GB2312" w:hint="eastAsia"/>
          <w:sz w:val="32"/>
          <w:szCs w:val="32"/>
          <w:lang w:eastAsia="zh-CN"/>
        </w:rPr>
        <w:lastRenderedPageBreak/>
        <w:t>息化系统运维76个。指标分值4分，指标得分4分。</w:t>
      </w:r>
    </w:p>
    <w:p w14:paraId="2F4D991F"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②</w:t>
      </w:r>
      <w:r>
        <w:rPr>
          <w:rFonts w:ascii="仿宋_GB2312" w:eastAsia="仿宋_GB2312" w:hAnsi="仿宋_GB2312" w:cs="仿宋_GB2312" w:hint="eastAsia"/>
          <w:sz w:val="32"/>
          <w:szCs w:val="32"/>
          <w:lang w:eastAsia="zh-CN"/>
        </w:rPr>
        <w:t>质量指标分析：</w:t>
      </w:r>
    </w:p>
    <w:p w14:paraId="4EF7FD2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“慧审云”云平台运维验收合格率：年度目标值=100%，实际“慧审云”云平台运维验收合格率100%。指标分值4分，指标得分4分。</w:t>
      </w:r>
    </w:p>
    <w:p w14:paraId="1AB862B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信息化系统升级改造验收合格率：年度目标值=100%，实际信息化系统升级改造验收合格率100%。指标分值4分，指标得分4分。</w:t>
      </w:r>
    </w:p>
    <w:p w14:paraId="2EAEF4B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信息化运维验收合格率：年度目标值=100%，实际信息化运维验收合格率100%。指标分值4分，指标得分4分。</w:t>
      </w:r>
    </w:p>
    <w:p w14:paraId="08F01211"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③</w:t>
      </w:r>
      <w:r>
        <w:rPr>
          <w:rFonts w:ascii="仿宋_GB2312" w:eastAsia="仿宋_GB2312" w:hAnsi="仿宋_GB2312" w:cs="仿宋_GB2312" w:hint="eastAsia"/>
          <w:sz w:val="32"/>
          <w:szCs w:val="32"/>
          <w:lang w:eastAsia="zh-CN"/>
        </w:rPr>
        <w:t>时效指标分析：</w:t>
      </w:r>
    </w:p>
    <w:p w14:paraId="7CF1BF0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“慧审云”云平台运维及时性：2023年度我院“慧审云”云平台运维工作及时完成。指标分值4分，指标得分4分。</w:t>
      </w:r>
    </w:p>
    <w:p w14:paraId="6139AFB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信息化系统升级改造及时性：2023年度我院信息化系统升级改造工作及时完成。指标分值4分，指标得分4分。</w:t>
      </w:r>
    </w:p>
    <w:p w14:paraId="7D166F8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信息化运维及时性：为了保障信息化系统的正常运转，我院及时维修、保养、维护信息化设施，2023年度我院信息化运维工作及时完成。指标分值4分，指标得分4分。</w:t>
      </w:r>
    </w:p>
    <w:p w14:paraId="60C12711"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（2）项目效益指标完成情况分析</w:t>
      </w:r>
    </w:p>
    <w:p w14:paraId="6D04AAC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w:t>
      </w:r>
    </w:p>
    <w:p w14:paraId="6718EBA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提供有力的司法保障：建成全省法院教育培训平台、全省法院统一鉴定平台，对甘肃法院云桌面、智慧法院信息系统和信访管理系统进行升级换代，有效提升了法院信息化建</w:t>
      </w:r>
      <w:r>
        <w:rPr>
          <w:rFonts w:ascii="仿宋_GB2312" w:eastAsia="仿宋_GB2312" w:hAnsi="仿宋_GB2312" w:cs="仿宋_GB2312" w:hint="eastAsia"/>
          <w:sz w:val="32"/>
          <w:szCs w:val="32"/>
          <w:lang w:eastAsia="zh-CN"/>
        </w:rPr>
        <w:lastRenderedPageBreak/>
        <w:t>设水平，提供了有力的司法保障。指标分值10分，指标得分10分。</w:t>
      </w:r>
    </w:p>
    <w:p w14:paraId="4214A78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审判服务：为进一步深化司法改革，我院依托现代信息技术，建设智慧法院，根据年度计划完成云桌面升级改造、全省法院教育培训平台、全省法院统一鉴定平台、省法院机关11个智慧法庭升级改造、信访管理系统升级改造，审判工作得到有效保障。指标分值10分，指标得分10分。</w:t>
      </w:r>
    </w:p>
    <w:p w14:paraId="2D6CB62C"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3E9589A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项目服务对象满意度指标主要为法院工作人员满意度，指标分值10分，自评得分10分，得分率100%。</w:t>
      </w:r>
    </w:p>
    <w:p w14:paraId="09CFADE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院工作人员满意度：该项目的实施有效提升了我院信息化水平。为充分保障当事人诉讼权利，省法院及时发布通告，全面细致做好全省法院互联网法庭、远程提讯和远程接访等系统的检查维护工作，同步畅通线上线下立案、信访渠道，积极引导诉讼群众通过手机“甘肃移动微法院”微信小程序、甘肃法院诉讼服务网、人民法院律师服务平台、网上申诉信访平台等线上方式联系法官、办理立案、诉前调解、申请保全等诉讼事项，为诉讼参与人提供优质、高效、便捷的诉讼服务，获得了人民群众一致认可。与此同时，各类大数据平台汇聚了全省法院收结存统计、收立案统计等数据，构建了司法知识体系框架和司法知识库。甘肃法院大数据平台搭建了智能报表库，内置多张常用报表，多维度展现全省法院审执工作成效，解决全省各级法院统计数据困难问题。</w:t>
      </w:r>
      <w:r>
        <w:rPr>
          <w:rFonts w:ascii="仿宋_GB2312" w:eastAsia="仿宋_GB2312" w:hAnsi="仿宋_GB2312" w:cs="仿宋_GB2312" w:hint="eastAsia"/>
          <w:sz w:val="32"/>
          <w:szCs w:val="32"/>
          <w:lang w:eastAsia="zh-CN"/>
        </w:rPr>
        <w:lastRenderedPageBreak/>
        <w:t>通过大数据平台应用，可清晰地看到全省各个辖区法院的收案情况以案由信息、督办案件、结案信息、归档信息等多维度进行分析展示，反映审判管理的重点难点，揭示司法案件与经济、社会发展的内在关联，为法院工作人员内部管理提供科学助力，法院工作人员满意度达到95%。指标分值10分，指标得分10分。</w:t>
      </w:r>
    </w:p>
    <w:p w14:paraId="7F505581"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47ED3218"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sz w:val="32"/>
          <w:szCs w:val="32"/>
          <w:lang w:eastAsia="zh-CN"/>
        </w:rPr>
        <w:t>无偏差。</w:t>
      </w:r>
    </w:p>
    <w:p w14:paraId="71A7A2D9" w14:textId="77777777" w:rsidR="00370E04" w:rsidRDefault="00000000">
      <w:pPr>
        <w:pStyle w:val="2"/>
        <w:keepNext w:val="0"/>
        <w:keepLines w:val="0"/>
        <w:widowControl w:val="0"/>
        <w:spacing w:before="0" w:line="560" w:lineRule="exact"/>
        <w:ind w:firstLineChars="200" w:firstLine="643"/>
        <w:jc w:val="both"/>
        <w:rPr>
          <w:rFonts w:ascii="楷体" w:eastAsia="楷体" w:hAnsi="楷体" w:cs="楷体"/>
          <w:color w:val="auto"/>
          <w:sz w:val="32"/>
          <w:szCs w:val="32"/>
          <w:lang w:eastAsia="zh-CN"/>
        </w:rPr>
      </w:pPr>
      <w:bookmarkStart w:id="87" w:name="_Toc32527"/>
      <w:r>
        <w:rPr>
          <w:rFonts w:ascii="楷体" w:eastAsia="楷体" w:hAnsi="楷体" w:cs="楷体" w:hint="eastAsia"/>
          <w:color w:val="auto"/>
          <w:sz w:val="32"/>
          <w:szCs w:val="32"/>
          <w:lang w:eastAsia="zh-CN"/>
        </w:rPr>
        <w:t>（七）重点案件开庭审理办案费</w:t>
      </w:r>
      <w:bookmarkEnd w:id="87"/>
      <w:r>
        <w:rPr>
          <w:rFonts w:ascii="楷体" w:eastAsia="楷体" w:hAnsi="楷体" w:cs="楷体" w:hint="eastAsia"/>
          <w:color w:val="auto"/>
          <w:sz w:val="32"/>
          <w:szCs w:val="32"/>
          <w:lang w:eastAsia="zh-CN"/>
        </w:rPr>
        <w:t xml:space="preserve">   </w:t>
      </w:r>
    </w:p>
    <w:p w14:paraId="471F60C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重点案件开庭审理办案费项目支出绩效得分为100分，绩效等级为“优秀”。项目支出绩效评价包括项目资金预算执行率、成本、产出、效益、满意度五个一级指标，下设6个二级指标和7个三级指标。</w:t>
      </w:r>
      <w:proofErr w:type="spellStart"/>
      <w:r>
        <w:rPr>
          <w:rFonts w:ascii="仿宋_GB2312" w:eastAsia="仿宋_GB2312" w:hAnsi="仿宋_GB2312" w:cs="仿宋_GB2312" w:hint="eastAsia"/>
          <w:sz w:val="32"/>
          <w:szCs w:val="32"/>
        </w:rPr>
        <w:t>一级指标得分情况详见下表</w:t>
      </w:r>
      <w:proofErr w:type="spellEnd"/>
      <w:r>
        <w:rPr>
          <w:rFonts w:ascii="仿宋_GB2312" w:eastAsia="仿宋_GB2312" w:hAnsi="仿宋_GB2312" w:cs="仿宋_GB2312" w:hint="eastAsia"/>
          <w:sz w:val="32"/>
          <w:szCs w:val="32"/>
        </w:rPr>
        <w:t>：</w:t>
      </w:r>
    </w:p>
    <w:tbl>
      <w:tblPr>
        <w:tblW w:w="8463"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1692"/>
      </w:tblGrid>
      <w:tr w:rsidR="00370E04" w14:paraId="2EC13DED" w14:textId="77777777">
        <w:trPr>
          <w:trHeight w:val="397"/>
          <w:tblHeader/>
        </w:trPr>
        <w:tc>
          <w:tcPr>
            <w:tcW w:w="3533" w:type="dxa"/>
            <w:shd w:val="clear" w:color="auto" w:fill="BDD6EE"/>
            <w:vAlign w:val="center"/>
          </w:tcPr>
          <w:p w14:paraId="19CFCB1F"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53B0132A" w14:textId="77777777" w:rsidR="00370E04" w:rsidRDefault="00000000">
            <w:pPr>
              <w:ind w:firstLine="48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24DC2739"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1692" w:type="dxa"/>
            <w:shd w:val="clear" w:color="auto" w:fill="BDD6EE"/>
            <w:vAlign w:val="center"/>
          </w:tcPr>
          <w:p w14:paraId="2CD97DF0"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7963689E" w14:textId="77777777">
        <w:trPr>
          <w:trHeight w:val="397"/>
        </w:trPr>
        <w:tc>
          <w:tcPr>
            <w:tcW w:w="3533" w:type="dxa"/>
            <w:vAlign w:val="center"/>
          </w:tcPr>
          <w:p w14:paraId="4671697D"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07E8C9B0"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088E2049"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692" w:type="dxa"/>
            <w:vAlign w:val="center"/>
          </w:tcPr>
          <w:p w14:paraId="4F793E9A"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51218B1F" w14:textId="77777777">
        <w:trPr>
          <w:trHeight w:val="397"/>
        </w:trPr>
        <w:tc>
          <w:tcPr>
            <w:tcW w:w="3533" w:type="dxa"/>
            <w:vAlign w:val="center"/>
          </w:tcPr>
          <w:p w14:paraId="75B16AF5"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3261390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56D6B842"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692" w:type="dxa"/>
            <w:vAlign w:val="center"/>
          </w:tcPr>
          <w:p w14:paraId="0667A495"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E375816" w14:textId="77777777">
        <w:trPr>
          <w:trHeight w:val="397"/>
        </w:trPr>
        <w:tc>
          <w:tcPr>
            <w:tcW w:w="3533" w:type="dxa"/>
            <w:vAlign w:val="center"/>
          </w:tcPr>
          <w:p w14:paraId="0EE2F76F"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343B28A1"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5C927104"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1692" w:type="dxa"/>
            <w:vAlign w:val="center"/>
          </w:tcPr>
          <w:p w14:paraId="7906A00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74D92372" w14:textId="77777777">
        <w:trPr>
          <w:trHeight w:val="397"/>
        </w:trPr>
        <w:tc>
          <w:tcPr>
            <w:tcW w:w="3533" w:type="dxa"/>
            <w:vAlign w:val="center"/>
          </w:tcPr>
          <w:p w14:paraId="7C3B088C"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7FC3EAC7"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1A12C151"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692" w:type="dxa"/>
            <w:vAlign w:val="center"/>
          </w:tcPr>
          <w:p w14:paraId="5C8EFEFD"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5242F0DE" w14:textId="77777777">
        <w:trPr>
          <w:trHeight w:val="397"/>
        </w:trPr>
        <w:tc>
          <w:tcPr>
            <w:tcW w:w="3533" w:type="dxa"/>
            <w:vAlign w:val="center"/>
          </w:tcPr>
          <w:p w14:paraId="4931D010" w14:textId="77777777" w:rsidR="00370E04" w:rsidRDefault="00000000">
            <w:pPr>
              <w:ind w:firstLine="48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1707D533"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228AC1C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692" w:type="dxa"/>
            <w:vAlign w:val="center"/>
          </w:tcPr>
          <w:p w14:paraId="40387DE8"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7612B17D" w14:textId="77777777">
        <w:trPr>
          <w:trHeight w:val="397"/>
        </w:trPr>
        <w:tc>
          <w:tcPr>
            <w:tcW w:w="3533" w:type="dxa"/>
            <w:shd w:val="clear" w:color="auto" w:fill="BDD6EE"/>
            <w:vAlign w:val="center"/>
          </w:tcPr>
          <w:p w14:paraId="6D1F4857" w14:textId="77777777" w:rsidR="00370E04" w:rsidRDefault="00000000">
            <w:pPr>
              <w:ind w:firstLine="48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64272DAF"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4E108AFC"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692" w:type="dxa"/>
            <w:shd w:val="clear" w:color="auto" w:fill="BDD6EE"/>
            <w:vAlign w:val="center"/>
          </w:tcPr>
          <w:p w14:paraId="6BB0BB6A"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r>
    </w:tbl>
    <w:p w14:paraId="462FFC79"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1.项目支出预算执行情况</w:t>
      </w:r>
    </w:p>
    <w:p w14:paraId="39F595B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重点案件开庭审理办案费项目全年预算数250.75万元，当年财政拨款250.00万元，上年结转资金0.75万元，全年支出250.75万元，预算执行率100%，指标得分10分。</w:t>
      </w:r>
    </w:p>
    <w:p w14:paraId="1D7E16BB"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093AB7B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总体绩效目标为：保障好重点案件调查、取证审查、开庭、裁决等事项，配合最高院开展死刑核准、审批等，严防冤假错案发生，及时办结案件，且死刑核准率达到100%，让人民群众在每一起司法案件中感受到公平正义。</w:t>
      </w:r>
    </w:p>
    <w:p w14:paraId="2CA6884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绩效目标完成情况：我院进行了重点案件调查、取证审查、开庭、裁决等事项，完成了重点案件的审理工作，并配合最高院开展死刑核准、审批等工作，严防冤假错案发生，精准执行死刑政策，上报最高法院复核的死刑案件核准率100%，当事人满意度达到较好。</w:t>
      </w:r>
    </w:p>
    <w:p w14:paraId="0BC7BAE2" w14:textId="77777777" w:rsidR="00370E04" w:rsidRDefault="00000000">
      <w:pPr>
        <w:widowControl w:val="0"/>
        <w:spacing w:line="560" w:lineRule="exact"/>
        <w:ind w:firstLineChars="200" w:firstLine="643"/>
        <w:jc w:val="both"/>
        <w:outlineLvl w:val="2"/>
        <w:rPr>
          <w:rStyle w:val="30"/>
          <w:rFonts w:ascii="仿宋_GB2312" w:eastAsia="仿宋_GB2312" w:hAnsi="仿宋_GB2312" w:cs="仿宋_GB2312"/>
          <w:szCs w:val="32"/>
        </w:rPr>
      </w:pPr>
      <w:r>
        <w:rPr>
          <w:rStyle w:val="30"/>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0" w:type="pct"/>
        <w:tblLayout w:type="fixed"/>
        <w:tblLook w:val="04A0" w:firstRow="1" w:lastRow="0" w:firstColumn="1" w:lastColumn="0" w:noHBand="0" w:noVBand="1"/>
      </w:tblPr>
      <w:tblGrid>
        <w:gridCol w:w="2728"/>
        <w:gridCol w:w="1546"/>
        <w:gridCol w:w="1336"/>
        <w:gridCol w:w="1349"/>
        <w:gridCol w:w="1134"/>
        <w:gridCol w:w="1008"/>
      </w:tblGrid>
      <w:tr w:rsidR="00370E04" w14:paraId="5BA8D6BC" w14:textId="77777777">
        <w:trPr>
          <w:trHeight w:val="454"/>
        </w:trPr>
        <w:tc>
          <w:tcPr>
            <w:tcW w:w="1497"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0859197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8"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D32A7E5"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3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B5FE8D6"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41"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974421E"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6C1953C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22B02C86"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2D20F8FD" w14:textId="77777777">
        <w:trPr>
          <w:trHeight w:val="454"/>
        </w:trPr>
        <w:tc>
          <w:tcPr>
            <w:tcW w:w="1497" w:type="pct"/>
            <w:tcBorders>
              <w:top w:val="dotted" w:sz="4" w:space="0" w:color="000000"/>
              <w:left w:val="nil"/>
              <w:bottom w:val="dotted" w:sz="4" w:space="0" w:color="000000"/>
              <w:right w:val="dotted" w:sz="4" w:space="0" w:color="000000"/>
            </w:tcBorders>
            <w:shd w:val="clear" w:color="auto" w:fill="auto"/>
            <w:vAlign w:val="center"/>
          </w:tcPr>
          <w:p w14:paraId="7742E42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848"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C36AD2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73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89E02B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0DC0EB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52E28B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6DD26A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79C7387" w14:textId="77777777">
        <w:trPr>
          <w:trHeight w:val="454"/>
        </w:trPr>
        <w:tc>
          <w:tcPr>
            <w:tcW w:w="1497" w:type="pct"/>
            <w:tcBorders>
              <w:top w:val="dotted" w:sz="4" w:space="0" w:color="000000"/>
              <w:left w:val="nil"/>
              <w:bottom w:val="dotted" w:sz="4" w:space="0" w:color="000000"/>
              <w:right w:val="dotted" w:sz="4" w:space="0" w:color="000000"/>
            </w:tcBorders>
            <w:shd w:val="clear" w:color="auto" w:fill="auto"/>
            <w:vAlign w:val="center"/>
          </w:tcPr>
          <w:p w14:paraId="64FCC259"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办理重点案件数量</w:t>
            </w:r>
          </w:p>
        </w:tc>
        <w:tc>
          <w:tcPr>
            <w:tcW w:w="848"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FB8B24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&gt;=45件</w:t>
            </w:r>
          </w:p>
        </w:tc>
        <w:tc>
          <w:tcPr>
            <w:tcW w:w="73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B9B9DB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52件</w:t>
            </w:r>
          </w:p>
        </w:tc>
        <w:tc>
          <w:tcPr>
            <w:tcW w:w="74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BFD519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030C46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9ECAC57"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8E7A10B" w14:textId="77777777">
        <w:trPr>
          <w:trHeight w:val="454"/>
        </w:trPr>
        <w:tc>
          <w:tcPr>
            <w:tcW w:w="1497" w:type="pct"/>
            <w:tcBorders>
              <w:top w:val="dotted" w:sz="4" w:space="0" w:color="000000"/>
              <w:left w:val="nil"/>
              <w:bottom w:val="dotted" w:sz="4" w:space="0" w:color="000000"/>
              <w:right w:val="dotted" w:sz="4" w:space="0" w:color="000000"/>
            </w:tcBorders>
            <w:shd w:val="clear" w:color="auto" w:fill="auto"/>
            <w:vAlign w:val="center"/>
          </w:tcPr>
          <w:p w14:paraId="6808C76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重点案件办结率</w:t>
            </w:r>
          </w:p>
        </w:tc>
        <w:tc>
          <w:tcPr>
            <w:tcW w:w="848"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3D7821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DA61F2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9068FA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BC2148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F9B03A5"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EF581B3" w14:textId="77777777">
        <w:trPr>
          <w:trHeight w:val="454"/>
        </w:trPr>
        <w:tc>
          <w:tcPr>
            <w:tcW w:w="1497" w:type="pct"/>
            <w:tcBorders>
              <w:top w:val="dotted" w:sz="4" w:space="0" w:color="000000"/>
              <w:left w:val="nil"/>
              <w:bottom w:val="dotted" w:sz="4" w:space="0" w:color="000000"/>
              <w:right w:val="dotted" w:sz="4" w:space="0" w:color="000000"/>
            </w:tcBorders>
            <w:shd w:val="clear" w:color="auto" w:fill="auto"/>
            <w:vAlign w:val="center"/>
          </w:tcPr>
          <w:p w14:paraId="3919DD24"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报请死刑案件核准率</w:t>
            </w:r>
          </w:p>
        </w:tc>
        <w:tc>
          <w:tcPr>
            <w:tcW w:w="848"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045861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637172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A7FD60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541F66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5E968191"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D5420B3" w14:textId="77777777">
        <w:trPr>
          <w:trHeight w:val="454"/>
        </w:trPr>
        <w:tc>
          <w:tcPr>
            <w:tcW w:w="1497" w:type="pct"/>
            <w:tcBorders>
              <w:top w:val="dotted" w:sz="4" w:space="0" w:color="000000"/>
              <w:left w:val="nil"/>
              <w:bottom w:val="dotted" w:sz="4" w:space="0" w:color="000000"/>
              <w:right w:val="dotted" w:sz="4" w:space="0" w:color="000000"/>
            </w:tcBorders>
            <w:shd w:val="clear" w:color="auto" w:fill="auto"/>
            <w:vAlign w:val="center"/>
          </w:tcPr>
          <w:p w14:paraId="3B7D8AB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法定审限内结案率</w:t>
            </w:r>
          </w:p>
        </w:tc>
        <w:tc>
          <w:tcPr>
            <w:tcW w:w="848"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A3E79E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73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9D73EF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74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197CF2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7F36FF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511C7F8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305A977" w14:textId="77777777">
        <w:trPr>
          <w:trHeight w:val="454"/>
        </w:trPr>
        <w:tc>
          <w:tcPr>
            <w:tcW w:w="1497" w:type="pct"/>
            <w:tcBorders>
              <w:top w:val="dotted" w:sz="4" w:space="0" w:color="000000"/>
              <w:left w:val="nil"/>
              <w:bottom w:val="dotted" w:sz="4" w:space="0" w:color="000000"/>
              <w:right w:val="dotted" w:sz="4" w:space="0" w:color="000000"/>
            </w:tcBorders>
            <w:shd w:val="clear" w:color="auto" w:fill="auto"/>
            <w:vAlign w:val="center"/>
          </w:tcPr>
          <w:p w14:paraId="2F774CA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重大案件冤假错案发生率</w:t>
            </w:r>
          </w:p>
        </w:tc>
        <w:tc>
          <w:tcPr>
            <w:tcW w:w="848"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EC412B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=0%</w:t>
            </w:r>
          </w:p>
        </w:tc>
        <w:tc>
          <w:tcPr>
            <w:tcW w:w="73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30E8F8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0%</w:t>
            </w:r>
          </w:p>
        </w:tc>
        <w:tc>
          <w:tcPr>
            <w:tcW w:w="74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0A43B5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784DBD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2EF25DCF"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96EC1A3" w14:textId="77777777">
        <w:trPr>
          <w:trHeight w:val="454"/>
        </w:trPr>
        <w:tc>
          <w:tcPr>
            <w:tcW w:w="1497" w:type="pct"/>
            <w:tcBorders>
              <w:top w:val="dotted" w:sz="4" w:space="0" w:color="000000"/>
              <w:left w:val="nil"/>
              <w:bottom w:val="single" w:sz="12" w:space="0" w:color="000000"/>
              <w:right w:val="dotted" w:sz="4" w:space="0" w:color="000000"/>
            </w:tcBorders>
            <w:shd w:val="clear" w:color="auto" w:fill="auto"/>
            <w:vAlign w:val="center"/>
          </w:tcPr>
          <w:p w14:paraId="2B42F6D9"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当事人满意度</w:t>
            </w:r>
          </w:p>
        </w:tc>
        <w:tc>
          <w:tcPr>
            <w:tcW w:w="848"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4304BAA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&gt;=80%</w:t>
            </w:r>
          </w:p>
        </w:tc>
        <w:tc>
          <w:tcPr>
            <w:tcW w:w="73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277947A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85%</w:t>
            </w:r>
          </w:p>
        </w:tc>
        <w:tc>
          <w:tcPr>
            <w:tcW w:w="741"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72BE80D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1162D57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single" w:sz="12" w:space="0" w:color="000000"/>
              <w:right w:val="nil"/>
            </w:tcBorders>
            <w:shd w:val="clear" w:color="auto" w:fill="auto"/>
            <w:vAlign w:val="center"/>
          </w:tcPr>
          <w:p w14:paraId="17A4D43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19075AC4"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4A31CEC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项目成本指标包括经济成本一个二级指标，下设1个三级指标。指标分值20分，自评得分20分，得分率100%。</w:t>
      </w:r>
    </w:p>
    <w:p w14:paraId="73D7276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成本控制情况：成本在预算范围内，未超预算，符合年度指标要求。指标分值20分，指标得分20分。</w:t>
      </w:r>
    </w:p>
    <w:p w14:paraId="201046BC"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2B764E6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w:t>
      </w:r>
      <w:r>
        <w:rPr>
          <w:rFonts w:ascii="仿宋_GB2312" w:eastAsia="仿宋_GB2312" w:hAnsi="仿宋_GB2312" w:cs="仿宋_GB2312" w:hint="eastAsia"/>
          <w:sz w:val="32"/>
          <w:szCs w:val="32"/>
          <w:lang w:eastAsia="zh-CN"/>
        </w:rPr>
        <w:lastRenderedPageBreak/>
        <w:t>设4个三级指标。指标分值40分，自评得分40分，得分率100%。</w:t>
      </w:r>
    </w:p>
    <w:p w14:paraId="74A97590"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①</w:t>
      </w:r>
      <w:r>
        <w:rPr>
          <w:rFonts w:ascii="仿宋_GB2312" w:eastAsia="仿宋_GB2312" w:hAnsi="仿宋_GB2312" w:cs="仿宋_GB2312" w:hint="eastAsia"/>
          <w:sz w:val="32"/>
          <w:szCs w:val="32"/>
          <w:lang w:eastAsia="zh-CN"/>
        </w:rPr>
        <w:t>数量指标分析：</w:t>
      </w:r>
    </w:p>
    <w:p w14:paraId="24101A7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办理重点案件数量：年度目标值&gt;=45件，实际办理重点案件数量52件。指标分值10分，指标得分10分。</w:t>
      </w:r>
    </w:p>
    <w:p w14:paraId="18D3F22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重点案件办结率：年度目标值=100%，实际重点案件办结率100%。指标分值10分，指标得分10分。</w:t>
      </w:r>
    </w:p>
    <w:p w14:paraId="15FE122C"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②</w:t>
      </w:r>
      <w:r>
        <w:rPr>
          <w:rFonts w:ascii="仿宋_GB2312" w:eastAsia="仿宋_GB2312" w:hAnsi="仿宋_GB2312" w:cs="仿宋_GB2312" w:hint="eastAsia"/>
          <w:sz w:val="32"/>
          <w:szCs w:val="32"/>
          <w:lang w:eastAsia="zh-CN"/>
        </w:rPr>
        <w:t>质量指标分析：</w:t>
      </w:r>
    </w:p>
    <w:p w14:paraId="4F0BDE7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报请死刑案件核准率：牢固树立铁案意识，抓好每一起案件的审理工作，以“工匠精神”细扣各环节质量，准确适用死刑政策，死刑案件核准率连续两年100%。指标分值10分，指标得分10分。</w:t>
      </w:r>
    </w:p>
    <w:p w14:paraId="1561D206"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③</w:t>
      </w:r>
      <w:r>
        <w:rPr>
          <w:rFonts w:ascii="仿宋_GB2312" w:eastAsia="仿宋_GB2312" w:hAnsi="仿宋_GB2312" w:cs="仿宋_GB2312" w:hint="eastAsia"/>
          <w:sz w:val="32"/>
          <w:szCs w:val="32"/>
          <w:lang w:eastAsia="zh-CN"/>
        </w:rPr>
        <w:t>时效指标分析：</w:t>
      </w:r>
    </w:p>
    <w:p w14:paraId="64C2E76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法定审限内结案率：我院法官努力提高业务能力，保证办案质量的同时及时办结案件，法定审限内结案率95%。指标分值10分，指标得分10分。</w:t>
      </w:r>
    </w:p>
    <w:p w14:paraId="24342F3D"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0105025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项目效益指标包括社会效益一个二级指标，下设1个三级指标。指标分值20分，自评得分20分，得分率100%。</w:t>
      </w:r>
    </w:p>
    <w:p w14:paraId="38369805" w14:textId="77777777" w:rsidR="00370E04" w:rsidRDefault="00000000">
      <w:pPr>
        <w:pStyle w:val="BodyTextFirstIndent275375cd0-6dd5-4e0e-a182-e144e3e71415"/>
        <w:widowControl w:val="0"/>
        <w:spacing w:line="560" w:lineRule="exact"/>
        <w:ind w:leftChars="0" w:left="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重大案件冤假错案发生率：我院严格遵守国家有关死刑二审、重点刑事案件办理的规定进行案件的审理，严防冤假错案的产生，重大案件冤假错案发生率0%。指标分值20分，指标得分20分。</w:t>
      </w:r>
    </w:p>
    <w:p w14:paraId="2172D34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4D21345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项目服务对象满意度指标主要为当事人满意度，指标分值10分，自评得分10分，得分率100%。</w:t>
      </w:r>
    </w:p>
    <w:p w14:paraId="0DE1179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当事人满意度：我院成立了法官惩戒委员会，建立法官惩戒和重点案件监督等配套制度，建成业务应用系统一体化办案平台，案件管理流程更加规范。在该项目实施过程中，我院各部门紧密配合，办理重点刑事案件人员能够及时到位，严格按照规定开展重点案件调查、取证审查、开庭、裁决等事项，配合最高院开展死刑核准、审批等，严防冤假错案发生，及时办结案件，该项目的实施保障了重点案件调查、取证审查、开庭、裁决等事项的顺利进行，严防冤假错案的发生，当事人满意度达到85%。指标分值10分，指标得分10分。</w:t>
      </w:r>
    </w:p>
    <w:p w14:paraId="0F52C19E"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74DA81FE"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b/>
          <w:bCs/>
          <w:sz w:val="32"/>
          <w:szCs w:val="32"/>
          <w:lang w:eastAsia="zh-CN"/>
        </w:rPr>
      </w:pPr>
      <w:r>
        <w:rPr>
          <w:rFonts w:ascii="仿宋_GB2312" w:eastAsia="仿宋_GB2312" w:hAnsi="仿宋_GB2312" w:cs="仿宋_GB2312" w:hint="eastAsia"/>
          <w:sz w:val="32"/>
          <w:szCs w:val="32"/>
          <w:lang w:eastAsia="zh-CN"/>
        </w:rPr>
        <w:t>无偏差。</w:t>
      </w:r>
    </w:p>
    <w:p w14:paraId="7DB9E4EE"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88" w:name="_Toc26589"/>
      <w:r>
        <w:rPr>
          <w:rFonts w:ascii="楷体" w:eastAsia="楷体" w:hAnsi="楷体" w:cs="楷体" w:hint="eastAsia"/>
          <w:b/>
          <w:bCs/>
          <w:sz w:val="32"/>
          <w:szCs w:val="32"/>
          <w:lang w:eastAsia="zh-CN"/>
        </w:rPr>
        <w:t>（八）少数民族法制教学研究经费</w:t>
      </w:r>
      <w:bookmarkEnd w:id="88"/>
    </w:p>
    <w:p w14:paraId="5F9081CF"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少数民族法制教学研究经费项目支出绩效得分为98.38分，绩效等级为“优秀”。项目支出绩效评价包括项目资金预算执行率、成本、产出、效益、满意度五个一级指标，下设6个二级指标和13个三级指标。</w:t>
      </w:r>
      <w:proofErr w:type="spellStart"/>
      <w:r>
        <w:rPr>
          <w:rFonts w:ascii="仿宋_GB2312" w:eastAsia="仿宋_GB2312" w:hAnsi="仿宋_GB2312" w:cs="仿宋_GB2312" w:hint="eastAsia"/>
          <w:sz w:val="32"/>
          <w:szCs w:val="32"/>
        </w:rPr>
        <w:t>一级指标得分情况详见下表</w:t>
      </w:r>
      <w:proofErr w:type="spellEnd"/>
      <w:r>
        <w:rPr>
          <w:rFonts w:ascii="仿宋_GB2312" w:eastAsia="仿宋_GB2312" w:hAnsi="仿宋_GB2312" w:cs="仿宋_GB2312" w:hint="eastAsia"/>
          <w:sz w:val="32"/>
          <w:szCs w:val="32"/>
        </w:rPr>
        <w:t>：</w:t>
      </w:r>
    </w:p>
    <w:tbl>
      <w:tblPr>
        <w:tblW w:w="8526"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1755"/>
      </w:tblGrid>
      <w:tr w:rsidR="00370E04" w14:paraId="1C1CC1C6" w14:textId="77777777">
        <w:trPr>
          <w:trHeight w:val="397"/>
          <w:tblHeader/>
        </w:trPr>
        <w:tc>
          <w:tcPr>
            <w:tcW w:w="3533" w:type="dxa"/>
            <w:shd w:val="clear" w:color="auto" w:fill="BDD6EE"/>
            <w:vAlign w:val="center"/>
          </w:tcPr>
          <w:p w14:paraId="45D0CC13" w14:textId="77777777" w:rsidR="00370E04" w:rsidRDefault="00000000">
            <w:pPr>
              <w:overflowPunct w:val="0"/>
              <w:ind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7631C1A0" w14:textId="77777777" w:rsidR="00370E04" w:rsidRDefault="00000000">
            <w:pPr>
              <w:overflowPunct w:val="0"/>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6DDE1753" w14:textId="77777777" w:rsidR="00370E04" w:rsidRDefault="00000000">
            <w:pPr>
              <w:overflowPunct w:val="0"/>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1755" w:type="dxa"/>
            <w:shd w:val="clear" w:color="auto" w:fill="BDD6EE"/>
            <w:vAlign w:val="center"/>
          </w:tcPr>
          <w:p w14:paraId="7C31C342" w14:textId="77777777" w:rsidR="00370E04" w:rsidRDefault="00000000">
            <w:pPr>
              <w:overflowPunct w:val="0"/>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4E76DDBA" w14:textId="77777777">
        <w:trPr>
          <w:trHeight w:val="397"/>
        </w:trPr>
        <w:tc>
          <w:tcPr>
            <w:tcW w:w="3533" w:type="dxa"/>
            <w:vAlign w:val="center"/>
          </w:tcPr>
          <w:p w14:paraId="16429A14"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141DC03E"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5464CF3B"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755" w:type="dxa"/>
            <w:vAlign w:val="center"/>
          </w:tcPr>
          <w:p w14:paraId="3A6EF9ED"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4CEB1FB8" w14:textId="77777777">
        <w:trPr>
          <w:trHeight w:val="397"/>
        </w:trPr>
        <w:tc>
          <w:tcPr>
            <w:tcW w:w="3533" w:type="dxa"/>
            <w:vAlign w:val="center"/>
          </w:tcPr>
          <w:p w14:paraId="4125003D"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4386EB91"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2A07F77D"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755" w:type="dxa"/>
            <w:vAlign w:val="center"/>
          </w:tcPr>
          <w:p w14:paraId="0EAE39C6"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30FBB029" w14:textId="77777777">
        <w:trPr>
          <w:trHeight w:val="397"/>
        </w:trPr>
        <w:tc>
          <w:tcPr>
            <w:tcW w:w="3533" w:type="dxa"/>
            <w:vAlign w:val="center"/>
          </w:tcPr>
          <w:p w14:paraId="732CB7EC"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1598D006"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22713040"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38.38</w:t>
            </w:r>
          </w:p>
        </w:tc>
        <w:tc>
          <w:tcPr>
            <w:tcW w:w="1755" w:type="dxa"/>
            <w:vAlign w:val="center"/>
          </w:tcPr>
          <w:p w14:paraId="6B54D852"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95.95%</w:t>
            </w:r>
          </w:p>
        </w:tc>
      </w:tr>
      <w:tr w:rsidR="00370E04" w14:paraId="2917B8CA" w14:textId="77777777">
        <w:trPr>
          <w:trHeight w:val="397"/>
        </w:trPr>
        <w:tc>
          <w:tcPr>
            <w:tcW w:w="3533" w:type="dxa"/>
            <w:vAlign w:val="center"/>
          </w:tcPr>
          <w:p w14:paraId="42A1DDCD"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56C6D132"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24544F32"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755" w:type="dxa"/>
            <w:vAlign w:val="center"/>
          </w:tcPr>
          <w:p w14:paraId="516EF772"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5FFEC2C5" w14:textId="77777777">
        <w:trPr>
          <w:trHeight w:val="397"/>
        </w:trPr>
        <w:tc>
          <w:tcPr>
            <w:tcW w:w="3533" w:type="dxa"/>
            <w:vAlign w:val="center"/>
          </w:tcPr>
          <w:p w14:paraId="0E18F833"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6EF675B2"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000E1E36"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755" w:type="dxa"/>
            <w:vAlign w:val="center"/>
          </w:tcPr>
          <w:p w14:paraId="38A9AA80"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CFAC307" w14:textId="77777777">
        <w:trPr>
          <w:trHeight w:val="397"/>
        </w:trPr>
        <w:tc>
          <w:tcPr>
            <w:tcW w:w="3533" w:type="dxa"/>
            <w:shd w:val="clear" w:color="auto" w:fill="BDD6EE"/>
            <w:vAlign w:val="center"/>
          </w:tcPr>
          <w:p w14:paraId="4B82F7FA" w14:textId="77777777" w:rsidR="00370E04" w:rsidRDefault="00000000">
            <w:pPr>
              <w:overflowPunct w:val="0"/>
              <w:ind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lastRenderedPageBreak/>
              <w:t>合计</w:t>
            </w:r>
            <w:proofErr w:type="spellEnd"/>
          </w:p>
        </w:tc>
        <w:tc>
          <w:tcPr>
            <w:tcW w:w="1678" w:type="dxa"/>
            <w:shd w:val="clear" w:color="auto" w:fill="BDD6EE"/>
            <w:vAlign w:val="center"/>
          </w:tcPr>
          <w:p w14:paraId="7A7007AF" w14:textId="77777777" w:rsidR="00370E04" w:rsidRDefault="00000000">
            <w:pPr>
              <w:overflowPunct w:val="0"/>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36E3CAEC" w14:textId="77777777" w:rsidR="00370E04" w:rsidRDefault="00000000">
            <w:pPr>
              <w:overflowPunct w:val="0"/>
              <w:jc w:val="center"/>
              <w:textAlignment w:val="center"/>
              <w:rPr>
                <w:rFonts w:ascii="宋体" w:eastAsia="宋体" w:hAnsi="宋体" w:cs="宋体"/>
                <w:b/>
                <w:color w:val="000000"/>
              </w:rPr>
            </w:pPr>
            <w:r>
              <w:rPr>
                <w:rFonts w:ascii="宋体" w:eastAsia="宋体" w:hAnsi="宋体" w:cs="宋体" w:hint="eastAsia"/>
                <w:b/>
                <w:color w:val="000000"/>
              </w:rPr>
              <w:t>98.38</w:t>
            </w:r>
          </w:p>
        </w:tc>
        <w:tc>
          <w:tcPr>
            <w:tcW w:w="1755" w:type="dxa"/>
            <w:shd w:val="clear" w:color="auto" w:fill="BDD6EE"/>
            <w:vAlign w:val="center"/>
          </w:tcPr>
          <w:p w14:paraId="5BEC8D6F" w14:textId="77777777" w:rsidR="00370E04" w:rsidRDefault="00000000">
            <w:pPr>
              <w:overflowPunct w:val="0"/>
              <w:jc w:val="center"/>
              <w:textAlignment w:val="center"/>
              <w:rPr>
                <w:rFonts w:ascii="宋体" w:eastAsia="宋体" w:hAnsi="宋体" w:cs="宋体"/>
                <w:b/>
                <w:color w:val="000000"/>
              </w:rPr>
            </w:pPr>
            <w:r>
              <w:rPr>
                <w:rFonts w:ascii="宋体" w:eastAsia="宋体" w:hAnsi="宋体" w:cs="宋体" w:hint="eastAsia"/>
                <w:b/>
                <w:color w:val="000000"/>
              </w:rPr>
              <w:t>98.38%</w:t>
            </w:r>
          </w:p>
        </w:tc>
      </w:tr>
    </w:tbl>
    <w:p w14:paraId="5B18A601"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1.项目支出预算执行情况</w:t>
      </w:r>
    </w:p>
    <w:p w14:paraId="5BA5529F"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sz w:val="32"/>
          <w:szCs w:val="32"/>
          <w:lang w:eastAsia="zh-CN"/>
        </w:rPr>
        <w:t>少数民族法制教学研究经费项目全年预算数115.16万元，当年财政拨款100.00万元，上年结转资金15.16万元，全年实际支出数</w:t>
      </w:r>
      <w:r w:rsidRPr="009550B4">
        <w:rPr>
          <w:rFonts w:ascii="仿宋_GB2312" w:eastAsia="仿宋_GB2312" w:hAnsi="仿宋_GB2312" w:cs="仿宋_GB2312" w:hint="eastAsia"/>
          <w:sz w:val="32"/>
          <w:szCs w:val="32"/>
          <w:lang w:eastAsia="zh-CN"/>
        </w:rPr>
        <w:t>115.16万元</w:t>
      </w:r>
      <w:r>
        <w:rPr>
          <w:rFonts w:ascii="仿宋_GB2312" w:eastAsia="仿宋_GB2312" w:hAnsi="仿宋_GB2312" w:cs="仿宋_GB2312" w:hint="eastAsia"/>
          <w:sz w:val="32"/>
          <w:szCs w:val="32"/>
          <w:lang w:eastAsia="zh-CN"/>
        </w:rPr>
        <w:t>，预算执行率100%，指标得分10分。</w:t>
      </w:r>
    </w:p>
    <w:p w14:paraId="705F8AEE"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1C61BF41"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我院计划2023年开展课题研究2个以上，开展专题调研8次以上，在进行课题调研和专题调研的基础上，形成专题调研报告和论文8篇以上，促进对民族地区法制文化的挖掘、整理、科研，展示民族法治文化研究成果。</w:t>
      </w:r>
    </w:p>
    <w:p w14:paraId="6CF2DE94" w14:textId="77777777" w:rsidR="00370E04" w:rsidRDefault="00000000">
      <w:pPr>
        <w:widowControl w:val="0"/>
        <w:overflowPunct w:val="0"/>
        <w:spacing w:line="560" w:lineRule="exact"/>
        <w:ind w:firstLineChars="200" w:firstLine="640"/>
        <w:jc w:val="both"/>
        <w:outlineLvl w:val="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目标完成情况：我院实际开展课题5个以上，开展专题调研8次以上，在进行课题调研和专题调研的基础上，形成专题调研报告和论文10篇以上，促进了对民族地区法制文化的挖掘、整理、科研，展示了民族法治文化研究成果。</w:t>
      </w:r>
    </w:p>
    <w:p w14:paraId="3C51B5EC" w14:textId="77777777" w:rsidR="00370E04" w:rsidRDefault="00000000">
      <w:pPr>
        <w:widowControl w:val="0"/>
        <w:overflowPunct w:val="0"/>
        <w:spacing w:line="560" w:lineRule="exact"/>
        <w:ind w:firstLineChars="200" w:firstLine="643"/>
        <w:jc w:val="both"/>
        <w:outlineLvl w:val="2"/>
        <w:rPr>
          <w:rStyle w:val="30"/>
          <w:rFonts w:ascii="仿宋_GB2312" w:eastAsia="仿宋_GB2312" w:hAnsi="仿宋_GB2312" w:cs="仿宋_GB2312"/>
          <w:szCs w:val="32"/>
        </w:rPr>
      </w:pPr>
      <w:r>
        <w:rPr>
          <w:rStyle w:val="30"/>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23ABBB0C"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25BCF6C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D53F42D"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8CB51EA"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B12699B"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C6A32DA"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112DC358"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190D0E38"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E33780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91698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89717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3D21EB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F15FC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CF4DE9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7677A2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4E7446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开展专题调研次数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736DC0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=8次</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A411D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8次</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74D7DB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DD6F4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403232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FF9639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7C55FB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课题研究数量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9F4CE0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F90123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17D2F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05723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1FADCE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67.60%</w:t>
            </w:r>
          </w:p>
        </w:tc>
      </w:tr>
      <w:tr w:rsidR="00370E04" w14:paraId="5BF2CB7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D6F1B6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撰写专题调研报告和论文篇数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7B5D6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=8篇</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9BB966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10篇</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C86DB8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CA043D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B56CC92"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D5C908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C755B12"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课题报告形成率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33812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&gt;=98%</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BEE972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98%</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2A634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30658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FB3BCB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DA9B46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3224EA9"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lastRenderedPageBreak/>
              <w:t>课题成果、论文验收通过率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30704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50273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CFC3CB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3B2485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98E283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0D0518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27B8966"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出版印刷及时性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852D2B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C69927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24B89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CB7A1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9168A9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755943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2D3524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开展专项调研及时性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00818C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1AC548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B329F2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01036D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913CAB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BEC22F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9230C6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课题成果提交及时性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A03EE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E9B3D8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95253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8C0698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89DE1C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559024F"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D05CE4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打造全省法院教育培训信息管理平台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2C8039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打造</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3D8FD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C5085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3DE09D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82D1A5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5D0B35B"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2BA3DB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课题成果应用率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DF0F2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&gt;=98%</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154BA9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87C70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5EBB8B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F19A4B5"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2F0930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27D90C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推动少数民族地区法治建设</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62849F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推动</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AB0FC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78A21B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93C0EB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00D8D3F"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7CF2DFB"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4244ADD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专家学者满意度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5FCEAD9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16E7079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381B4ED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AABD11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7C8224EA"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5223AB28"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（1）成本指标完成情况分析</w:t>
      </w:r>
    </w:p>
    <w:p w14:paraId="3D6A077B"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成本指标包括经济成本指标一个二级指标，下设1个三级指标。指标分值20分，自评得分20分，得分率100%。</w:t>
      </w:r>
    </w:p>
    <w:p w14:paraId="27ADCD61"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成本控制情况：年度指标值预算范围内，实际成本未超预算。指标分值20分，自评得分20分。</w:t>
      </w:r>
    </w:p>
    <w:p w14:paraId="51ACD7F5"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6EE5A40C"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项目产出指标包括数量、质量、时效三个二级指标，下设8个三级指标。指标分值40分，自评得分38.38分，得分率95.95%。</w:t>
      </w:r>
    </w:p>
    <w:p w14:paraId="7AD35C96"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①数量指标分析：</w:t>
      </w:r>
    </w:p>
    <w:p w14:paraId="1993ECFE"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开展专题调研次数：年度目标值=8次，实际开展专题调研8次，指标分值5分，自评得分5分。</w:t>
      </w:r>
    </w:p>
    <w:p w14:paraId="5AF7818C"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课题研究数量：年度目标值=2个，实际完成课题研究5个，指标分值5分，指标得分3.38分。</w:t>
      </w:r>
    </w:p>
    <w:p w14:paraId="6431B751"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撰写专题调研报告和论文篇数：年度目标值=8篇，实际完成专题调研报告和论文10篇，指标分值5分，指标得分5分。</w:t>
      </w:r>
    </w:p>
    <w:p w14:paraId="625287FF"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②质量指标分析：</w:t>
      </w:r>
    </w:p>
    <w:p w14:paraId="13383F38"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课题报告形成率：年度目标值&gt;=98%，实际课题报告形成率98%，指标分值5分，指标得分5分。</w:t>
      </w:r>
    </w:p>
    <w:p w14:paraId="6FDE0B4D"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课题成果、论文验收通过率：年度目标值=100%，实际验收通过率100%，指标分值5分，指标得分5分。</w:t>
      </w:r>
    </w:p>
    <w:p w14:paraId="34647F83"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③时效指标分析：</w:t>
      </w:r>
    </w:p>
    <w:p w14:paraId="0E7C85DB"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出版印刷及时性：本年度我院在进行了有关课题调研后，及时提交出版印刷，已达到年度目标，指标分值5分，指标得分5分。</w:t>
      </w:r>
    </w:p>
    <w:p w14:paraId="5A27DE0D"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开展专项调研及时性：本年度我院各项专项调研工作均在规定时间内完成，指标分值5分，指标得分5分。</w:t>
      </w:r>
    </w:p>
    <w:p w14:paraId="467E7B1A"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课题成果提交及时性：本年度我院在进行了有关课题调研后，及时提交了课题成果，已达到年度目标，指标分值5分，指标得分5分。</w:t>
      </w:r>
    </w:p>
    <w:p w14:paraId="7D45813D"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6E7BF778"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项目效益指标主要考察社会效益指标，指标分值20分，自评得分20分，得分率100%。</w:t>
      </w:r>
    </w:p>
    <w:p w14:paraId="24D1AF9B"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院本年度通过项目的实施，打造全省法院教育培训信息管理平台，开展相应课题研究，形成的课题成果及时得到了应用，主要将该成果用于教材的编写。本年度我院课题研究获得的成果，进一步推动少数民族地区法治建设，指标分值20分，指标得分20分。</w:t>
      </w:r>
    </w:p>
    <w:p w14:paraId="1B4A8E46"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1640D96A"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项目服务对象满意度指标主要考察专家学者满意度，指</w:t>
      </w:r>
      <w:r>
        <w:rPr>
          <w:rFonts w:ascii="仿宋_GB2312" w:eastAsia="仿宋_GB2312" w:hAnsi="仿宋_GB2312" w:cs="仿宋_GB2312" w:hint="eastAsia"/>
          <w:sz w:val="32"/>
          <w:szCs w:val="32"/>
          <w:lang w:eastAsia="zh-CN"/>
        </w:rPr>
        <w:lastRenderedPageBreak/>
        <w:t>标分值10分，自评得分10分，得分率100%。</w:t>
      </w:r>
    </w:p>
    <w:p w14:paraId="50E18402"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通过该项目的实施，有效改善了我院学习环境，专家学者们对我院给予了良好评价，服务满意度为95%。</w:t>
      </w:r>
    </w:p>
    <w:p w14:paraId="76922C05"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60AFC037"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b/>
          <w:bCs/>
          <w:sz w:val="32"/>
          <w:szCs w:val="32"/>
          <w:lang w:eastAsia="zh-CN"/>
        </w:rPr>
      </w:pPr>
      <w:bookmarkStart w:id="89" w:name="_Toc10728"/>
      <w:r>
        <w:rPr>
          <w:rFonts w:ascii="仿宋_GB2312" w:eastAsia="仿宋_GB2312" w:hAnsi="仿宋_GB2312" w:cs="仿宋_GB2312" w:hint="eastAsia"/>
          <w:sz w:val="32"/>
          <w:szCs w:val="32"/>
          <w:lang w:eastAsia="zh-CN"/>
        </w:rPr>
        <w:t>课题研究数量指标年度目标值=2个，全年实际完成5个课题研究，目标值设置偏低。下年度将加强预算绩效管理，提高绩效目标编制的准确性、合理性。</w:t>
      </w:r>
      <w:bookmarkEnd w:id="89"/>
    </w:p>
    <w:p w14:paraId="516DD652"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90" w:name="_Toc30565"/>
      <w:r>
        <w:rPr>
          <w:rFonts w:ascii="楷体" w:eastAsia="楷体" w:hAnsi="楷体" w:cs="楷体" w:hint="eastAsia"/>
          <w:b/>
          <w:bCs/>
          <w:sz w:val="32"/>
          <w:szCs w:val="32"/>
          <w:lang w:eastAsia="zh-CN"/>
        </w:rPr>
        <w:t>（九）电费补助</w:t>
      </w:r>
      <w:bookmarkEnd w:id="90"/>
    </w:p>
    <w:p w14:paraId="7DC3E78B" w14:textId="77777777" w:rsidR="00370E04" w:rsidRDefault="00000000">
      <w:pPr>
        <w:widowControl w:val="0"/>
        <w:overflowPunct w:val="0"/>
        <w:snapToGrid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绩效自评综合评定电费补助项目支出绩效得分为100分，绩效等级为“优秀”。项目支出绩效评价包括项目资金预算执行率、成本、产出、效益、满意度五个一级指标，下设6个二级指标和8个三级指标。项目资金预算执行率100%。一级指标得分情况详见下表：</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3CAF08DE" w14:textId="77777777">
        <w:trPr>
          <w:trHeight w:val="397"/>
          <w:tblHeader/>
        </w:trPr>
        <w:tc>
          <w:tcPr>
            <w:tcW w:w="3533" w:type="dxa"/>
            <w:shd w:val="clear" w:color="auto" w:fill="BDD6EE"/>
            <w:vAlign w:val="center"/>
          </w:tcPr>
          <w:p w14:paraId="5F96C4F1" w14:textId="77777777" w:rsidR="00370E04" w:rsidRDefault="00000000">
            <w:pPr>
              <w:overflowPunct w:val="0"/>
              <w:ind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360E3EB9" w14:textId="77777777" w:rsidR="00370E04" w:rsidRDefault="00000000">
            <w:pPr>
              <w:overflowPunct w:val="0"/>
              <w:ind w:firstLine="442"/>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5B890BA2" w14:textId="77777777" w:rsidR="00370E04" w:rsidRDefault="00000000">
            <w:pPr>
              <w:overflowPunct w:val="0"/>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2268" w:type="dxa"/>
            <w:shd w:val="clear" w:color="auto" w:fill="BDD6EE"/>
            <w:vAlign w:val="center"/>
          </w:tcPr>
          <w:p w14:paraId="33902A2E" w14:textId="77777777" w:rsidR="00370E04" w:rsidRDefault="00000000">
            <w:pPr>
              <w:overflowPunct w:val="0"/>
              <w:ind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20F40628" w14:textId="77777777">
        <w:trPr>
          <w:trHeight w:val="399"/>
        </w:trPr>
        <w:tc>
          <w:tcPr>
            <w:tcW w:w="3533" w:type="dxa"/>
            <w:vAlign w:val="center"/>
          </w:tcPr>
          <w:p w14:paraId="21F4048B"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295EFE72"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3C542CDD"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0449DEC6" w14:textId="77777777" w:rsidR="00370E04" w:rsidRDefault="00000000">
            <w:pPr>
              <w:overflowPunct w:val="0"/>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7BEBF359" w14:textId="77777777">
        <w:trPr>
          <w:trHeight w:val="397"/>
        </w:trPr>
        <w:tc>
          <w:tcPr>
            <w:tcW w:w="3533" w:type="dxa"/>
            <w:vAlign w:val="center"/>
          </w:tcPr>
          <w:p w14:paraId="4C9CF729"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3CC2B670"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14DDB8A9"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1901FA4C" w14:textId="77777777" w:rsidR="00370E04" w:rsidRDefault="00000000">
            <w:pPr>
              <w:overflowPunct w:val="0"/>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AE904D6" w14:textId="77777777">
        <w:trPr>
          <w:trHeight w:val="397"/>
        </w:trPr>
        <w:tc>
          <w:tcPr>
            <w:tcW w:w="3533" w:type="dxa"/>
            <w:vAlign w:val="center"/>
          </w:tcPr>
          <w:p w14:paraId="25E390F3"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263C783F"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78DDC4AD"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40</w:t>
            </w:r>
          </w:p>
        </w:tc>
        <w:tc>
          <w:tcPr>
            <w:tcW w:w="2268" w:type="dxa"/>
            <w:vAlign w:val="center"/>
          </w:tcPr>
          <w:p w14:paraId="6ECF1F19" w14:textId="77777777" w:rsidR="00370E04" w:rsidRDefault="00000000">
            <w:pPr>
              <w:overflowPunct w:val="0"/>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F9468C7" w14:textId="77777777">
        <w:trPr>
          <w:trHeight w:val="397"/>
        </w:trPr>
        <w:tc>
          <w:tcPr>
            <w:tcW w:w="3533" w:type="dxa"/>
            <w:vAlign w:val="center"/>
          </w:tcPr>
          <w:p w14:paraId="786B37DE"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444B2D58"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13175FD0"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02C3760C" w14:textId="77777777" w:rsidR="00370E04" w:rsidRDefault="00000000">
            <w:pPr>
              <w:overflowPunct w:val="0"/>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AEA52B6" w14:textId="77777777">
        <w:trPr>
          <w:trHeight w:val="397"/>
        </w:trPr>
        <w:tc>
          <w:tcPr>
            <w:tcW w:w="3533" w:type="dxa"/>
            <w:vAlign w:val="center"/>
          </w:tcPr>
          <w:p w14:paraId="1B84598A"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3F6BB2F0"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21BC76AF"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5621D4B7" w14:textId="77777777" w:rsidR="00370E04" w:rsidRDefault="00000000">
            <w:pPr>
              <w:overflowPunct w:val="0"/>
              <w:ind w:firstLine="44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FE8E0D8" w14:textId="77777777">
        <w:trPr>
          <w:trHeight w:val="397"/>
        </w:trPr>
        <w:tc>
          <w:tcPr>
            <w:tcW w:w="3533" w:type="dxa"/>
            <w:shd w:val="clear" w:color="auto" w:fill="BDD6EE"/>
            <w:vAlign w:val="center"/>
          </w:tcPr>
          <w:p w14:paraId="3A73EEFA" w14:textId="77777777" w:rsidR="00370E04" w:rsidRDefault="00000000">
            <w:pPr>
              <w:overflowPunct w:val="0"/>
              <w:ind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0CA3C52A" w14:textId="77777777" w:rsidR="00370E04" w:rsidRDefault="00000000">
            <w:pPr>
              <w:overflowPunct w:val="0"/>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01CF95A8" w14:textId="77777777" w:rsidR="00370E04" w:rsidRDefault="00000000">
            <w:pPr>
              <w:overflowPunct w:val="0"/>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2268" w:type="dxa"/>
            <w:shd w:val="clear" w:color="auto" w:fill="BDD6EE"/>
            <w:vAlign w:val="center"/>
          </w:tcPr>
          <w:p w14:paraId="13AD06C1" w14:textId="77777777" w:rsidR="00370E04" w:rsidRDefault="00000000">
            <w:pPr>
              <w:overflowPunct w:val="0"/>
              <w:ind w:firstLine="442"/>
              <w:jc w:val="center"/>
              <w:textAlignment w:val="center"/>
              <w:rPr>
                <w:rFonts w:ascii="宋体" w:eastAsia="宋体" w:hAnsi="宋体" w:cs="宋体"/>
                <w:b/>
                <w:color w:val="000000"/>
              </w:rPr>
            </w:pPr>
            <w:r>
              <w:rPr>
                <w:rFonts w:ascii="宋体" w:eastAsia="宋体" w:hAnsi="宋体" w:cs="宋体" w:hint="eastAsia"/>
                <w:b/>
                <w:color w:val="000000"/>
              </w:rPr>
              <w:t>100%</w:t>
            </w:r>
          </w:p>
        </w:tc>
      </w:tr>
    </w:tbl>
    <w:p w14:paraId="5406C14B"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p>
    <w:p w14:paraId="223239C8"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电费补助项目全年预算数60.00万元，当年财政拨款60.00万元，全年支出60.00万元，预算执行率100%，指标得分10分。</w:t>
      </w:r>
    </w:p>
    <w:p w14:paraId="7BDF77D5"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47051FD6"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项目总体绩效目标为：及时缴纳电费，保障我院全年电</w:t>
      </w:r>
      <w:r>
        <w:rPr>
          <w:rFonts w:ascii="仿宋_GB2312" w:eastAsia="仿宋_GB2312" w:hAnsi="仿宋_GB2312" w:cs="仿宋_GB2312" w:hint="eastAsia"/>
          <w:sz w:val="32"/>
          <w:szCs w:val="32"/>
          <w:lang w:eastAsia="zh-CN"/>
        </w:rPr>
        <w:lastRenderedPageBreak/>
        <w:t>力正常运转，进一步改善学院的教学、办公、生活环境，保障学院正常教学任务，科学运作，高质量完成教学培训任务，严格按照节能要求，运用高新技术保障学院生活用电、教学用电等，创造良好的学院生活环境和学习环境，为提高学校的教学质量奠定基础。</w:t>
      </w:r>
    </w:p>
    <w:p w14:paraId="2AA33F84"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年度总体目标完成情况：保障了我院全年电力正常运转，改善了学院的教学、办公、生活环境、高质量保障了培训教学任务，创造了良好的生活和学习环境，为学院教学质量高质量发展奠定了良好的基础。</w:t>
      </w:r>
    </w:p>
    <w:p w14:paraId="53C87E92"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3014F6A5"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4DAC9C2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1EF5A55"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6696ABD"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53091E1"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3592794"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0E500D25"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609F8CF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F46E63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DFBAB3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AE557B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63F54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C59C2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C046B92"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27C0D18"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3F0B4A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用电度数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4F565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&lt;=60万度</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2B0221F" w14:textId="77777777" w:rsidR="00370E04" w:rsidRPr="009550B4" w:rsidRDefault="00000000">
            <w:pPr>
              <w:jc w:val="center"/>
              <w:textAlignment w:val="center"/>
              <w:rPr>
                <w:rFonts w:ascii="宋体" w:eastAsia="宋体" w:hAnsi="宋体" w:cs="宋体"/>
                <w:lang w:eastAsia="zh-CN"/>
              </w:rPr>
            </w:pPr>
            <w:r w:rsidRPr="009550B4">
              <w:rPr>
                <w:rFonts w:ascii="宋体" w:eastAsia="宋体" w:hAnsi="宋体" w:cs="宋体" w:hint="eastAsia"/>
                <w:lang w:eastAsia="zh-CN" w:bidi="ar"/>
              </w:rPr>
              <w:t>60万度</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A19C2ED" w14:textId="77777777" w:rsidR="00370E04" w:rsidRPr="009550B4" w:rsidRDefault="00000000">
            <w:pPr>
              <w:jc w:val="center"/>
              <w:textAlignment w:val="center"/>
              <w:rPr>
                <w:rFonts w:ascii="宋体" w:eastAsia="宋体" w:hAnsi="宋体" w:cs="宋体"/>
                <w:lang w:eastAsia="zh-CN"/>
              </w:rPr>
            </w:pPr>
            <w:r w:rsidRPr="009550B4">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957B26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5463C4A7"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4621AAF"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C0EFDB4"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电力运行稳定率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27ADC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&gt;=98%</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422E1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98%</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EE114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C1A899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711E59A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AAA9CC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2A67C46"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24小时内电力故障处理及时性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7FA54F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99A187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7A86DE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38E3D3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22CF6D8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8B9B4CB"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E4C6C7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缴纳电费及时性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EA98C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F2F77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20B369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33918F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07F8FBA"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5F6819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759CD54"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保障法官学院各项业务正常运行</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26D37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8BBF7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B3E2C3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34672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466C73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6E90739"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CD5950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学员满意度</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8C3295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&gt;=98%</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21531B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99%</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20134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390DC5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7762DDEF"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438ED49"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54C6D0A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学院工作人员满意度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A4054D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&gt;=98%</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410292D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99%</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1AC835C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DC497F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554" w:type="pct"/>
            <w:tcBorders>
              <w:top w:val="dotted" w:sz="4" w:space="0" w:color="000000"/>
              <w:left w:val="dotted" w:sz="4" w:space="0" w:color="000000"/>
              <w:bottom w:val="single" w:sz="12" w:space="0" w:color="000000"/>
              <w:right w:val="nil"/>
            </w:tcBorders>
            <w:shd w:val="clear" w:color="auto" w:fill="auto"/>
            <w:vAlign w:val="center"/>
          </w:tcPr>
          <w:p w14:paraId="4A06DC2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16F3BB93"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（1）成本指标完成情况分析</w:t>
      </w:r>
    </w:p>
    <w:p w14:paraId="1F6FB6C5"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成本指标包括经济成本指标一个二级指标，下设1个三级指标。指标分值20分，自评得分20分，得分率100%。</w:t>
      </w:r>
    </w:p>
    <w:p w14:paraId="1BC3582B"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成本控制情况，年度指标值预算范围内，实际成本未超预算。指标分值20分，指标得分20分。</w:t>
      </w:r>
    </w:p>
    <w:p w14:paraId="301A30BB"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77CC37DE"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项目产出指标包括数量、质量、时效三个二级指标，下设4个三级指标。指标分值40分，自评得分40分，得分率100%。</w:t>
      </w:r>
    </w:p>
    <w:p w14:paraId="708839DB"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①数量指标分析：</w:t>
      </w:r>
    </w:p>
    <w:p w14:paraId="35206A4A"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用电度数：我院及时缴纳电费，保证了学院高新能源水源热泵设备，学员宿舍、办公楼、热冷空调等正常运行，保障了学院的教学、办公、生活环境，全年用电60万度，指标得分10分。</w:t>
      </w:r>
    </w:p>
    <w:p w14:paraId="379A69BB"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②质量指标分析：</w:t>
      </w:r>
    </w:p>
    <w:p w14:paraId="39D70466"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电力运行稳定率：我院全年对电力设备进行维护维修，电力运行稳定，稳定率达到98%，指标得分10分。</w:t>
      </w:r>
    </w:p>
    <w:p w14:paraId="08D09240"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③时效指标分析：</w:t>
      </w:r>
    </w:p>
    <w:p w14:paraId="448768E2"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24小时内电力故障处理及时性：本年度我院24小时内电力故障处理及时到位，为我院开展各项工作提供了有效保障，24小时内电力故障处理及时性达到98%，指标得分10分。</w:t>
      </w:r>
    </w:p>
    <w:p w14:paraId="19CF7275"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缴纳电费及时性：我院按时缴纳电费，保障了学院的用电需求，为我院开展各项工作提供了有效保障，指标得分10分。</w:t>
      </w:r>
    </w:p>
    <w:p w14:paraId="4666A980"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（2）项目效益指标完成情况分析</w:t>
      </w:r>
    </w:p>
    <w:p w14:paraId="6B8179C6"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项目效益指标包括社会效益一个二级指标，下设1个三级指标。指标分值20分，自评得分20分，得分率100%。</w:t>
      </w:r>
    </w:p>
    <w:p w14:paraId="61299ECF"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保障法官学院各项业务正常运行：我院2023年度物业管理得到进一步改善，物业收费规范，服务更加到位，维修</w:t>
      </w:r>
      <w:r>
        <w:rPr>
          <w:rFonts w:ascii="仿宋_GB2312" w:eastAsia="仿宋_GB2312" w:hAnsi="仿宋_GB2312" w:cs="仿宋_GB2312" w:hint="eastAsia"/>
          <w:sz w:val="32"/>
          <w:szCs w:val="32"/>
          <w:lang w:eastAsia="zh-CN"/>
        </w:rPr>
        <w:lastRenderedPageBreak/>
        <w:t>工作及时，指标得分20分。</w:t>
      </w:r>
    </w:p>
    <w:p w14:paraId="14BE4B09"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（3）项目满意度指标完成情况分析</w:t>
      </w:r>
    </w:p>
    <w:p w14:paraId="635157F5"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项目服务对象满意度指标主要为学院工作人员满意度和学员满意度，指标分值10分，自评得分10分，得分率100%。</w:t>
      </w:r>
    </w:p>
    <w:p w14:paraId="42A83AFB"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年度我院培训工作规划合理、安排科学，进一步改善了我院的教学、办公、生活环境，保障了学院正常教学任务的开展，创造了良好的学院生活环境和学习环境，学员们对我院给予了良好评价经反馈，本年度学员满意度达到99%、学院工作人员满意度达到99%，指标得分10分。</w:t>
      </w:r>
    </w:p>
    <w:p w14:paraId="4AEB7504"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45F4FF62"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无偏差。</w:t>
      </w:r>
    </w:p>
    <w:p w14:paraId="62F61FC7"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91" w:name="_Toc6371"/>
      <w:r>
        <w:rPr>
          <w:rFonts w:ascii="楷体" w:eastAsia="楷体" w:hAnsi="楷体" w:cs="楷体" w:hint="eastAsia"/>
          <w:b/>
          <w:bCs/>
          <w:sz w:val="32"/>
          <w:szCs w:val="32"/>
          <w:lang w:eastAsia="zh-CN"/>
        </w:rPr>
        <w:t>（十）中华民族共同体法治文化研究及陈列馆专项经费</w:t>
      </w:r>
      <w:bookmarkEnd w:id="91"/>
    </w:p>
    <w:p w14:paraId="172DF29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绩效自评综合评定中华民族共同体法治文化研究及陈列馆专项经费项目支出绩效得分为97.36分，绩效等级为“优秀”。项目支出绩效评价包括项目资金预算执行率、成本、产出、效益、满意度五个一级指标，下设6个二级指标和21个三级指标。项目资金预算执行率79.18%。一级指标得分情况详见下表：</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3BFB5541" w14:textId="77777777">
        <w:trPr>
          <w:trHeight w:val="397"/>
          <w:jc w:val="center"/>
        </w:trPr>
        <w:tc>
          <w:tcPr>
            <w:tcW w:w="3533" w:type="dxa"/>
            <w:shd w:val="clear" w:color="auto" w:fill="BDD6EE"/>
            <w:vAlign w:val="center"/>
          </w:tcPr>
          <w:p w14:paraId="58BFF713"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57766F8A"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75A1E097"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2268" w:type="dxa"/>
            <w:shd w:val="clear" w:color="auto" w:fill="BDD6EE"/>
            <w:vAlign w:val="center"/>
          </w:tcPr>
          <w:p w14:paraId="5E31EA6E"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1647E6F9" w14:textId="77777777">
        <w:trPr>
          <w:trHeight w:val="399"/>
          <w:jc w:val="center"/>
        </w:trPr>
        <w:tc>
          <w:tcPr>
            <w:tcW w:w="3533" w:type="dxa"/>
            <w:vAlign w:val="center"/>
          </w:tcPr>
          <w:p w14:paraId="3402698B" w14:textId="77777777" w:rsidR="00370E04" w:rsidRDefault="00000000">
            <w:pPr>
              <w:jc w:val="center"/>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5B97C58C"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688273B5" w14:textId="77777777" w:rsidR="00370E04" w:rsidRDefault="00000000">
            <w:pPr>
              <w:jc w:val="center"/>
              <w:textAlignment w:val="center"/>
              <w:rPr>
                <w:rFonts w:ascii="宋体" w:eastAsia="宋体" w:hAnsi="宋体" w:cs="宋体"/>
                <w:color w:val="000000"/>
              </w:rPr>
            </w:pPr>
            <w:r>
              <w:rPr>
                <w:rFonts w:ascii="宋体" w:eastAsia="宋体" w:hAnsi="宋体" w:cs="宋体"/>
                <w:color w:val="000000"/>
              </w:rPr>
              <w:t>7.9</w:t>
            </w:r>
            <w:r>
              <w:rPr>
                <w:rFonts w:ascii="宋体" w:eastAsia="宋体" w:hAnsi="宋体" w:cs="宋体" w:hint="eastAsia"/>
                <w:color w:val="000000"/>
              </w:rPr>
              <w:t>2</w:t>
            </w:r>
          </w:p>
        </w:tc>
        <w:tc>
          <w:tcPr>
            <w:tcW w:w="2268" w:type="dxa"/>
            <w:vAlign w:val="center"/>
          </w:tcPr>
          <w:p w14:paraId="6F9DDD83"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79.2%</w:t>
            </w:r>
          </w:p>
        </w:tc>
      </w:tr>
      <w:tr w:rsidR="00370E04" w14:paraId="02F812B7" w14:textId="77777777">
        <w:trPr>
          <w:trHeight w:val="397"/>
          <w:jc w:val="center"/>
        </w:trPr>
        <w:tc>
          <w:tcPr>
            <w:tcW w:w="3533" w:type="dxa"/>
            <w:vAlign w:val="center"/>
          </w:tcPr>
          <w:p w14:paraId="5F74A603" w14:textId="77777777" w:rsidR="00370E04" w:rsidRDefault="00000000">
            <w:pPr>
              <w:jc w:val="center"/>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1911ACD7"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56206F39"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20</w:t>
            </w:r>
          </w:p>
        </w:tc>
        <w:tc>
          <w:tcPr>
            <w:tcW w:w="2268" w:type="dxa"/>
            <w:vAlign w:val="center"/>
          </w:tcPr>
          <w:p w14:paraId="3557C39C"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lang w:eastAsia="zh-CN"/>
              </w:rPr>
              <w:t>100</w:t>
            </w:r>
            <w:r>
              <w:rPr>
                <w:rFonts w:ascii="宋体" w:eastAsia="宋体" w:hAnsi="宋体" w:cs="宋体" w:hint="eastAsia"/>
                <w:color w:val="000000"/>
              </w:rPr>
              <w:t>%</w:t>
            </w:r>
          </w:p>
        </w:tc>
      </w:tr>
      <w:tr w:rsidR="00370E04" w14:paraId="31DA99A0" w14:textId="77777777">
        <w:trPr>
          <w:trHeight w:val="397"/>
          <w:jc w:val="center"/>
        </w:trPr>
        <w:tc>
          <w:tcPr>
            <w:tcW w:w="3533" w:type="dxa"/>
            <w:vAlign w:val="center"/>
          </w:tcPr>
          <w:p w14:paraId="01F29E32" w14:textId="77777777" w:rsidR="00370E04" w:rsidRDefault="00000000">
            <w:pPr>
              <w:jc w:val="center"/>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53ABA1FB"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7A720566" w14:textId="77777777" w:rsidR="00370E04" w:rsidRDefault="00000000">
            <w:pPr>
              <w:jc w:val="center"/>
              <w:textAlignment w:val="center"/>
              <w:rPr>
                <w:rFonts w:ascii="宋体" w:eastAsia="宋体" w:hAnsi="宋体" w:cs="宋体"/>
                <w:color w:val="000000"/>
                <w:lang w:eastAsia="zh-CN"/>
              </w:rPr>
            </w:pPr>
            <w:r>
              <w:rPr>
                <w:rFonts w:ascii="宋体" w:eastAsia="宋体" w:hAnsi="宋体" w:cs="宋体" w:hint="eastAsia"/>
                <w:color w:val="000000"/>
              </w:rPr>
              <w:t>39.</w:t>
            </w:r>
            <w:r>
              <w:rPr>
                <w:rFonts w:ascii="宋体" w:eastAsia="宋体" w:hAnsi="宋体" w:cs="宋体" w:hint="eastAsia"/>
                <w:color w:val="000000"/>
                <w:lang w:eastAsia="zh-CN"/>
              </w:rPr>
              <w:t>44</w:t>
            </w:r>
          </w:p>
        </w:tc>
        <w:tc>
          <w:tcPr>
            <w:tcW w:w="2268" w:type="dxa"/>
            <w:vAlign w:val="center"/>
          </w:tcPr>
          <w:p w14:paraId="03460FD9"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98.</w:t>
            </w:r>
            <w:r>
              <w:rPr>
                <w:rFonts w:ascii="宋体" w:eastAsia="宋体" w:hAnsi="宋体" w:cs="宋体" w:hint="eastAsia"/>
                <w:color w:val="000000"/>
                <w:lang w:eastAsia="zh-CN"/>
              </w:rPr>
              <w:t>6</w:t>
            </w:r>
            <w:r>
              <w:rPr>
                <w:rFonts w:ascii="宋体" w:eastAsia="宋体" w:hAnsi="宋体" w:cs="宋体" w:hint="eastAsia"/>
                <w:color w:val="000000"/>
              </w:rPr>
              <w:t>%</w:t>
            </w:r>
          </w:p>
        </w:tc>
      </w:tr>
      <w:tr w:rsidR="00370E04" w14:paraId="4F8B1178" w14:textId="77777777">
        <w:trPr>
          <w:trHeight w:val="397"/>
          <w:jc w:val="center"/>
        </w:trPr>
        <w:tc>
          <w:tcPr>
            <w:tcW w:w="3533" w:type="dxa"/>
            <w:vAlign w:val="center"/>
          </w:tcPr>
          <w:p w14:paraId="2A4465E5" w14:textId="77777777" w:rsidR="00370E04" w:rsidRDefault="00000000">
            <w:pPr>
              <w:jc w:val="center"/>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1D05D9B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047DD497"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6A51648B"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23E911BA" w14:textId="77777777">
        <w:trPr>
          <w:trHeight w:val="397"/>
          <w:jc w:val="center"/>
        </w:trPr>
        <w:tc>
          <w:tcPr>
            <w:tcW w:w="3533" w:type="dxa"/>
            <w:vAlign w:val="center"/>
          </w:tcPr>
          <w:p w14:paraId="252A14CB" w14:textId="77777777" w:rsidR="00370E04" w:rsidRDefault="00000000">
            <w:pPr>
              <w:jc w:val="center"/>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5A6C6E4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0CD0C03E"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3F6BC172"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3B75FD39" w14:textId="77777777">
        <w:trPr>
          <w:trHeight w:val="397"/>
          <w:jc w:val="center"/>
        </w:trPr>
        <w:tc>
          <w:tcPr>
            <w:tcW w:w="3533" w:type="dxa"/>
            <w:shd w:val="clear" w:color="auto" w:fill="BDD6EE"/>
            <w:vAlign w:val="center"/>
          </w:tcPr>
          <w:p w14:paraId="3F59C1D8"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716E5AED"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31A31FAC" w14:textId="77777777" w:rsidR="00370E04" w:rsidRDefault="00000000">
            <w:pPr>
              <w:jc w:val="center"/>
              <w:textAlignment w:val="center"/>
              <w:rPr>
                <w:rFonts w:ascii="宋体" w:eastAsia="宋体" w:hAnsi="宋体" w:cs="宋体"/>
                <w:b/>
                <w:color w:val="000000"/>
                <w:lang w:eastAsia="zh-CN"/>
              </w:rPr>
            </w:pPr>
            <w:r>
              <w:rPr>
                <w:rFonts w:ascii="宋体" w:eastAsia="宋体" w:hAnsi="宋体" w:cs="宋体" w:hint="eastAsia"/>
                <w:b/>
                <w:color w:val="000000"/>
                <w:lang w:eastAsia="zh-CN"/>
              </w:rPr>
              <w:t>97.36</w:t>
            </w:r>
          </w:p>
        </w:tc>
        <w:tc>
          <w:tcPr>
            <w:tcW w:w="2268" w:type="dxa"/>
            <w:shd w:val="clear" w:color="auto" w:fill="BDD6EE"/>
            <w:vAlign w:val="center"/>
          </w:tcPr>
          <w:p w14:paraId="5A02E0C6"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9</w:t>
            </w:r>
            <w:r>
              <w:rPr>
                <w:rFonts w:ascii="宋体" w:eastAsia="宋体" w:hAnsi="宋体" w:cs="宋体" w:hint="eastAsia"/>
                <w:b/>
                <w:color w:val="000000"/>
                <w:lang w:eastAsia="zh-CN"/>
              </w:rPr>
              <w:t>7</w:t>
            </w:r>
            <w:r>
              <w:rPr>
                <w:rFonts w:ascii="宋体" w:eastAsia="宋体" w:hAnsi="宋体" w:cs="宋体" w:hint="eastAsia"/>
                <w:b/>
                <w:color w:val="000000"/>
              </w:rPr>
              <w:t>.</w:t>
            </w:r>
            <w:r>
              <w:rPr>
                <w:rFonts w:ascii="宋体" w:eastAsia="宋体" w:hAnsi="宋体" w:cs="宋体" w:hint="eastAsia"/>
                <w:b/>
                <w:color w:val="000000"/>
                <w:lang w:eastAsia="zh-CN"/>
              </w:rPr>
              <w:t>36</w:t>
            </w:r>
            <w:r>
              <w:rPr>
                <w:rFonts w:ascii="宋体" w:eastAsia="宋体" w:hAnsi="宋体" w:cs="宋体" w:hint="eastAsia"/>
                <w:b/>
                <w:color w:val="000000"/>
              </w:rPr>
              <w:t>%</w:t>
            </w:r>
          </w:p>
        </w:tc>
      </w:tr>
    </w:tbl>
    <w:p w14:paraId="38803FC3"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bookmarkStart w:id="92" w:name="_Toc23017"/>
      <w:bookmarkStart w:id="93" w:name="_Toc6866"/>
      <w:bookmarkStart w:id="94" w:name="_Toc30557"/>
      <w:bookmarkStart w:id="95" w:name="_Toc15598"/>
      <w:bookmarkStart w:id="96" w:name="_Toc28936"/>
      <w:r>
        <w:rPr>
          <w:rFonts w:ascii="仿宋_GB2312" w:eastAsia="仿宋_GB2312" w:hAnsi="仿宋_GB2312" w:cs="仿宋_GB2312" w:hint="eastAsia"/>
          <w:szCs w:val="32"/>
        </w:rPr>
        <w:t>1.项目支出预算执行情况</w:t>
      </w:r>
      <w:bookmarkStart w:id="97" w:name="_Toc6966"/>
      <w:bookmarkEnd w:id="92"/>
      <w:bookmarkEnd w:id="93"/>
      <w:bookmarkEnd w:id="94"/>
      <w:bookmarkEnd w:id="95"/>
      <w:bookmarkEnd w:id="96"/>
    </w:p>
    <w:p w14:paraId="2B1ADD5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98" w:name="_Toc22202"/>
      <w:bookmarkStart w:id="99" w:name="_Toc25902"/>
      <w:r>
        <w:rPr>
          <w:rFonts w:ascii="仿宋_GB2312" w:eastAsia="仿宋_GB2312" w:hAnsi="仿宋_GB2312" w:cs="仿宋_GB2312" w:hint="eastAsia"/>
          <w:sz w:val="32"/>
          <w:szCs w:val="32"/>
          <w:lang w:eastAsia="zh-CN"/>
        </w:rPr>
        <w:lastRenderedPageBreak/>
        <w:t>中华民族共同体法治文化研究及陈列馆专项经费项目全年预算数242.49万元，当年财政拨款200.00万元，上年结转资金42.49万元，全年支出192.00万元，预算执行率79.18%。</w:t>
      </w:r>
      <w:bookmarkEnd w:id="97"/>
      <w:bookmarkEnd w:id="98"/>
      <w:bookmarkEnd w:id="99"/>
    </w:p>
    <w:p w14:paraId="40A9AFEA"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bookmarkStart w:id="100" w:name="_Toc7127"/>
      <w:bookmarkStart w:id="101" w:name="_Toc21744"/>
      <w:bookmarkStart w:id="102" w:name="_Toc10073"/>
      <w:bookmarkStart w:id="103" w:name="_Toc2839"/>
      <w:bookmarkStart w:id="104" w:name="_Toc6841"/>
      <w:r>
        <w:rPr>
          <w:rFonts w:ascii="仿宋_GB2312" w:eastAsia="仿宋_GB2312" w:hAnsi="仿宋_GB2312" w:cs="仿宋_GB2312" w:hint="eastAsia"/>
          <w:szCs w:val="32"/>
          <w:lang w:eastAsia="zh-CN"/>
        </w:rPr>
        <w:t>2.总体绩效目标完成情况分析</w:t>
      </w:r>
      <w:bookmarkEnd w:id="100"/>
      <w:bookmarkEnd w:id="101"/>
      <w:bookmarkEnd w:id="102"/>
      <w:bookmarkEnd w:id="103"/>
      <w:bookmarkEnd w:id="104"/>
    </w:p>
    <w:p w14:paraId="48CE7A0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05" w:name="_Toc26281"/>
      <w:bookmarkStart w:id="106" w:name="_Toc23304"/>
      <w:bookmarkStart w:id="107" w:name="_Toc22475"/>
      <w:r>
        <w:rPr>
          <w:rFonts w:ascii="仿宋_GB2312" w:eastAsia="仿宋_GB2312" w:hAnsi="仿宋_GB2312" w:cs="仿宋_GB2312" w:hint="eastAsia"/>
          <w:sz w:val="32"/>
          <w:szCs w:val="32"/>
          <w:lang w:eastAsia="zh-CN"/>
        </w:rPr>
        <w:t>项目总体绩效目标为：</w:t>
      </w:r>
      <w:bookmarkStart w:id="108" w:name="_Toc32593"/>
      <w:bookmarkEnd w:id="105"/>
      <w:bookmarkEnd w:id="106"/>
      <w:bookmarkEnd w:id="107"/>
      <w:r>
        <w:rPr>
          <w:rFonts w:ascii="仿宋_GB2312" w:eastAsia="仿宋_GB2312" w:hAnsi="仿宋_GB2312" w:cs="仿宋_GB2312" w:hint="eastAsia"/>
          <w:sz w:val="32"/>
          <w:szCs w:val="32"/>
          <w:lang w:eastAsia="zh-CN"/>
        </w:rPr>
        <w:t>（1）保障陈列馆水电暖供应系统、保洁、安防、环境绿化、锅炉运行、房屋养护维修、公共设施运行维护、会议服务、审判保障服务、公共秩序维护等业务正常运转；</w:t>
      </w:r>
      <w:r>
        <w:rPr>
          <w:rFonts w:ascii="仿宋" w:eastAsia="仿宋" w:hAnsi="仿宋" w:cs="仿宋" w:hint="eastAsia"/>
          <w:sz w:val="32"/>
          <w:szCs w:val="32"/>
          <w:lang w:eastAsia="zh-CN"/>
        </w:rPr>
        <w:t>（2）</w:t>
      </w:r>
      <w:r>
        <w:rPr>
          <w:rFonts w:ascii="仿宋_GB2312" w:eastAsia="仿宋_GB2312" w:hAnsi="仿宋_GB2312" w:cs="仿宋_GB2312" w:hint="eastAsia"/>
          <w:sz w:val="32"/>
          <w:szCs w:val="32"/>
          <w:lang w:eastAsia="zh-CN"/>
        </w:rPr>
        <w:t>做好中华民族共同体法治文化研究。征集拟定发布研究有利于解决民族地区难点热点问题，促进法治中国建设的课题，以法治思维和法治方式铸牢中华民族共同体意识；征集编撰出版高质量书籍、期刊，传承和弘扬中华优秀传统法律文化；举办学术论坛和年度，搭建高端交流平台，讲好中国法治故事，传播中国法治最强音；</w:t>
      </w:r>
      <w:r>
        <w:rPr>
          <w:rFonts w:ascii="仿宋" w:eastAsia="仿宋" w:hAnsi="仿宋" w:cs="仿宋" w:hint="eastAsia"/>
          <w:sz w:val="32"/>
          <w:szCs w:val="32"/>
          <w:lang w:eastAsia="zh-CN"/>
        </w:rPr>
        <w:t>（3）</w:t>
      </w:r>
      <w:r>
        <w:rPr>
          <w:rFonts w:ascii="仿宋_GB2312" w:eastAsia="仿宋_GB2312" w:hAnsi="仿宋_GB2312" w:cs="仿宋_GB2312" w:hint="eastAsia"/>
          <w:sz w:val="32"/>
          <w:szCs w:val="32"/>
          <w:lang w:eastAsia="zh-CN"/>
        </w:rPr>
        <w:t>要进一步购置图书，丰富展品，开放展览参观，扩大受众群和宣传范围，促进民族地区法治文化挖掘、研究、整理，不断提升影响力。</w:t>
      </w:r>
    </w:p>
    <w:bookmarkEnd w:id="108"/>
    <w:p w14:paraId="342C261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目标完成情况：充分发挥中华司法研究会中华民族共同体法治文化研究专业委员会和中国法院中华民族共同体法治文化陈列馆法治文化传承、研究和宣传阵地作用，出版《中华民族共同体法治文化与司法实践研究》《丝绸之路出土法治文献研究》（卷五）等书籍。承办“中华司法研究会中华民族共同体法治文化研究专业委员会主任（扩大）会暨专家咨询会”。认真筹备第四届中华民族共同体法治文化</w:t>
      </w:r>
      <w:r>
        <w:rPr>
          <w:rFonts w:ascii="仿宋_GB2312" w:eastAsia="仿宋_GB2312" w:hAnsi="仿宋_GB2312" w:cs="仿宋_GB2312" w:hint="eastAsia"/>
          <w:sz w:val="32"/>
          <w:szCs w:val="32"/>
          <w:lang w:eastAsia="zh-CN"/>
        </w:rPr>
        <w:lastRenderedPageBreak/>
        <w:t>与司法实践研讨会。</w:t>
      </w:r>
    </w:p>
    <w:p w14:paraId="1CBE78D5"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bookmarkStart w:id="109" w:name="_Toc30499"/>
      <w:bookmarkStart w:id="110" w:name="_Toc14103"/>
      <w:bookmarkStart w:id="111" w:name="_Toc17270"/>
      <w:bookmarkStart w:id="112" w:name="_Toc18377"/>
      <w:bookmarkStart w:id="113" w:name="_Toc6273"/>
      <w:r>
        <w:rPr>
          <w:rFonts w:ascii="仿宋_GB2312" w:eastAsia="仿宋_GB2312" w:hAnsi="仿宋_GB2312" w:cs="仿宋_GB2312" w:hint="eastAsia"/>
          <w:szCs w:val="32"/>
        </w:rPr>
        <w:t>3.各项指标完成情况分析</w:t>
      </w:r>
      <w:bookmarkEnd w:id="109"/>
      <w:bookmarkEnd w:id="110"/>
      <w:bookmarkEnd w:id="111"/>
      <w:bookmarkEnd w:id="112"/>
      <w:bookmarkEnd w:id="113"/>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4CF3E363"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522E3E7F" w14:textId="77777777" w:rsidR="00370E04" w:rsidRDefault="00000000">
            <w:pPr>
              <w:jc w:val="center"/>
              <w:textAlignment w:val="center"/>
              <w:rPr>
                <w:rFonts w:ascii="宋体" w:eastAsia="宋体" w:hAnsi="宋体" w:cs="宋体"/>
                <w:b/>
                <w:bCs/>
                <w:color w:val="000000"/>
                <w:sz w:val="20"/>
                <w:szCs w:val="20"/>
              </w:rPr>
            </w:pPr>
            <w:bookmarkStart w:id="114" w:name="_Toc5521"/>
            <w:bookmarkStart w:id="115" w:name="_Toc19554"/>
            <w:bookmarkStart w:id="116" w:name="_Toc23003"/>
            <w:r>
              <w:rPr>
                <w:rFonts w:ascii="宋体" w:eastAsia="宋体" w:hAnsi="宋体" w:cs="宋体" w:hint="eastAsia"/>
                <w:b/>
                <w:bCs/>
                <w:color w:val="000000"/>
                <w:sz w:val="20"/>
                <w:szCs w:val="20"/>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320740A"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F107EAC"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6D85A8F"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5170421"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1F063A36" w14:textId="77777777" w:rsidR="00370E04" w:rsidRDefault="00000000">
            <w:pPr>
              <w:jc w:val="center"/>
              <w:textAlignment w:val="center"/>
              <w:rPr>
                <w:rFonts w:ascii="宋体" w:eastAsia="宋体" w:hAnsi="宋体" w:cs="宋体"/>
                <w:b/>
                <w:bCs/>
                <w:color w:val="000000"/>
                <w:sz w:val="20"/>
                <w:szCs w:val="20"/>
                <w:lang w:eastAsia="zh-CN"/>
              </w:rPr>
            </w:pPr>
            <w:r>
              <w:rPr>
                <w:rFonts w:ascii="宋体" w:eastAsia="宋体" w:hAnsi="宋体" w:cs="宋体" w:hint="eastAsia"/>
                <w:b/>
                <w:bCs/>
                <w:color w:val="000000"/>
                <w:sz w:val="20"/>
                <w:szCs w:val="20"/>
                <w:lang w:eastAsia="zh-CN"/>
              </w:rPr>
              <w:t>得分率</w:t>
            </w:r>
          </w:p>
        </w:tc>
      </w:tr>
      <w:tr w:rsidR="00370E04" w14:paraId="705075EA"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3672887"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8A9B8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B7D9E1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D27224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15B385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38E2C91"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0B66DBD9"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9C87789"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陈列馆宣传天数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9EA16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&gt;=180天</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2A2D61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190天</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FB288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D4DF75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3179975"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3B8A090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40CCC1B"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举办学术研讨会</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FEEB1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=3次</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38DD5E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3次</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53E53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48C86A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E17A10C"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508F5FA1"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989FA56"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课题研究数量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D557B1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&gt;=15个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35F6CD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21个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DEF4A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A5BA8B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2.29</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9655C36"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97.45%</w:t>
            </w:r>
          </w:p>
        </w:tc>
      </w:tr>
      <w:tr w:rsidR="00370E04" w14:paraId="2F1CD9FA"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7547F6D"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图书购置工作完成率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A94D9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D118CC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55213F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8D5DA7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F2B670B"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1644065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0E32284"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外出调研省份</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AFDB80"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=14个省份</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84842A"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14个省份</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CEE2E3"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AE2F353"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F9D72A5"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100.00%</w:t>
            </w:r>
          </w:p>
        </w:tc>
      </w:tr>
      <w:tr w:rsidR="00370E04" w14:paraId="01CFB82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AB36496"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展览宣传次数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269E70"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=12次</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99279F"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25次</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91DF0B"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C26927E"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1.85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ECEE263"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78.72%</w:t>
            </w:r>
          </w:p>
        </w:tc>
      </w:tr>
      <w:tr w:rsidR="00370E04" w14:paraId="44B129B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8D75408"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采购图书质量验收合格率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7BF776D"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75543C7"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15DF18"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1C5F3B"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A7E2729"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100.00%</w:t>
            </w:r>
          </w:p>
        </w:tc>
      </w:tr>
      <w:tr w:rsidR="00370E04" w14:paraId="22599DD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B9AE2F8"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陈列馆维修维护验收合格率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0021D7B"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31EC46"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242052F"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CDA80E"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1B4DB9B"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100.00%</w:t>
            </w:r>
          </w:p>
        </w:tc>
      </w:tr>
      <w:tr w:rsidR="00370E04" w14:paraId="2C4D33E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308A3A8"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调研工作完成率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D7B5579"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8ADCF2"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D4B0F85"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9F58D3"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31F8C11"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100.00%</w:t>
            </w:r>
          </w:p>
        </w:tc>
      </w:tr>
      <w:tr w:rsidR="00370E04" w14:paraId="42381F76"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8CDFD71"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课题研究验收通过率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1809293"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C83BF8F"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558A698"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4FBEBC3"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F9069CF"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100.00%</w:t>
            </w:r>
          </w:p>
        </w:tc>
      </w:tr>
      <w:tr w:rsidR="00370E04" w14:paraId="07D1A97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E1BD5F8"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学术研讨工作完成率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CEC7EB6"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C5CA15"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E669C9"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7751BEA"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2BC95F5"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100.00%</w:t>
            </w:r>
          </w:p>
        </w:tc>
      </w:tr>
      <w:tr w:rsidR="00370E04" w14:paraId="6129C4B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15E8BA1" w14:textId="77777777" w:rsidR="00370E04" w:rsidRDefault="00000000">
            <w:pP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陈列馆开放工作完成及时性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1F53B6"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3DB5E1D"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B62EB6"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52AF474" w14:textId="77777777" w:rsidR="00370E04" w:rsidRDefault="00000000">
            <w:pPr>
              <w:jc w:val="center"/>
              <w:textAlignment w:val="center"/>
              <w:rPr>
                <w:rFonts w:ascii="宋体" w:eastAsia="宋体" w:hAnsi="宋体" w:cs="宋体"/>
                <w:color w:val="333333"/>
                <w:sz w:val="20"/>
                <w:szCs w:val="20"/>
                <w:lang w:eastAsia="zh-CN" w:bidi="ar"/>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BF0D509" w14:textId="77777777" w:rsidR="00370E04" w:rsidRDefault="00000000">
            <w:pPr>
              <w:jc w:val="right"/>
              <w:textAlignment w:val="center"/>
              <w:rPr>
                <w:rFonts w:ascii="宋体" w:eastAsia="宋体" w:hAnsi="宋体" w:cs="宋体"/>
                <w:color w:val="000000"/>
                <w:sz w:val="20"/>
                <w:szCs w:val="20"/>
                <w:lang w:eastAsia="zh-CN" w:bidi="ar"/>
              </w:rPr>
            </w:pPr>
            <w:r>
              <w:rPr>
                <w:rFonts w:ascii="宋体" w:eastAsia="宋体" w:hAnsi="宋体" w:cs="宋体" w:hint="eastAsia"/>
                <w:color w:val="000000"/>
                <w:sz w:val="20"/>
                <w:szCs w:val="20"/>
                <w:lang w:eastAsia="zh-CN" w:bidi="ar"/>
              </w:rPr>
              <w:t>100.00%</w:t>
            </w:r>
          </w:p>
        </w:tc>
      </w:tr>
      <w:tr w:rsidR="00370E04" w14:paraId="6D5E14E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A6D53E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陈列馆运行维护工作完成及时性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38F5E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73E53B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D1F7C1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E9212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9A9ACFC"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621DCDF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D544465"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开展调研及时性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4D0C15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795061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18372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091BA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7779863"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5DCCB8D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C72E820"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开展学术研讨会及时性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F3FEF5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CD9CA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500319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7AABF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4251613"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2DE242C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1DBACBB"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课题研究及时性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7E443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0CF53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27E7A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EF56C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BE1BB7B"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0F16D1C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C280DF4"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图书采购工作完成及时性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7AC1EB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121FFA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058BE7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78EF81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2.35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2D0CB5F"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2D56DEDA"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979B59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保障中华民族共同体法治文化研究</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D37A7C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2CACB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EA315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736FB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19146D3"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6E93E8F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8B00EA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促进民族地区法治文化宣传</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2E5AF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促进</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E64377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B03DC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53FA11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513AAFF"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5ECDA24E"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3B5CBD3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参观群众满意度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FD2F80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B81648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98%</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7DFB70E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3228300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4AC7672A"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bl>
    <w:p w14:paraId="11D86155"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351AA8E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项目成本指标包括经济一个二级指标，下设1个三级指标。指标分值20分，自评得分20分，得分率100%。</w:t>
      </w:r>
    </w:p>
    <w:p w14:paraId="5ACFB55C"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lastRenderedPageBreak/>
        <w:t>①</w:t>
      </w:r>
      <w:r>
        <w:rPr>
          <w:rFonts w:ascii="仿宋_GB2312" w:eastAsia="仿宋_GB2312" w:hAnsi="仿宋_GB2312" w:cs="仿宋_GB2312" w:hint="eastAsia"/>
          <w:sz w:val="32"/>
          <w:szCs w:val="32"/>
          <w:lang w:eastAsia="zh-CN"/>
        </w:rPr>
        <w:t>经济指标分析：</w:t>
      </w:r>
    </w:p>
    <w:p w14:paraId="6D6D70C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成本控制情况：年度指标值预算范围内，实际成本未超预算。指标分值20分，自评得分20分。</w:t>
      </w:r>
    </w:p>
    <w:p w14:paraId="1A8C3A6B"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bookmarkEnd w:id="114"/>
      <w:bookmarkEnd w:id="115"/>
      <w:bookmarkEnd w:id="116"/>
    </w:p>
    <w:p w14:paraId="10A9D04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17" w:name="_Toc5747"/>
      <w:bookmarkStart w:id="118" w:name="_Toc13583"/>
      <w:bookmarkStart w:id="119" w:name="_Toc31353"/>
      <w:r>
        <w:rPr>
          <w:rFonts w:ascii="仿宋_GB2312" w:eastAsia="仿宋_GB2312" w:hAnsi="仿宋_GB2312" w:cs="仿宋_GB2312" w:hint="eastAsia"/>
          <w:sz w:val="32"/>
          <w:szCs w:val="32"/>
          <w:lang w:eastAsia="zh-CN"/>
        </w:rPr>
        <w:t>项目产出指标包括数量、质量、时效三个二级指标，下设17个三级指标。指标分值40分，自评得分39.44分，得分率98.6%。</w:t>
      </w:r>
      <w:bookmarkEnd w:id="117"/>
      <w:bookmarkEnd w:id="118"/>
    </w:p>
    <w:p w14:paraId="5DA8BAA4"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①</w:t>
      </w:r>
      <w:r>
        <w:rPr>
          <w:rFonts w:ascii="仿宋_GB2312" w:eastAsia="仿宋_GB2312" w:hAnsi="仿宋_GB2312" w:cs="仿宋_GB2312" w:hint="eastAsia"/>
          <w:sz w:val="32"/>
          <w:szCs w:val="32"/>
          <w:lang w:eastAsia="zh-CN"/>
        </w:rPr>
        <w:t>数量指标分析：</w:t>
      </w:r>
    </w:p>
    <w:p w14:paraId="2D0D06E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陈列馆宣传天数：年度指标值&gt;=180天，实际宣传190天，指标分值2.4分，自评得分2.4分。</w:t>
      </w:r>
    </w:p>
    <w:p w14:paraId="67CEF09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举办学术研讨会：年度目标值=3次，实际全年举办学术研讨会3次。指标分值2.35分，自评得分2.35分。</w:t>
      </w:r>
    </w:p>
    <w:p w14:paraId="08F173F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课题研究数量：年度目标值&gt;=15个，实际完成课题研究21个。指标分值2.35分，自评得分2.29分。</w:t>
      </w:r>
    </w:p>
    <w:p w14:paraId="31FA24F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图书购置工作完成率：年度指标值=100%，实际图书购置工作完成率100%，指标分值2.35分，自评得分2.35分。</w:t>
      </w:r>
    </w:p>
    <w:p w14:paraId="646902F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外出调研省份：年度目标值=14个省份，实际全年调研14个省份，指标分值2.35分，自评得分2.35分。</w:t>
      </w:r>
    </w:p>
    <w:p w14:paraId="2BA321B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展览宣传次数：年度指标值=12次，实际宣传25次，指标分值2.35分，自评得分1.85分。</w:t>
      </w:r>
    </w:p>
    <w:p w14:paraId="2C50F924"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bookmarkStart w:id="120" w:name="_Toc14235"/>
      <w:bookmarkStart w:id="121" w:name="_Toc30394"/>
      <w:bookmarkStart w:id="122" w:name="_Toc20327"/>
      <w:bookmarkEnd w:id="119"/>
      <w:r>
        <w:rPr>
          <w:rFonts w:ascii="仿宋_GB2312" w:eastAsia="仿宋_GB2312" w:hAnsi="仿宋_GB2312" w:cs="仿宋_GB2312" w:hint="eastAsia"/>
          <w:kern w:val="2"/>
          <w:sz w:val="32"/>
          <w:szCs w:val="32"/>
          <w:lang w:eastAsia="zh-CN"/>
        </w:rPr>
        <w:t>②</w:t>
      </w:r>
      <w:r>
        <w:rPr>
          <w:rFonts w:ascii="仿宋_GB2312" w:eastAsia="仿宋_GB2312" w:hAnsi="仿宋_GB2312" w:cs="仿宋_GB2312" w:hint="eastAsia"/>
          <w:sz w:val="32"/>
          <w:szCs w:val="32"/>
          <w:lang w:eastAsia="zh-CN"/>
        </w:rPr>
        <w:t>质量指标分析：</w:t>
      </w:r>
    </w:p>
    <w:p w14:paraId="3972B27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采购图书质量验收合格率：年度指标值=100%，实际验收合格率100%，指标分值2.35分，自评得分2.35分。</w:t>
      </w:r>
    </w:p>
    <w:p w14:paraId="0036728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陈列馆维修维护验收合格率：年度指标值=100%，定期</w:t>
      </w:r>
      <w:r>
        <w:rPr>
          <w:rFonts w:ascii="仿宋_GB2312" w:eastAsia="仿宋_GB2312" w:hAnsi="仿宋_GB2312" w:cs="仿宋_GB2312" w:hint="eastAsia"/>
          <w:sz w:val="32"/>
          <w:szCs w:val="32"/>
          <w:lang w:eastAsia="zh-CN"/>
        </w:rPr>
        <w:lastRenderedPageBreak/>
        <w:t>维修维护相关软、硬件设施，突发故障不定期及时维修，陈列馆维修维护验收合格率100%，指标分值2.35分，自评得分2.35分。</w:t>
      </w:r>
    </w:p>
    <w:p w14:paraId="43D37377"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调研工作完成率：年度目标值=100%，实际调研工作完成100%，指标分值2.35分，自评得分2.35分。</w:t>
      </w:r>
    </w:p>
    <w:p w14:paraId="22016357"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课题研究验收通过率：年度目标值=100%，实际2023年度课题研究均通过验收，指标分值2.35分，自评得分2.35分。</w:t>
      </w:r>
    </w:p>
    <w:p w14:paraId="2A4CD0EE"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学术研讨工作完成率：年度指标值=100%，本年度学术研讨工作均按时完成，指标分值2.35分，自评得分2.35分。</w:t>
      </w:r>
    </w:p>
    <w:p w14:paraId="5FF80982"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kern w:val="2"/>
          <w:sz w:val="32"/>
          <w:szCs w:val="32"/>
          <w:lang w:eastAsia="zh-CN"/>
        </w:rPr>
        <w:t>③</w:t>
      </w:r>
      <w:r>
        <w:rPr>
          <w:rFonts w:ascii="仿宋_GB2312" w:eastAsia="仿宋_GB2312" w:hAnsi="仿宋_GB2312" w:cs="仿宋_GB2312" w:hint="eastAsia"/>
          <w:sz w:val="32"/>
          <w:szCs w:val="32"/>
          <w:lang w:eastAsia="zh-CN"/>
        </w:rPr>
        <w:t>时效指标分析：</w:t>
      </w:r>
    </w:p>
    <w:p w14:paraId="4991B244"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陈列馆开放工作完成及时性：我单位2023年及时开放陈列馆，达到年度目标，指标分值2.35分，自评得分2.35分。</w:t>
      </w:r>
    </w:p>
    <w:p w14:paraId="7570C613"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陈列馆运行维护工作完成及时性：陈列馆软、硬件设施定期维护，不定期维修，所有维修维护通过验收，指标分值2.35分，自评得分2.35分。</w:t>
      </w:r>
    </w:p>
    <w:p w14:paraId="026BABE9"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开展调研及时性：本年度及时开展各项调研工作，完成年度目标，指标分值2.35分，自评得分2.35分。</w:t>
      </w:r>
    </w:p>
    <w:p w14:paraId="77AEB76C"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开展学术研讨会及时性：及时开展学术研讨会，完成年度目标，指标分值2.35分，自评得分2.35分。</w:t>
      </w:r>
    </w:p>
    <w:p w14:paraId="04BFA9C5"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课题研究及时性：及时完成本年度课题研究工作，完成年度目标，指标分值2.35分，自评得分2.35分。</w:t>
      </w:r>
    </w:p>
    <w:p w14:paraId="47E0949A"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图书采购工作完成及时性：我单位在采购计划下发之后</w:t>
      </w:r>
      <w:r>
        <w:rPr>
          <w:rFonts w:ascii="仿宋_GB2312" w:eastAsia="仿宋_GB2312" w:hAnsi="仿宋_GB2312" w:cs="仿宋_GB2312" w:hint="eastAsia"/>
          <w:sz w:val="32"/>
          <w:szCs w:val="32"/>
          <w:lang w:eastAsia="zh-CN"/>
        </w:rPr>
        <w:lastRenderedPageBreak/>
        <w:t>就及时进行采购工作，达到年度目标，指标分值2.35分，自评得分2.35分。</w:t>
      </w:r>
    </w:p>
    <w:p w14:paraId="0DB1ADF7"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bookmarkEnd w:id="120"/>
      <w:bookmarkEnd w:id="121"/>
      <w:bookmarkEnd w:id="122"/>
    </w:p>
    <w:p w14:paraId="746BA44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23" w:name="_Toc469"/>
      <w:bookmarkStart w:id="124" w:name="_Toc9742"/>
      <w:bookmarkStart w:id="125" w:name="_Toc28391"/>
      <w:r>
        <w:rPr>
          <w:rFonts w:ascii="仿宋_GB2312" w:eastAsia="仿宋_GB2312" w:hAnsi="仿宋_GB2312" w:cs="仿宋_GB2312" w:hint="eastAsia"/>
          <w:sz w:val="32"/>
          <w:szCs w:val="32"/>
          <w:lang w:eastAsia="zh-CN"/>
        </w:rPr>
        <w:t>项目效益指标包括社会效益1个二级指标，下设2个三级指标。指标分值20分，自评得分20分，得分率100%。</w:t>
      </w:r>
      <w:bookmarkEnd w:id="123"/>
      <w:bookmarkEnd w:id="124"/>
    </w:p>
    <w:bookmarkEnd w:id="125"/>
    <w:p w14:paraId="608A704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社会效益指标分析：</w:t>
      </w:r>
    </w:p>
    <w:p w14:paraId="3A01C25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中华民族共同体法治文化研究：2023年加强媒体宣传阵地建设，拍摄创作宣传片和微视频各1部，在甘肃法院党建网刊登信息简报8篇，微信公众号、门户网站全年累计发布信息725篇，阅览量达到25000次，中华民族共同体法治文化宣传平台效用大力彰显，指标分值10分，自评得分10分。</w:t>
      </w:r>
    </w:p>
    <w:p w14:paraId="70892AB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促进民族地区法治文化宣传：改进陈列馆宣传短片《铸境 明法》，丰富陈列馆公众开放日宣传活动，保障参观活动50次，有效促进了民族地区法治文化宣传，指标分值10分，自评得分10分。</w:t>
      </w:r>
    </w:p>
    <w:p w14:paraId="5938A7A3"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bookmarkStart w:id="126" w:name="_Toc23153"/>
      <w:bookmarkStart w:id="127" w:name="_Toc26341"/>
      <w:bookmarkStart w:id="128" w:name="_Toc11848"/>
      <w:r>
        <w:rPr>
          <w:rFonts w:ascii="仿宋_GB2312" w:eastAsia="仿宋_GB2312" w:hAnsi="仿宋_GB2312" w:cs="仿宋_GB2312" w:hint="eastAsia"/>
          <w:sz w:val="32"/>
          <w:szCs w:val="32"/>
          <w:lang w:eastAsia="zh-CN"/>
        </w:rPr>
        <w:t>（4）项目满意度指标完成情况分析</w:t>
      </w:r>
      <w:bookmarkEnd w:id="126"/>
      <w:bookmarkEnd w:id="127"/>
      <w:bookmarkEnd w:id="128"/>
    </w:p>
    <w:p w14:paraId="6D840D7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29" w:name="_Toc22707"/>
      <w:bookmarkStart w:id="130" w:name="_Toc12446"/>
      <w:bookmarkStart w:id="131" w:name="_Toc79"/>
      <w:r>
        <w:rPr>
          <w:rFonts w:ascii="仿宋_GB2312" w:eastAsia="仿宋_GB2312" w:hAnsi="仿宋_GB2312" w:cs="仿宋_GB2312" w:hint="eastAsia"/>
          <w:sz w:val="32"/>
          <w:szCs w:val="32"/>
          <w:lang w:eastAsia="zh-CN"/>
        </w:rPr>
        <w:t>项目服务对象满意度指标主要为参观群众满意度，指标分值10分，自评得分10分，得分率100%。</w:t>
      </w:r>
      <w:bookmarkEnd w:id="129"/>
      <w:bookmarkEnd w:id="130"/>
    </w:p>
    <w:p w14:paraId="7E05E56C" w14:textId="77777777" w:rsidR="00370E04" w:rsidRDefault="00000000">
      <w:pPr>
        <w:pStyle w:val="BodyTextFirstIndent21eab25d6-70a1-4c7f-9ed4-b71eff72bd9d"/>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参观群众满意度：陈列馆开馆的同时，建立了必要的工作反馈机制，对于陈列馆开馆工作及宣传工作和参观人员进行了有效地沟通，未收到任何投诉，参观人员对我单位陈列馆总体满意，参观人员满意度为98%，指标分值10分，自评得分10分。</w:t>
      </w:r>
    </w:p>
    <w:p w14:paraId="433F53D9"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bookmarkStart w:id="132" w:name="_Toc3945"/>
      <w:bookmarkStart w:id="133" w:name="_Toc17216"/>
      <w:bookmarkStart w:id="134" w:name="_Toc19974"/>
      <w:bookmarkStart w:id="135" w:name="_Toc10740"/>
      <w:bookmarkStart w:id="136" w:name="_Toc26419"/>
      <w:bookmarkEnd w:id="131"/>
      <w:r>
        <w:rPr>
          <w:rFonts w:ascii="仿宋_GB2312" w:eastAsia="仿宋_GB2312" w:hAnsi="仿宋_GB2312" w:cs="仿宋_GB2312" w:hint="eastAsia"/>
          <w:szCs w:val="32"/>
          <w:lang w:eastAsia="zh-CN"/>
        </w:rPr>
        <w:lastRenderedPageBreak/>
        <w:t>4.偏离绩效目标的原因及下一步改进措施</w:t>
      </w:r>
      <w:bookmarkEnd w:id="132"/>
      <w:bookmarkEnd w:id="133"/>
      <w:bookmarkEnd w:id="134"/>
      <w:bookmarkEnd w:id="135"/>
      <w:bookmarkEnd w:id="136"/>
    </w:p>
    <w:p w14:paraId="6F80902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项目支出预算执行率较低。下一年度将加强预算执行事前规划，提高用款计划编报的准确性，根据项目进度及时支付款项，保障各项工作的顺利开展。</w:t>
      </w:r>
    </w:p>
    <w:p w14:paraId="3227570D"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展览宣传次数年度目标值设置偏低。下年度我单位将加强预算绩效管理，提高绩效目标编制的准确性。</w:t>
      </w:r>
    </w:p>
    <w:p w14:paraId="2A4365C4" w14:textId="77777777" w:rsidR="00370E04" w:rsidRDefault="00000000">
      <w:pPr>
        <w:widowControl w:val="0"/>
        <w:overflowPunct w:val="0"/>
        <w:spacing w:line="560" w:lineRule="exact"/>
        <w:ind w:firstLineChars="200" w:firstLine="643"/>
        <w:jc w:val="both"/>
        <w:outlineLvl w:val="1"/>
        <w:rPr>
          <w:rFonts w:ascii="楷体" w:eastAsia="楷体" w:hAnsi="楷体" w:cs="楷体"/>
          <w:b/>
          <w:bCs/>
          <w:sz w:val="32"/>
          <w:szCs w:val="32"/>
          <w:lang w:eastAsia="zh-CN"/>
        </w:rPr>
      </w:pPr>
      <w:bookmarkStart w:id="137" w:name="_Toc31315"/>
      <w:r>
        <w:rPr>
          <w:rFonts w:ascii="楷体" w:eastAsia="楷体" w:hAnsi="楷体" w:cs="楷体" w:hint="eastAsia"/>
          <w:b/>
          <w:bCs/>
          <w:sz w:val="32"/>
          <w:szCs w:val="32"/>
          <w:lang w:eastAsia="zh-CN"/>
        </w:rPr>
        <w:t>（十一）培训费</w:t>
      </w:r>
      <w:bookmarkEnd w:id="137"/>
    </w:p>
    <w:p w14:paraId="76A3D416"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本次绩效自评综合评定培训费项目支出绩效得分为95.24分，绩效等级为“优秀”。项目支出绩效评价包括项目资金预算执行率、成本、产出、效益、满意度五个一级指标，下设6个二级指标和10个三级指标。</w:t>
      </w:r>
      <w:r>
        <w:rPr>
          <w:rFonts w:ascii="仿宋_GB2312" w:eastAsia="仿宋_GB2312" w:hAnsi="仿宋_GB2312" w:cs="仿宋_GB2312" w:hint="eastAsia"/>
          <w:sz w:val="32"/>
          <w:szCs w:val="32"/>
        </w:rPr>
        <w:t>一级指标得分情况详见下表 ：</w:t>
      </w:r>
    </w:p>
    <w:tbl>
      <w:tblPr>
        <w:tblW w:w="9039" w:type="dxa"/>
        <w:tblBorders>
          <w:top w:val="single" w:sz="4" w:space="0" w:color="auto"/>
          <w:bottom w:val="single" w:sz="4"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17B771CF" w14:textId="77777777">
        <w:trPr>
          <w:trHeight w:val="397"/>
        </w:trPr>
        <w:tc>
          <w:tcPr>
            <w:tcW w:w="3533" w:type="dxa"/>
            <w:shd w:val="clear" w:color="auto" w:fill="BDD6EE"/>
            <w:vAlign w:val="center"/>
          </w:tcPr>
          <w:p w14:paraId="060C3F90" w14:textId="77777777" w:rsidR="00370E04" w:rsidRDefault="00000000">
            <w:pPr>
              <w:overflowPunct w:val="0"/>
              <w:ind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1EEF3CA0" w14:textId="77777777" w:rsidR="00370E04" w:rsidRDefault="00000000">
            <w:pPr>
              <w:overflowPunct w:val="0"/>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5AF57A46" w14:textId="77777777" w:rsidR="00370E04" w:rsidRDefault="00000000">
            <w:pPr>
              <w:overflowPunct w:val="0"/>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2268" w:type="dxa"/>
            <w:shd w:val="clear" w:color="auto" w:fill="BDD6EE"/>
            <w:vAlign w:val="center"/>
          </w:tcPr>
          <w:p w14:paraId="1660B975" w14:textId="77777777" w:rsidR="00370E04" w:rsidRDefault="00000000">
            <w:pPr>
              <w:overflowPunct w:val="0"/>
              <w:autoSpaceDE w:val="0"/>
              <w:autoSpaceDN w:val="0"/>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2B26C159" w14:textId="77777777">
        <w:trPr>
          <w:trHeight w:val="397"/>
        </w:trPr>
        <w:tc>
          <w:tcPr>
            <w:tcW w:w="3533" w:type="dxa"/>
            <w:vAlign w:val="center"/>
          </w:tcPr>
          <w:p w14:paraId="7395BD6E"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52911DBF"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242EFABC" w14:textId="77777777" w:rsidR="00370E04" w:rsidRDefault="00000000">
            <w:pPr>
              <w:overflowPunct w:val="0"/>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9.78</w:t>
            </w:r>
          </w:p>
        </w:tc>
        <w:tc>
          <w:tcPr>
            <w:tcW w:w="2268" w:type="dxa"/>
            <w:vAlign w:val="center"/>
          </w:tcPr>
          <w:p w14:paraId="3955C9AD" w14:textId="77777777" w:rsidR="00370E04" w:rsidRDefault="00000000">
            <w:pPr>
              <w:overflowPunct w:val="0"/>
              <w:autoSpaceDE w:val="0"/>
              <w:autoSpaceDN w:val="0"/>
              <w:jc w:val="center"/>
              <w:textAlignment w:val="center"/>
              <w:rPr>
                <w:rFonts w:ascii="宋体" w:eastAsia="宋体" w:hAnsi="宋体" w:cs="宋体"/>
                <w:color w:val="000000"/>
              </w:rPr>
            </w:pPr>
            <w:r>
              <w:rPr>
                <w:rFonts w:ascii="宋体" w:eastAsia="宋体" w:hAnsi="宋体" w:cs="宋体" w:hint="eastAsia"/>
                <w:color w:val="000000"/>
                <w:lang w:eastAsia="zh-CN"/>
              </w:rPr>
              <w:t>97.80</w:t>
            </w:r>
            <w:r>
              <w:rPr>
                <w:rFonts w:ascii="宋体" w:eastAsia="宋体" w:hAnsi="宋体" w:cs="宋体" w:hint="eastAsia"/>
                <w:color w:val="000000"/>
              </w:rPr>
              <w:t>%</w:t>
            </w:r>
          </w:p>
        </w:tc>
      </w:tr>
      <w:tr w:rsidR="00370E04" w14:paraId="685BB5DA" w14:textId="77777777">
        <w:trPr>
          <w:trHeight w:val="397"/>
        </w:trPr>
        <w:tc>
          <w:tcPr>
            <w:tcW w:w="3533" w:type="dxa"/>
            <w:vAlign w:val="center"/>
          </w:tcPr>
          <w:p w14:paraId="08D44276"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52065526"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57FD7A0E"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32405077" w14:textId="77777777" w:rsidR="00370E04" w:rsidRDefault="00000000">
            <w:pPr>
              <w:overflowPunct w:val="0"/>
              <w:autoSpaceDE w:val="0"/>
              <w:autoSpaceDN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1B9CB0D" w14:textId="77777777">
        <w:trPr>
          <w:trHeight w:val="397"/>
        </w:trPr>
        <w:tc>
          <w:tcPr>
            <w:tcW w:w="3533" w:type="dxa"/>
            <w:vAlign w:val="center"/>
          </w:tcPr>
          <w:p w14:paraId="215C571F"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6E86FB74"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4B697E03" w14:textId="77777777" w:rsidR="00370E04" w:rsidRDefault="00000000">
            <w:pPr>
              <w:overflowPunct w:val="0"/>
              <w:jc w:val="center"/>
              <w:textAlignment w:val="center"/>
              <w:rPr>
                <w:rFonts w:ascii="宋体" w:eastAsia="宋体" w:hAnsi="宋体" w:cs="宋体"/>
                <w:color w:val="000000"/>
                <w:lang w:eastAsia="zh-CN"/>
              </w:rPr>
            </w:pPr>
            <w:r>
              <w:rPr>
                <w:rFonts w:ascii="宋体" w:eastAsia="宋体" w:hAnsi="宋体" w:cs="宋体" w:hint="eastAsia"/>
                <w:color w:val="000000"/>
                <w:lang w:eastAsia="zh-CN"/>
              </w:rPr>
              <w:t>35.46</w:t>
            </w:r>
          </w:p>
        </w:tc>
        <w:tc>
          <w:tcPr>
            <w:tcW w:w="2268" w:type="dxa"/>
            <w:vAlign w:val="center"/>
          </w:tcPr>
          <w:p w14:paraId="29141015" w14:textId="77777777" w:rsidR="00370E04" w:rsidRDefault="00000000">
            <w:pPr>
              <w:overflowPunct w:val="0"/>
              <w:autoSpaceDE w:val="0"/>
              <w:autoSpaceDN w:val="0"/>
              <w:jc w:val="center"/>
              <w:textAlignment w:val="center"/>
              <w:rPr>
                <w:rFonts w:ascii="宋体" w:eastAsia="宋体" w:hAnsi="宋体" w:cs="宋体"/>
                <w:color w:val="000000"/>
              </w:rPr>
            </w:pPr>
            <w:r>
              <w:rPr>
                <w:rFonts w:ascii="宋体" w:eastAsia="宋体" w:hAnsi="宋体" w:cs="宋体" w:hint="eastAsia"/>
                <w:color w:val="000000"/>
                <w:lang w:eastAsia="zh-CN"/>
              </w:rPr>
              <w:t>88.65</w:t>
            </w:r>
            <w:r>
              <w:rPr>
                <w:rFonts w:ascii="宋体" w:eastAsia="宋体" w:hAnsi="宋体" w:cs="宋体" w:hint="eastAsia"/>
                <w:color w:val="000000"/>
              </w:rPr>
              <w:t>%</w:t>
            </w:r>
          </w:p>
        </w:tc>
      </w:tr>
      <w:tr w:rsidR="00370E04" w14:paraId="752CB80D" w14:textId="77777777">
        <w:trPr>
          <w:trHeight w:val="397"/>
        </w:trPr>
        <w:tc>
          <w:tcPr>
            <w:tcW w:w="3533" w:type="dxa"/>
            <w:vAlign w:val="center"/>
          </w:tcPr>
          <w:p w14:paraId="4FAF67E5"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1731A28C"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6635A3FB"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32E0CD32" w14:textId="77777777" w:rsidR="00370E04" w:rsidRDefault="00000000">
            <w:pPr>
              <w:overflowPunct w:val="0"/>
              <w:autoSpaceDE w:val="0"/>
              <w:autoSpaceDN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74B7749" w14:textId="77777777">
        <w:trPr>
          <w:trHeight w:val="397"/>
        </w:trPr>
        <w:tc>
          <w:tcPr>
            <w:tcW w:w="3533" w:type="dxa"/>
            <w:vAlign w:val="center"/>
          </w:tcPr>
          <w:p w14:paraId="4F9DB01A" w14:textId="77777777" w:rsidR="00370E04" w:rsidRDefault="00000000">
            <w:pPr>
              <w:overflowPunct w:val="0"/>
              <w:ind w:firstLine="440"/>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6F79A624"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28E7A4F9" w14:textId="77777777" w:rsidR="00370E04" w:rsidRDefault="00000000">
            <w:pPr>
              <w:overflowPunct w:val="0"/>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59B09B87" w14:textId="77777777" w:rsidR="00370E04" w:rsidRDefault="00000000">
            <w:pPr>
              <w:overflowPunct w:val="0"/>
              <w:autoSpaceDE w:val="0"/>
              <w:autoSpaceDN w:val="0"/>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60931600" w14:textId="77777777">
        <w:trPr>
          <w:trHeight w:val="397"/>
        </w:trPr>
        <w:tc>
          <w:tcPr>
            <w:tcW w:w="3533" w:type="dxa"/>
            <w:shd w:val="clear" w:color="auto" w:fill="BDD6EE"/>
            <w:vAlign w:val="center"/>
          </w:tcPr>
          <w:p w14:paraId="552C2547" w14:textId="77777777" w:rsidR="00370E04" w:rsidRDefault="00000000">
            <w:pPr>
              <w:overflowPunct w:val="0"/>
              <w:ind w:firstLine="442"/>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199EF501" w14:textId="77777777" w:rsidR="00370E04" w:rsidRDefault="00000000">
            <w:pPr>
              <w:overflowPunct w:val="0"/>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0229E389" w14:textId="77777777" w:rsidR="00370E04" w:rsidRDefault="00000000">
            <w:pPr>
              <w:overflowPunct w:val="0"/>
              <w:jc w:val="center"/>
              <w:textAlignment w:val="center"/>
              <w:rPr>
                <w:rFonts w:ascii="宋体" w:eastAsia="宋体" w:hAnsi="宋体" w:cs="宋体"/>
                <w:b/>
                <w:color w:val="000000"/>
                <w:lang w:eastAsia="zh-CN"/>
              </w:rPr>
            </w:pPr>
            <w:r>
              <w:rPr>
                <w:rFonts w:ascii="宋体" w:eastAsia="宋体" w:hAnsi="宋体" w:cs="宋体" w:hint="eastAsia"/>
                <w:b/>
                <w:color w:val="000000"/>
                <w:lang w:eastAsia="zh-CN"/>
              </w:rPr>
              <w:t>95.24</w:t>
            </w:r>
          </w:p>
        </w:tc>
        <w:tc>
          <w:tcPr>
            <w:tcW w:w="2268" w:type="dxa"/>
            <w:shd w:val="clear" w:color="auto" w:fill="BDD6EE"/>
            <w:vAlign w:val="center"/>
          </w:tcPr>
          <w:p w14:paraId="1C0AACC7" w14:textId="77777777" w:rsidR="00370E04" w:rsidRDefault="00000000">
            <w:pPr>
              <w:overflowPunct w:val="0"/>
              <w:autoSpaceDE w:val="0"/>
              <w:autoSpaceDN w:val="0"/>
              <w:jc w:val="center"/>
              <w:textAlignment w:val="center"/>
              <w:rPr>
                <w:rFonts w:ascii="宋体" w:eastAsia="宋体" w:hAnsi="宋体" w:cs="宋体"/>
                <w:b/>
                <w:color w:val="000000"/>
              </w:rPr>
            </w:pPr>
            <w:r>
              <w:rPr>
                <w:rFonts w:ascii="宋体" w:eastAsia="宋体" w:hAnsi="宋体" w:cs="宋体" w:hint="eastAsia"/>
                <w:b/>
                <w:color w:val="000000"/>
                <w:lang w:eastAsia="zh-CN"/>
              </w:rPr>
              <w:t>95.24</w:t>
            </w:r>
            <w:r>
              <w:rPr>
                <w:rFonts w:ascii="宋体" w:eastAsia="宋体" w:hAnsi="宋体" w:cs="宋体" w:hint="eastAsia"/>
                <w:b/>
                <w:color w:val="000000"/>
              </w:rPr>
              <w:t>%</w:t>
            </w:r>
          </w:p>
        </w:tc>
      </w:tr>
    </w:tbl>
    <w:p w14:paraId="05BFE854"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1.项目支出预算执行情况</w:t>
      </w:r>
    </w:p>
    <w:p w14:paraId="2E408854"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color w:val="000000"/>
          <w:sz w:val="32"/>
          <w:szCs w:val="32"/>
          <w:lang w:eastAsia="zh-CN"/>
        </w:rPr>
      </w:pPr>
      <w:r>
        <w:rPr>
          <w:rFonts w:ascii="仿宋_GB2312" w:eastAsia="仿宋_GB2312" w:hAnsi="仿宋_GB2312" w:cs="仿宋_GB2312" w:hint="eastAsia"/>
          <w:sz w:val="32"/>
          <w:szCs w:val="32"/>
          <w:lang w:eastAsia="zh-CN"/>
        </w:rPr>
        <w:t>培训费项目全年预算数969.58万元，当年财政拨款810.00万元，上年结转结余资金159.58万元，全年实际支出数948.02万元，预算执行率97.78%，指标得分9.78分。</w:t>
      </w:r>
    </w:p>
    <w:p w14:paraId="7CBABFA0"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23565769"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项目总体绩效目标为：举办各类培训班24期以上，培训学员大于2350余人次；举办为期1个月的培养汉藏双语</w:t>
      </w:r>
      <w:r>
        <w:rPr>
          <w:rFonts w:ascii="仿宋_GB2312" w:eastAsia="仿宋_GB2312" w:hAnsi="仿宋_GB2312" w:cs="仿宋_GB2312" w:hint="eastAsia"/>
          <w:sz w:val="32"/>
          <w:szCs w:val="32"/>
          <w:lang w:eastAsia="zh-CN"/>
        </w:rPr>
        <w:lastRenderedPageBreak/>
        <w:t>法律学历生数量，参与，实现全省政法各系统民族地区法律人才全覆盖，达到政法各类干部、干警能用双语处理政法事务、化解民族地区群众各类纠纷，促进民族团结和地区稳定，完成省委司法体制机制改革中赋予法官学院的各项培训任务。</w:t>
      </w:r>
    </w:p>
    <w:p w14:paraId="42641B68"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总体目标完成情况：举办各类培训班65期以上，培训学员大于5677余人次；举办为期1个月的培养汉藏双语法律学历生数量，参与，实现全省政法各系统民族地区法律人才全覆盖，达到政法各类干部,干警能用双语处理政法事务，化解民族地区群众各类纠纷，促进民族团结和地区稳定，完成省委司法体制机制改革中赋予法官学院的各项培训任务。</w:t>
      </w:r>
    </w:p>
    <w:p w14:paraId="157C2A78" w14:textId="77777777" w:rsidR="00370E04" w:rsidRDefault="00000000">
      <w:pPr>
        <w:widowControl w:val="0"/>
        <w:overflowPunct w:val="0"/>
        <w:spacing w:line="560" w:lineRule="exact"/>
        <w:ind w:firstLineChars="200" w:firstLine="643"/>
        <w:jc w:val="both"/>
        <w:outlineLvl w:val="2"/>
        <w:rPr>
          <w:rStyle w:val="30"/>
          <w:rFonts w:ascii="仿宋_GB2312" w:eastAsia="仿宋_GB2312" w:hAnsi="仿宋_GB2312" w:cs="仿宋_GB2312"/>
          <w:szCs w:val="32"/>
        </w:rPr>
      </w:pPr>
      <w:r>
        <w:rPr>
          <w:rStyle w:val="30"/>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380880EB"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5775EE3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6240D620"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6C63662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3C53193F"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AFC6485"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1FA92BF8"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3DA0A0E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9467736"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58232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349E63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118B4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D19A8B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C6B5B75"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6B1CA3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64A5CA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开展培训次数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DD1EB4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=24期</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3BF6D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65期</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C7A175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2DE07B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4.13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ADC0B7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62.01%</w:t>
            </w:r>
          </w:p>
        </w:tc>
      </w:tr>
      <w:tr w:rsidR="00370E04" w14:paraId="5D9DD92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DA6CFC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培训人次</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7F046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&gt;=2350人次</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D8B2D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5677人次</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51D0A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BD60F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4.65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B3DD19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69.82%</w:t>
            </w:r>
          </w:p>
        </w:tc>
      </w:tr>
      <w:tr w:rsidR="00370E04" w14:paraId="1677D94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BA19F5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培养汉藏双语法律学历生班次</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69A59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=1次</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A02706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1次</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A9F753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6.7</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5F94B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6.7</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7DA22DA"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1651CF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ED6D7E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培训计划完成率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325765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3A7F2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2D3CA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7BEC8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92E544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EF8CE77"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F13EC8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培训考核通过率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6663A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&gt;=98%</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50A629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7477D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127712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12D393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D61A80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A15A33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培训工作开展及时性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B22614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0FB79E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A81405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8EB2E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6.66</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C73466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A9028B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676F12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提高全省法官干警业务能力</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C0D2C7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提高</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06FDB3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E3AF00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181FB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6851555"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8B76EE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777796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推进民族地区双语政法队伍建设</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D786A3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推进</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8F69A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D4921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F6651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B8FDA5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D8985B2"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60258793"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学员满意度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1ACF0A7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13D0441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37D0817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55048A8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2A43290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4FDAF88C"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（1）成本指标完成情况分析</w:t>
      </w:r>
    </w:p>
    <w:p w14:paraId="1E7DE881"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成本指标包括经济成本指标一个二级指标，下设1个三级指标。指标分值20分，自评得分20分，得分率100%。</w:t>
      </w:r>
    </w:p>
    <w:p w14:paraId="5F4D67F1"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成本控制情况：年度指标值预算范围内，实际成本未超预算。指标得分20分。</w:t>
      </w:r>
    </w:p>
    <w:p w14:paraId="3799628A"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126627BF"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项目产出指标包括数量、质量、时效三个二级指标，下设7个三级指标。指标分值40分，自评得分35.46分，得分率88.65%。</w:t>
      </w:r>
    </w:p>
    <w:p w14:paraId="740F752B"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①数量指标分析：</w:t>
      </w:r>
    </w:p>
    <w:p w14:paraId="100EE7F6"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开展培训次数：年度目标值=24期，实际开展各类培训65期，超额完成年度目标，指标分值6.66分，自评得分4.13分。</w:t>
      </w:r>
    </w:p>
    <w:p w14:paraId="26E58D3A"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培训人次：2023年共开展各类培训65次，培训人次5677人，超额完成年度目标，指标分值6.66分，指标得分4.65分。</w:t>
      </w:r>
    </w:p>
    <w:p w14:paraId="4F67C123"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培养汉藏双语法律学历生班次：加快推进双语法治人才培养，持续举办了全省政法系统干警汉藏双语能力一体化培训班和汉藏双语法学本科学历生实践教学培训班，完成了年度目标，指标分值6.7分，指标得分6.7分。</w:t>
      </w:r>
    </w:p>
    <w:p w14:paraId="5A69381A"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②质量指标分析：</w:t>
      </w:r>
    </w:p>
    <w:p w14:paraId="119A15DD"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培训考核通过率：本年度培训学员均通过考核，培训考核通过率达到100%，指标分值6.66分，自评得分6.66分。</w:t>
      </w:r>
    </w:p>
    <w:p w14:paraId="5F457FA6"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培训计划完成率：本年度各项培训均按计划开展，培训计划完成率达到100%，指标分值6.66分，自评得分6.66分。</w:t>
      </w:r>
    </w:p>
    <w:p w14:paraId="083EDE45"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③时效指标分析：</w:t>
      </w:r>
    </w:p>
    <w:p w14:paraId="6EE1C42C"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培训工作开展及时性：本年度我院开展各类培训，培训课时如期完成，指标分值6.66分，自评得分6.66分。</w:t>
      </w:r>
    </w:p>
    <w:p w14:paraId="662FB448"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（2）项目效益指标完成情况分析</w:t>
      </w:r>
    </w:p>
    <w:p w14:paraId="4F24285D"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项目效益指标主要考察社会效益，指标分值20分，自评得分20分，得分率100%。</w:t>
      </w:r>
    </w:p>
    <w:p w14:paraId="392D5B71"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提高全省法官干警业务能力：聚焦打造中西部法治人才培养“新高地”，教育培训跑出“加速度”，全年举办培训班次65期，培训学员5677人次，创历年教育培训新高，全面提升了法官干警的业务能力，指标分值10分，自评得分10分。</w:t>
      </w:r>
    </w:p>
    <w:p w14:paraId="1C19C7DC"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推进民族地区双语政法队伍建设：加快推进双语法治人才培养，持续举办了全省政法系统干警汉藏双语能力一体化培训班和汉藏双语法学本科学历生实践教学培训班3期。坚持“请进来”与“走出去”相结合的有益尝试，联合举办了西藏自治区藏汉双语骨干法官培训班，指标分值10分，自评得分10分。</w:t>
      </w:r>
    </w:p>
    <w:p w14:paraId="2414F32D" w14:textId="77777777" w:rsidR="00370E04" w:rsidRDefault="00000000">
      <w:pPr>
        <w:widowControl w:val="0"/>
        <w:overflowPunct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（3）项目满意度指标完成情况分析</w:t>
      </w:r>
    </w:p>
    <w:p w14:paraId="52C1DE49" w14:textId="77777777" w:rsidR="00370E04" w:rsidRDefault="00000000">
      <w:pPr>
        <w:widowControl w:val="0"/>
        <w:overflowPunct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项目服务对象满意度指标主要考察学员满意度，指标分值10分，自评得分10分，得分率100%。</w:t>
      </w:r>
    </w:p>
    <w:p w14:paraId="727987A9" w14:textId="77777777" w:rsidR="00370E04" w:rsidRDefault="00000000">
      <w:pPr>
        <w:pStyle w:val="21"/>
        <w:widowControl w:val="0"/>
        <w:overflowPunct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本年度法官学院及法官学院分院培训工作规划合理、安排科学，进一步提高学员们的专业水平，得到了学员们的好评，经反馈，本年度学员满意度达到95%。</w:t>
      </w:r>
    </w:p>
    <w:p w14:paraId="3B5642E0" w14:textId="77777777" w:rsidR="00370E04" w:rsidRDefault="00000000">
      <w:pPr>
        <w:pStyle w:val="3"/>
        <w:keepNext w:val="0"/>
        <w:keepLines w:val="0"/>
        <w:widowControl w:val="0"/>
        <w:overflowPunct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7750552D" w14:textId="77777777" w:rsidR="00370E04" w:rsidRDefault="00000000">
      <w:pPr>
        <w:widowControl w:val="0"/>
        <w:autoSpaceDE w:val="0"/>
        <w:autoSpaceDN w:val="0"/>
        <w:spacing w:line="560" w:lineRule="exact"/>
        <w:ind w:firstLineChars="200" w:firstLine="640"/>
        <w:jc w:val="both"/>
        <w:rPr>
          <w:rFonts w:ascii="楷体" w:eastAsia="楷体" w:hAnsi="楷体" w:cs="楷体"/>
          <w:b/>
          <w:bCs/>
          <w:sz w:val="32"/>
          <w:szCs w:val="32"/>
          <w:highlight w:val="yellow"/>
          <w:lang w:eastAsia="zh-CN"/>
        </w:rPr>
      </w:pPr>
      <w:r>
        <w:rPr>
          <w:rFonts w:ascii="仿宋_GB2312" w:eastAsia="仿宋_GB2312" w:hAnsi="仿宋_GB2312" w:cs="仿宋_GB2312" w:hint="eastAsia"/>
          <w:sz w:val="32"/>
          <w:szCs w:val="32"/>
          <w:lang w:eastAsia="zh-CN"/>
        </w:rPr>
        <w:lastRenderedPageBreak/>
        <w:t>“开展培训次数、培训人次”指标目标值设置偏低，我院全年举办培训班次65期，培训学员5677人次，年度完成情况大于目标值的130%。加强预算绩效管理，提高绩效目标编制的准确性、合理性。</w:t>
      </w:r>
    </w:p>
    <w:p w14:paraId="5FE09C54"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138" w:name="_Toc8635"/>
      <w:r>
        <w:rPr>
          <w:rFonts w:ascii="楷体" w:eastAsia="楷体" w:hAnsi="楷体" w:cs="楷体" w:hint="eastAsia"/>
          <w:b/>
          <w:bCs/>
          <w:sz w:val="32"/>
          <w:szCs w:val="32"/>
          <w:lang w:eastAsia="zh-CN"/>
        </w:rPr>
        <w:t>（十二）办公用房租赁费</w:t>
      </w:r>
      <w:bookmarkEnd w:id="138"/>
    </w:p>
    <w:p w14:paraId="46DA1B75" w14:textId="77777777" w:rsidR="00370E04" w:rsidRDefault="00000000">
      <w:pPr>
        <w:widowControl w:val="0"/>
        <w:spacing w:line="560" w:lineRule="exact"/>
        <w:ind w:firstLineChars="200" w:firstLine="640"/>
        <w:jc w:val="both"/>
        <w:rPr>
          <w:lang w:eastAsia="zh-CN"/>
        </w:rPr>
      </w:pPr>
      <w:r>
        <w:rPr>
          <w:rFonts w:ascii="仿宋_GB2312" w:eastAsia="仿宋_GB2312" w:hAnsi="仿宋_GB2312" w:cs="仿宋_GB2312" w:hint="eastAsia"/>
          <w:sz w:val="32"/>
          <w:szCs w:val="32"/>
          <w:lang w:eastAsia="zh-CN"/>
        </w:rPr>
        <w:t>本次绩效自评综合评定办公用房租赁费项目绩效得分为98.38分，绩效等级为“优秀”。项目支出绩效评价包括项目资金预算执行率、成本、产出、效益、满意度五个一级指标，下设6个二级指标和8个三级指标。项目资金预算执行率83.79%，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1E29E660" w14:textId="77777777">
        <w:trPr>
          <w:trHeight w:val="397"/>
        </w:trPr>
        <w:tc>
          <w:tcPr>
            <w:tcW w:w="3533" w:type="dxa"/>
            <w:shd w:val="clear" w:color="auto" w:fill="BDD6EE"/>
            <w:vAlign w:val="center"/>
          </w:tcPr>
          <w:p w14:paraId="385C2248" w14:textId="77777777" w:rsidR="00370E04" w:rsidRDefault="00000000">
            <w:pPr>
              <w:jc w:val="center"/>
              <w:rPr>
                <w:rFonts w:ascii="宋体" w:eastAsia="宋体" w:hAnsi="宋体" w:cs="宋体"/>
                <w:shd w:val="clear" w:color="auto" w:fill="BDD6EE"/>
              </w:rPr>
            </w:pPr>
            <w:proofErr w:type="spellStart"/>
            <w:r>
              <w:rPr>
                <w:rFonts w:ascii="宋体" w:eastAsia="宋体" w:hAnsi="宋体" w:cs="宋体" w:hint="eastAsia"/>
                <w:shd w:val="clear" w:color="auto" w:fill="BDD6EE"/>
              </w:rPr>
              <w:t>一级指标</w:t>
            </w:r>
            <w:proofErr w:type="spellEnd"/>
          </w:p>
        </w:tc>
        <w:tc>
          <w:tcPr>
            <w:tcW w:w="1678" w:type="dxa"/>
            <w:shd w:val="clear" w:color="auto" w:fill="BDD6EE"/>
            <w:vAlign w:val="center"/>
          </w:tcPr>
          <w:p w14:paraId="419C08A3" w14:textId="77777777" w:rsidR="00370E04" w:rsidRDefault="00000000">
            <w:pPr>
              <w:jc w:val="center"/>
              <w:rPr>
                <w:rFonts w:ascii="宋体" w:eastAsia="宋体" w:hAnsi="宋体" w:cs="宋体"/>
                <w:shd w:val="clear" w:color="auto" w:fill="BDD6EE"/>
              </w:rPr>
            </w:pPr>
            <w:proofErr w:type="spellStart"/>
            <w:r>
              <w:rPr>
                <w:rFonts w:ascii="宋体" w:eastAsia="宋体" w:hAnsi="宋体" w:cs="宋体" w:hint="eastAsia"/>
                <w:shd w:val="clear" w:color="auto" w:fill="BDD6EE"/>
              </w:rPr>
              <w:t>分值</w:t>
            </w:r>
            <w:proofErr w:type="spellEnd"/>
          </w:p>
        </w:tc>
        <w:tc>
          <w:tcPr>
            <w:tcW w:w="1560" w:type="dxa"/>
            <w:shd w:val="clear" w:color="auto" w:fill="BDD6EE"/>
            <w:vAlign w:val="center"/>
          </w:tcPr>
          <w:p w14:paraId="1A041EF2" w14:textId="77777777" w:rsidR="00370E04" w:rsidRDefault="00000000">
            <w:pPr>
              <w:jc w:val="center"/>
              <w:rPr>
                <w:rFonts w:ascii="宋体" w:eastAsia="宋体" w:hAnsi="宋体" w:cs="宋体"/>
                <w:shd w:val="clear" w:color="auto" w:fill="BDD6EE"/>
              </w:rPr>
            </w:pPr>
            <w:proofErr w:type="spellStart"/>
            <w:r>
              <w:rPr>
                <w:rFonts w:ascii="宋体" w:eastAsia="宋体" w:hAnsi="宋体" w:cs="宋体" w:hint="eastAsia"/>
                <w:shd w:val="clear" w:color="auto" w:fill="BDD6EE"/>
              </w:rPr>
              <w:t>自评得分</w:t>
            </w:r>
            <w:proofErr w:type="spellEnd"/>
          </w:p>
        </w:tc>
        <w:tc>
          <w:tcPr>
            <w:tcW w:w="2268" w:type="dxa"/>
            <w:shd w:val="clear" w:color="auto" w:fill="BDD6EE"/>
            <w:vAlign w:val="center"/>
          </w:tcPr>
          <w:p w14:paraId="2B23F990" w14:textId="77777777" w:rsidR="00370E04" w:rsidRDefault="00000000">
            <w:pPr>
              <w:jc w:val="center"/>
              <w:rPr>
                <w:rFonts w:ascii="宋体" w:eastAsia="宋体" w:hAnsi="宋体" w:cs="宋体"/>
                <w:shd w:val="clear" w:color="auto" w:fill="BDD6EE"/>
              </w:rPr>
            </w:pPr>
            <w:proofErr w:type="spellStart"/>
            <w:r>
              <w:rPr>
                <w:rFonts w:ascii="宋体" w:eastAsia="宋体" w:hAnsi="宋体" w:cs="宋体" w:hint="eastAsia"/>
                <w:shd w:val="clear" w:color="auto" w:fill="BDD6EE"/>
              </w:rPr>
              <w:t>得分率</w:t>
            </w:r>
            <w:proofErr w:type="spellEnd"/>
          </w:p>
        </w:tc>
      </w:tr>
      <w:tr w:rsidR="00370E04" w14:paraId="01A32117" w14:textId="77777777">
        <w:trPr>
          <w:trHeight w:val="399"/>
        </w:trPr>
        <w:tc>
          <w:tcPr>
            <w:tcW w:w="3533" w:type="dxa"/>
            <w:vAlign w:val="center"/>
          </w:tcPr>
          <w:p w14:paraId="4877BB47" w14:textId="77777777" w:rsidR="00370E04" w:rsidRDefault="00000000">
            <w:pPr>
              <w:rPr>
                <w:rFonts w:ascii="宋体" w:eastAsia="宋体" w:hAnsi="宋体" w:cs="宋体"/>
              </w:rPr>
            </w:pPr>
            <w:proofErr w:type="spellStart"/>
            <w:r>
              <w:rPr>
                <w:rFonts w:ascii="宋体" w:eastAsia="宋体" w:hAnsi="宋体" w:cs="宋体" w:hint="eastAsia"/>
              </w:rPr>
              <w:t>预算执行率</w:t>
            </w:r>
            <w:proofErr w:type="spellEnd"/>
          </w:p>
        </w:tc>
        <w:tc>
          <w:tcPr>
            <w:tcW w:w="1678" w:type="dxa"/>
            <w:vAlign w:val="center"/>
          </w:tcPr>
          <w:p w14:paraId="34587ACB"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416B9C15" w14:textId="77777777" w:rsidR="00370E04" w:rsidRDefault="00000000">
            <w:pPr>
              <w:jc w:val="center"/>
              <w:rPr>
                <w:rFonts w:ascii="宋体" w:eastAsia="宋体" w:hAnsi="宋体" w:cs="宋体"/>
                <w:lang w:eastAsia="zh-CN"/>
              </w:rPr>
            </w:pPr>
            <w:r>
              <w:rPr>
                <w:rFonts w:ascii="宋体" w:eastAsia="宋体" w:hAnsi="宋体" w:cs="宋体" w:hint="eastAsia"/>
              </w:rPr>
              <w:t>8.</w:t>
            </w:r>
            <w:r>
              <w:rPr>
                <w:rFonts w:ascii="宋体" w:eastAsia="宋体" w:hAnsi="宋体" w:cs="宋体" w:hint="eastAsia"/>
                <w:lang w:eastAsia="zh-CN"/>
              </w:rPr>
              <w:t>38</w:t>
            </w:r>
          </w:p>
        </w:tc>
        <w:tc>
          <w:tcPr>
            <w:tcW w:w="2268" w:type="dxa"/>
            <w:vAlign w:val="center"/>
          </w:tcPr>
          <w:p w14:paraId="584F9F67" w14:textId="77777777" w:rsidR="00370E04" w:rsidRDefault="00000000">
            <w:pPr>
              <w:jc w:val="center"/>
              <w:rPr>
                <w:rFonts w:ascii="宋体" w:eastAsia="宋体" w:hAnsi="宋体" w:cs="宋体"/>
              </w:rPr>
            </w:pPr>
            <w:r>
              <w:rPr>
                <w:rFonts w:ascii="宋体" w:eastAsia="宋体" w:hAnsi="宋体" w:cs="宋体" w:hint="eastAsia"/>
              </w:rPr>
              <w:t>8</w:t>
            </w:r>
            <w:r>
              <w:rPr>
                <w:rFonts w:ascii="宋体" w:eastAsia="宋体" w:hAnsi="宋体" w:cs="宋体" w:hint="eastAsia"/>
                <w:lang w:eastAsia="zh-CN"/>
              </w:rPr>
              <w:t>3.80</w:t>
            </w:r>
            <w:r>
              <w:rPr>
                <w:rFonts w:ascii="宋体" w:eastAsia="宋体" w:hAnsi="宋体" w:cs="宋体" w:hint="eastAsia"/>
              </w:rPr>
              <w:t>%</w:t>
            </w:r>
          </w:p>
        </w:tc>
      </w:tr>
      <w:tr w:rsidR="00370E04" w14:paraId="3C4CB75E" w14:textId="77777777">
        <w:trPr>
          <w:trHeight w:val="399"/>
        </w:trPr>
        <w:tc>
          <w:tcPr>
            <w:tcW w:w="3533" w:type="dxa"/>
            <w:vAlign w:val="center"/>
          </w:tcPr>
          <w:p w14:paraId="6A392DB2" w14:textId="77777777" w:rsidR="00370E04" w:rsidRDefault="00000000">
            <w:pPr>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2E9AE44D"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07352CBA" w14:textId="77777777" w:rsidR="00370E04" w:rsidRDefault="00000000">
            <w:pPr>
              <w:jc w:val="center"/>
              <w:rPr>
                <w:rFonts w:ascii="宋体" w:eastAsia="宋体" w:hAnsi="宋体" w:cs="宋体"/>
                <w:lang w:eastAsia="zh-CN"/>
              </w:rPr>
            </w:pPr>
            <w:r>
              <w:rPr>
                <w:rFonts w:ascii="宋体" w:eastAsia="宋体" w:hAnsi="宋体" w:cs="宋体" w:hint="eastAsia"/>
                <w:lang w:eastAsia="zh-CN"/>
              </w:rPr>
              <w:t>20</w:t>
            </w:r>
          </w:p>
        </w:tc>
        <w:tc>
          <w:tcPr>
            <w:tcW w:w="2268" w:type="dxa"/>
            <w:vAlign w:val="center"/>
          </w:tcPr>
          <w:p w14:paraId="1E018B61" w14:textId="77777777" w:rsidR="00370E04" w:rsidRDefault="00000000">
            <w:pPr>
              <w:jc w:val="center"/>
              <w:rPr>
                <w:rFonts w:ascii="宋体" w:eastAsia="宋体" w:hAnsi="宋体" w:cs="宋体"/>
              </w:rPr>
            </w:pPr>
            <w:r>
              <w:rPr>
                <w:rFonts w:ascii="宋体" w:eastAsia="宋体" w:hAnsi="宋体" w:cs="宋体" w:hint="eastAsia"/>
                <w:lang w:eastAsia="zh-CN"/>
              </w:rPr>
              <w:t>100</w:t>
            </w:r>
            <w:r>
              <w:rPr>
                <w:rFonts w:ascii="宋体" w:eastAsia="宋体" w:hAnsi="宋体" w:cs="宋体" w:hint="eastAsia"/>
              </w:rPr>
              <w:t>%</w:t>
            </w:r>
          </w:p>
        </w:tc>
      </w:tr>
      <w:tr w:rsidR="00370E04" w14:paraId="307CB898" w14:textId="77777777">
        <w:trPr>
          <w:trHeight w:val="397"/>
        </w:trPr>
        <w:tc>
          <w:tcPr>
            <w:tcW w:w="3533" w:type="dxa"/>
            <w:vAlign w:val="center"/>
          </w:tcPr>
          <w:p w14:paraId="662374A7" w14:textId="77777777" w:rsidR="00370E04" w:rsidRDefault="00000000">
            <w:pPr>
              <w:rPr>
                <w:rFonts w:ascii="宋体" w:eastAsia="宋体" w:hAnsi="宋体" w:cs="宋体"/>
              </w:rPr>
            </w:pPr>
            <w:proofErr w:type="spellStart"/>
            <w:r>
              <w:rPr>
                <w:rFonts w:ascii="宋体" w:eastAsia="宋体" w:hAnsi="宋体" w:cs="宋体" w:hint="eastAsia"/>
              </w:rPr>
              <w:t>产出指标</w:t>
            </w:r>
            <w:proofErr w:type="spellEnd"/>
          </w:p>
        </w:tc>
        <w:tc>
          <w:tcPr>
            <w:tcW w:w="1678" w:type="dxa"/>
            <w:vAlign w:val="center"/>
          </w:tcPr>
          <w:p w14:paraId="793F0CE5" w14:textId="77777777" w:rsidR="00370E04" w:rsidRDefault="00000000">
            <w:pPr>
              <w:jc w:val="center"/>
              <w:rPr>
                <w:rFonts w:ascii="宋体" w:eastAsia="宋体" w:hAnsi="宋体" w:cs="宋体"/>
              </w:rPr>
            </w:pPr>
            <w:r>
              <w:rPr>
                <w:rFonts w:ascii="宋体" w:eastAsia="宋体" w:hAnsi="宋体" w:cs="宋体" w:hint="eastAsia"/>
              </w:rPr>
              <w:t>40</w:t>
            </w:r>
          </w:p>
        </w:tc>
        <w:tc>
          <w:tcPr>
            <w:tcW w:w="1560" w:type="dxa"/>
            <w:vAlign w:val="center"/>
          </w:tcPr>
          <w:p w14:paraId="02DEB26B" w14:textId="77777777" w:rsidR="00370E04" w:rsidRDefault="00000000">
            <w:pPr>
              <w:jc w:val="center"/>
              <w:rPr>
                <w:rFonts w:ascii="宋体" w:eastAsia="宋体" w:hAnsi="宋体" w:cs="宋体"/>
              </w:rPr>
            </w:pPr>
            <w:r>
              <w:rPr>
                <w:rFonts w:ascii="宋体" w:eastAsia="宋体" w:hAnsi="宋体" w:cs="宋体" w:hint="eastAsia"/>
              </w:rPr>
              <w:t>40</w:t>
            </w:r>
          </w:p>
        </w:tc>
        <w:tc>
          <w:tcPr>
            <w:tcW w:w="2268" w:type="dxa"/>
            <w:vAlign w:val="center"/>
          </w:tcPr>
          <w:p w14:paraId="346F64D9"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3B5C9A21" w14:textId="77777777">
        <w:trPr>
          <w:trHeight w:val="397"/>
        </w:trPr>
        <w:tc>
          <w:tcPr>
            <w:tcW w:w="3533" w:type="dxa"/>
            <w:vAlign w:val="center"/>
          </w:tcPr>
          <w:p w14:paraId="3BC26EF1" w14:textId="77777777" w:rsidR="00370E04" w:rsidRDefault="00000000">
            <w:pPr>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2D26F795"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4AF4D569"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2DAC0585"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40F364B1" w14:textId="77777777">
        <w:trPr>
          <w:trHeight w:val="397"/>
        </w:trPr>
        <w:tc>
          <w:tcPr>
            <w:tcW w:w="3533" w:type="dxa"/>
            <w:vAlign w:val="center"/>
          </w:tcPr>
          <w:p w14:paraId="6A91C385" w14:textId="77777777" w:rsidR="00370E04" w:rsidRDefault="00000000">
            <w:pPr>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7506B5DB"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1D7B8C05" w14:textId="77777777" w:rsidR="00370E04" w:rsidRDefault="00000000">
            <w:pPr>
              <w:jc w:val="center"/>
              <w:rPr>
                <w:rFonts w:ascii="宋体" w:eastAsia="宋体" w:hAnsi="宋体" w:cs="宋体"/>
              </w:rPr>
            </w:pPr>
            <w:r>
              <w:rPr>
                <w:rFonts w:ascii="宋体" w:eastAsia="宋体" w:hAnsi="宋体" w:cs="宋体" w:hint="eastAsia"/>
              </w:rPr>
              <w:t>10</w:t>
            </w:r>
          </w:p>
        </w:tc>
        <w:tc>
          <w:tcPr>
            <w:tcW w:w="2268" w:type="dxa"/>
            <w:vAlign w:val="center"/>
          </w:tcPr>
          <w:p w14:paraId="27B7603A"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1B6F597B" w14:textId="77777777">
        <w:trPr>
          <w:trHeight w:val="397"/>
        </w:trPr>
        <w:tc>
          <w:tcPr>
            <w:tcW w:w="3533" w:type="dxa"/>
            <w:shd w:val="clear" w:color="auto" w:fill="BDD6EE"/>
            <w:vAlign w:val="center"/>
          </w:tcPr>
          <w:p w14:paraId="546AA90D" w14:textId="77777777" w:rsidR="00370E04" w:rsidRDefault="00000000">
            <w:pPr>
              <w:jc w:val="center"/>
              <w:rPr>
                <w:rFonts w:ascii="宋体" w:eastAsia="宋体" w:hAnsi="宋体" w:cs="宋体"/>
                <w:shd w:val="clear" w:color="auto" w:fill="BDD6EE"/>
              </w:rPr>
            </w:pPr>
            <w:proofErr w:type="spellStart"/>
            <w:r>
              <w:rPr>
                <w:rFonts w:ascii="宋体" w:eastAsia="宋体" w:hAnsi="宋体" w:cs="宋体" w:hint="eastAsia"/>
                <w:shd w:val="clear" w:color="auto" w:fill="BDD6EE"/>
              </w:rPr>
              <w:t>合计</w:t>
            </w:r>
            <w:proofErr w:type="spellEnd"/>
          </w:p>
        </w:tc>
        <w:tc>
          <w:tcPr>
            <w:tcW w:w="1678" w:type="dxa"/>
            <w:shd w:val="clear" w:color="auto" w:fill="BDD6EE"/>
            <w:vAlign w:val="center"/>
          </w:tcPr>
          <w:p w14:paraId="1AE42DE5" w14:textId="77777777" w:rsidR="00370E04" w:rsidRDefault="00000000">
            <w:pPr>
              <w:jc w:val="center"/>
              <w:rPr>
                <w:rFonts w:ascii="宋体" w:eastAsia="宋体" w:hAnsi="宋体" w:cs="宋体"/>
              </w:rPr>
            </w:pPr>
            <w:r>
              <w:rPr>
                <w:rFonts w:ascii="宋体" w:eastAsia="宋体" w:hAnsi="宋体" w:cs="宋体" w:hint="eastAsia"/>
              </w:rPr>
              <w:t>100</w:t>
            </w:r>
          </w:p>
        </w:tc>
        <w:tc>
          <w:tcPr>
            <w:tcW w:w="1560" w:type="dxa"/>
            <w:shd w:val="clear" w:color="auto" w:fill="BDD6EE"/>
            <w:vAlign w:val="center"/>
          </w:tcPr>
          <w:p w14:paraId="3EC15952" w14:textId="77777777" w:rsidR="00370E04" w:rsidRDefault="00000000">
            <w:pPr>
              <w:jc w:val="center"/>
              <w:rPr>
                <w:rFonts w:ascii="宋体" w:eastAsia="宋体" w:hAnsi="宋体" w:cs="宋体"/>
                <w:lang w:eastAsia="zh-CN"/>
              </w:rPr>
            </w:pPr>
            <w:r>
              <w:rPr>
                <w:rFonts w:ascii="宋体" w:eastAsia="宋体" w:hAnsi="宋体" w:cs="宋体" w:hint="eastAsia"/>
              </w:rPr>
              <w:t>9</w:t>
            </w:r>
            <w:r>
              <w:rPr>
                <w:rFonts w:ascii="宋体" w:eastAsia="宋体" w:hAnsi="宋体" w:cs="宋体" w:hint="eastAsia"/>
                <w:lang w:eastAsia="zh-CN"/>
              </w:rPr>
              <w:t>8.38</w:t>
            </w:r>
          </w:p>
        </w:tc>
        <w:tc>
          <w:tcPr>
            <w:tcW w:w="2268" w:type="dxa"/>
            <w:shd w:val="clear" w:color="auto" w:fill="BDD6EE"/>
            <w:vAlign w:val="center"/>
          </w:tcPr>
          <w:p w14:paraId="1A8C824C" w14:textId="77777777" w:rsidR="00370E04" w:rsidRDefault="00000000">
            <w:pPr>
              <w:jc w:val="center"/>
              <w:rPr>
                <w:rFonts w:ascii="宋体" w:eastAsia="宋体" w:hAnsi="宋体" w:cs="宋体"/>
              </w:rPr>
            </w:pPr>
            <w:r>
              <w:rPr>
                <w:rFonts w:ascii="宋体" w:eastAsia="宋体" w:hAnsi="宋体" w:cs="宋体" w:hint="eastAsia"/>
              </w:rPr>
              <w:t>9</w:t>
            </w:r>
            <w:r>
              <w:rPr>
                <w:rFonts w:ascii="宋体" w:eastAsia="宋体" w:hAnsi="宋体" w:cs="宋体" w:hint="eastAsia"/>
                <w:lang w:eastAsia="zh-CN"/>
              </w:rPr>
              <w:t>8.38</w:t>
            </w:r>
            <w:r>
              <w:rPr>
                <w:rFonts w:ascii="宋体" w:eastAsia="宋体" w:hAnsi="宋体" w:cs="宋体" w:hint="eastAsia"/>
              </w:rPr>
              <w:t>%</w:t>
            </w:r>
          </w:p>
        </w:tc>
      </w:tr>
    </w:tbl>
    <w:p w14:paraId="19C87C2F"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1.项目支出预算执行情况</w:t>
      </w:r>
    </w:p>
    <w:p w14:paraId="3B50C8E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办公用房租赁费项目全年预算数532.97万元，上年结转资金41.97万元，当年财政拨款491.00万元，全年支出446.58万元，预算执行率83.79%，指标分值10分，自评得分8.38分，得分率83.80%。</w:t>
      </w:r>
    </w:p>
    <w:p w14:paraId="253817BE"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2.总体绩效目标完成情况分析</w:t>
      </w:r>
    </w:p>
    <w:p w14:paraId="73F394F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项目总体绩效目标为：（1）保障祁连山林区法院、小陇山林区法院、甘肃省兰州市中级人民法院、兰州市城关区人民法院、西峰区人民法院5家法院正常办公。（2）保障</w:t>
      </w:r>
      <w:r>
        <w:rPr>
          <w:rFonts w:ascii="仿宋_GB2312" w:eastAsia="仿宋_GB2312" w:hAnsi="仿宋_GB2312" w:cs="仿宋_GB2312" w:hint="eastAsia"/>
          <w:sz w:val="32"/>
          <w:szCs w:val="32"/>
          <w:lang w:eastAsia="zh-CN"/>
        </w:rPr>
        <w:lastRenderedPageBreak/>
        <w:t>法院工作人员正常开展相关业务。（3）改善法院办公环境、单位职能正常履行。</w:t>
      </w:r>
    </w:p>
    <w:p w14:paraId="62A773E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2023年实际完成情况：（1）保障了祁连山林区法院、小陇山林区法院、甘肃省兰州市中级人民法院、兰州市城关区人民法院、西峰区人民法院正常办公。（2）保障了法院工作人员正常开展相关业务。（3）改善了法院办公环境、保障单位职能正常履行。</w:t>
      </w:r>
    </w:p>
    <w:p w14:paraId="4D15E4D8"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3.各项指标完成情况分析</w:t>
      </w:r>
    </w:p>
    <w:tbl>
      <w:tblPr>
        <w:tblpPr w:leftFromText="180" w:rightFromText="180" w:vertAnchor="text" w:horzAnchor="page" w:tblpX="1492" w:tblpY="244"/>
        <w:tblOverlap w:val="never"/>
        <w:tblW w:w="5340" w:type="pct"/>
        <w:tblLayout w:type="fixed"/>
        <w:tblLook w:val="04A0" w:firstRow="1" w:lastRow="0" w:firstColumn="1" w:lastColumn="0" w:noHBand="0" w:noVBand="1"/>
      </w:tblPr>
      <w:tblGrid>
        <w:gridCol w:w="2735"/>
        <w:gridCol w:w="1539"/>
        <w:gridCol w:w="1354"/>
        <w:gridCol w:w="1331"/>
        <w:gridCol w:w="1134"/>
        <w:gridCol w:w="1008"/>
      </w:tblGrid>
      <w:tr w:rsidR="00370E04" w14:paraId="23A69D99" w14:textId="77777777">
        <w:trPr>
          <w:trHeight w:val="454"/>
        </w:trPr>
        <w:tc>
          <w:tcPr>
            <w:tcW w:w="1501"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5BF9055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B4EB065"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4D21213"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1"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A0C0E4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B8CE6E1"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07820FD9"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5BC4FEF6" w14:textId="77777777">
        <w:trPr>
          <w:trHeight w:val="454"/>
        </w:trPr>
        <w:tc>
          <w:tcPr>
            <w:tcW w:w="1501" w:type="pct"/>
            <w:tcBorders>
              <w:top w:val="dotted" w:sz="4" w:space="0" w:color="000000"/>
              <w:left w:val="nil"/>
              <w:bottom w:val="dotted" w:sz="4" w:space="0" w:color="000000"/>
              <w:right w:val="dotted" w:sz="4" w:space="0" w:color="000000"/>
            </w:tcBorders>
            <w:shd w:val="clear" w:color="auto" w:fill="auto"/>
            <w:vAlign w:val="center"/>
          </w:tcPr>
          <w:p w14:paraId="49F8BF0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6C5AEE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8D3F70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6B8FEA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20EBD4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A7F96B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3CEDCFD" w14:textId="77777777">
        <w:trPr>
          <w:trHeight w:val="454"/>
        </w:trPr>
        <w:tc>
          <w:tcPr>
            <w:tcW w:w="1501" w:type="pct"/>
            <w:tcBorders>
              <w:top w:val="dotted" w:sz="4" w:space="0" w:color="000000"/>
              <w:left w:val="nil"/>
              <w:bottom w:val="dotted" w:sz="4" w:space="0" w:color="000000"/>
              <w:right w:val="dotted" w:sz="4" w:space="0" w:color="000000"/>
            </w:tcBorders>
            <w:shd w:val="clear" w:color="auto" w:fill="auto"/>
            <w:vAlign w:val="center"/>
          </w:tcPr>
          <w:p w14:paraId="2F75FB1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保障法院数量</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C2ED38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=5家</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B76065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5家</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9DEDE3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60012A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BD7E09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C24DE61" w14:textId="77777777">
        <w:trPr>
          <w:trHeight w:val="454"/>
        </w:trPr>
        <w:tc>
          <w:tcPr>
            <w:tcW w:w="1501" w:type="pct"/>
            <w:tcBorders>
              <w:top w:val="dotted" w:sz="4" w:space="0" w:color="000000"/>
              <w:left w:val="nil"/>
              <w:bottom w:val="dotted" w:sz="4" w:space="0" w:color="000000"/>
              <w:right w:val="dotted" w:sz="4" w:space="0" w:color="000000"/>
            </w:tcBorders>
            <w:shd w:val="clear" w:color="auto" w:fill="auto"/>
            <w:vAlign w:val="center"/>
          </w:tcPr>
          <w:p w14:paraId="2200A63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租赁办公用房面积</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DF61AD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=9933.62㎡</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570C28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9933.62㎡</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1E2E09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7CF329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22D478A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B3EB740" w14:textId="77777777">
        <w:trPr>
          <w:trHeight w:val="454"/>
        </w:trPr>
        <w:tc>
          <w:tcPr>
            <w:tcW w:w="1501" w:type="pct"/>
            <w:tcBorders>
              <w:top w:val="dotted" w:sz="4" w:space="0" w:color="000000"/>
              <w:left w:val="nil"/>
              <w:bottom w:val="dotted" w:sz="4" w:space="0" w:color="000000"/>
              <w:right w:val="dotted" w:sz="4" w:space="0" w:color="000000"/>
            </w:tcBorders>
            <w:shd w:val="clear" w:color="auto" w:fill="auto"/>
            <w:vAlign w:val="center"/>
          </w:tcPr>
          <w:p w14:paraId="3D740EE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租赁过程合规性</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86D4BD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合规</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403B50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D4578C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D3862D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7336F3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67ABC32" w14:textId="77777777">
        <w:trPr>
          <w:trHeight w:val="454"/>
        </w:trPr>
        <w:tc>
          <w:tcPr>
            <w:tcW w:w="1501" w:type="pct"/>
            <w:tcBorders>
              <w:top w:val="dotted" w:sz="4" w:space="0" w:color="000000"/>
              <w:left w:val="nil"/>
              <w:bottom w:val="dotted" w:sz="4" w:space="0" w:color="000000"/>
              <w:right w:val="dotted" w:sz="4" w:space="0" w:color="000000"/>
            </w:tcBorders>
            <w:shd w:val="clear" w:color="auto" w:fill="auto"/>
            <w:vAlign w:val="center"/>
          </w:tcPr>
          <w:p w14:paraId="5008C80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房屋租赁及时性</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BEF5E3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8FEF08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75E1E8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0C5A5F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97DB44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394514C" w14:textId="77777777">
        <w:trPr>
          <w:trHeight w:val="454"/>
        </w:trPr>
        <w:tc>
          <w:tcPr>
            <w:tcW w:w="1501" w:type="pct"/>
            <w:tcBorders>
              <w:top w:val="dotted" w:sz="4" w:space="0" w:color="000000"/>
              <w:left w:val="nil"/>
              <w:bottom w:val="dotted" w:sz="4" w:space="0" w:color="000000"/>
              <w:right w:val="dotted" w:sz="4" w:space="0" w:color="000000"/>
            </w:tcBorders>
            <w:shd w:val="clear" w:color="auto" w:fill="auto"/>
            <w:vAlign w:val="center"/>
          </w:tcPr>
          <w:p w14:paraId="5D92BC4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提高法院办案工作效率</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14DE23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提高</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3EBF31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DDA233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4857E4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104A0AF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4CB5E27" w14:textId="77777777">
        <w:trPr>
          <w:trHeight w:val="454"/>
        </w:trPr>
        <w:tc>
          <w:tcPr>
            <w:tcW w:w="1501" w:type="pct"/>
            <w:tcBorders>
              <w:top w:val="dotted" w:sz="4" w:space="0" w:color="000000"/>
              <w:left w:val="nil"/>
              <w:bottom w:val="dotted" w:sz="4" w:space="0" w:color="000000"/>
              <w:right w:val="dotted" w:sz="4" w:space="0" w:color="000000"/>
            </w:tcBorders>
            <w:shd w:val="clear" w:color="auto" w:fill="auto"/>
            <w:vAlign w:val="center"/>
          </w:tcPr>
          <w:p w14:paraId="6BFF8BB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有效保障办公需求</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5A0447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有效保障</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06FB0F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1"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7E5F4B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BE9CE4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339C0DD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06574A8" w14:textId="77777777">
        <w:trPr>
          <w:trHeight w:val="454"/>
        </w:trPr>
        <w:tc>
          <w:tcPr>
            <w:tcW w:w="1501" w:type="pct"/>
            <w:tcBorders>
              <w:top w:val="dotted" w:sz="4" w:space="0" w:color="000000"/>
              <w:left w:val="nil"/>
              <w:bottom w:val="single" w:sz="12" w:space="0" w:color="000000"/>
              <w:right w:val="dotted" w:sz="4" w:space="0" w:color="000000"/>
            </w:tcBorders>
            <w:shd w:val="clear" w:color="auto" w:fill="auto"/>
            <w:vAlign w:val="center"/>
          </w:tcPr>
          <w:p w14:paraId="08E7B35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工作人员满意度</w:t>
            </w:r>
          </w:p>
        </w:tc>
        <w:tc>
          <w:tcPr>
            <w:tcW w:w="84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3BD8F5A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&gt;=85%</w:t>
            </w:r>
          </w:p>
        </w:tc>
        <w:tc>
          <w:tcPr>
            <w:tcW w:w="74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0D545BE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98%</w:t>
            </w:r>
          </w:p>
        </w:tc>
        <w:tc>
          <w:tcPr>
            <w:tcW w:w="731"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7856D07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358912E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single" w:sz="12" w:space="0" w:color="000000"/>
              <w:right w:val="nil"/>
            </w:tcBorders>
            <w:shd w:val="clear" w:color="auto" w:fill="auto"/>
            <w:vAlign w:val="center"/>
          </w:tcPr>
          <w:p w14:paraId="66A699C1"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6F3907F3"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79F2FAF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799217E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成本控制情况：2023年度成本控制在预算控制范围内，未超预算，指标分值20分，自评得分20分，得分率100%。</w:t>
      </w:r>
    </w:p>
    <w:p w14:paraId="74AC4B8A"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10DADDC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项目产出指标包括数量、质量、时效三个二级指标，下设4个三级指标。指标分值40分，自评得分40分，得分率</w:t>
      </w:r>
      <w:r>
        <w:rPr>
          <w:rFonts w:ascii="仿宋_GB2312" w:eastAsia="仿宋_GB2312" w:hAnsi="仿宋_GB2312" w:cs="仿宋_GB2312" w:hint="eastAsia"/>
          <w:sz w:val="32"/>
          <w:szCs w:val="32"/>
          <w:lang w:eastAsia="zh-CN"/>
        </w:rPr>
        <w:lastRenderedPageBreak/>
        <w:t>100%。</w:t>
      </w:r>
    </w:p>
    <w:p w14:paraId="3779E8E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产出数量指标分析</w:t>
      </w:r>
    </w:p>
    <w:p w14:paraId="5AE83A0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保障法院数量：年度指标值=5家，实际保障祁连山林区法院、小陇山林区法院、甘肃省兰州市中级人民法院、兰州市城关区人民法院、西峰区人民法院5家法院，指标分值10分，自评得分10分。</w:t>
      </w:r>
    </w:p>
    <w:p w14:paraId="1A064DF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租赁办公用房面积：年度指标值=9933.62㎡，实际5家法院共租赁办公用房面积9933.62㎡，指标分值10分，自评得分10分。</w:t>
      </w:r>
    </w:p>
    <w:p w14:paraId="7EEAFF5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产出质量指标分析</w:t>
      </w:r>
    </w:p>
    <w:p w14:paraId="1853507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租赁过程合规性：办公用房租赁合法合规进行，指标分值10分，自评得分10分。</w:t>
      </w:r>
    </w:p>
    <w:p w14:paraId="4F42387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产出时效指标分析</w:t>
      </w:r>
    </w:p>
    <w:p w14:paraId="3A7E4F7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房屋租赁及时性：本年度房屋均在有效时间内完成租赁，指标分值10分，自评得分10分。</w:t>
      </w:r>
    </w:p>
    <w:p w14:paraId="1ABBF861"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38345AC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项目效益指标包括社会效益一个二级指标，下设2个三级指标。指标分值20分，自评得分20分，得分率100%。</w:t>
      </w:r>
    </w:p>
    <w:p w14:paraId="4B8B97A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提高法院办案工作效率：各法院本年度租赁房屋且雇佣保洁服务人员，按照合同要求完成了环境绿化、锅炉运行、房屋养护、公共设施运行、维护公共秩序等工作，有效提高了法院办案工作效率，指标分值10分，自评得分10分。</w:t>
      </w:r>
    </w:p>
    <w:p w14:paraId="4546ACB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有效保障办公需求：通过该项目的实施，能按时完成物业管理工作，满足了我单位的后勤保障服务，保障了日常审</w:t>
      </w:r>
      <w:r>
        <w:rPr>
          <w:rFonts w:ascii="仿宋_GB2312" w:eastAsia="仿宋_GB2312" w:hAnsi="仿宋_GB2312" w:cs="仿宋_GB2312" w:hint="eastAsia"/>
          <w:sz w:val="32"/>
          <w:szCs w:val="32"/>
          <w:lang w:eastAsia="zh-CN"/>
        </w:rPr>
        <w:lastRenderedPageBreak/>
        <w:t>判工作正常开展，为工作人员创造优良的办公环境，指标分值10分，自评得分10分。</w:t>
      </w:r>
    </w:p>
    <w:p w14:paraId="435C3B99"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44673DF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项目服务对象满意度指标主要为工作人员满意度，指标分值10分，自评得分10分，得分率100%。</w:t>
      </w:r>
    </w:p>
    <w:p w14:paraId="47C1F1D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通过该项目的实施，改善了办公环境，提高了工作人员满意度，工作人员满意度达到98%，达到目标值，指标分值10分，自评得分10分。</w:t>
      </w:r>
    </w:p>
    <w:p w14:paraId="7667CAA0" w14:textId="77777777" w:rsidR="00370E04" w:rsidRDefault="00000000">
      <w:pPr>
        <w:pStyle w:val="a9"/>
        <w:widowControl w:val="0"/>
        <w:spacing w:line="560" w:lineRule="exact"/>
        <w:ind w:firstLineChars="200" w:firstLine="640"/>
        <w:jc w:val="both"/>
        <w:outlineLvl w:val="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4.偏离绩效目标的原因及下一步改进措施</w:t>
      </w:r>
    </w:p>
    <w:p w14:paraId="06D5503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项目支出预算执行率较低。我院将督促各法院在2024年优先使用项目结转资金支付办公用房租赁费，并按照本年度预算执行情况合理制定下一年度预算。</w:t>
      </w:r>
    </w:p>
    <w:p w14:paraId="40722937"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139" w:name="_Toc12303"/>
      <w:r>
        <w:rPr>
          <w:rFonts w:ascii="楷体" w:eastAsia="楷体" w:hAnsi="楷体" w:cs="楷体" w:hint="eastAsia"/>
          <w:b/>
          <w:bCs/>
          <w:sz w:val="32"/>
          <w:szCs w:val="32"/>
          <w:lang w:eastAsia="zh-CN"/>
        </w:rPr>
        <w:t>（十三）物业费</w:t>
      </w:r>
      <w:bookmarkEnd w:id="139"/>
    </w:p>
    <w:p w14:paraId="76A3EC68" w14:textId="77777777" w:rsidR="00370E04" w:rsidRDefault="00000000">
      <w:pPr>
        <w:widowControl w:val="0"/>
        <w:spacing w:line="560" w:lineRule="exact"/>
        <w:ind w:firstLineChars="200" w:firstLine="640"/>
        <w:jc w:val="both"/>
        <w:rPr>
          <w:lang w:eastAsia="zh-CN"/>
        </w:rPr>
      </w:pPr>
      <w:r>
        <w:rPr>
          <w:rFonts w:ascii="仿宋_GB2312" w:eastAsia="仿宋_GB2312" w:hAnsi="仿宋_GB2312" w:cs="仿宋_GB2312" w:hint="eastAsia"/>
          <w:sz w:val="32"/>
          <w:szCs w:val="32"/>
          <w:lang w:eastAsia="zh-CN"/>
        </w:rPr>
        <w:t>本次绩效自评综合评定物业费项目绩效得分为89.52分，绩效等级为“良好”。项目支出绩效评价包括项目资金预算执行率、成本、产出、效益、满意度五个一级指标，下设6个二级指标和13个三级指标。项目资金预算执行率84.04%，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5D6A0EDA" w14:textId="77777777">
        <w:trPr>
          <w:trHeight w:val="397"/>
          <w:tblHeader/>
        </w:trPr>
        <w:tc>
          <w:tcPr>
            <w:tcW w:w="3533" w:type="dxa"/>
            <w:shd w:val="clear" w:color="auto" w:fill="BDD6EE"/>
            <w:vAlign w:val="center"/>
          </w:tcPr>
          <w:p w14:paraId="09B15249"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一级指标</w:t>
            </w:r>
            <w:proofErr w:type="spellEnd"/>
          </w:p>
        </w:tc>
        <w:tc>
          <w:tcPr>
            <w:tcW w:w="1678" w:type="dxa"/>
            <w:shd w:val="clear" w:color="auto" w:fill="BDD6EE"/>
            <w:vAlign w:val="center"/>
          </w:tcPr>
          <w:p w14:paraId="72AE81C6"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分值</w:t>
            </w:r>
            <w:proofErr w:type="spellEnd"/>
          </w:p>
        </w:tc>
        <w:tc>
          <w:tcPr>
            <w:tcW w:w="1560" w:type="dxa"/>
            <w:shd w:val="clear" w:color="auto" w:fill="BDD6EE"/>
            <w:vAlign w:val="center"/>
          </w:tcPr>
          <w:p w14:paraId="2BB57F2B"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自评得分</w:t>
            </w:r>
            <w:proofErr w:type="spellEnd"/>
          </w:p>
        </w:tc>
        <w:tc>
          <w:tcPr>
            <w:tcW w:w="2268" w:type="dxa"/>
            <w:shd w:val="clear" w:color="auto" w:fill="BDD6EE"/>
            <w:vAlign w:val="center"/>
          </w:tcPr>
          <w:p w14:paraId="6CDC605F"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得分率</w:t>
            </w:r>
            <w:proofErr w:type="spellEnd"/>
          </w:p>
        </w:tc>
      </w:tr>
      <w:tr w:rsidR="00370E04" w14:paraId="7C6C4377" w14:textId="77777777">
        <w:trPr>
          <w:trHeight w:val="399"/>
        </w:trPr>
        <w:tc>
          <w:tcPr>
            <w:tcW w:w="3533" w:type="dxa"/>
            <w:vAlign w:val="center"/>
          </w:tcPr>
          <w:p w14:paraId="48C8A23A" w14:textId="77777777" w:rsidR="00370E04" w:rsidRDefault="00000000">
            <w:pPr>
              <w:rPr>
                <w:rFonts w:ascii="宋体" w:eastAsia="宋体" w:hAnsi="宋体" w:cs="宋体"/>
                <w:color w:val="000000"/>
              </w:rPr>
            </w:pPr>
            <w:proofErr w:type="spellStart"/>
            <w:r>
              <w:rPr>
                <w:rFonts w:ascii="宋体" w:eastAsia="宋体" w:hAnsi="宋体" w:cs="宋体" w:hint="eastAsia"/>
                <w:color w:val="000000"/>
              </w:rPr>
              <w:t>预算执行率</w:t>
            </w:r>
            <w:proofErr w:type="spellEnd"/>
          </w:p>
        </w:tc>
        <w:tc>
          <w:tcPr>
            <w:tcW w:w="1678" w:type="dxa"/>
            <w:vAlign w:val="center"/>
          </w:tcPr>
          <w:p w14:paraId="54046D8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48EAA172"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8.40</w:t>
            </w:r>
          </w:p>
        </w:tc>
        <w:tc>
          <w:tcPr>
            <w:tcW w:w="2268" w:type="dxa"/>
            <w:vAlign w:val="center"/>
          </w:tcPr>
          <w:p w14:paraId="6C405E3D"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84%</w:t>
            </w:r>
          </w:p>
        </w:tc>
      </w:tr>
      <w:tr w:rsidR="00370E04" w14:paraId="419C3548" w14:textId="77777777">
        <w:trPr>
          <w:trHeight w:val="399"/>
        </w:trPr>
        <w:tc>
          <w:tcPr>
            <w:tcW w:w="3533" w:type="dxa"/>
            <w:vAlign w:val="center"/>
          </w:tcPr>
          <w:p w14:paraId="60652F6E" w14:textId="77777777" w:rsidR="00370E04" w:rsidRDefault="00000000">
            <w:pPr>
              <w:rPr>
                <w:rFonts w:ascii="宋体" w:eastAsia="宋体" w:hAnsi="宋体" w:cs="宋体"/>
                <w:color w:val="000000"/>
              </w:rPr>
            </w:pPr>
            <w:proofErr w:type="spellStart"/>
            <w:r>
              <w:rPr>
                <w:rFonts w:ascii="宋体" w:eastAsia="宋体" w:hAnsi="宋体" w:cs="宋体" w:hint="eastAsia"/>
                <w:color w:val="000000"/>
              </w:rPr>
              <w:t>成本指标</w:t>
            </w:r>
            <w:proofErr w:type="spellEnd"/>
          </w:p>
        </w:tc>
        <w:tc>
          <w:tcPr>
            <w:tcW w:w="1678" w:type="dxa"/>
            <w:vAlign w:val="center"/>
          </w:tcPr>
          <w:p w14:paraId="24D96AE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43E6CE8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088DC3C6"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77A0C7B0" w14:textId="77777777">
        <w:trPr>
          <w:trHeight w:val="397"/>
        </w:trPr>
        <w:tc>
          <w:tcPr>
            <w:tcW w:w="3533" w:type="dxa"/>
            <w:vAlign w:val="center"/>
          </w:tcPr>
          <w:p w14:paraId="20B4E765" w14:textId="77777777" w:rsidR="00370E04" w:rsidRDefault="00000000">
            <w:pPr>
              <w:rPr>
                <w:rFonts w:ascii="宋体" w:eastAsia="宋体" w:hAnsi="宋体" w:cs="宋体"/>
                <w:color w:val="000000"/>
              </w:rPr>
            </w:pPr>
            <w:proofErr w:type="spellStart"/>
            <w:r>
              <w:rPr>
                <w:rFonts w:ascii="宋体" w:eastAsia="宋体" w:hAnsi="宋体" w:cs="宋体" w:hint="eastAsia"/>
                <w:color w:val="000000"/>
              </w:rPr>
              <w:t>产出指标</w:t>
            </w:r>
            <w:proofErr w:type="spellEnd"/>
          </w:p>
        </w:tc>
        <w:tc>
          <w:tcPr>
            <w:tcW w:w="1678" w:type="dxa"/>
            <w:vAlign w:val="center"/>
          </w:tcPr>
          <w:p w14:paraId="571DD82B"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40</w:t>
            </w:r>
          </w:p>
        </w:tc>
        <w:tc>
          <w:tcPr>
            <w:tcW w:w="1560" w:type="dxa"/>
            <w:vAlign w:val="center"/>
          </w:tcPr>
          <w:p w14:paraId="2EFAD897"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31.12</w:t>
            </w:r>
          </w:p>
        </w:tc>
        <w:tc>
          <w:tcPr>
            <w:tcW w:w="2268" w:type="dxa"/>
            <w:vAlign w:val="center"/>
          </w:tcPr>
          <w:p w14:paraId="6853F311"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77.80%</w:t>
            </w:r>
          </w:p>
        </w:tc>
      </w:tr>
      <w:tr w:rsidR="00370E04" w14:paraId="5BF726B2" w14:textId="77777777">
        <w:trPr>
          <w:trHeight w:val="397"/>
        </w:trPr>
        <w:tc>
          <w:tcPr>
            <w:tcW w:w="3533" w:type="dxa"/>
            <w:vAlign w:val="center"/>
          </w:tcPr>
          <w:p w14:paraId="6E199615" w14:textId="77777777" w:rsidR="00370E04" w:rsidRDefault="00000000">
            <w:pPr>
              <w:rPr>
                <w:rFonts w:ascii="宋体" w:eastAsia="宋体" w:hAnsi="宋体" w:cs="宋体"/>
                <w:color w:val="000000"/>
              </w:rPr>
            </w:pPr>
            <w:proofErr w:type="spellStart"/>
            <w:r>
              <w:rPr>
                <w:rFonts w:ascii="宋体" w:eastAsia="宋体" w:hAnsi="宋体" w:cs="宋体" w:hint="eastAsia"/>
                <w:color w:val="000000"/>
              </w:rPr>
              <w:t>效益指标</w:t>
            </w:r>
            <w:proofErr w:type="spellEnd"/>
          </w:p>
        </w:tc>
        <w:tc>
          <w:tcPr>
            <w:tcW w:w="1678" w:type="dxa"/>
            <w:vAlign w:val="center"/>
          </w:tcPr>
          <w:p w14:paraId="669F9A3D"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1560" w:type="dxa"/>
            <w:vAlign w:val="center"/>
          </w:tcPr>
          <w:p w14:paraId="13ED04AF"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20</w:t>
            </w:r>
          </w:p>
        </w:tc>
        <w:tc>
          <w:tcPr>
            <w:tcW w:w="2268" w:type="dxa"/>
            <w:vAlign w:val="center"/>
          </w:tcPr>
          <w:p w14:paraId="06D95DFB"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07564C43" w14:textId="77777777">
        <w:trPr>
          <w:trHeight w:val="397"/>
        </w:trPr>
        <w:tc>
          <w:tcPr>
            <w:tcW w:w="3533" w:type="dxa"/>
            <w:vAlign w:val="center"/>
          </w:tcPr>
          <w:p w14:paraId="33946391" w14:textId="77777777" w:rsidR="00370E04" w:rsidRDefault="00000000">
            <w:pPr>
              <w:rPr>
                <w:rFonts w:ascii="宋体" w:eastAsia="宋体" w:hAnsi="宋体" w:cs="宋体"/>
                <w:color w:val="000000"/>
              </w:rPr>
            </w:pPr>
            <w:proofErr w:type="spellStart"/>
            <w:r>
              <w:rPr>
                <w:rFonts w:ascii="宋体" w:eastAsia="宋体" w:hAnsi="宋体" w:cs="宋体" w:hint="eastAsia"/>
                <w:color w:val="000000"/>
              </w:rPr>
              <w:t>满意度指标</w:t>
            </w:r>
            <w:proofErr w:type="spellEnd"/>
          </w:p>
        </w:tc>
        <w:tc>
          <w:tcPr>
            <w:tcW w:w="1678" w:type="dxa"/>
            <w:vAlign w:val="center"/>
          </w:tcPr>
          <w:p w14:paraId="5EBC708A"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1560" w:type="dxa"/>
            <w:vAlign w:val="center"/>
          </w:tcPr>
          <w:p w14:paraId="7E36472E"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w:t>
            </w:r>
          </w:p>
        </w:tc>
        <w:tc>
          <w:tcPr>
            <w:tcW w:w="2268" w:type="dxa"/>
            <w:vAlign w:val="center"/>
          </w:tcPr>
          <w:p w14:paraId="0355A2E1" w14:textId="77777777" w:rsidR="00370E04" w:rsidRDefault="00000000">
            <w:pPr>
              <w:jc w:val="center"/>
              <w:textAlignment w:val="center"/>
              <w:rPr>
                <w:rFonts w:ascii="宋体" w:eastAsia="宋体" w:hAnsi="宋体" w:cs="宋体"/>
                <w:color w:val="000000"/>
              </w:rPr>
            </w:pPr>
            <w:r>
              <w:rPr>
                <w:rFonts w:ascii="宋体" w:eastAsia="宋体" w:hAnsi="宋体" w:cs="宋体" w:hint="eastAsia"/>
                <w:color w:val="000000"/>
              </w:rPr>
              <w:t>100%</w:t>
            </w:r>
          </w:p>
        </w:tc>
      </w:tr>
      <w:tr w:rsidR="00370E04" w14:paraId="1B02BDDF" w14:textId="77777777">
        <w:trPr>
          <w:trHeight w:val="397"/>
        </w:trPr>
        <w:tc>
          <w:tcPr>
            <w:tcW w:w="3533" w:type="dxa"/>
            <w:shd w:val="clear" w:color="auto" w:fill="BDD6EE"/>
            <w:vAlign w:val="center"/>
          </w:tcPr>
          <w:p w14:paraId="14B85480" w14:textId="77777777" w:rsidR="00370E04" w:rsidRDefault="00000000">
            <w:pPr>
              <w:jc w:val="center"/>
              <w:rPr>
                <w:rFonts w:ascii="宋体" w:eastAsia="宋体" w:hAnsi="宋体" w:cs="宋体"/>
                <w:b/>
                <w:color w:val="000000"/>
                <w:shd w:val="clear" w:color="auto" w:fill="BDD6EE"/>
              </w:rPr>
            </w:pPr>
            <w:proofErr w:type="spellStart"/>
            <w:r>
              <w:rPr>
                <w:rFonts w:ascii="宋体" w:eastAsia="宋体" w:hAnsi="宋体" w:cs="宋体" w:hint="eastAsia"/>
                <w:b/>
                <w:color w:val="000000"/>
                <w:shd w:val="clear" w:color="auto" w:fill="BDD6EE"/>
              </w:rPr>
              <w:t>合计</w:t>
            </w:r>
            <w:proofErr w:type="spellEnd"/>
          </w:p>
        </w:tc>
        <w:tc>
          <w:tcPr>
            <w:tcW w:w="1678" w:type="dxa"/>
            <w:shd w:val="clear" w:color="auto" w:fill="BDD6EE"/>
            <w:vAlign w:val="center"/>
          </w:tcPr>
          <w:p w14:paraId="7E8E61C7"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100</w:t>
            </w:r>
          </w:p>
        </w:tc>
        <w:tc>
          <w:tcPr>
            <w:tcW w:w="1560" w:type="dxa"/>
            <w:shd w:val="clear" w:color="auto" w:fill="BDD6EE"/>
            <w:vAlign w:val="center"/>
          </w:tcPr>
          <w:p w14:paraId="374A00BC"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89.52</w:t>
            </w:r>
          </w:p>
        </w:tc>
        <w:tc>
          <w:tcPr>
            <w:tcW w:w="2268" w:type="dxa"/>
            <w:shd w:val="clear" w:color="auto" w:fill="BDD6EE"/>
            <w:vAlign w:val="center"/>
          </w:tcPr>
          <w:p w14:paraId="2D0B0670" w14:textId="77777777" w:rsidR="00370E04" w:rsidRDefault="00000000">
            <w:pPr>
              <w:jc w:val="center"/>
              <w:textAlignment w:val="center"/>
              <w:rPr>
                <w:rFonts w:ascii="宋体" w:eastAsia="宋体" w:hAnsi="宋体" w:cs="宋体"/>
                <w:b/>
                <w:color w:val="000000"/>
              </w:rPr>
            </w:pPr>
            <w:r>
              <w:rPr>
                <w:rFonts w:ascii="宋体" w:eastAsia="宋体" w:hAnsi="宋体" w:cs="宋体" w:hint="eastAsia"/>
                <w:b/>
                <w:color w:val="000000"/>
              </w:rPr>
              <w:t>89.52%</w:t>
            </w:r>
          </w:p>
        </w:tc>
      </w:tr>
    </w:tbl>
    <w:p w14:paraId="533ADCEB"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p>
    <w:p w14:paraId="1439F31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lastRenderedPageBreak/>
        <w:t>物业费项目全年预算数1,094.12万元，上年结转资金118.12万元，当年财政拨款976.00万元，全年支出919.49万元，预算执行率84.04%，指标分值10分，自评得分8.40分，得分率84.00%。</w:t>
      </w:r>
    </w:p>
    <w:p w14:paraId="0E2FC3C0"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5975630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项目总体绩效目标为：案件审判能够顺利开展，工作环境得到优化改善，后勤保障能力得到提升，确保12家法院水、电、暖正常供应，确保各法院工作的正常运行。</w:t>
      </w:r>
    </w:p>
    <w:p w14:paraId="0765124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实际完成情况：本年度各法院雇佣保洁服务人员，对水电暖供应系统、保洁、安防、环境绿化、锅炉运行、房屋养护、公共设施运行、公共秩序等进行维护，物业保障及时，给工作人员提供了安全、良好的司法工作环境，确保法院机关审判场所的安全以及法院工作的正常运行。</w:t>
      </w:r>
    </w:p>
    <w:p w14:paraId="4B7B2EF8"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37D4BC87"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4FC5BFA0"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0554DAA"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3916C38"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CF164C1"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63B313BB"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6808E20B"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7C36753A"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7515C8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757D74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FEA7AA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170844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8E89C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B4975B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F60E29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03C1A4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保障全省法院数量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CC9A29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=12家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E6E36B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12家</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5350FF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FB29DF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2631D1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43CA15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2E07FE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全省法院水电暖故障数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97E01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&lt;10件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7BBE8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0件</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048FD0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21153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F38E1D5"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0.00%</w:t>
            </w:r>
          </w:p>
        </w:tc>
      </w:tr>
      <w:tr w:rsidR="00370E04" w14:paraId="57A8F76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5055A7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全省法院重大制安案件数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96D8B3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&lt;1件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A825EA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0件</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74E8F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E19C7C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E1145A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0.00%</w:t>
            </w:r>
          </w:p>
        </w:tc>
      </w:tr>
      <w:tr w:rsidR="00370E04" w14:paraId="49E2643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827C99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法院水电暖日常运转稳定率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6D6EE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44BE4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645924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095C7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02D6E0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05706CB"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D2ABCB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维修维护验收合格率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96773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67944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EB03CD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1ABDC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EF03612"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33642E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5AC3A5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物业服务保障工作达标率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46F5F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57159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3E339C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F2CB34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0E5994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1EFC59B"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3B0CF5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公共设施运行维护及时性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10E098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290553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22CCD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01A33F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8488A5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5C422A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67CA64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物业服务及时性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703928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F197A2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F6FB84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BFC752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F26FCF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4CA547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071D846"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业主维修申报处理及时性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A82E87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1C304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375365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B1741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CBEF50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3E8C83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11689E2"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保障办公环境、设施运行</w:t>
            </w:r>
            <w:r>
              <w:rPr>
                <w:rFonts w:ascii="宋体" w:eastAsia="宋体" w:hAnsi="宋体" w:cs="宋体" w:hint="eastAsia"/>
                <w:lang w:eastAsia="zh-CN" w:bidi="ar"/>
              </w:rPr>
              <w:lastRenderedPageBreak/>
              <w:t>安全</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8B46F3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lastRenderedPageBreak/>
              <w:t>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D1BF2E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441E11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E659F3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B9951E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C7A51A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456AF83"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有效保障法院司法服务</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C982F3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有效保障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5596AF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6A435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1A6AC8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236D44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06E5646"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6B9C484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工作人员满意度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58E350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&gt;=85%</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1B95D21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90%</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5DA8C5A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2EB415C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4DB33E6A"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53F0BF9A"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55F360A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74D0654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成本控制情况：2023年度成本控制在预算范围内，未超预算，指标分值20分，自评得分20分，得分率100%。</w:t>
      </w:r>
    </w:p>
    <w:p w14:paraId="79CA1082"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57E8429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项目产出指标包括数量、质量、时效三个二级指标，下设9个三级指标。指标分值40分，自评得分31.12分，得分率77.80%。</w:t>
      </w:r>
    </w:p>
    <w:p w14:paraId="044F5BF9"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①</w:t>
      </w:r>
      <w:r>
        <w:rPr>
          <w:rFonts w:ascii="仿宋_GB2312" w:eastAsia="仿宋_GB2312" w:hAnsi="仿宋_GB2312" w:cs="仿宋_GB2312" w:hint="eastAsia"/>
          <w:sz w:val="32"/>
          <w:szCs w:val="32"/>
          <w:lang w:eastAsia="zh-CN"/>
        </w:rPr>
        <w:t>产出数量指标分析</w:t>
      </w:r>
    </w:p>
    <w:p w14:paraId="73880D0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保障全省法院数量：年度指标值=12家，实际保障全省法院数量12家，指标分值4.48分，自评得分4.48分。</w:t>
      </w:r>
    </w:p>
    <w:p w14:paraId="456816B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全省法院水电暖故障数：年度指标值&lt;10件，本年度全省法院未发生水电暖故障，完成年度目标，系统原因导致扣分。指标分值4.44分，自评得分0分。</w:t>
      </w:r>
    </w:p>
    <w:p w14:paraId="453C303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全省法院重大制安案件数：年度指标值&lt;1件，本年度全省法院未发生重大制安案件，完成年度目标，系统原因导致扣分。指标分值4.44分，自评得分0分。</w:t>
      </w:r>
    </w:p>
    <w:p w14:paraId="3113721F"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②</w:t>
      </w:r>
      <w:r>
        <w:rPr>
          <w:rFonts w:ascii="仿宋_GB2312" w:eastAsia="仿宋_GB2312" w:hAnsi="仿宋_GB2312" w:cs="仿宋_GB2312" w:hint="eastAsia"/>
          <w:sz w:val="32"/>
          <w:szCs w:val="32"/>
          <w:lang w:eastAsia="zh-CN"/>
        </w:rPr>
        <w:t>产出质量指标分析</w:t>
      </w:r>
    </w:p>
    <w:p w14:paraId="520DE08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法院水电暖日常运转稳定率：年度指标值=100%，实际水电暖日常运转稳定率100%，指标分值4.44分，自评得分4.44分。</w:t>
      </w:r>
    </w:p>
    <w:p w14:paraId="796CAAD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维修维护验收合格率：年度指标值=100%，实际验收合格率100%，指标分值4.44分，自评得分4.44分。</w:t>
      </w:r>
    </w:p>
    <w:p w14:paraId="58E39CC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物业服务保障工作达标率：年度指标值=100%，实际达标率100%，指标分值4.44分，自评得分4.44分。</w:t>
      </w:r>
    </w:p>
    <w:p w14:paraId="2F016212"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③</w:t>
      </w:r>
      <w:r>
        <w:rPr>
          <w:rFonts w:ascii="仿宋_GB2312" w:eastAsia="仿宋_GB2312" w:hAnsi="仿宋_GB2312" w:cs="仿宋_GB2312" w:hint="eastAsia"/>
          <w:sz w:val="32"/>
          <w:szCs w:val="32"/>
          <w:lang w:eastAsia="zh-CN"/>
        </w:rPr>
        <w:t>产出时效指标分析</w:t>
      </w:r>
    </w:p>
    <w:p w14:paraId="631C0AB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公共设施运行维护及时性：2023年度我院公共设施运行维护工作已及时完成，保障了我院各项工作的顺利进行，指标分值4.44分，自评得分4.44分。</w:t>
      </w:r>
    </w:p>
    <w:p w14:paraId="45D478A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物业服务及时性：2023年度我院物业服务工作及时完成，保障了良好的工作环境，指标分值4.44分，自评得分4.44分，得分率100%。</w:t>
      </w:r>
    </w:p>
    <w:p w14:paraId="0324AA6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业主维修申报处理及时性：2023年度我院维修申报处理工作及时完成，指标分值4.44分，自评得分4.44分。</w:t>
      </w:r>
    </w:p>
    <w:p w14:paraId="30A928AD"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（2）项目效益指标情况分析</w:t>
      </w:r>
    </w:p>
    <w:p w14:paraId="648A3BB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项目效益指标包括社会效益一个二级指标，下设2个三级指标。指标分值20分，自评得分20分，得分率100%。</w:t>
      </w:r>
    </w:p>
    <w:p w14:paraId="26225F5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保障办公环境、设施运行安全：2023年度我院维修申报处理工作已及时完成，有效地保障了办公环境以及设施运行安全，指标分值10分，自评得分10分。</w:t>
      </w:r>
    </w:p>
    <w:p w14:paraId="0FB0170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法院司法服务：我院本年度雇佣保洁服务人员，按照合同要求完成了环境绿化、锅炉运行、房屋养护、公共设施运行、维护公共秩序等工作，我院有效保障法院司法服务工作得到有效保障，指标分值10分，自评得分10分。</w:t>
      </w:r>
    </w:p>
    <w:p w14:paraId="716FFE2B"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7076B24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项目服务对象满意度指标主要为工作人员满意度，指标分值10分，自评得分10分，得分率100%。</w:t>
      </w:r>
    </w:p>
    <w:p w14:paraId="14A234F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工作人员满意度：通过该项目的实施，提升了后勤保障能力，改善了办公环境，工作人员满意度达到90%。指标分值10分，指标得分10分。</w:t>
      </w:r>
    </w:p>
    <w:p w14:paraId="2DD6EC94"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4.偏离绩效目标的原因及下一步改进措施</w:t>
      </w:r>
    </w:p>
    <w:p w14:paraId="293EC57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（1）项目支出预算执行率较低。物业安保人员工资下一年度进行发放，因此导致项目资金有所结余。我院督促各法院下年度及时支付资金，并按照本年度预算执行情况合理制定下一年度预算。</w:t>
      </w:r>
    </w:p>
    <w:p w14:paraId="682ABFB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（2）全省法院水电暖故障数、全省法院重大制安案件数，本年度未发生水电暖故障及重大制安案件，完成年度目标，因系统原因导致扣分。</w:t>
      </w:r>
    </w:p>
    <w:p w14:paraId="4B0AE7D7"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bCs/>
          <w:sz w:val="32"/>
          <w:szCs w:val="32"/>
          <w:lang w:eastAsia="zh-CN"/>
        </w:rPr>
      </w:pPr>
      <w:bookmarkStart w:id="140" w:name="_Toc90"/>
      <w:r>
        <w:rPr>
          <w:rFonts w:ascii="楷体" w:eastAsia="楷体" w:hAnsi="楷体" w:cs="楷体" w:hint="eastAsia"/>
          <w:b/>
          <w:bCs/>
          <w:sz w:val="32"/>
          <w:szCs w:val="32"/>
          <w:lang w:eastAsia="zh-CN"/>
        </w:rPr>
        <w:t>（十四）办案业务费</w:t>
      </w:r>
      <w:bookmarkEnd w:id="140"/>
    </w:p>
    <w:p w14:paraId="7C6CFAB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绩效自评综合评定办案业务费项目绩效得分为98.04分，绩效等级为“优秀”。项目支出绩效评价包括项目资金预算执行率、成本、产出、效益、满意度五个一级指标，下设6个二级指标和13个三级指标。项目资金预算执行率92.48%，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68CA6BBD" w14:textId="77777777">
        <w:trPr>
          <w:trHeight w:val="397"/>
        </w:trPr>
        <w:tc>
          <w:tcPr>
            <w:tcW w:w="3533" w:type="dxa"/>
            <w:shd w:val="clear" w:color="auto" w:fill="BDD6EE"/>
            <w:vAlign w:val="center"/>
          </w:tcPr>
          <w:p w14:paraId="7BDA6576"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一级指标</w:t>
            </w:r>
            <w:proofErr w:type="spellEnd"/>
          </w:p>
        </w:tc>
        <w:tc>
          <w:tcPr>
            <w:tcW w:w="1678" w:type="dxa"/>
            <w:shd w:val="clear" w:color="auto" w:fill="BDD6EE"/>
            <w:vAlign w:val="center"/>
          </w:tcPr>
          <w:p w14:paraId="0473682A"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分值</w:t>
            </w:r>
            <w:proofErr w:type="spellEnd"/>
          </w:p>
        </w:tc>
        <w:tc>
          <w:tcPr>
            <w:tcW w:w="1560" w:type="dxa"/>
            <w:shd w:val="clear" w:color="auto" w:fill="BDD6EE"/>
            <w:vAlign w:val="center"/>
          </w:tcPr>
          <w:p w14:paraId="5A6FD651"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自评得分</w:t>
            </w:r>
            <w:proofErr w:type="spellEnd"/>
          </w:p>
        </w:tc>
        <w:tc>
          <w:tcPr>
            <w:tcW w:w="2268" w:type="dxa"/>
            <w:shd w:val="clear" w:color="auto" w:fill="BDD6EE"/>
            <w:vAlign w:val="center"/>
          </w:tcPr>
          <w:p w14:paraId="0F7DD112"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得分率</w:t>
            </w:r>
            <w:proofErr w:type="spellEnd"/>
          </w:p>
        </w:tc>
      </w:tr>
      <w:tr w:rsidR="00370E04" w14:paraId="3A2BFED5" w14:textId="77777777">
        <w:trPr>
          <w:trHeight w:val="399"/>
        </w:trPr>
        <w:tc>
          <w:tcPr>
            <w:tcW w:w="3533" w:type="dxa"/>
            <w:vAlign w:val="center"/>
          </w:tcPr>
          <w:p w14:paraId="38942773" w14:textId="77777777" w:rsidR="00370E04" w:rsidRDefault="00000000">
            <w:pPr>
              <w:rPr>
                <w:rFonts w:ascii="宋体" w:eastAsia="宋体" w:hAnsi="宋体" w:cs="宋体"/>
              </w:rPr>
            </w:pPr>
            <w:proofErr w:type="spellStart"/>
            <w:r>
              <w:rPr>
                <w:rFonts w:ascii="宋体" w:eastAsia="宋体" w:hAnsi="宋体" w:cs="宋体" w:hint="eastAsia"/>
              </w:rPr>
              <w:t>预算执行率</w:t>
            </w:r>
            <w:proofErr w:type="spellEnd"/>
          </w:p>
        </w:tc>
        <w:tc>
          <w:tcPr>
            <w:tcW w:w="1678" w:type="dxa"/>
            <w:vAlign w:val="center"/>
          </w:tcPr>
          <w:p w14:paraId="26BA2EEF"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4FA75D97" w14:textId="77777777" w:rsidR="00370E04" w:rsidRDefault="00000000">
            <w:pPr>
              <w:jc w:val="center"/>
              <w:rPr>
                <w:rFonts w:ascii="宋体" w:eastAsia="宋体" w:hAnsi="宋体" w:cs="宋体"/>
                <w:lang w:eastAsia="zh-CN"/>
              </w:rPr>
            </w:pPr>
            <w:r>
              <w:rPr>
                <w:rFonts w:ascii="宋体" w:eastAsia="宋体" w:hAnsi="宋体" w:cs="宋体" w:hint="eastAsia"/>
              </w:rPr>
              <w:t>9.2</w:t>
            </w:r>
            <w:r>
              <w:rPr>
                <w:rFonts w:ascii="宋体" w:eastAsia="宋体" w:hAnsi="宋体" w:cs="宋体" w:hint="eastAsia"/>
                <w:lang w:eastAsia="zh-CN"/>
              </w:rPr>
              <w:t>4</w:t>
            </w:r>
          </w:p>
        </w:tc>
        <w:tc>
          <w:tcPr>
            <w:tcW w:w="2268" w:type="dxa"/>
            <w:vAlign w:val="center"/>
          </w:tcPr>
          <w:p w14:paraId="62BE50BB" w14:textId="77777777" w:rsidR="00370E04" w:rsidRDefault="00000000">
            <w:pPr>
              <w:jc w:val="center"/>
              <w:rPr>
                <w:rFonts w:ascii="宋体" w:eastAsia="宋体" w:hAnsi="宋体" w:cs="宋体"/>
              </w:rPr>
            </w:pPr>
            <w:r>
              <w:rPr>
                <w:rFonts w:ascii="宋体" w:eastAsia="宋体" w:hAnsi="宋体" w:cs="宋体" w:hint="eastAsia"/>
              </w:rPr>
              <w:t>92.</w:t>
            </w:r>
            <w:r>
              <w:rPr>
                <w:rFonts w:ascii="宋体" w:eastAsia="宋体" w:hAnsi="宋体" w:cs="宋体" w:hint="eastAsia"/>
                <w:lang w:eastAsia="zh-CN"/>
              </w:rPr>
              <w:t>4</w:t>
            </w:r>
            <w:r>
              <w:rPr>
                <w:rFonts w:ascii="宋体" w:eastAsia="宋体" w:hAnsi="宋体" w:cs="宋体" w:hint="eastAsia"/>
              </w:rPr>
              <w:t>0%</w:t>
            </w:r>
          </w:p>
        </w:tc>
      </w:tr>
      <w:tr w:rsidR="00370E04" w14:paraId="12FCDF82" w14:textId="77777777">
        <w:trPr>
          <w:trHeight w:val="399"/>
        </w:trPr>
        <w:tc>
          <w:tcPr>
            <w:tcW w:w="3533" w:type="dxa"/>
            <w:vAlign w:val="center"/>
          </w:tcPr>
          <w:p w14:paraId="44DC169B" w14:textId="77777777" w:rsidR="00370E04" w:rsidRDefault="00000000">
            <w:pPr>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4A5C215C"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4B789339"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6BB4D283"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22C34EA7" w14:textId="77777777">
        <w:trPr>
          <w:trHeight w:val="397"/>
        </w:trPr>
        <w:tc>
          <w:tcPr>
            <w:tcW w:w="3533" w:type="dxa"/>
            <w:vAlign w:val="center"/>
          </w:tcPr>
          <w:p w14:paraId="0A1731B5" w14:textId="77777777" w:rsidR="00370E04" w:rsidRDefault="00000000">
            <w:pPr>
              <w:rPr>
                <w:rFonts w:ascii="宋体" w:eastAsia="宋体" w:hAnsi="宋体" w:cs="宋体"/>
              </w:rPr>
            </w:pPr>
            <w:proofErr w:type="spellStart"/>
            <w:r>
              <w:rPr>
                <w:rFonts w:ascii="宋体" w:eastAsia="宋体" w:hAnsi="宋体" w:cs="宋体" w:hint="eastAsia"/>
              </w:rPr>
              <w:t>产出指标</w:t>
            </w:r>
            <w:proofErr w:type="spellEnd"/>
          </w:p>
        </w:tc>
        <w:tc>
          <w:tcPr>
            <w:tcW w:w="1678" w:type="dxa"/>
            <w:vAlign w:val="center"/>
          </w:tcPr>
          <w:p w14:paraId="36DA9810" w14:textId="77777777" w:rsidR="00370E04" w:rsidRDefault="00000000">
            <w:pPr>
              <w:jc w:val="center"/>
              <w:rPr>
                <w:rFonts w:ascii="宋体" w:eastAsia="宋体" w:hAnsi="宋体" w:cs="宋体"/>
              </w:rPr>
            </w:pPr>
            <w:r>
              <w:rPr>
                <w:rFonts w:ascii="宋体" w:eastAsia="宋体" w:hAnsi="宋体" w:cs="宋体" w:hint="eastAsia"/>
              </w:rPr>
              <w:t>40</w:t>
            </w:r>
          </w:p>
        </w:tc>
        <w:tc>
          <w:tcPr>
            <w:tcW w:w="1560" w:type="dxa"/>
            <w:vAlign w:val="center"/>
          </w:tcPr>
          <w:p w14:paraId="7B087733" w14:textId="77777777" w:rsidR="00370E04" w:rsidRDefault="00000000">
            <w:pPr>
              <w:jc w:val="center"/>
              <w:rPr>
                <w:rFonts w:ascii="宋体" w:eastAsia="宋体" w:hAnsi="宋体" w:cs="宋体"/>
              </w:rPr>
            </w:pPr>
            <w:r>
              <w:rPr>
                <w:rFonts w:ascii="宋体" w:eastAsia="宋体" w:hAnsi="宋体" w:cs="宋体" w:hint="eastAsia"/>
              </w:rPr>
              <w:t>38.8</w:t>
            </w:r>
          </w:p>
        </w:tc>
        <w:tc>
          <w:tcPr>
            <w:tcW w:w="2268" w:type="dxa"/>
            <w:vAlign w:val="center"/>
          </w:tcPr>
          <w:p w14:paraId="0ED1D41E" w14:textId="77777777" w:rsidR="00370E04" w:rsidRDefault="00000000">
            <w:pPr>
              <w:jc w:val="center"/>
              <w:rPr>
                <w:rFonts w:ascii="宋体" w:eastAsia="宋体" w:hAnsi="宋体" w:cs="宋体"/>
              </w:rPr>
            </w:pPr>
            <w:r>
              <w:rPr>
                <w:rFonts w:ascii="宋体" w:eastAsia="宋体" w:hAnsi="宋体" w:cs="宋体" w:hint="eastAsia"/>
              </w:rPr>
              <w:t>97%</w:t>
            </w:r>
          </w:p>
        </w:tc>
      </w:tr>
      <w:tr w:rsidR="00370E04" w14:paraId="5EB07991" w14:textId="77777777">
        <w:trPr>
          <w:trHeight w:val="397"/>
        </w:trPr>
        <w:tc>
          <w:tcPr>
            <w:tcW w:w="3533" w:type="dxa"/>
            <w:vAlign w:val="center"/>
          </w:tcPr>
          <w:p w14:paraId="39AD28A5" w14:textId="77777777" w:rsidR="00370E04" w:rsidRDefault="00000000">
            <w:pPr>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42FD22D3"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042DCD2D"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6C24E6A0"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7E901866" w14:textId="77777777">
        <w:trPr>
          <w:trHeight w:val="397"/>
        </w:trPr>
        <w:tc>
          <w:tcPr>
            <w:tcW w:w="3533" w:type="dxa"/>
            <w:vAlign w:val="center"/>
          </w:tcPr>
          <w:p w14:paraId="333489D1" w14:textId="77777777" w:rsidR="00370E04" w:rsidRDefault="00000000">
            <w:pPr>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0197DE1D"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3A30A114" w14:textId="77777777" w:rsidR="00370E04" w:rsidRDefault="00000000">
            <w:pPr>
              <w:jc w:val="center"/>
              <w:rPr>
                <w:rFonts w:ascii="宋体" w:eastAsia="宋体" w:hAnsi="宋体" w:cs="宋体"/>
              </w:rPr>
            </w:pPr>
            <w:r>
              <w:rPr>
                <w:rFonts w:ascii="宋体" w:eastAsia="宋体" w:hAnsi="宋体" w:cs="宋体" w:hint="eastAsia"/>
              </w:rPr>
              <w:t>10</w:t>
            </w:r>
          </w:p>
        </w:tc>
        <w:tc>
          <w:tcPr>
            <w:tcW w:w="2268" w:type="dxa"/>
            <w:vAlign w:val="center"/>
          </w:tcPr>
          <w:p w14:paraId="76A04BFD"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1637C2D0" w14:textId="77777777">
        <w:trPr>
          <w:trHeight w:val="397"/>
        </w:trPr>
        <w:tc>
          <w:tcPr>
            <w:tcW w:w="3533" w:type="dxa"/>
            <w:shd w:val="clear" w:color="auto" w:fill="BDD6EE"/>
            <w:vAlign w:val="center"/>
          </w:tcPr>
          <w:p w14:paraId="79050C0B"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合计</w:t>
            </w:r>
            <w:proofErr w:type="spellEnd"/>
          </w:p>
        </w:tc>
        <w:tc>
          <w:tcPr>
            <w:tcW w:w="1678" w:type="dxa"/>
            <w:shd w:val="clear" w:color="auto" w:fill="BDD6EE"/>
            <w:vAlign w:val="center"/>
          </w:tcPr>
          <w:p w14:paraId="51AC001A" w14:textId="77777777" w:rsidR="00370E04" w:rsidRDefault="00000000">
            <w:pPr>
              <w:jc w:val="center"/>
              <w:rPr>
                <w:rFonts w:ascii="宋体" w:eastAsia="宋体" w:hAnsi="宋体" w:cs="宋体"/>
                <w:b/>
                <w:bCs/>
              </w:rPr>
            </w:pPr>
            <w:r>
              <w:rPr>
                <w:rFonts w:ascii="宋体" w:eastAsia="宋体" w:hAnsi="宋体" w:cs="宋体" w:hint="eastAsia"/>
                <w:b/>
                <w:bCs/>
              </w:rPr>
              <w:t>100</w:t>
            </w:r>
          </w:p>
        </w:tc>
        <w:tc>
          <w:tcPr>
            <w:tcW w:w="1560" w:type="dxa"/>
            <w:shd w:val="clear" w:color="auto" w:fill="BDD6EE"/>
            <w:vAlign w:val="center"/>
          </w:tcPr>
          <w:p w14:paraId="4E8CB3E5" w14:textId="77777777" w:rsidR="00370E04" w:rsidRDefault="00000000">
            <w:pPr>
              <w:jc w:val="center"/>
              <w:rPr>
                <w:rFonts w:ascii="宋体" w:eastAsia="宋体" w:hAnsi="宋体" w:cs="宋体"/>
                <w:b/>
                <w:bCs/>
                <w:lang w:eastAsia="zh-CN"/>
              </w:rPr>
            </w:pPr>
            <w:r>
              <w:rPr>
                <w:rFonts w:ascii="宋体" w:eastAsia="宋体" w:hAnsi="宋体" w:cs="宋体" w:hint="eastAsia"/>
                <w:b/>
                <w:bCs/>
              </w:rPr>
              <w:t>98.0</w:t>
            </w:r>
            <w:r>
              <w:rPr>
                <w:rFonts w:ascii="宋体" w:eastAsia="宋体" w:hAnsi="宋体" w:cs="宋体" w:hint="eastAsia"/>
                <w:b/>
                <w:bCs/>
                <w:lang w:eastAsia="zh-CN"/>
              </w:rPr>
              <w:t>4</w:t>
            </w:r>
          </w:p>
        </w:tc>
        <w:tc>
          <w:tcPr>
            <w:tcW w:w="2268" w:type="dxa"/>
            <w:shd w:val="clear" w:color="auto" w:fill="BDD6EE"/>
            <w:vAlign w:val="center"/>
          </w:tcPr>
          <w:p w14:paraId="06DE38DA" w14:textId="77777777" w:rsidR="00370E04" w:rsidRDefault="00000000">
            <w:pPr>
              <w:jc w:val="center"/>
              <w:rPr>
                <w:rFonts w:ascii="宋体" w:eastAsia="宋体" w:hAnsi="宋体" w:cs="宋体"/>
                <w:b/>
                <w:bCs/>
              </w:rPr>
            </w:pPr>
            <w:r>
              <w:rPr>
                <w:rFonts w:ascii="宋体" w:eastAsia="宋体" w:hAnsi="宋体" w:cs="宋体" w:hint="eastAsia"/>
                <w:b/>
                <w:bCs/>
              </w:rPr>
              <w:t>98.0</w:t>
            </w:r>
            <w:r>
              <w:rPr>
                <w:rFonts w:ascii="宋体" w:eastAsia="宋体" w:hAnsi="宋体" w:cs="宋体" w:hint="eastAsia"/>
                <w:b/>
                <w:bCs/>
                <w:lang w:eastAsia="zh-CN"/>
              </w:rPr>
              <w:t>4</w:t>
            </w:r>
            <w:r>
              <w:rPr>
                <w:rFonts w:ascii="宋体" w:eastAsia="宋体" w:hAnsi="宋体" w:cs="宋体" w:hint="eastAsia"/>
                <w:b/>
                <w:bCs/>
              </w:rPr>
              <w:t>%</w:t>
            </w:r>
          </w:p>
        </w:tc>
      </w:tr>
    </w:tbl>
    <w:p w14:paraId="74396134"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1.项目支出预算执行情况</w:t>
      </w:r>
    </w:p>
    <w:p w14:paraId="5852F83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办案业务费项目全年预算4,510.73万元，上年结转资金1,260.73万元，当年财政拨款3,250.00万元，全年支出4,166.71万元，预算执行率92.37%，指标分值10分，自评得分9.24分，得分率92.4%。</w:t>
      </w:r>
    </w:p>
    <w:p w14:paraId="0208EDE3"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2.总体绩效目标完成情况分析</w:t>
      </w:r>
    </w:p>
    <w:p w14:paraId="2B9ACEC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确保本年度受理案件和执行工作顺利完成，各类案件结案率达85%以上，忠实履行宪法和法律赋予的职责，充分发挥审判机关的职能作用，促进司法便民服务水平的提升，保障司法规范化和司法廉洁，为促进案件审判及法院各项事业运转提供有力保障。</w:t>
      </w:r>
    </w:p>
    <w:p w14:paraId="6CFB22F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2023年实际完成情况：2023年度我院基本按照年初采购计划购置设备，积极保障基础设施建设和执法办公办案条件的改善，为干警提供更加便利的工作环境，促进了办案能力和效率的提升。我院本年度案件审判工作和执行工作顺利完成，法定审限内结案率达98.4%。</w:t>
      </w:r>
    </w:p>
    <w:p w14:paraId="79799F44"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7441AB04"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49DFFACC"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30A55122"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12643D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4057BAD"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1667D42"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73E0058B"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39DDBAE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64AACA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9CEEB7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2C422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F2605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665D0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10B4EE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F62AC4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A58B78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办案办公设备采购数量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851D3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&gt;=400台（套）</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5BFA8A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918台（套）</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4B5829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6044D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3.28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23E698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73.21%</w:t>
            </w:r>
          </w:p>
        </w:tc>
      </w:tr>
      <w:tr w:rsidR="00370E04" w14:paraId="25360248"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7779933"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民商事案件结案率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3D13F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C33CDC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94.3%</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A6A76C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5C8E0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6C2AB6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4C6644C9"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4024DD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刑事案件结案率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76FED3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ED44B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94.83%</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719DC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BEED2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C9DCA4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10D2A0B"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A69AD03"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行政案件结案率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31F055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81C856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95.18%</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9361C4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E8A10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677127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579C29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112994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执行案件结案率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18FE66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&gt;=85%</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885F50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96.39%</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16B71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7A85C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76B2BB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E70FD3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B2AAE9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采购验收合格率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F779B6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A90ECF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DFD54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0640A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CEA955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8CA5176"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FAEADB9"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lastRenderedPageBreak/>
              <w:t>一审服判息诉率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4B796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7C830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91.29%</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BADED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037BE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4B6182E"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293BBC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4A3F0E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采购工作开展及时性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5DFAB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067A02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7722E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F82B6A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4A53FF7"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05D521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8977AF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法定审限内结案率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65610A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EC9C13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98.4%</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D06400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3D45A9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4.44</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4A31B5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B1B51C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7241D7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保障社会公平正义有效性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8C476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有效</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9B67E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EEA31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CF3D22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0D29E9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CE1EDF9"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21C7B2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民事案件调解撤诉率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AE8FA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&gt;=50%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8C9710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59.47%</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302DDD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005139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DCE42B4"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FBA1470"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3273499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案件当事人满意度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BDB017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BD51E3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96%</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9F5A70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1014CF0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0956BDC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00AEF48B"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52E8228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2E81916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成本控制情况：2023年度成本控制在预算范围内，未超预算，指标分值20分，自评得分20分。</w:t>
      </w:r>
    </w:p>
    <w:p w14:paraId="3BB4D59E"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2373F22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项目产出指标包括数量、质量、时效三个二级指标，下设9个三级指标。指标分值40分，自评得分38.8分，得分率97%。</w:t>
      </w:r>
    </w:p>
    <w:p w14:paraId="321CACC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产出数量指标分析</w:t>
      </w:r>
    </w:p>
    <w:p w14:paraId="111C875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办案办公设备采购数量：年度指标值&gt;=400台（套），实际采购918台（套），指标分值4.48分，自评得分3.28分。</w:t>
      </w:r>
    </w:p>
    <w:p w14:paraId="0E80C78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民商事案件结案率：年度指标值&gt;=90%，实际民商事案件结案率94.3%，指标分值4.44分，自评得分4.44分。</w:t>
      </w:r>
    </w:p>
    <w:p w14:paraId="7D74803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刑事案件结案率：年度指标值&gt;=90%，实际刑事案件结案率94.83%，指标分值4.44分，自评得分4.44分。</w:t>
      </w:r>
    </w:p>
    <w:p w14:paraId="7967412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行政案件结案率：年度指标值&gt;=90%，实际行政案件结案率95.18%，指标分值4.44分，自评得分4.44分。</w:t>
      </w:r>
    </w:p>
    <w:p w14:paraId="093A5AB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执行案件结案率：年度指标值&gt;=90%，实际执行案件结案率96.39%，指标分值4.44分，自评得分4.44分。</w:t>
      </w:r>
    </w:p>
    <w:p w14:paraId="1EB7F71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产出质量指标分析</w:t>
      </w:r>
    </w:p>
    <w:p w14:paraId="128E7BC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采购验收合格率：年度指标值=100%，</w:t>
      </w:r>
      <w:r>
        <w:rPr>
          <w:rFonts w:ascii="仿宋_GB2312" w:eastAsia="仿宋_GB2312" w:hAnsi="仿宋" w:cs="仿宋" w:hint="eastAsia"/>
          <w:sz w:val="32"/>
          <w:szCs w:val="32"/>
          <w:lang w:eastAsia="zh-CN"/>
        </w:rPr>
        <w:t>为了保障法院法庭庭审、诉讼活动的顺利开展，对采购的设备质量问题严格把控，确保其能正常使用，实际设备验收全部合格，</w:t>
      </w:r>
      <w:r>
        <w:rPr>
          <w:rFonts w:ascii="仿宋_GB2312" w:eastAsia="仿宋_GB2312" w:hAnsi="仿宋_GB2312" w:cs="仿宋_GB2312" w:hint="eastAsia"/>
          <w:sz w:val="32"/>
          <w:szCs w:val="32"/>
          <w:lang w:eastAsia="zh-CN"/>
        </w:rPr>
        <w:t>验收合格率100%，指标分值4.44分，自评得分4.44分。</w:t>
      </w:r>
    </w:p>
    <w:p w14:paraId="7F2E6B8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一审服判息诉率：年度指标值&gt;=90%，我院立足办案实际，从严控审理期限、严查庭审文书、严格指标考核三方面入手，建立起公正高效的办案流程，实际一审服判息诉率91.29%，指标分值4.44分，自评得分4.44分。</w:t>
      </w:r>
    </w:p>
    <w:p w14:paraId="32DF569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产出时效指标分析</w:t>
      </w:r>
    </w:p>
    <w:p w14:paraId="3D0A663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采购工作开展及时性：</w:t>
      </w:r>
      <w:r>
        <w:rPr>
          <w:rFonts w:ascii="仿宋_GB2312" w:eastAsia="仿宋_GB2312" w:hAnsi="仿宋" w:cs="仿宋" w:hint="eastAsia"/>
          <w:sz w:val="32"/>
          <w:szCs w:val="32"/>
          <w:lang w:eastAsia="zh-CN"/>
        </w:rPr>
        <w:t>为保障我院工作正常开展，本年度我院采购工作均已及时开展，</w:t>
      </w:r>
      <w:r>
        <w:rPr>
          <w:rFonts w:ascii="仿宋_GB2312" w:eastAsia="仿宋_GB2312" w:hAnsi="仿宋_GB2312" w:cs="仿宋_GB2312" w:hint="eastAsia"/>
          <w:sz w:val="32"/>
          <w:szCs w:val="32"/>
          <w:lang w:eastAsia="zh-CN"/>
        </w:rPr>
        <w:t>指标分值4.44分，自评得分4.44分。</w:t>
      </w:r>
    </w:p>
    <w:p w14:paraId="5300AAD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法定审限内结案率：年度指标值&gt;=90%，本年度我院各项审判执行质效持续保持高位运行，实际法定审限内结案率98.4%，指标分值4.44分，自评得分4.44分</w:t>
      </w:r>
    </w:p>
    <w:p w14:paraId="5BA5F568"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08C47CB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项目效益指标社会效益一个二级指标，下设2个三级指标。指标分值20分，自评得分20分，得分率100%。</w:t>
      </w:r>
    </w:p>
    <w:p w14:paraId="74F0209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保障社会公平正义有效性：全庭坚决贯彻“努力让人民群众在每一个司法案件中感受到公平正义”的目标，将化解矛盾、服判息诉工作做足做实，指标得分10分，自评得分</w:t>
      </w:r>
      <w:r>
        <w:rPr>
          <w:rFonts w:ascii="仿宋_GB2312" w:eastAsia="仿宋_GB2312" w:hAnsi="仿宋_GB2312" w:cs="仿宋_GB2312" w:hint="eastAsia"/>
          <w:sz w:val="32"/>
          <w:szCs w:val="32"/>
          <w:lang w:eastAsia="zh-CN"/>
        </w:rPr>
        <w:lastRenderedPageBreak/>
        <w:t>10分。</w:t>
      </w:r>
    </w:p>
    <w:p w14:paraId="3B1FF51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民事案件调解撤诉率：年度指标值&gt;=50%，实际民事案件调解撤诉率59.47%，指标得分10分，自评得分10分。</w:t>
      </w:r>
    </w:p>
    <w:p w14:paraId="540B1780"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48916BA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项目服务对象满意度指标主要为案件当事人满意度，指标分值10分，自评得分10分，得分率100%。</w:t>
      </w:r>
    </w:p>
    <w:p w14:paraId="0DDBE3E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案件当事人满意度：通过本项目的实施，为人民群众提供优质的诉讼服务，保证案件审理公正性、案件审理透明程度，受到了人民群众的一致好评，案件当事人满意度为96%，指标分值10分，自评得分10分。</w:t>
      </w:r>
    </w:p>
    <w:p w14:paraId="47C3B10C"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4.偏离绩效目标的原因及下一步改进措施</w:t>
      </w:r>
    </w:p>
    <w:p w14:paraId="396BEACF" w14:textId="77777777" w:rsidR="00370E04" w:rsidRDefault="00000000">
      <w:pPr>
        <w:pStyle w:val="BodyTextFirstIndent275375cd0-6dd5-4e0e-a182-e144e3e71415"/>
        <w:widowControl w:val="0"/>
        <w:spacing w:line="560" w:lineRule="exact"/>
        <w:ind w:leftChars="0" w:left="0" w:firstLine="640"/>
        <w:jc w:val="both"/>
        <w:outlineLvl w:val="1"/>
        <w:rPr>
          <w:rFonts w:ascii="仿宋_GB2312" w:eastAsia="仿宋_GB2312" w:hAnsi="仿宋_GB2312" w:cs="仿宋_GB2312"/>
          <w:sz w:val="32"/>
          <w:szCs w:val="32"/>
          <w:lang w:eastAsia="zh-CN"/>
        </w:rPr>
      </w:pPr>
      <w:bookmarkStart w:id="141" w:name="_Toc17107"/>
      <w:r>
        <w:rPr>
          <w:rFonts w:ascii="仿宋_GB2312" w:eastAsia="仿宋_GB2312" w:hAnsi="仿宋_GB2312" w:cs="仿宋_GB2312" w:hint="eastAsia"/>
          <w:sz w:val="32"/>
          <w:szCs w:val="32"/>
          <w:lang w:eastAsia="zh-CN"/>
        </w:rPr>
        <w:t>办案办公设备采购数量年度目标值设置偏低，我院将加强预算编制的前瞻性，</w:t>
      </w:r>
      <w:bookmarkStart w:id="142" w:name="_Toc30207"/>
      <w:bookmarkStart w:id="143" w:name="_Toc3896"/>
      <w:bookmarkStart w:id="144" w:name="_Toc2096"/>
      <w:bookmarkStart w:id="145" w:name="_Toc7557"/>
      <w:bookmarkStart w:id="146" w:name="_Toc25155"/>
      <w:bookmarkEnd w:id="82"/>
      <w:r>
        <w:rPr>
          <w:rFonts w:ascii="仿宋_GB2312" w:eastAsia="仿宋_GB2312" w:hAnsi="仿宋_GB2312" w:cs="仿宋_GB2312" w:hint="eastAsia"/>
          <w:sz w:val="32"/>
          <w:szCs w:val="32"/>
          <w:lang w:eastAsia="zh-CN"/>
        </w:rPr>
        <w:t>下年度我单位将加强预算绩效管理，提高绩效目标编制的准确性。</w:t>
      </w:r>
      <w:bookmarkEnd w:id="141"/>
    </w:p>
    <w:p w14:paraId="7C1BCBAE" w14:textId="77777777" w:rsidR="00370E04" w:rsidRDefault="00000000">
      <w:pPr>
        <w:pStyle w:val="BodyTextFirstIndent275375cd0-6dd5-4e0e-a182-e144e3e71415"/>
        <w:widowControl w:val="0"/>
        <w:spacing w:line="560" w:lineRule="exact"/>
        <w:ind w:leftChars="0" w:left="0" w:firstLine="643"/>
        <w:jc w:val="both"/>
        <w:outlineLvl w:val="1"/>
        <w:rPr>
          <w:rFonts w:ascii="楷体" w:eastAsia="楷体" w:hAnsi="楷体" w:cs="楷体"/>
          <w:b/>
          <w:bCs/>
          <w:sz w:val="32"/>
          <w:szCs w:val="32"/>
          <w:lang w:eastAsia="zh-CN"/>
        </w:rPr>
      </w:pPr>
      <w:bookmarkStart w:id="147" w:name="_Toc12749"/>
      <w:r>
        <w:rPr>
          <w:rFonts w:ascii="楷体" w:eastAsia="楷体" w:hAnsi="楷体" w:cs="楷体" w:hint="eastAsia"/>
          <w:b/>
          <w:bCs/>
          <w:sz w:val="32"/>
          <w:szCs w:val="32"/>
          <w:lang w:eastAsia="zh-CN"/>
        </w:rPr>
        <w:t>（十五）法庭运维费</w:t>
      </w:r>
      <w:bookmarkEnd w:id="147"/>
    </w:p>
    <w:p w14:paraId="5161D32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绩效自评综合评定法庭运维费项目绩效得分为99.6分，绩效等级为“优秀”。项目支出绩效评价包括项目资金预算执行率、成本、产出、效益、满意度五个一级指标，下设6个二级指标和12个三级指标。项目资金预算执行率95.98%，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541D0D92" w14:textId="77777777">
        <w:trPr>
          <w:trHeight w:val="397"/>
        </w:trPr>
        <w:tc>
          <w:tcPr>
            <w:tcW w:w="3533" w:type="dxa"/>
            <w:shd w:val="clear" w:color="auto" w:fill="BDD6EE"/>
            <w:vAlign w:val="center"/>
          </w:tcPr>
          <w:p w14:paraId="30EEBCF6" w14:textId="77777777" w:rsidR="00370E04" w:rsidRDefault="00000000">
            <w:pPr>
              <w:pStyle w:val="aa"/>
              <w:jc w:val="center"/>
              <w:rPr>
                <w:rFonts w:ascii="宋体" w:eastAsia="宋体" w:hAnsi="宋体" w:cs="宋体"/>
                <w:b/>
                <w:bCs/>
              </w:rPr>
            </w:pPr>
            <w:proofErr w:type="spellStart"/>
            <w:r>
              <w:rPr>
                <w:rFonts w:ascii="宋体" w:eastAsia="宋体" w:hAnsi="宋体" w:cs="宋体" w:hint="eastAsia"/>
                <w:b/>
                <w:bCs/>
              </w:rPr>
              <w:t>一级指标</w:t>
            </w:r>
            <w:proofErr w:type="spellEnd"/>
          </w:p>
        </w:tc>
        <w:tc>
          <w:tcPr>
            <w:tcW w:w="1678" w:type="dxa"/>
            <w:shd w:val="clear" w:color="auto" w:fill="BDD6EE"/>
            <w:vAlign w:val="center"/>
          </w:tcPr>
          <w:p w14:paraId="51D406E0"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分值</w:t>
            </w:r>
            <w:proofErr w:type="spellEnd"/>
          </w:p>
        </w:tc>
        <w:tc>
          <w:tcPr>
            <w:tcW w:w="1560" w:type="dxa"/>
            <w:shd w:val="clear" w:color="auto" w:fill="BDD6EE"/>
            <w:vAlign w:val="center"/>
          </w:tcPr>
          <w:p w14:paraId="4E18B397"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自评得分</w:t>
            </w:r>
            <w:proofErr w:type="spellEnd"/>
          </w:p>
        </w:tc>
        <w:tc>
          <w:tcPr>
            <w:tcW w:w="2268" w:type="dxa"/>
            <w:shd w:val="clear" w:color="auto" w:fill="BDD6EE"/>
            <w:vAlign w:val="center"/>
          </w:tcPr>
          <w:p w14:paraId="24AE7722"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得分率</w:t>
            </w:r>
            <w:proofErr w:type="spellEnd"/>
          </w:p>
        </w:tc>
      </w:tr>
      <w:tr w:rsidR="00370E04" w14:paraId="6790E6BD" w14:textId="77777777">
        <w:trPr>
          <w:trHeight w:val="399"/>
        </w:trPr>
        <w:tc>
          <w:tcPr>
            <w:tcW w:w="3533" w:type="dxa"/>
            <w:vAlign w:val="center"/>
          </w:tcPr>
          <w:p w14:paraId="799E790C" w14:textId="77777777" w:rsidR="00370E04" w:rsidRDefault="00000000">
            <w:pPr>
              <w:rPr>
                <w:rFonts w:ascii="宋体" w:eastAsia="宋体" w:hAnsi="宋体" w:cs="宋体"/>
              </w:rPr>
            </w:pPr>
            <w:proofErr w:type="spellStart"/>
            <w:r>
              <w:rPr>
                <w:rFonts w:ascii="宋体" w:eastAsia="宋体" w:hAnsi="宋体" w:cs="宋体" w:hint="eastAsia"/>
              </w:rPr>
              <w:t>预算执行率</w:t>
            </w:r>
            <w:proofErr w:type="spellEnd"/>
          </w:p>
        </w:tc>
        <w:tc>
          <w:tcPr>
            <w:tcW w:w="1678" w:type="dxa"/>
            <w:vAlign w:val="center"/>
          </w:tcPr>
          <w:p w14:paraId="4F96A77C"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61A43010" w14:textId="77777777" w:rsidR="00370E04" w:rsidRDefault="00000000">
            <w:pPr>
              <w:jc w:val="center"/>
              <w:rPr>
                <w:rFonts w:ascii="宋体" w:eastAsia="宋体" w:hAnsi="宋体" w:cs="宋体"/>
              </w:rPr>
            </w:pPr>
            <w:r>
              <w:rPr>
                <w:rFonts w:ascii="宋体" w:eastAsia="宋体" w:hAnsi="宋体" w:cs="宋体" w:hint="eastAsia"/>
              </w:rPr>
              <w:t>9.60</w:t>
            </w:r>
          </w:p>
        </w:tc>
        <w:tc>
          <w:tcPr>
            <w:tcW w:w="2268" w:type="dxa"/>
            <w:vAlign w:val="center"/>
          </w:tcPr>
          <w:p w14:paraId="72D4C4DA" w14:textId="77777777" w:rsidR="00370E04" w:rsidRDefault="00000000">
            <w:pPr>
              <w:jc w:val="center"/>
              <w:rPr>
                <w:rFonts w:ascii="宋体" w:eastAsia="宋体" w:hAnsi="宋体" w:cs="宋体"/>
              </w:rPr>
            </w:pPr>
            <w:r>
              <w:rPr>
                <w:rFonts w:ascii="宋体" w:eastAsia="宋体" w:hAnsi="宋体" w:cs="宋体" w:hint="eastAsia"/>
              </w:rPr>
              <w:t>96%</w:t>
            </w:r>
          </w:p>
        </w:tc>
      </w:tr>
      <w:tr w:rsidR="00370E04" w14:paraId="1DA70282" w14:textId="77777777">
        <w:trPr>
          <w:trHeight w:val="399"/>
        </w:trPr>
        <w:tc>
          <w:tcPr>
            <w:tcW w:w="3533" w:type="dxa"/>
            <w:vAlign w:val="center"/>
          </w:tcPr>
          <w:p w14:paraId="3CF0D121" w14:textId="77777777" w:rsidR="00370E04" w:rsidRDefault="00000000">
            <w:pPr>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7D93AB1D"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2518665B"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341B7D69"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0A455D0F" w14:textId="77777777">
        <w:trPr>
          <w:trHeight w:val="397"/>
        </w:trPr>
        <w:tc>
          <w:tcPr>
            <w:tcW w:w="3533" w:type="dxa"/>
            <w:vAlign w:val="center"/>
          </w:tcPr>
          <w:p w14:paraId="2B17F524" w14:textId="77777777" w:rsidR="00370E04" w:rsidRDefault="00000000">
            <w:pPr>
              <w:rPr>
                <w:rFonts w:ascii="宋体" w:eastAsia="宋体" w:hAnsi="宋体" w:cs="宋体"/>
              </w:rPr>
            </w:pPr>
            <w:proofErr w:type="spellStart"/>
            <w:r>
              <w:rPr>
                <w:rFonts w:ascii="宋体" w:eastAsia="宋体" w:hAnsi="宋体" w:cs="宋体" w:hint="eastAsia"/>
              </w:rPr>
              <w:t>产出指标</w:t>
            </w:r>
            <w:proofErr w:type="spellEnd"/>
          </w:p>
        </w:tc>
        <w:tc>
          <w:tcPr>
            <w:tcW w:w="1678" w:type="dxa"/>
            <w:vAlign w:val="center"/>
          </w:tcPr>
          <w:p w14:paraId="51243D98" w14:textId="77777777" w:rsidR="00370E04" w:rsidRDefault="00000000">
            <w:pPr>
              <w:jc w:val="center"/>
              <w:rPr>
                <w:rFonts w:ascii="宋体" w:eastAsia="宋体" w:hAnsi="宋体" w:cs="宋体"/>
              </w:rPr>
            </w:pPr>
            <w:r>
              <w:rPr>
                <w:rFonts w:ascii="宋体" w:eastAsia="宋体" w:hAnsi="宋体" w:cs="宋体" w:hint="eastAsia"/>
              </w:rPr>
              <w:t>40</w:t>
            </w:r>
          </w:p>
        </w:tc>
        <w:tc>
          <w:tcPr>
            <w:tcW w:w="1560" w:type="dxa"/>
            <w:vAlign w:val="center"/>
          </w:tcPr>
          <w:p w14:paraId="765BD00D" w14:textId="77777777" w:rsidR="00370E04" w:rsidRDefault="00000000">
            <w:pPr>
              <w:jc w:val="center"/>
              <w:rPr>
                <w:rFonts w:ascii="宋体" w:eastAsia="宋体" w:hAnsi="宋体" w:cs="宋体"/>
              </w:rPr>
            </w:pPr>
            <w:r>
              <w:rPr>
                <w:rFonts w:ascii="宋体" w:eastAsia="宋体" w:hAnsi="宋体" w:cs="宋体" w:hint="eastAsia"/>
              </w:rPr>
              <w:t>40</w:t>
            </w:r>
          </w:p>
        </w:tc>
        <w:tc>
          <w:tcPr>
            <w:tcW w:w="2268" w:type="dxa"/>
            <w:vAlign w:val="center"/>
          </w:tcPr>
          <w:p w14:paraId="3B4968C7"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5704F14C" w14:textId="77777777">
        <w:trPr>
          <w:trHeight w:val="397"/>
        </w:trPr>
        <w:tc>
          <w:tcPr>
            <w:tcW w:w="3533" w:type="dxa"/>
            <w:vAlign w:val="center"/>
          </w:tcPr>
          <w:p w14:paraId="220FB5DC" w14:textId="77777777" w:rsidR="00370E04" w:rsidRDefault="00000000">
            <w:pPr>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4FC06F3F"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247891D0"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407EAECE"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18C51CE5" w14:textId="77777777">
        <w:trPr>
          <w:trHeight w:val="397"/>
        </w:trPr>
        <w:tc>
          <w:tcPr>
            <w:tcW w:w="3533" w:type="dxa"/>
            <w:vAlign w:val="center"/>
          </w:tcPr>
          <w:p w14:paraId="73A9CFFE" w14:textId="77777777" w:rsidR="00370E04" w:rsidRDefault="00000000">
            <w:pPr>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549D25E1"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2BC30414" w14:textId="77777777" w:rsidR="00370E04" w:rsidRDefault="00000000">
            <w:pPr>
              <w:jc w:val="center"/>
              <w:rPr>
                <w:rFonts w:ascii="宋体" w:eastAsia="宋体" w:hAnsi="宋体" w:cs="宋体"/>
              </w:rPr>
            </w:pPr>
            <w:r>
              <w:rPr>
                <w:rFonts w:ascii="宋体" w:eastAsia="宋体" w:hAnsi="宋体" w:cs="宋体" w:hint="eastAsia"/>
              </w:rPr>
              <w:t>10</w:t>
            </w:r>
          </w:p>
        </w:tc>
        <w:tc>
          <w:tcPr>
            <w:tcW w:w="2268" w:type="dxa"/>
            <w:vAlign w:val="center"/>
          </w:tcPr>
          <w:p w14:paraId="738036D9"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00956962" w14:textId="77777777">
        <w:trPr>
          <w:trHeight w:val="397"/>
        </w:trPr>
        <w:tc>
          <w:tcPr>
            <w:tcW w:w="3533" w:type="dxa"/>
            <w:shd w:val="clear" w:color="auto" w:fill="BDD6EE"/>
            <w:vAlign w:val="center"/>
          </w:tcPr>
          <w:p w14:paraId="5CF22C9F"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lastRenderedPageBreak/>
              <w:t>合计</w:t>
            </w:r>
            <w:proofErr w:type="spellEnd"/>
          </w:p>
        </w:tc>
        <w:tc>
          <w:tcPr>
            <w:tcW w:w="1678" w:type="dxa"/>
            <w:shd w:val="clear" w:color="auto" w:fill="BDD6EE"/>
            <w:vAlign w:val="center"/>
          </w:tcPr>
          <w:p w14:paraId="51A6A8C7" w14:textId="77777777" w:rsidR="00370E04" w:rsidRDefault="00000000">
            <w:pPr>
              <w:jc w:val="center"/>
              <w:rPr>
                <w:rFonts w:ascii="宋体" w:eastAsia="宋体" w:hAnsi="宋体" w:cs="宋体"/>
                <w:b/>
                <w:bCs/>
              </w:rPr>
            </w:pPr>
            <w:r>
              <w:rPr>
                <w:rFonts w:ascii="宋体" w:eastAsia="宋体" w:hAnsi="宋体" w:cs="宋体" w:hint="eastAsia"/>
                <w:b/>
                <w:bCs/>
              </w:rPr>
              <w:t>100</w:t>
            </w:r>
          </w:p>
        </w:tc>
        <w:tc>
          <w:tcPr>
            <w:tcW w:w="1560" w:type="dxa"/>
            <w:shd w:val="clear" w:color="auto" w:fill="BDD6EE"/>
            <w:vAlign w:val="center"/>
          </w:tcPr>
          <w:p w14:paraId="01A5AC0B" w14:textId="77777777" w:rsidR="00370E04" w:rsidRDefault="00000000">
            <w:pPr>
              <w:jc w:val="center"/>
              <w:rPr>
                <w:rFonts w:ascii="宋体" w:eastAsia="宋体" w:hAnsi="宋体" w:cs="宋体"/>
                <w:b/>
                <w:bCs/>
              </w:rPr>
            </w:pPr>
            <w:r>
              <w:rPr>
                <w:rFonts w:ascii="宋体" w:eastAsia="宋体" w:hAnsi="宋体" w:cs="宋体" w:hint="eastAsia"/>
                <w:b/>
                <w:bCs/>
              </w:rPr>
              <w:t>99.6</w:t>
            </w:r>
          </w:p>
        </w:tc>
        <w:tc>
          <w:tcPr>
            <w:tcW w:w="2268" w:type="dxa"/>
            <w:shd w:val="clear" w:color="auto" w:fill="BDD6EE"/>
            <w:vAlign w:val="center"/>
          </w:tcPr>
          <w:p w14:paraId="4BC5DBFD" w14:textId="77777777" w:rsidR="00370E04" w:rsidRDefault="00000000">
            <w:pPr>
              <w:jc w:val="center"/>
              <w:rPr>
                <w:rFonts w:ascii="宋体" w:eastAsia="宋体" w:hAnsi="宋体" w:cs="宋体"/>
                <w:b/>
                <w:bCs/>
              </w:rPr>
            </w:pPr>
            <w:r>
              <w:rPr>
                <w:rFonts w:ascii="宋体" w:eastAsia="宋体" w:hAnsi="宋体" w:cs="宋体" w:hint="eastAsia"/>
                <w:b/>
                <w:bCs/>
              </w:rPr>
              <w:t>99.60%</w:t>
            </w:r>
          </w:p>
        </w:tc>
      </w:tr>
    </w:tbl>
    <w:p w14:paraId="7EF885D3"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p>
    <w:p w14:paraId="1F32FCD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法庭运维费项目全年预算3,634.34万元，上年结转资金234.34万元，当年财政拨款3,400.00万元，全年支出3,488.17万元，预算执行率95.98%，指标分值10分，自评得分9.6分，得分率96%。</w:t>
      </w:r>
    </w:p>
    <w:p w14:paraId="0219CB66"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329CC9F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项目总体绩效目标为：（1）确保全省法院338个人民法庭的正常运转；（2）保障全省法院人民法庭水电暖正常供应；（3）各法院按照年初预算及日常维护所需，完成相关设备的维修维护工作，延长设备使用寿命。</w:t>
      </w:r>
    </w:p>
    <w:p w14:paraId="43FDE91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2023年实际完成情况：（1）确保全省法院338个人民法庭的正常运转；（2）保障了全省法院人民法庭水电暖正常供应，有效保障了审判服务的正常开展；（3）各法院按照年初预算及日常维护所需，完成相关设备的维修维护工作，延长设备使用寿命。</w:t>
      </w:r>
    </w:p>
    <w:p w14:paraId="7EE51E8D"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7D5838B1"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36D214B0"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34707B61"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A3A111A"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0AEFC9F"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41E21FF"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230B235C" w14:textId="77777777" w:rsidR="00370E04" w:rsidRDefault="00000000">
            <w:pPr>
              <w:jc w:val="center"/>
              <w:textAlignment w:val="center"/>
              <w:rPr>
                <w:rFonts w:ascii="宋体" w:eastAsia="宋体" w:hAnsi="宋体" w:cs="宋体"/>
                <w:b/>
                <w:bCs/>
                <w:color w:val="000000"/>
                <w:sz w:val="20"/>
                <w:szCs w:val="20"/>
                <w:lang w:eastAsia="zh-CN"/>
              </w:rPr>
            </w:pPr>
            <w:r>
              <w:rPr>
                <w:rFonts w:ascii="宋体" w:eastAsia="宋体" w:hAnsi="宋体" w:cs="宋体" w:hint="eastAsia"/>
                <w:b/>
                <w:bCs/>
                <w:color w:val="000000"/>
                <w:sz w:val="20"/>
                <w:szCs w:val="20"/>
                <w:lang w:eastAsia="zh-CN"/>
              </w:rPr>
              <w:t>得分率</w:t>
            </w:r>
          </w:p>
        </w:tc>
      </w:tr>
      <w:tr w:rsidR="00370E04" w14:paraId="77E82A3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C83C7F3"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年度预算控制率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9A939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31DBBD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95.98%</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BAE2D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9E435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48AB255"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4A64256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0A94B51"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保障基层法庭个数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9BB1E4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=338个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A86021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338个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20B9E0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2B937D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69F5A9E"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156501F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EFAED1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资金拨付法院数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B66E9B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=84家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21FC0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84家</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CFA3C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8CB5C2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C9AB02A"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17C8476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F0A32BB"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法庭正常运转保障率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549186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39496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0C1100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990340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C280EB0"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104251D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967657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基层法庭水电暖日常运转稳定率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ABC75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0C2BD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0FB27B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E2F189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FCFC195"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3ECC7AE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B4B51F1"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维修维护合格率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936F6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25AEF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2B7016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1BD3F4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4327558"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05123DB1"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594944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法庭运维及时性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009AB9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E083EA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D58907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AB127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2F0A5B8"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1AB56F99"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7D56B78"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lastRenderedPageBreak/>
              <w:t>日常维护工作完成及时性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188AEF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AD017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F1CF90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5899AF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B0ADC61"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171B8CDA"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D870BE3"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水电暖服务保障工作及时性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DFCC0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A1C8E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DA4585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4DF2AC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0794367"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07CCBDE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6F75726"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有效保障审判服务</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D6F90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有效保障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71BC86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FE2CE0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B06195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406E6B0"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3DD38FB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49D8009"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服务群众对审批工作满意度</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945B98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2EC3FB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98%</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C556C7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42E8C9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8D42671"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0E9EC8BC"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783C86E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派出法庭工作人员满意度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4510A46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2A7F3AA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96%</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DFA574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37F368F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5</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100E45F7"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bl>
    <w:p w14:paraId="7C878A04"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76C6C4B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4275BE0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成本控制情况：我院严格按照年初法庭运维费核算标准进行资金拨付，各法院严格按照预算批复进行法庭运维费的日常开销，项目成本有效控制在预算范围内。指标分值20分，自评得分20分。</w:t>
      </w:r>
    </w:p>
    <w:p w14:paraId="3A08F8A0"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0536EE4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项目产出指标包括数量、质量、时效三个二级指标，下设8个三级指标。指标分值40分，自评得分40分，得分率100%。</w:t>
      </w:r>
    </w:p>
    <w:p w14:paraId="2760506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产出数量指标分析</w:t>
      </w:r>
    </w:p>
    <w:p w14:paraId="34F8FF6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基层法庭个数：项目资金保障全省338个基层法庭日常运转，主要用于以下三方面：一是及时缴纳水电暖费用，完成法庭水电暖保障工作；二是对法庭设备设施进行维修维护，实现应修尽修；三是对法庭进行每日清扫，确保办公环境整洁。年度指标值=338个，指标分值5分，自评得分5分。</w:t>
      </w:r>
    </w:p>
    <w:p w14:paraId="4F6B85B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资金拨付法院数：年度目标值=84家，本年度实际资金拨付法院数为84家，满足年度目标，指标分值5分，自评得分5分。</w:t>
      </w:r>
    </w:p>
    <w:p w14:paraId="6AF568C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lastRenderedPageBreak/>
        <w:fldChar w:fldCharType="begin"/>
      </w:r>
      <w:r>
        <w:rPr>
          <w:rFonts w:ascii="仿宋_GB2312" w:eastAsia="仿宋_GB2312" w:hAnsi="仿宋_GB2312" w:cs="仿宋_GB2312" w:hint="eastAsia"/>
          <w:sz w:val="32"/>
          <w:szCs w:val="32"/>
          <w:lang w:eastAsia="zh-CN"/>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产出质量指标分析</w:t>
      </w:r>
    </w:p>
    <w:p w14:paraId="63C1E6C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法庭正常运转保障率：年度指标值=100%，实际法庭正常运转保障率100%，指标分值5分，自评得分5分。</w:t>
      </w:r>
    </w:p>
    <w:p w14:paraId="20BF083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基层法庭水电暖日常运转稳定率：年度指标值=100%，实际基层法庭水电暖日常运转稳定率100%，指标分值5分，自评得分5分。</w:t>
      </w:r>
    </w:p>
    <w:p w14:paraId="5BAB922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维修维护合格率：年度指标值=100%，实际维修维护合格率100%，指标分值5分，自评得分5分。</w:t>
      </w:r>
    </w:p>
    <w:p w14:paraId="6012D06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产出时效指标分析</w:t>
      </w:r>
    </w:p>
    <w:p w14:paraId="4CD1473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维修修护及时性：各院在规定时间内采购设备及对损坏设施进行维护，达到年度目标，指标分值5分，自评得分5分。</w:t>
      </w:r>
    </w:p>
    <w:p w14:paraId="13A626B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日常维护工作完成及时性：本年度日常维护工作均已及时完成，指标分值5分，自评得分5分。</w:t>
      </w:r>
    </w:p>
    <w:p w14:paraId="6827AEC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水电暖服务保障工作及时性：本年度水电暖服务保障工作均已及时完成，指标分值5分，自评得分5分。</w:t>
      </w:r>
    </w:p>
    <w:p w14:paraId="55696EB2"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48C8916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项目效益指标社会效益一个二级指标，下设1个三级指标。指标分值20分，自评得分20分，得分率100%。</w:t>
      </w:r>
    </w:p>
    <w:p w14:paraId="517F2E7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有效保障审判服务：通过该项目的实施，提升了审判环境的整洁度，确保了基层法庭的正常运转，有效保障审判服务，维护了人民群众的合法利益，产生了良好的社会效益，指标分值20分，自评得分20分。</w:t>
      </w:r>
    </w:p>
    <w:p w14:paraId="1725F2A8"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25DADAB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项目服务对象满意度指标主要为服务群众对审批工作满意度及派出法庭工作人员满意度，指标分值10分，自评得分10分，得分率100%。</w:t>
      </w:r>
    </w:p>
    <w:p w14:paraId="580492F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通过该项目的实施，为基层法庭运维提供了资金支持，提升了后勤保障能力，改善了办公办案环境，获得了法庭工作人员的一致认可，服务群众对审批工作满意度达到98%，派出法庭工作人员满意度达到96%，指标分值10分，自评得分10分。</w:t>
      </w:r>
    </w:p>
    <w:p w14:paraId="4286DF54" w14:textId="77777777" w:rsidR="00370E04" w:rsidRDefault="00000000">
      <w:pPr>
        <w:pStyle w:val="2"/>
        <w:keepNext w:val="0"/>
        <w:keepLines w:val="0"/>
        <w:widowControl w:val="0"/>
        <w:spacing w:before="0" w:line="560" w:lineRule="exact"/>
        <w:ind w:firstLineChars="200" w:firstLine="643"/>
        <w:jc w:val="both"/>
        <w:rPr>
          <w:rFonts w:ascii="仿宋_GB2312" w:eastAsia="仿宋_GB2312" w:hAnsi="仿宋_GB2312" w:cs="仿宋_GB2312"/>
          <w:color w:val="auto"/>
          <w:sz w:val="32"/>
          <w:szCs w:val="32"/>
          <w:lang w:eastAsia="zh-CN"/>
        </w:rPr>
      </w:pPr>
      <w:bookmarkStart w:id="148" w:name="_Toc27595"/>
      <w:bookmarkStart w:id="149" w:name="_Toc6449"/>
      <w:bookmarkStart w:id="150" w:name="_Toc4194"/>
      <w:r>
        <w:rPr>
          <w:rFonts w:ascii="仿宋_GB2312" w:eastAsia="仿宋_GB2312" w:hAnsi="仿宋_GB2312" w:cs="仿宋_GB2312" w:hint="eastAsia"/>
          <w:color w:val="auto"/>
          <w:sz w:val="32"/>
          <w:szCs w:val="32"/>
          <w:lang w:eastAsia="zh-CN"/>
        </w:rPr>
        <w:t>4.偏离绩效目标的原因及下一步改进措施</w:t>
      </w:r>
      <w:bookmarkEnd w:id="148"/>
      <w:bookmarkEnd w:id="149"/>
      <w:bookmarkEnd w:id="150"/>
    </w:p>
    <w:p w14:paraId="4B326BF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项目支出预算执行率较低。我院将督促各法院在2024年优先使用项目结转资金支付款项，并按照本年度预算执行情况合理制定下一年度预算。</w:t>
      </w:r>
    </w:p>
    <w:p w14:paraId="6863A888" w14:textId="77777777" w:rsidR="00370E04" w:rsidRDefault="00000000">
      <w:pPr>
        <w:pStyle w:val="BodyTextFirstIndent275375cd0-6dd5-4e0e-a182-e144e3e71415"/>
        <w:widowControl w:val="0"/>
        <w:spacing w:line="560" w:lineRule="exact"/>
        <w:ind w:leftChars="0" w:left="0" w:firstLine="643"/>
        <w:jc w:val="both"/>
        <w:outlineLvl w:val="1"/>
        <w:rPr>
          <w:rFonts w:ascii="楷体" w:eastAsia="楷体" w:hAnsi="楷体" w:cs="楷体"/>
          <w:b/>
          <w:bCs/>
          <w:sz w:val="32"/>
          <w:szCs w:val="32"/>
          <w:lang w:eastAsia="zh-CN"/>
        </w:rPr>
      </w:pPr>
      <w:bookmarkStart w:id="151" w:name="_Toc17925"/>
      <w:r>
        <w:rPr>
          <w:rFonts w:ascii="楷体" w:eastAsia="楷体" w:hAnsi="楷体" w:cs="楷体" w:hint="eastAsia"/>
          <w:b/>
          <w:bCs/>
          <w:sz w:val="32"/>
          <w:szCs w:val="32"/>
          <w:lang w:eastAsia="zh-CN"/>
        </w:rPr>
        <w:t>（十六）全省法院业务费</w:t>
      </w:r>
      <w:bookmarkEnd w:id="151"/>
    </w:p>
    <w:p w14:paraId="52455B2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52" w:name="_Toc19960"/>
      <w:bookmarkStart w:id="153" w:name="_Toc9101"/>
      <w:bookmarkStart w:id="154" w:name="_Toc29317"/>
      <w:bookmarkStart w:id="155" w:name="_Toc18478"/>
      <w:r>
        <w:rPr>
          <w:rFonts w:ascii="仿宋_GB2312" w:eastAsia="仿宋_GB2312" w:hAnsi="仿宋_GB2312" w:cs="仿宋_GB2312" w:hint="eastAsia"/>
          <w:sz w:val="32"/>
          <w:szCs w:val="32"/>
          <w:lang w:eastAsia="zh-CN"/>
        </w:rPr>
        <w:t>本次绩效自评综合评定全省法院业务费项目绩效得分为99.58分，绩效等级为“优秀”。项目支出绩效评价包括项目资金预算执行率、成本、产出、效益、满意度五个一级指标，下设8个二级指标和18个三级指标。项目资金预算执行率95.8%，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501CD97C" w14:textId="77777777">
        <w:trPr>
          <w:trHeight w:val="397"/>
          <w:tblHeader/>
        </w:trPr>
        <w:tc>
          <w:tcPr>
            <w:tcW w:w="3533" w:type="dxa"/>
            <w:shd w:val="clear" w:color="auto" w:fill="BDD6EE"/>
            <w:vAlign w:val="center"/>
          </w:tcPr>
          <w:p w14:paraId="49C6904E"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一级指标</w:t>
            </w:r>
            <w:proofErr w:type="spellEnd"/>
          </w:p>
        </w:tc>
        <w:tc>
          <w:tcPr>
            <w:tcW w:w="1678" w:type="dxa"/>
            <w:shd w:val="clear" w:color="auto" w:fill="BDD6EE"/>
            <w:vAlign w:val="center"/>
          </w:tcPr>
          <w:p w14:paraId="619ACF75"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分值</w:t>
            </w:r>
            <w:proofErr w:type="spellEnd"/>
          </w:p>
        </w:tc>
        <w:tc>
          <w:tcPr>
            <w:tcW w:w="1560" w:type="dxa"/>
            <w:shd w:val="clear" w:color="auto" w:fill="BDD6EE"/>
            <w:vAlign w:val="center"/>
          </w:tcPr>
          <w:p w14:paraId="0B15B484"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自评得分</w:t>
            </w:r>
            <w:proofErr w:type="spellEnd"/>
          </w:p>
        </w:tc>
        <w:tc>
          <w:tcPr>
            <w:tcW w:w="2268" w:type="dxa"/>
            <w:shd w:val="clear" w:color="auto" w:fill="BDD6EE"/>
            <w:vAlign w:val="center"/>
          </w:tcPr>
          <w:p w14:paraId="5ABAECD7"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得分率</w:t>
            </w:r>
            <w:proofErr w:type="spellEnd"/>
          </w:p>
        </w:tc>
      </w:tr>
      <w:tr w:rsidR="00370E04" w14:paraId="178AFFAE" w14:textId="77777777">
        <w:trPr>
          <w:trHeight w:val="399"/>
        </w:trPr>
        <w:tc>
          <w:tcPr>
            <w:tcW w:w="3533" w:type="dxa"/>
            <w:vAlign w:val="center"/>
          </w:tcPr>
          <w:p w14:paraId="7DD03AAB" w14:textId="77777777" w:rsidR="00370E04" w:rsidRDefault="00000000">
            <w:pPr>
              <w:rPr>
                <w:rFonts w:ascii="宋体" w:eastAsia="宋体" w:hAnsi="宋体" w:cs="宋体"/>
              </w:rPr>
            </w:pPr>
            <w:proofErr w:type="spellStart"/>
            <w:r>
              <w:rPr>
                <w:rFonts w:ascii="宋体" w:eastAsia="宋体" w:hAnsi="宋体" w:cs="宋体" w:hint="eastAsia"/>
              </w:rPr>
              <w:t>预算执行率</w:t>
            </w:r>
            <w:proofErr w:type="spellEnd"/>
          </w:p>
        </w:tc>
        <w:tc>
          <w:tcPr>
            <w:tcW w:w="1678" w:type="dxa"/>
            <w:vAlign w:val="center"/>
          </w:tcPr>
          <w:p w14:paraId="38679D0B"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7A0090A0" w14:textId="77777777" w:rsidR="00370E04" w:rsidRDefault="00000000">
            <w:pPr>
              <w:jc w:val="center"/>
              <w:rPr>
                <w:rFonts w:ascii="宋体" w:eastAsia="宋体" w:hAnsi="宋体" w:cs="宋体"/>
                <w:lang w:eastAsia="zh-CN"/>
              </w:rPr>
            </w:pPr>
            <w:r>
              <w:rPr>
                <w:rFonts w:ascii="宋体" w:eastAsia="宋体" w:hAnsi="宋体" w:cs="宋体" w:hint="eastAsia"/>
              </w:rPr>
              <w:t>9.5</w:t>
            </w:r>
            <w:r>
              <w:rPr>
                <w:rFonts w:ascii="宋体" w:eastAsia="宋体" w:hAnsi="宋体" w:cs="宋体" w:hint="eastAsia"/>
                <w:lang w:eastAsia="zh-CN"/>
              </w:rPr>
              <w:t>8</w:t>
            </w:r>
          </w:p>
        </w:tc>
        <w:tc>
          <w:tcPr>
            <w:tcW w:w="2268" w:type="dxa"/>
            <w:vAlign w:val="center"/>
          </w:tcPr>
          <w:p w14:paraId="02B93DF8" w14:textId="77777777" w:rsidR="00370E04" w:rsidRDefault="00000000">
            <w:pPr>
              <w:jc w:val="center"/>
              <w:rPr>
                <w:rFonts w:ascii="宋体" w:eastAsia="宋体" w:hAnsi="宋体" w:cs="宋体"/>
              </w:rPr>
            </w:pPr>
            <w:r>
              <w:rPr>
                <w:rFonts w:ascii="宋体" w:eastAsia="宋体" w:hAnsi="宋体" w:cs="宋体" w:hint="eastAsia"/>
              </w:rPr>
              <w:t>95.</w:t>
            </w:r>
            <w:r>
              <w:rPr>
                <w:rFonts w:ascii="宋体" w:eastAsia="宋体" w:hAnsi="宋体" w:cs="宋体" w:hint="eastAsia"/>
                <w:lang w:eastAsia="zh-CN"/>
              </w:rPr>
              <w:t>8</w:t>
            </w:r>
            <w:r>
              <w:rPr>
                <w:rFonts w:ascii="宋体" w:eastAsia="宋体" w:hAnsi="宋体" w:cs="宋体" w:hint="eastAsia"/>
              </w:rPr>
              <w:t>0%</w:t>
            </w:r>
          </w:p>
        </w:tc>
      </w:tr>
      <w:tr w:rsidR="00370E04" w14:paraId="3AE4652D" w14:textId="77777777">
        <w:trPr>
          <w:trHeight w:val="399"/>
        </w:trPr>
        <w:tc>
          <w:tcPr>
            <w:tcW w:w="3533" w:type="dxa"/>
            <w:vAlign w:val="center"/>
          </w:tcPr>
          <w:p w14:paraId="4A7F6C9C" w14:textId="77777777" w:rsidR="00370E04" w:rsidRDefault="00000000">
            <w:pPr>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15768892"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7F621217"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705D0060"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78F68744" w14:textId="77777777">
        <w:trPr>
          <w:trHeight w:val="397"/>
        </w:trPr>
        <w:tc>
          <w:tcPr>
            <w:tcW w:w="3533" w:type="dxa"/>
            <w:vAlign w:val="center"/>
          </w:tcPr>
          <w:p w14:paraId="670A4464" w14:textId="77777777" w:rsidR="00370E04" w:rsidRDefault="00000000">
            <w:pPr>
              <w:rPr>
                <w:rFonts w:ascii="宋体" w:eastAsia="宋体" w:hAnsi="宋体" w:cs="宋体"/>
              </w:rPr>
            </w:pPr>
            <w:proofErr w:type="spellStart"/>
            <w:r>
              <w:rPr>
                <w:rFonts w:ascii="宋体" w:eastAsia="宋体" w:hAnsi="宋体" w:cs="宋体" w:hint="eastAsia"/>
              </w:rPr>
              <w:t>产出指标</w:t>
            </w:r>
            <w:proofErr w:type="spellEnd"/>
          </w:p>
        </w:tc>
        <w:tc>
          <w:tcPr>
            <w:tcW w:w="1678" w:type="dxa"/>
            <w:vAlign w:val="center"/>
          </w:tcPr>
          <w:p w14:paraId="0FEE9064" w14:textId="77777777" w:rsidR="00370E04" w:rsidRDefault="00000000">
            <w:pPr>
              <w:jc w:val="center"/>
              <w:rPr>
                <w:rFonts w:ascii="宋体" w:eastAsia="宋体" w:hAnsi="宋体" w:cs="宋体"/>
              </w:rPr>
            </w:pPr>
            <w:r>
              <w:rPr>
                <w:rFonts w:ascii="宋体" w:eastAsia="宋体" w:hAnsi="宋体" w:cs="宋体" w:hint="eastAsia"/>
              </w:rPr>
              <w:t>40</w:t>
            </w:r>
          </w:p>
        </w:tc>
        <w:tc>
          <w:tcPr>
            <w:tcW w:w="1560" w:type="dxa"/>
            <w:vAlign w:val="center"/>
          </w:tcPr>
          <w:p w14:paraId="4E25FA8F" w14:textId="77777777" w:rsidR="00370E04" w:rsidRDefault="00000000">
            <w:pPr>
              <w:jc w:val="center"/>
              <w:rPr>
                <w:rFonts w:ascii="宋体" w:eastAsia="宋体" w:hAnsi="宋体" w:cs="宋体"/>
              </w:rPr>
            </w:pPr>
            <w:r>
              <w:rPr>
                <w:rFonts w:ascii="宋体" w:eastAsia="宋体" w:hAnsi="宋体" w:cs="宋体" w:hint="eastAsia"/>
              </w:rPr>
              <w:t>40</w:t>
            </w:r>
          </w:p>
        </w:tc>
        <w:tc>
          <w:tcPr>
            <w:tcW w:w="2268" w:type="dxa"/>
            <w:vAlign w:val="center"/>
          </w:tcPr>
          <w:p w14:paraId="220A1C90"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624E132A" w14:textId="77777777">
        <w:trPr>
          <w:trHeight w:val="397"/>
        </w:trPr>
        <w:tc>
          <w:tcPr>
            <w:tcW w:w="3533" w:type="dxa"/>
            <w:vAlign w:val="center"/>
          </w:tcPr>
          <w:p w14:paraId="24B03C6F" w14:textId="77777777" w:rsidR="00370E04" w:rsidRDefault="00000000">
            <w:pPr>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180B2433"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7E788301"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7046AC54"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5F78D228" w14:textId="77777777">
        <w:trPr>
          <w:trHeight w:val="397"/>
        </w:trPr>
        <w:tc>
          <w:tcPr>
            <w:tcW w:w="3533" w:type="dxa"/>
            <w:vAlign w:val="center"/>
          </w:tcPr>
          <w:p w14:paraId="68422DD0" w14:textId="77777777" w:rsidR="00370E04" w:rsidRDefault="00000000">
            <w:pPr>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4DE4728F"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500BA44D" w14:textId="77777777" w:rsidR="00370E04" w:rsidRDefault="00000000">
            <w:pPr>
              <w:jc w:val="center"/>
              <w:rPr>
                <w:rFonts w:ascii="宋体" w:eastAsia="宋体" w:hAnsi="宋体" w:cs="宋体"/>
              </w:rPr>
            </w:pPr>
            <w:r>
              <w:rPr>
                <w:rFonts w:ascii="宋体" w:eastAsia="宋体" w:hAnsi="宋体" w:cs="宋体" w:hint="eastAsia"/>
              </w:rPr>
              <w:t>10</w:t>
            </w:r>
          </w:p>
        </w:tc>
        <w:tc>
          <w:tcPr>
            <w:tcW w:w="2268" w:type="dxa"/>
            <w:vAlign w:val="center"/>
          </w:tcPr>
          <w:p w14:paraId="69AAFB55"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7EBD82D0" w14:textId="77777777">
        <w:trPr>
          <w:trHeight w:val="397"/>
        </w:trPr>
        <w:tc>
          <w:tcPr>
            <w:tcW w:w="3533" w:type="dxa"/>
            <w:shd w:val="clear" w:color="auto" w:fill="BDD6EE"/>
            <w:vAlign w:val="center"/>
          </w:tcPr>
          <w:p w14:paraId="3923200C"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合计</w:t>
            </w:r>
            <w:proofErr w:type="spellEnd"/>
          </w:p>
        </w:tc>
        <w:tc>
          <w:tcPr>
            <w:tcW w:w="1678" w:type="dxa"/>
            <w:shd w:val="clear" w:color="auto" w:fill="BDD6EE"/>
            <w:vAlign w:val="center"/>
          </w:tcPr>
          <w:p w14:paraId="13914C32" w14:textId="77777777" w:rsidR="00370E04" w:rsidRDefault="00000000">
            <w:pPr>
              <w:jc w:val="center"/>
              <w:rPr>
                <w:rFonts w:ascii="宋体" w:eastAsia="宋体" w:hAnsi="宋体" w:cs="宋体"/>
                <w:b/>
                <w:bCs/>
              </w:rPr>
            </w:pPr>
            <w:r>
              <w:rPr>
                <w:rFonts w:ascii="宋体" w:eastAsia="宋体" w:hAnsi="宋体" w:cs="宋体" w:hint="eastAsia"/>
                <w:b/>
                <w:bCs/>
              </w:rPr>
              <w:t>100</w:t>
            </w:r>
          </w:p>
        </w:tc>
        <w:tc>
          <w:tcPr>
            <w:tcW w:w="1560" w:type="dxa"/>
            <w:shd w:val="clear" w:color="auto" w:fill="BDD6EE"/>
            <w:vAlign w:val="center"/>
          </w:tcPr>
          <w:p w14:paraId="4824D9DA" w14:textId="77777777" w:rsidR="00370E04" w:rsidRDefault="00000000">
            <w:pPr>
              <w:jc w:val="center"/>
              <w:rPr>
                <w:rFonts w:ascii="宋体" w:eastAsia="宋体" w:hAnsi="宋体" w:cs="宋体"/>
                <w:b/>
                <w:bCs/>
                <w:lang w:eastAsia="zh-CN"/>
              </w:rPr>
            </w:pPr>
            <w:r>
              <w:rPr>
                <w:rFonts w:ascii="宋体" w:eastAsia="宋体" w:hAnsi="宋体" w:cs="宋体" w:hint="eastAsia"/>
                <w:b/>
                <w:bCs/>
              </w:rPr>
              <w:t>99.5</w:t>
            </w:r>
            <w:r>
              <w:rPr>
                <w:rFonts w:ascii="宋体" w:eastAsia="宋体" w:hAnsi="宋体" w:cs="宋体" w:hint="eastAsia"/>
                <w:b/>
                <w:bCs/>
                <w:lang w:eastAsia="zh-CN"/>
              </w:rPr>
              <w:t>8</w:t>
            </w:r>
          </w:p>
        </w:tc>
        <w:tc>
          <w:tcPr>
            <w:tcW w:w="2268" w:type="dxa"/>
            <w:shd w:val="clear" w:color="auto" w:fill="BDD6EE"/>
            <w:vAlign w:val="center"/>
          </w:tcPr>
          <w:p w14:paraId="48C6692B" w14:textId="77777777" w:rsidR="00370E04" w:rsidRDefault="00000000">
            <w:pPr>
              <w:jc w:val="center"/>
              <w:rPr>
                <w:rFonts w:ascii="宋体" w:eastAsia="宋体" w:hAnsi="宋体" w:cs="宋体"/>
                <w:b/>
                <w:bCs/>
              </w:rPr>
            </w:pPr>
            <w:r>
              <w:rPr>
                <w:rFonts w:ascii="宋体" w:eastAsia="宋体" w:hAnsi="宋体" w:cs="宋体" w:hint="eastAsia"/>
                <w:b/>
                <w:bCs/>
              </w:rPr>
              <w:t>99.5</w:t>
            </w:r>
            <w:r>
              <w:rPr>
                <w:rFonts w:ascii="宋体" w:eastAsia="宋体" w:hAnsi="宋体" w:cs="宋体" w:hint="eastAsia"/>
                <w:b/>
                <w:bCs/>
                <w:lang w:eastAsia="zh-CN"/>
              </w:rPr>
              <w:t>8</w:t>
            </w:r>
            <w:r>
              <w:rPr>
                <w:rFonts w:ascii="宋体" w:eastAsia="宋体" w:hAnsi="宋体" w:cs="宋体" w:hint="eastAsia"/>
                <w:b/>
                <w:bCs/>
              </w:rPr>
              <w:t>%</w:t>
            </w:r>
          </w:p>
        </w:tc>
      </w:tr>
    </w:tbl>
    <w:p w14:paraId="475070DB"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bookmarkStart w:id="156" w:name="_Toc8508"/>
      <w:bookmarkStart w:id="157" w:name="_Toc5118"/>
      <w:bookmarkStart w:id="158" w:name="_Toc11340"/>
      <w:bookmarkStart w:id="159" w:name="_Toc22361"/>
      <w:bookmarkEnd w:id="152"/>
      <w:bookmarkEnd w:id="153"/>
      <w:bookmarkEnd w:id="154"/>
      <w:bookmarkEnd w:id="155"/>
      <w:r>
        <w:rPr>
          <w:rFonts w:ascii="仿宋_GB2312" w:eastAsia="仿宋_GB2312" w:hAnsi="仿宋_GB2312" w:cs="仿宋_GB2312" w:hint="eastAsia"/>
          <w:szCs w:val="32"/>
        </w:rPr>
        <w:t>1.项目支出预算执行情况</w:t>
      </w:r>
    </w:p>
    <w:p w14:paraId="74064EC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全省法院业务费项目全年预算27,195.47万元，上年结转资金2,185.47万元，当年财政拨款25,010.00万元，全年支出26,052.10万元，预算执行率95.80%，指标分值10分，自评得分9.58分，得分率95.80%。</w:t>
      </w:r>
    </w:p>
    <w:p w14:paraId="310A3F74"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bookmarkEnd w:id="156"/>
      <w:bookmarkEnd w:id="157"/>
      <w:bookmarkEnd w:id="158"/>
      <w:bookmarkEnd w:id="159"/>
    </w:p>
    <w:p w14:paraId="7131207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一是确保全省法院审判工作的顺利开展，保证当年案件审判在规定时间内优质高效完成，使法定审限内结案率达到95%以上，当事人满意度达到90%以上；二是保障法院的重点工作；三是用于弥补公用经费不足；四是用于法院系统“两个一站式”建设及信息化建设等费用。</w:t>
      </w:r>
    </w:p>
    <w:p w14:paraId="04B7D24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2023年度实际完成情况：通过项目的实施，一是确保全省法院审判工作的顺利开展，保证当年案件审判在规定时间内优质高效完成，当事人满意度达到95%；二是保障法院的重点工作，有效保障法院工作的有序开展；三是督促全省法院根据各自业务费预算做好采购工作。</w:t>
      </w:r>
    </w:p>
    <w:p w14:paraId="1B0A74EA"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bookmarkStart w:id="160" w:name="_Toc16380"/>
      <w:bookmarkStart w:id="161" w:name="_Toc10387"/>
      <w:bookmarkStart w:id="162" w:name="_Toc21383"/>
      <w:bookmarkStart w:id="163" w:name="_Toc9491"/>
      <w:r>
        <w:rPr>
          <w:rFonts w:ascii="仿宋_GB2312" w:eastAsia="仿宋_GB2312" w:hAnsi="仿宋_GB2312" w:cs="仿宋_GB2312" w:hint="eastAsia"/>
          <w:szCs w:val="32"/>
        </w:rPr>
        <w:t>3.各项指标完成情况分析</w:t>
      </w:r>
      <w:bookmarkEnd w:id="160"/>
      <w:bookmarkEnd w:id="161"/>
      <w:bookmarkEnd w:id="162"/>
      <w:bookmarkEnd w:id="163"/>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7B74A7F4"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7B33F24C"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12E33DC8"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32C5D1FC"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6A159074"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8539F2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1B0DCCC0"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2F7A9016"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55C4369"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F92F21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定额标准内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35DC86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FDECB7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2FCA0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1673575"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00AB226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BF679E1"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保障法院数</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AE771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=116家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51AA83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116家</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B3DBB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100A28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0679424"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62365AD7"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0530CBA"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全省法院民商事案件结案率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D1C107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8B082D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92.16%</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69760B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8674A8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DA37117"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3C44C8D1"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A47E1FD"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全省法院刑事案件结案率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2B598B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B0EE0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95.74%</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DA8C0A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3.7</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DF3003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3.7</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E5CE187"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30F1674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5D8CC6C"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全省法院行政案件结案率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27248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DB1FC7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97.05%</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02FCA8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7A9B8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EAE54A0"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2DF42A2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812D618" w14:textId="77777777" w:rsidR="00370E04" w:rsidRDefault="00000000">
            <w:pPr>
              <w:jc w:val="both"/>
              <w:textAlignment w:val="center"/>
              <w:rPr>
                <w:rFonts w:ascii="宋体" w:eastAsia="宋体" w:hAnsi="宋体" w:cs="宋体"/>
                <w:lang w:eastAsia="zh-CN" w:bidi="ar"/>
              </w:rPr>
            </w:pPr>
            <w:r>
              <w:rPr>
                <w:rFonts w:ascii="宋体" w:eastAsia="宋体" w:hAnsi="宋体" w:cs="宋体" w:hint="eastAsia"/>
                <w:lang w:eastAsia="zh-CN" w:bidi="ar"/>
              </w:rPr>
              <w:t>全省法院执行案件结案率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5AC3A60"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&gt;=85%</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B483EAD"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89.19%</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D996FD5"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63F0F5"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F1FB1C8" w14:textId="77777777" w:rsidR="00370E04" w:rsidRDefault="00000000">
            <w:pPr>
              <w:jc w:val="center"/>
              <w:textAlignment w:val="bottom"/>
              <w:rPr>
                <w:rFonts w:ascii="宋体" w:eastAsia="宋体" w:hAnsi="宋体" w:cs="宋体"/>
                <w:lang w:eastAsia="zh-CN" w:bidi="ar"/>
              </w:rPr>
            </w:pPr>
            <w:r>
              <w:rPr>
                <w:rFonts w:ascii="宋体" w:eastAsia="宋体" w:hAnsi="宋体" w:cs="宋体" w:hint="eastAsia"/>
                <w:lang w:eastAsia="zh-CN" w:bidi="ar"/>
              </w:rPr>
              <w:t>100.00%</w:t>
            </w:r>
          </w:p>
        </w:tc>
      </w:tr>
      <w:tr w:rsidR="00370E04" w14:paraId="28F59F1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B014A86" w14:textId="77777777" w:rsidR="00370E04" w:rsidRDefault="00000000">
            <w:pPr>
              <w:jc w:val="both"/>
              <w:textAlignment w:val="center"/>
              <w:rPr>
                <w:rFonts w:ascii="宋体" w:eastAsia="宋体" w:hAnsi="宋体" w:cs="宋体"/>
                <w:lang w:eastAsia="zh-CN" w:bidi="ar"/>
              </w:rPr>
            </w:pPr>
            <w:r>
              <w:rPr>
                <w:rFonts w:ascii="宋体" w:eastAsia="宋体" w:hAnsi="宋体" w:cs="宋体" w:hint="eastAsia"/>
                <w:lang w:eastAsia="zh-CN" w:bidi="ar"/>
              </w:rPr>
              <w:t>维修维护项目完成率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B94A6EF"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0D4F7C4"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531E4FC"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62A55AB"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125247D" w14:textId="77777777" w:rsidR="00370E04" w:rsidRDefault="00000000">
            <w:pPr>
              <w:jc w:val="center"/>
              <w:textAlignment w:val="bottom"/>
              <w:rPr>
                <w:rFonts w:ascii="宋体" w:eastAsia="宋体" w:hAnsi="宋体" w:cs="宋体"/>
                <w:lang w:eastAsia="zh-CN" w:bidi="ar"/>
              </w:rPr>
            </w:pPr>
            <w:r>
              <w:rPr>
                <w:rFonts w:ascii="宋体" w:eastAsia="宋体" w:hAnsi="宋体" w:cs="宋体" w:hint="eastAsia"/>
                <w:lang w:eastAsia="zh-CN" w:bidi="ar"/>
              </w:rPr>
              <w:t>100.00%</w:t>
            </w:r>
          </w:p>
        </w:tc>
      </w:tr>
      <w:tr w:rsidR="00370E04" w14:paraId="0B9EC9A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1E3DF82" w14:textId="77777777" w:rsidR="00370E04" w:rsidRDefault="00000000">
            <w:pPr>
              <w:jc w:val="both"/>
              <w:textAlignment w:val="center"/>
              <w:rPr>
                <w:rFonts w:ascii="宋体" w:eastAsia="宋体" w:hAnsi="宋体" w:cs="宋体"/>
                <w:lang w:eastAsia="zh-CN" w:bidi="ar"/>
              </w:rPr>
            </w:pPr>
            <w:r>
              <w:rPr>
                <w:rFonts w:ascii="宋体" w:eastAsia="宋体" w:hAnsi="宋体" w:cs="宋体" w:hint="eastAsia"/>
                <w:lang w:eastAsia="zh-CN" w:bidi="ar"/>
              </w:rPr>
              <w:t>信息化运维服务完成率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E026EFE"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E68EE59"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8CB1A3"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8783DE"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3DACAB1" w14:textId="77777777" w:rsidR="00370E04" w:rsidRDefault="00000000">
            <w:pPr>
              <w:jc w:val="center"/>
              <w:textAlignment w:val="bottom"/>
              <w:rPr>
                <w:rFonts w:ascii="宋体" w:eastAsia="宋体" w:hAnsi="宋体" w:cs="宋体"/>
                <w:lang w:eastAsia="zh-CN" w:bidi="ar"/>
              </w:rPr>
            </w:pPr>
            <w:r>
              <w:rPr>
                <w:rFonts w:ascii="宋体" w:eastAsia="宋体" w:hAnsi="宋体" w:cs="宋体" w:hint="eastAsia"/>
                <w:lang w:eastAsia="zh-CN" w:bidi="ar"/>
              </w:rPr>
              <w:t>100.00%</w:t>
            </w:r>
          </w:p>
        </w:tc>
      </w:tr>
      <w:tr w:rsidR="00370E04" w14:paraId="73FEC2AB"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5AA23D1" w14:textId="77777777" w:rsidR="00370E04" w:rsidRDefault="00000000">
            <w:pPr>
              <w:jc w:val="both"/>
              <w:textAlignment w:val="center"/>
              <w:rPr>
                <w:rFonts w:ascii="宋体" w:eastAsia="宋体" w:hAnsi="宋体" w:cs="宋体"/>
                <w:lang w:eastAsia="zh-CN" w:bidi="ar"/>
              </w:rPr>
            </w:pPr>
            <w:r>
              <w:rPr>
                <w:rFonts w:ascii="宋体" w:eastAsia="宋体" w:hAnsi="宋体" w:cs="宋体" w:hint="eastAsia"/>
                <w:lang w:eastAsia="zh-CN" w:bidi="ar"/>
              </w:rPr>
              <w:lastRenderedPageBreak/>
              <w:t>一审服判息诉率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B2CEC35"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6E7A95"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87.79%</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A616AFD"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5242FB"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CE04D34" w14:textId="77777777" w:rsidR="00370E04" w:rsidRDefault="00000000">
            <w:pPr>
              <w:jc w:val="center"/>
              <w:textAlignment w:val="bottom"/>
              <w:rPr>
                <w:rFonts w:ascii="宋体" w:eastAsia="宋体" w:hAnsi="宋体" w:cs="宋体"/>
                <w:lang w:eastAsia="zh-CN" w:bidi="ar"/>
              </w:rPr>
            </w:pPr>
            <w:r>
              <w:rPr>
                <w:rFonts w:ascii="宋体" w:eastAsia="宋体" w:hAnsi="宋体" w:cs="宋体" w:hint="eastAsia"/>
                <w:lang w:eastAsia="zh-CN" w:bidi="ar"/>
              </w:rPr>
              <w:t>100.00%</w:t>
            </w:r>
          </w:p>
        </w:tc>
      </w:tr>
      <w:tr w:rsidR="00370E04" w14:paraId="169618BF"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F7F00DA" w14:textId="77777777" w:rsidR="00370E04" w:rsidRDefault="00000000">
            <w:pPr>
              <w:jc w:val="both"/>
              <w:textAlignment w:val="center"/>
              <w:rPr>
                <w:rFonts w:ascii="宋体" w:eastAsia="宋体" w:hAnsi="宋体" w:cs="宋体"/>
                <w:lang w:eastAsia="zh-CN" w:bidi="ar"/>
              </w:rPr>
            </w:pPr>
            <w:r>
              <w:rPr>
                <w:rFonts w:ascii="宋体" w:eastAsia="宋体" w:hAnsi="宋体" w:cs="宋体" w:hint="eastAsia"/>
                <w:lang w:eastAsia="zh-CN" w:bidi="ar"/>
              </w:rPr>
              <w:t>办案经费支付及时率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505FDF"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7ABC17"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38E7C2D"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C3E7834"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3964306" w14:textId="77777777" w:rsidR="00370E04" w:rsidRDefault="00000000">
            <w:pPr>
              <w:jc w:val="center"/>
              <w:textAlignment w:val="bottom"/>
              <w:rPr>
                <w:rFonts w:ascii="宋体" w:eastAsia="宋体" w:hAnsi="宋体" w:cs="宋体"/>
                <w:lang w:eastAsia="zh-CN" w:bidi="ar"/>
              </w:rPr>
            </w:pPr>
            <w:r>
              <w:rPr>
                <w:rFonts w:ascii="宋体" w:eastAsia="宋体" w:hAnsi="宋体" w:cs="宋体" w:hint="eastAsia"/>
                <w:lang w:eastAsia="zh-CN" w:bidi="ar"/>
              </w:rPr>
              <w:t>100.00%</w:t>
            </w:r>
          </w:p>
        </w:tc>
      </w:tr>
      <w:tr w:rsidR="00370E04" w14:paraId="1343250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7400984"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维修修护及时性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EB9D44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A11CB5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B3764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ACCF37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3A59B49"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4AD205F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1F11BEC"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信息化运维工作及时性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9C8E90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A17A0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CD3445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F2C49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3.63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F6C5A54"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0356A0A1"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63B5FBE"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挽回经济损失效果</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D4F0C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显著</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2542A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27BDEE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225D7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2697912"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4FFE667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D5CE1FC"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维护社会稳定</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563B7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良好</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A332F0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8A0C6C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F5F3C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8967B20"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15B3A8F4"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DAD0BDD"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有效保障审判服务</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ACFF1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有效保障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1C20AA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C1FED4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FDEAE9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CDD6D37"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56D08FB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865678B"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打击生态犯罪，维护生态秩序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41FD3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有效维护</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9CDA6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F73D26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95B6E3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3A11C8A"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5475D90C"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A25E7BA"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当事人满意程度</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377D4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CEA55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4A93D6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A4EFC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190A0CD"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r w:rsidR="00370E04" w14:paraId="2846B737"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481495DF" w14:textId="77777777" w:rsidR="00370E04" w:rsidRDefault="00000000">
            <w:pPr>
              <w:jc w:val="both"/>
              <w:textAlignment w:val="center"/>
              <w:rPr>
                <w:rFonts w:ascii="宋体" w:eastAsia="宋体" w:hAnsi="宋体" w:cs="宋体"/>
                <w:lang w:eastAsia="zh-CN"/>
              </w:rPr>
            </w:pPr>
            <w:r>
              <w:rPr>
                <w:rFonts w:ascii="宋体" w:eastAsia="宋体" w:hAnsi="宋体" w:cs="宋体" w:hint="eastAsia"/>
                <w:lang w:eastAsia="zh-CN" w:bidi="ar"/>
              </w:rPr>
              <w:t>干警满意程度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58C6772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50D62FF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98%</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43FC03C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3629E7B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00AA81EB" w14:textId="77777777" w:rsidR="00370E04" w:rsidRDefault="00000000">
            <w:pPr>
              <w:jc w:val="center"/>
              <w:textAlignment w:val="bottom"/>
              <w:rPr>
                <w:rFonts w:ascii="宋体" w:eastAsia="宋体" w:hAnsi="宋体" w:cs="宋体"/>
                <w:lang w:eastAsia="zh-CN"/>
              </w:rPr>
            </w:pPr>
            <w:r>
              <w:rPr>
                <w:rFonts w:ascii="宋体" w:eastAsia="宋体" w:hAnsi="宋体" w:cs="宋体" w:hint="eastAsia"/>
                <w:lang w:eastAsia="zh-CN" w:bidi="ar"/>
              </w:rPr>
              <w:t>100.00%</w:t>
            </w:r>
          </w:p>
        </w:tc>
      </w:tr>
    </w:tbl>
    <w:p w14:paraId="3BEF7E37"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6DC9E306"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75175A0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成本控制情况：2023年度经费支出在定额标准内，未超预算，指标分值20分，自评得分20分。</w:t>
      </w:r>
    </w:p>
    <w:p w14:paraId="1BE4F03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38E15B8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项目产出指标包括数量、质量、时效三个二级指标，下设11个三级指标。指标分值40分，自评得分40分，得分率100%。</w:t>
      </w:r>
    </w:p>
    <w:p w14:paraId="3882390B"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①</w:t>
      </w:r>
      <w:r>
        <w:rPr>
          <w:rFonts w:ascii="仿宋_GB2312" w:eastAsia="仿宋_GB2312" w:hAnsi="仿宋_GB2312" w:cs="仿宋_GB2312" w:hint="eastAsia"/>
          <w:sz w:val="32"/>
          <w:szCs w:val="32"/>
          <w:lang w:eastAsia="zh-CN"/>
        </w:rPr>
        <w:t>产出数量指标分析</w:t>
      </w:r>
    </w:p>
    <w:p w14:paraId="76D3286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保障法院数：年度指标值=116家，实际保障法院数116家，指标分值3.63分，自评得分3.63分。</w:t>
      </w:r>
    </w:p>
    <w:p w14:paraId="1DC19CE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全省法院民商事案件结案率：年度指标值&gt;=90%，实际全省法院民商事案件结案率92.16%，指标分值3.63分，自评得分3.63分。</w:t>
      </w:r>
    </w:p>
    <w:p w14:paraId="27AC5D0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全省法院刑事案件结案率：年度指标值&gt;=90%，实际全</w:t>
      </w:r>
      <w:r>
        <w:rPr>
          <w:rFonts w:ascii="仿宋_GB2312" w:eastAsia="仿宋_GB2312" w:hAnsi="仿宋_GB2312" w:cs="仿宋_GB2312" w:hint="eastAsia"/>
          <w:sz w:val="32"/>
          <w:szCs w:val="32"/>
          <w:lang w:eastAsia="zh-CN"/>
        </w:rPr>
        <w:lastRenderedPageBreak/>
        <w:t>省法院刑事案件结案率95.74%，指标分值3.7分，自评得分3.7分。</w:t>
      </w:r>
    </w:p>
    <w:p w14:paraId="1A7A722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全省法院行政案件结案率：年度指标值&gt;=90%，实际全省法院行政案件结案率97.05%，指标分值3.63分，自评得分3.63分。</w:t>
      </w:r>
    </w:p>
    <w:p w14:paraId="6678E42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全省法院执行案件结案率：年度指标值&gt;=85%，实际全省法院执行案件结案率89.19%，指标分值3.63分，自评得分3.63分。</w:t>
      </w:r>
    </w:p>
    <w:p w14:paraId="46D5A4A7"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②</w:t>
      </w:r>
      <w:r>
        <w:rPr>
          <w:rFonts w:ascii="仿宋_GB2312" w:eastAsia="仿宋_GB2312" w:hAnsi="仿宋_GB2312" w:cs="仿宋_GB2312" w:hint="eastAsia"/>
          <w:sz w:val="32"/>
          <w:szCs w:val="32"/>
          <w:lang w:eastAsia="zh-CN"/>
        </w:rPr>
        <w:t>产出质量指标分析</w:t>
      </w:r>
    </w:p>
    <w:p w14:paraId="0D1A778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维修维护项目完成率：年度指标值=100%，实际维修维护项目完成率100%，指标分值3.63分，自评得分3.63分，得分率100%。</w:t>
      </w:r>
    </w:p>
    <w:p w14:paraId="4B676BB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信息化运维服务完成率：年度指标值=100%，实际信息化运维服务完成率100%，指标分值3.63分，自评得分3.63分。</w:t>
      </w:r>
    </w:p>
    <w:p w14:paraId="599C8C9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一审服判息诉率：年度指标值&gt;=90%，实际一审服判息诉率87.79%，指标分值3.63分，自评得分3.63分。</w:t>
      </w:r>
    </w:p>
    <w:p w14:paraId="65C99A3F"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③</w:t>
      </w:r>
      <w:r>
        <w:rPr>
          <w:rFonts w:ascii="仿宋_GB2312" w:eastAsia="仿宋_GB2312" w:hAnsi="仿宋_GB2312" w:cs="仿宋_GB2312" w:hint="eastAsia"/>
          <w:sz w:val="32"/>
          <w:szCs w:val="32"/>
          <w:lang w:eastAsia="zh-CN"/>
        </w:rPr>
        <w:t>产出时效指标分析</w:t>
      </w:r>
    </w:p>
    <w:p w14:paraId="022F619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64" w:name="_Toc20676"/>
      <w:bookmarkStart w:id="165" w:name="_Toc21191"/>
      <w:r>
        <w:rPr>
          <w:rFonts w:ascii="仿宋_GB2312" w:eastAsia="仿宋_GB2312" w:hAnsi="仿宋_GB2312" w:cs="仿宋_GB2312" w:hint="eastAsia"/>
          <w:sz w:val="32"/>
          <w:szCs w:val="32"/>
          <w:lang w:eastAsia="zh-CN"/>
        </w:rPr>
        <w:t>办案经费支付及时率：年度指标值=100%，实际办案经费支付及时率100%，指标分值3.63分，自评得分3.63分。</w:t>
      </w:r>
    </w:p>
    <w:p w14:paraId="6EBFBD9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维修修护及时性：本年度维修维护工作及时开展，指标分值3.63分，自评得分3.63分。</w:t>
      </w:r>
    </w:p>
    <w:p w14:paraId="4CDA0F1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信息化运维工作及时性：</w:t>
      </w:r>
      <w:bookmarkStart w:id="166" w:name="_Toc13529"/>
      <w:bookmarkStart w:id="167" w:name="_Toc29713"/>
      <w:bookmarkEnd w:id="164"/>
      <w:bookmarkEnd w:id="165"/>
      <w:r>
        <w:rPr>
          <w:rFonts w:ascii="仿宋_GB2312" w:eastAsia="仿宋_GB2312" w:hAnsi="仿宋_GB2312" w:cs="仿宋_GB2312" w:hint="eastAsia"/>
          <w:sz w:val="32"/>
          <w:szCs w:val="32"/>
          <w:lang w:eastAsia="zh-CN"/>
        </w:rPr>
        <w:t>本年度信息化运维工作及时开展，指标分值3.63分，自评得分3.63分。</w:t>
      </w:r>
    </w:p>
    <w:p w14:paraId="6482F5F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（2）项目效益指标情况分析</w:t>
      </w:r>
      <w:bookmarkEnd w:id="166"/>
      <w:bookmarkEnd w:id="167"/>
    </w:p>
    <w:p w14:paraId="0F241A6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项目效益指标包括经济效益、社会效益、生态效益三个二级指标，下设4个三级指标。指标分值20分，自评得分20分，得分率100%。</w:t>
      </w:r>
    </w:p>
    <w:p w14:paraId="77155799"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①经济效益指标分析</w:t>
      </w:r>
    </w:p>
    <w:p w14:paraId="08CE90A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挽回经济损失效果：年度指标值显著，执行工作紧盯“3+1”核心指标提升，努力营造诚实守信营商环境，充分利用网络查控系统，线上线下相结合，稳步提升申请执行案件到位率，为走好实现公平正义目标“最后一公里”注入坚实执行力量，挽回经济损失效果明显，指标分值5分，自评得分5分。</w:t>
      </w:r>
    </w:p>
    <w:p w14:paraId="77902B1C"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②社会效益指标分析</w:t>
      </w:r>
    </w:p>
    <w:p w14:paraId="70D2C63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维护社会稳定：我院充分发挥审判职能作用，全面加强各项审判执行工作，有效维护社会稳定，指标分值5分，自评得分5分。</w:t>
      </w:r>
    </w:p>
    <w:p w14:paraId="610AD4F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有效保障审判服务：我院充分发挥审判职能作用，全面加强各项审判执行工作，有效维护司法公正，指标分值5分，自评得分5分。</w:t>
      </w:r>
    </w:p>
    <w:p w14:paraId="7798EF5A"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③生态效益指标分析</w:t>
      </w:r>
    </w:p>
    <w:p w14:paraId="412357E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打击生态犯罪，维护生态秩序：年度指标值有效维护，我院依法惩治环境资源刑事犯罪，织密生态环境司法保护网。全面贯彻新发展理念，深入践行“两山”理念，加强林区生态保护，充分发挥法护生态的“稳定器”“压舱石”作用，在服务生态文明建设上创新成效，有效加强了生态环境保护，</w:t>
      </w:r>
      <w:r>
        <w:rPr>
          <w:rFonts w:ascii="仿宋_GB2312" w:eastAsia="仿宋_GB2312" w:hAnsi="仿宋_GB2312" w:cs="仿宋_GB2312" w:hint="eastAsia"/>
          <w:sz w:val="32"/>
          <w:szCs w:val="32"/>
          <w:lang w:eastAsia="zh-CN"/>
        </w:rPr>
        <w:lastRenderedPageBreak/>
        <w:t>指标分值5分，自评得分5分。</w:t>
      </w:r>
    </w:p>
    <w:p w14:paraId="03F08E8B"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3E99188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项目服务对象满意度指标主要为当事人满意程度及干警满意程度，指标分值10分，自评得分10分，得分率100%。</w:t>
      </w:r>
    </w:p>
    <w:p w14:paraId="124DD493"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当事人满意度：我院积极审判各类案件，保障人民群众合法权益，从人员配置到案件审理公正性以及案件执行力度着手，法院的一切工作最终都是为人民群众服务，只有得到人民群众认可，法院的相关工作才能得到人民群众的支持，当事人满意度达到95%，指标得分5分。</w:t>
      </w:r>
    </w:p>
    <w:p w14:paraId="4EE0B85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干警满意程度：2023年我院在案件的审判上，找准短板弱项，加强分析研判，查找原因症结，围绕审判存在的问题和短板，细化工作举措，层层压实责任，确保查漏补缺工作落实到位，保障工作人员办案质量要求和业务能力水平的提升，干警满意程度为98%，指标得分5分。</w:t>
      </w:r>
    </w:p>
    <w:p w14:paraId="1E0D7AAA"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bookmarkStart w:id="168" w:name="_Toc4445"/>
      <w:r>
        <w:rPr>
          <w:rFonts w:ascii="仿宋_GB2312" w:eastAsia="仿宋_GB2312" w:hAnsi="仿宋_GB2312" w:cs="仿宋_GB2312" w:hint="eastAsia"/>
          <w:szCs w:val="32"/>
          <w:lang w:eastAsia="zh-CN"/>
        </w:rPr>
        <w:t>4.偏离绩效目标的原因及下一步改进措施</w:t>
      </w:r>
      <w:bookmarkEnd w:id="168"/>
    </w:p>
    <w:p w14:paraId="06278C0D" w14:textId="77777777" w:rsidR="00370E04" w:rsidRDefault="00000000">
      <w:pPr>
        <w:pStyle w:val="BodyTextFirstIndent275375cd0-6dd5-4e0e-a182-e144e3e71415"/>
        <w:widowControl w:val="0"/>
        <w:spacing w:line="560" w:lineRule="exact"/>
        <w:ind w:leftChars="0" w:left="0" w:firstLine="640"/>
        <w:jc w:val="both"/>
        <w:rPr>
          <w:rFonts w:ascii="仿宋_GB2312" w:eastAsia="仿宋_GB2312" w:hAnsi="仿宋_GB2312" w:cs="仿宋_GB2312"/>
          <w:b/>
          <w:bCs/>
          <w:sz w:val="32"/>
          <w:szCs w:val="32"/>
          <w:highlight w:val="yellow"/>
          <w:lang w:eastAsia="zh-CN"/>
        </w:rPr>
      </w:pPr>
      <w:r>
        <w:rPr>
          <w:rFonts w:ascii="仿宋_GB2312" w:eastAsia="仿宋_GB2312" w:hAnsi="仿宋_GB2312" w:cs="仿宋_GB2312" w:hint="eastAsia"/>
          <w:sz w:val="32"/>
          <w:szCs w:val="32"/>
          <w:lang w:eastAsia="zh-CN"/>
        </w:rPr>
        <w:t>项目资金存在少量结余。我院将督促各法院在2024年加强预算执行事前规划，提高用款计划编报的准确性，根据项目进度及时支付款项，保障各项工作的顺利开展。</w:t>
      </w:r>
    </w:p>
    <w:p w14:paraId="36347C5B" w14:textId="77777777" w:rsidR="00370E04" w:rsidRDefault="00000000">
      <w:pPr>
        <w:pStyle w:val="BodyTextFirstIndent275375cd0-6dd5-4e0e-a182-e144e3e71415"/>
        <w:widowControl w:val="0"/>
        <w:spacing w:line="560" w:lineRule="exact"/>
        <w:ind w:leftChars="0" w:left="0" w:firstLine="643"/>
        <w:jc w:val="both"/>
        <w:outlineLvl w:val="1"/>
        <w:rPr>
          <w:rFonts w:ascii="楷体" w:eastAsia="楷体" w:hAnsi="楷体" w:cs="楷体"/>
          <w:b/>
          <w:bCs/>
          <w:sz w:val="32"/>
          <w:szCs w:val="32"/>
          <w:lang w:eastAsia="zh-CN"/>
        </w:rPr>
      </w:pPr>
      <w:bookmarkStart w:id="169" w:name="_Toc29987"/>
      <w:r>
        <w:rPr>
          <w:rFonts w:ascii="楷体" w:eastAsia="楷体" w:hAnsi="楷体" w:cs="楷体" w:hint="eastAsia"/>
          <w:b/>
          <w:bCs/>
          <w:sz w:val="32"/>
          <w:szCs w:val="32"/>
          <w:lang w:eastAsia="zh-CN"/>
        </w:rPr>
        <w:t>（十七）全省“智慧法院”信息化项目经费</w:t>
      </w:r>
      <w:bookmarkEnd w:id="169"/>
    </w:p>
    <w:p w14:paraId="16937A4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绩效自评综合评定全省“智慧法院”信息化项目经费项目绩效得分为97.76分，绩效等级为“优秀”。项目支出绩效评价包括项目资金预算执行率、成本、产出、效益、满意度五个一级指标，下设6个二级指标和11个三级指标。项目资金预算执行率77.58%，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68E9A32D" w14:textId="77777777">
        <w:trPr>
          <w:trHeight w:val="397"/>
        </w:trPr>
        <w:tc>
          <w:tcPr>
            <w:tcW w:w="3533" w:type="dxa"/>
            <w:shd w:val="clear" w:color="auto" w:fill="BDD6EE"/>
            <w:vAlign w:val="center"/>
          </w:tcPr>
          <w:p w14:paraId="32C72A72"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一级指标</w:t>
            </w:r>
            <w:proofErr w:type="spellEnd"/>
          </w:p>
        </w:tc>
        <w:tc>
          <w:tcPr>
            <w:tcW w:w="1678" w:type="dxa"/>
            <w:shd w:val="clear" w:color="auto" w:fill="BDD6EE"/>
            <w:vAlign w:val="center"/>
          </w:tcPr>
          <w:p w14:paraId="1DB42EC8"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分值</w:t>
            </w:r>
            <w:proofErr w:type="spellEnd"/>
          </w:p>
        </w:tc>
        <w:tc>
          <w:tcPr>
            <w:tcW w:w="1560" w:type="dxa"/>
            <w:shd w:val="clear" w:color="auto" w:fill="BDD6EE"/>
            <w:vAlign w:val="center"/>
          </w:tcPr>
          <w:p w14:paraId="2473808E"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自评得分</w:t>
            </w:r>
            <w:proofErr w:type="spellEnd"/>
          </w:p>
        </w:tc>
        <w:tc>
          <w:tcPr>
            <w:tcW w:w="2268" w:type="dxa"/>
            <w:shd w:val="clear" w:color="auto" w:fill="BDD6EE"/>
            <w:vAlign w:val="center"/>
          </w:tcPr>
          <w:p w14:paraId="7E178F83"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得分率</w:t>
            </w:r>
            <w:proofErr w:type="spellEnd"/>
          </w:p>
        </w:tc>
      </w:tr>
      <w:tr w:rsidR="00370E04" w14:paraId="072CCE59" w14:textId="77777777">
        <w:trPr>
          <w:trHeight w:val="399"/>
        </w:trPr>
        <w:tc>
          <w:tcPr>
            <w:tcW w:w="3533" w:type="dxa"/>
            <w:vAlign w:val="center"/>
          </w:tcPr>
          <w:p w14:paraId="6625E8A9" w14:textId="77777777" w:rsidR="00370E04" w:rsidRDefault="00000000">
            <w:pPr>
              <w:jc w:val="both"/>
              <w:rPr>
                <w:rFonts w:ascii="宋体" w:eastAsia="宋体" w:hAnsi="宋体" w:cs="宋体"/>
              </w:rPr>
            </w:pPr>
            <w:proofErr w:type="spellStart"/>
            <w:r>
              <w:rPr>
                <w:rFonts w:ascii="宋体" w:eastAsia="宋体" w:hAnsi="宋体" w:cs="宋体" w:hint="eastAsia"/>
              </w:rPr>
              <w:lastRenderedPageBreak/>
              <w:t>预算执行率</w:t>
            </w:r>
            <w:proofErr w:type="spellEnd"/>
          </w:p>
        </w:tc>
        <w:tc>
          <w:tcPr>
            <w:tcW w:w="1678" w:type="dxa"/>
            <w:vAlign w:val="center"/>
          </w:tcPr>
          <w:p w14:paraId="575B8A23"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6DCF4C62" w14:textId="77777777" w:rsidR="00370E04" w:rsidRDefault="00000000">
            <w:pPr>
              <w:jc w:val="center"/>
              <w:rPr>
                <w:rFonts w:ascii="宋体" w:eastAsia="宋体" w:hAnsi="宋体" w:cs="宋体"/>
              </w:rPr>
            </w:pPr>
            <w:r>
              <w:rPr>
                <w:rFonts w:ascii="宋体" w:eastAsia="宋体" w:hAnsi="宋体" w:cs="宋体" w:hint="eastAsia"/>
              </w:rPr>
              <w:t>7.76</w:t>
            </w:r>
          </w:p>
        </w:tc>
        <w:tc>
          <w:tcPr>
            <w:tcW w:w="2268" w:type="dxa"/>
            <w:vAlign w:val="center"/>
          </w:tcPr>
          <w:p w14:paraId="44B24C7A" w14:textId="77777777" w:rsidR="00370E04" w:rsidRDefault="00000000">
            <w:pPr>
              <w:jc w:val="center"/>
              <w:rPr>
                <w:rFonts w:ascii="宋体" w:eastAsia="宋体" w:hAnsi="宋体" w:cs="宋体"/>
              </w:rPr>
            </w:pPr>
            <w:r>
              <w:rPr>
                <w:rFonts w:ascii="宋体" w:eastAsia="宋体" w:hAnsi="宋体" w:cs="宋体" w:hint="eastAsia"/>
              </w:rPr>
              <w:t>77.60%</w:t>
            </w:r>
          </w:p>
        </w:tc>
      </w:tr>
      <w:tr w:rsidR="00370E04" w14:paraId="1C9490C1" w14:textId="77777777">
        <w:trPr>
          <w:trHeight w:val="399"/>
        </w:trPr>
        <w:tc>
          <w:tcPr>
            <w:tcW w:w="3533" w:type="dxa"/>
            <w:vAlign w:val="center"/>
          </w:tcPr>
          <w:p w14:paraId="5CF4E0A1" w14:textId="77777777" w:rsidR="00370E04" w:rsidRDefault="00000000">
            <w:pPr>
              <w:jc w:val="both"/>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395A7873"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5ECBA632"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45B3C4E0"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11294DFC" w14:textId="77777777">
        <w:trPr>
          <w:trHeight w:val="397"/>
        </w:trPr>
        <w:tc>
          <w:tcPr>
            <w:tcW w:w="3533" w:type="dxa"/>
            <w:vAlign w:val="center"/>
          </w:tcPr>
          <w:p w14:paraId="0A820B9E" w14:textId="77777777" w:rsidR="00370E04" w:rsidRDefault="00000000">
            <w:pPr>
              <w:jc w:val="both"/>
              <w:rPr>
                <w:rFonts w:ascii="宋体" w:eastAsia="宋体" w:hAnsi="宋体" w:cs="宋体"/>
              </w:rPr>
            </w:pPr>
            <w:proofErr w:type="spellStart"/>
            <w:r>
              <w:rPr>
                <w:rFonts w:ascii="宋体" w:eastAsia="宋体" w:hAnsi="宋体" w:cs="宋体" w:hint="eastAsia"/>
              </w:rPr>
              <w:t>产出指标</w:t>
            </w:r>
            <w:proofErr w:type="spellEnd"/>
          </w:p>
        </w:tc>
        <w:tc>
          <w:tcPr>
            <w:tcW w:w="1678" w:type="dxa"/>
            <w:vAlign w:val="center"/>
          </w:tcPr>
          <w:p w14:paraId="3A045529" w14:textId="77777777" w:rsidR="00370E04" w:rsidRDefault="00000000">
            <w:pPr>
              <w:jc w:val="center"/>
              <w:rPr>
                <w:rFonts w:ascii="宋体" w:eastAsia="宋体" w:hAnsi="宋体" w:cs="宋体"/>
              </w:rPr>
            </w:pPr>
            <w:r>
              <w:rPr>
                <w:rFonts w:ascii="宋体" w:eastAsia="宋体" w:hAnsi="宋体" w:cs="宋体" w:hint="eastAsia"/>
              </w:rPr>
              <w:t>40</w:t>
            </w:r>
          </w:p>
        </w:tc>
        <w:tc>
          <w:tcPr>
            <w:tcW w:w="1560" w:type="dxa"/>
            <w:vAlign w:val="center"/>
          </w:tcPr>
          <w:p w14:paraId="5343D88A" w14:textId="77777777" w:rsidR="00370E04" w:rsidRDefault="00000000">
            <w:pPr>
              <w:jc w:val="center"/>
              <w:rPr>
                <w:rFonts w:ascii="宋体" w:eastAsia="宋体" w:hAnsi="宋体" w:cs="宋体"/>
                <w:lang w:eastAsia="zh-CN"/>
              </w:rPr>
            </w:pPr>
            <w:r>
              <w:rPr>
                <w:rFonts w:ascii="宋体" w:eastAsia="宋体" w:hAnsi="宋体" w:cs="宋体" w:hint="eastAsia"/>
                <w:lang w:eastAsia="zh-CN"/>
              </w:rPr>
              <w:t>40</w:t>
            </w:r>
          </w:p>
        </w:tc>
        <w:tc>
          <w:tcPr>
            <w:tcW w:w="2268" w:type="dxa"/>
            <w:vAlign w:val="center"/>
          </w:tcPr>
          <w:p w14:paraId="6CD70D62" w14:textId="77777777" w:rsidR="00370E04" w:rsidRDefault="00000000">
            <w:pPr>
              <w:jc w:val="center"/>
              <w:rPr>
                <w:rFonts w:ascii="宋体" w:eastAsia="宋体" w:hAnsi="宋体" w:cs="宋体"/>
              </w:rPr>
            </w:pPr>
            <w:r>
              <w:rPr>
                <w:rFonts w:ascii="宋体" w:eastAsia="宋体" w:hAnsi="宋体" w:cs="宋体" w:hint="eastAsia"/>
                <w:lang w:eastAsia="zh-CN"/>
              </w:rPr>
              <w:t>100</w:t>
            </w:r>
            <w:r>
              <w:rPr>
                <w:rFonts w:ascii="宋体" w:eastAsia="宋体" w:hAnsi="宋体" w:cs="宋体" w:hint="eastAsia"/>
              </w:rPr>
              <w:t>%</w:t>
            </w:r>
          </w:p>
        </w:tc>
      </w:tr>
      <w:tr w:rsidR="00370E04" w14:paraId="7B4C8A93" w14:textId="77777777">
        <w:trPr>
          <w:trHeight w:val="397"/>
        </w:trPr>
        <w:tc>
          <w:tcPr>
            <w:tcW w:w="3533" w:type="dxa"/>
            <w:vAlign w:val="center"/>
          </w:tcPr>
          <w:p w14:paraId="78A166E1" w14:textId="77777777" w:rsidR="00370E04" w:rsidRDefault="00000000">
            <w:pPr>
              <w:jc w:val="both"/>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62F4B7A1"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613578EC"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5B6CE2FA"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037DE55A" w14:textId="77777777">
        <w:trPr>
          <w:trHeight w:val="397"/>
        </w:trPr>
        <w:tc>
          <w:tcPr>
            <w:tcW w:w="3533" w:type="dxa"/>
            <w:vAlign w:val="center"/>
          </w:tcPr>
          <w:p w14:paraId="426D2FF9" w14:textId="77777777" w:rsidR="00370E04" w:rsidRDefault="00000000">
            <w:pPr>
              <w:jc w:val="both"/>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71D645FC"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4447CF48" w14:textId="77777777" w:rsidR="00370E04" w:rsidRDefault="00000000">
            <w:pPr>
              <w:jc w:val="center"/>
              <w:rPr>
                <w:rFonts w:ascii="宋体" w:eastAsia="宋体" w:hAnsi="宋体" w:cs="宋体"/>
              </w:rPr>
            </w:pPr>
            <w:r>
              <w:rPr>
                <w:rFonts w:ascii="宋体" w:eastAsia="宋体" w:hAnsi="宋体" w:cs="宋体" w:hint="eastAsia"/>
              </w:rPr>
              <w:t>10</w:t>
            </w:r>
          </w:p>
        </w:tc>
        <w:tc>
          <w:tcPr>
            <w:tcW w:w="2268" w:type="dxa"/>
            <w:vAlign w:val="center"/>
          </w:tcPr>
          <w:p w14:paraId="11E7C504"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4D2D1214" w14:textId="77777777">
        <w:trPr>
          <w:trHeight w:val="397"/>
        </w:trPr>
        <w:tc>
          <w:tcPr>
            <w:tcW w:w="3533" w:type="dxa"/>
            <w:shd w:val="clear" w:color="auto" w:fill="BDD6EE"/>
            <w:vAlign w:val="center"/>
          </w:tcPr>
          <w:p w14:paraId="0FD45855"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合计</w:t>
            </w:r>
            <w:proofErr w:type="spellEnd"/>
          </w:p>
        </w:tc>
        <w:tc>
          <w:tcPr>
            <w:tcW w:w="1678" w:type="dxa"/>
            <w:shd w:val="clear" w:color="auto" w:fill="BDD6EE"/>
            <w:vAlign w:val="center"/>
          </w:tcPr>
          <w:p w14:paraId="604D75EA" w14:textId="77777777" w:rsidR="00370E04" w:rsidRDefault="00000000">
            <w:pPr>
              <w:jc w:val="center"/>
              <w:rPr>
                <w:rFonts w:ascii="宋体" w:eastAsia="宋体" w:hAnsi="宋体" w:cs="宋体"/>
                <w:b/>
                <w:bCs/>
              </w:rPr>
            </w:pPr>
            <w:r>
              <w:rPr>
                <w:rFonts w:ascii="宋体" w:eastAsia="宋体" w:hAnsi="宋体" w:cs="宋体" w:hint="eastAsia"/>
                <w:b/>
                <w:bCs/>
              </w:rPr>
              <w:t>100</w:t>
            </w:r>
          </w:p>
        </w:tc>
        <w:tc>
          <w:tcPr>
            <w:tcW w:w="1560" w:type="dxa"/>
            <w:shd w:val="clear" w:color="auto" w:fill="BDD6EE"/>
            <w:vAlign w:val="center"/>
          </w:tcPr>
          <w:p w14:paraId="16B18553" w14:textId="77777777" w:rsidR="00370E04" w:rsidRDefault="00000000">
            <w:pPr>
              <w:jc w:val="center"/>
              <w:rPr>
                <w:rFonts w:ascii="宋体" w:eastAsia="宋体" w:hAnsi="宋体" w:cs="宋体"/>
                <w:b/>
                <w:bCs/>
                <w:lang w:eastAsia="zh-CN"/>
              </w:rPr>
            </w:pPr>
            <w:r>
              <w:rPr>
                <w:rFonts w:ascii="宋体" w:eastAsia="宋体" w:hAnsi="宋体" w:cs="宋体" w:hint="eastAsia"/>
                <w:b/>
                <w:bCs/>
                <w:lang w:eastAsia="zh-CN"/>
              </w:rPr>
              <w:t>97.76</w:t>
            </w:r>
          </w:p>
        </w:tc>
        <w:tc>
          <w:tcPr>
            <w:tcW w:w="2268" w:type="dxa"/>
            <w:shd w:val="clear" w:color="auto" w:fill="BDD6EE"/>
            <w:vAlign w:val="center"/>
          </w:tcPr>
          <w:p w14:paraId="33548989" w14:textId="77777777" w:rsidR="00370E04" w:rsidRDefault="00000000">
            <w:pPr>
              <w:jc w:val="center"/>
              <w:rPr>
                <w:rFonts w:ascii="宋体" w:eastAsia="宋体" w:hAnsi="宋体" w:cs="宋体"/>
                <w:b/>
                <w:bCs/>
              </w:rPr>
            </w:pPr>
            <w:r>
              <w:rPr>
                <w:rFonts w:ascii="宋体" w:eastAsia="宋体" w:hAnsi="宋体" w:cs="宋体" w:hint="eastAsia"/>
                <w:b/>
                <w:bCs/>
                <w:lang w:eastAsia="zh-CN"/>
              </w:rPr>
              <w:t>97.76</w:t>
            </w:r>
            <w:r>
              <w:rPr>
                <w:rFonts w:ascii="宋体" w:eastAsia="宋体" w:hAnsi="宋体" w:cs="宋体" w:hint="eastAsia"/>
                <w:b/>
                <w:bCs/>
              </w:rPr>
              <w:t>%</w:t>
            </w:r>
          </w:p>
        </w:tc>
      </w:tr>
    </w:tbl>
    <w:p w14:paraId="551B63C7"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p>
    <w:p w14:paraId="16CFB35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全省“智慧法院”信息化项目经费项目全年预算10,489.18万元，上年结转资金3,489.19万元，当年财政拨款7,000.00万元，全年支出8,137.88万元，预算执行率77.58%，指标分值10分，自评得分7.76分，得分率77.60%。</w:t>
      </w:r>
    </w:p>
    <w:p w14:paraId="391F0517"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761314F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项目总体绩效目标为：本项目资金主要用于全省法院信息化建设及运维经费。进一步深化司法体制改革，切实做到司法公开，依托现代信息技术，持续推进和完善 “四大平台”项目、“云平台”项目、智慧法院4.0版项目，建成覆盖省高院及直属法院、3个事业单位、14个中院、89个基层法院和338个派出法庭的网络和软硬件基础设施建设，全面实现“智慧法院”功能，增进社会公众对司法的了解、信赖和监督，展示现代法治文明，保障当事人诉讼权利，履行人民法院社会责任，方便人民群众诉讼，减轻当事人讼累。</w:t>
      </w:r>
    </w:p>
    <w:p w14:paraId="5517A71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2023年实际完成情况：本项目资金主要用于全省法院信息化建设。继续推进和完善“四大平台”项目、“云平台”项目、智慧法院4.0版项目，建成覆盖省高院、17个中院、95个基层法院和338个派出法庭的网络和软硬件基础设施建设，基本实现“智慧法院”功能，满足人民群众和全社会日</w:t>
      </w:r>
      <w:r>
        <w:rPr>
          <w:rFonts w:ascii="仿宋_GB2312" w:eastAsia="仿宋_GB2312" w:hAnsi="仿宋_GB2312" w:cs="仿宋_GB2312" w:hint="eastAsia"/>
          <w:sz w:val="32"/>
          <w:szCs w:val="32"/>
          <w:lang w:eastAsia="zh-CN"/>
        </w:rPr>
        <w:lastRenderedPageBreak/>
        <w:t>益增多的诉讼需求与法律保障服务。</w:t>
      </w:r>
    </w:p>
    <w:p w14:paraId="0770E32A"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3.各项指标完成情况分析</w:t>
      </w:r>
    </w:p>
    <w:tbl>
      <w:tblPr>
        <w:tblpPr w:leftFromText="180" w:rightFromText="180" w:vertAnchor="text" w:horzAnchor="page" w:tblpX="1868" w:tblpY="82"/>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0EFD69CC"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10C7674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CD1B7EE"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489F496"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5B78F123"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9C7B2F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0D29931D"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3730741C"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2AD07BA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成本控制情况</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B2530A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在预算范围内</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CC949B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11DEEC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45D7D4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119C608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E69F960"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58E3382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信息化平台完善数量</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FEF06A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&gt;=20个</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FDF8C5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19个</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E16A9C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67B695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37861896"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D063FED"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3290AB4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信息化软硬件设施建设数量</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307564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&gt;=20个</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B859DF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19个</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009BAD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5.74</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0508C5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5.74</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D23AF3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1F8339C"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23CF4A9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信息化系统运维数量</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26DD82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&gt;=70个</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B0B153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76个</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3396A7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CB5693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6930A1F"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8A1C28D"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79E0B42C"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信息化平台建设验收合格率</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C6CE74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8F1933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6A8971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CB83FF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337AC9F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6DD04CA"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40B13DD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信息化系统运维验收合格率</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A9E37C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2CF6D0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A961F7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6C4249C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61676E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A8400B1"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480D970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信息化平台建设及时性</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C685CC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5ABC520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5A49E0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750570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0287102"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DC326D8"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251B4B2A"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信息化系统运维及时性</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31F495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024DB2E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79D5EE8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1F2CDFB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5.71</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178ED662"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3DE1321"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22B623F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提升审判体系和审判能力现代化水平</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08F232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提升</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E44A09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9D2237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DA6645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03634F1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630380E" w14:textId="77777777">
        <w:trPr>
          <w:trHeight w:val="454"/>
        </w:trPr>
        <w:tc>
          <w:tcPr>
            <w:tcW w:w="1502" w:type="pct"/>
            <w:tcBorders>
              <w:top w:val="dotted" w:sz="4" w:space="0" w:color="000000"/>
              <w:left w:val="nil"/>
              <w:bottom w:val="dotted" w:sz="4" w:space="0" w:color="000000"/>
              <w:right w:val="dotted" w:sz="4" w:space="0" w:color="000000"/>
            </w:tcBorders>
            <w:shd w:val="clear" w:color="auto" w:fill="auto"/>
            <w:vAlign w:val="center"/>
          </w:tcPr>
          <w:p w14:paraId="4990906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有效保障审判服务</w:t>
            </w:r>
          </w:p>
        </w:tc>
        <w:tc>
          <w:tcPr>
            <w:tcW w:w="8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A01DC0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保障</w:t>
            </w:r>
          </w:p>
        </w:tc>
        <w:tc>
          <w:tcPr>
            <w:tcW w:w="744" w:type="pct"/>
            <w:tcBorders>
              <w:top w:val="dotted" w:sz="4" w:space="0" w:color="000000"/>
              <w:left w:val="dotted" w:sz="4" w:space="0" w:color="000000"/>
              <w:bottom w:val="dotted" w:sz="4" w:space="0" w:color="000000"/>
              <w:right w:val="dotted" w:sz="4" w:space="0" w:color="000000"/>
            </w:tcBorders>
            <w:shd w:val="clear" w:color="auto" w:fill="auto"/>
            <w:vAlign w:val="center"/>
          </w:tcPr>
          <w:p w14:paraId="44639D8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dotted" w:sz="4" w:space="0" w:color="000000"/>
              <w:right w:val="dotted" w:sz="4" w:space="0" w:color="000000"/>
            </w:tcBorders>
            <w:shd w:val="clear" w:color="auto" w:fill="auto"/>
            <w:vAlign w:val="center"/>
          </w:tcPr>
          <w:p w14:paraId="3C9E8CA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dotted" w:sz="4" w:space="0" w:color="000000"/>
              <w:right w:val="dotted" w:sz="4" w:space="0" w:color="000000"/>
            </w:tcBorders>
            <w:shd w:val="clear" w:color="auto" w:fill="auto"/>
            <w:vAlign w:val="center"/>
          </w:tcPr>
          <w:p w14:paraId="2987736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dotted" w:sz="4" w:space="0" w:color="000000"/>
              <w:right w:val="nil"/>
            </w:tcBorders>
            <w:shd w:val="clear" w:color="auto" w:fill="auto"/>
            <w:vAlign w:val="center"/>
          </w:tcPr>
          <w:p w14:paraId="4C633D37"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500894D5" w14:textId="77777777">
        <w:trPr>
          <w:trHeight w:val="454"/>
        </w:trPr>
        <w:tc>
          <w:tcPr>
            <w:tcW w:w="1502" w:type="pct"/>
            <w:tcBorders>
              <w:top w:val="dotted" w:sz="4" w:space="0" w:color="000000"/>
              <w:left w:val="nil"/>
              <w:bottom w:val="single" w:sz="12" w:space="0" w:color="000000"/>
              <w:right w:val="dotted" w:sz="4" w:space="0" w:color="000000"/>
            </w:tcBorders>
            <w:shd w:val="clear" w:color="auto" w:fill="auto"/>
            <w:vAlign w:val="center"/>
          </w:tcPr>
          <w:p w14:paraId="52E3391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法院工作人员满意度</w:t>
            </w:r>
          </w:p>
        </w:tc>
        <w:tc>
          <w:tcPr>
            <w:tcW w:w="84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7212168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744"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3AF7E7F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730"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538B4A0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623" w:type="pct"/>
            <w:tcBorders>
              <w:top w:val="dotted" w:sz="4" w:space="0" w:color="000000"/>
              <w:left w:val="dotted" w:sz="4" w:space="0" w:color="000000"/>
              <w:bottom w:val="single" w:sz="12" w:space="0" w:color="000000"/>
              <w:right w:val="dotted" w:sz="4" w:space="0" w:color="000000"/>
            </w:tcBorders>
            <w:shd w:val="clear" w:color="auto" w:fill="auto"/>
            <w:vAlign w:val="center"/>
          </w:tcPr>
          <w:p w14:paraId="21A47B3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554" w:type="pct"/>
            <w:tcBorders>
              <w:top w:val="dotted" w:sz="4" w:space="0" w:color="000000"/>
              <w:left w:val="dotted" w:sz="4" w:space="0" w:color="000000"/>
              <w:bottom w:val="single" w:sz="12" w:space="0" w:color="000000"/>
              <w:right w:val="nil"/>
            </w:tcBorders>
            <w:shd w:val="clear" w:color="auto" w:fill="auto"/>
            <w:vAlign w:val="center"/>
          </w:tcPr>
          <w:p w14:paraId="3E189493"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74428984"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37A27A8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6F42498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成本控制情况：2023年度成本控制情况在预算控制范围内，未超预算，指标分值20分，自评得分20分。</w:t>
      </w:r>
    </w:p>
    <w:p w14:paraId="5D0CAA3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49EC0ED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项目产出指标包括数量、质量、时效三个二级指标，下设7个三级指标。指标分值40分，自评得分40分，得分率100%。</w:t>
      </w:r>
    </w:p>
    <w:p w14:paraId="000189A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产出数量指标分析</w:t>
      </w:r>
    </w:p>
    <w:p w14:paraId="560971D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信息化平台完善数量：年度指标值&gt;=20个，实际信息化</w:t>
      </w:r>
      <w:r>
        <w:rPr>
          <w:rFonts w:ascii="仿宋_GB2312" w:eastAsia="仿宋_GB2312" w:hAnsi="仿宋_GB2312" w:cs="仿宋_GB2312" w:hint="eastAsia"/>
          <w:sz w:val="32"/>
          <w:szCs w:val="32"/>
          <w:lang w:eastAsia="zh-CN"/>
        </w:rPr>
        <w:lastRenderedPageBreak/>
        <w:t>平台完善数量29个，指标分值5.71分，自评得分5.71分。</w:t>
      </w:r>
    </w:p>
    <w:p w14:paraId="436190E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信息化软硬件设施建设数量：年度指标值&gt;=20个，实际信息化软硬件设施建设数量29个，指标分值5.74分，自评得分5.74分。</w:t>
      </w:r>
    </w:p>
    <w:p w14:paraId="110124B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信息化系统运维数量：年度指标值&gt;=70个，实际信息化系统运维数量76个，指标分值5.71分，自评得分5.71分。</w:t>
      </w:r>
    </w:p>
    <w:p w14:paraId="73EB6EA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产出质量指标分析</w:t>
      </w:r>
    </w:p>
    <w:p w14:paraId="2A00F08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信息化平台建设验收合格率：年度指标值=100%，实际信息化平台建设验收合格率100%，指标分值5.71分，自评得分5.71分，得分率100%。</w:t>
      </w:r>
    </w:p>
    <w:p w14:paraId="01177E2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信息化系统运维验收合格率：年度指标值=100%，实际信息化系统运维验收合格率100%，指标分值5.71分，自评得分5.71分，得分率100%。</w:t>
      </w:r>
    </w:p>
    <w:p w14:paraId="7D503AB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产出时效指标分析</w:t>
      </w:r>
    </w:p>
    <w:p w14:paraId="09EA864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信息化平台建设及时性：本年度信息化平台建设工作及时有效地完成，提高了工作效率，指标分值5.71分，自评得分5.71分，得分率100%。</w:t>
      </w:r>
    </w:p>
    <w:p w14:paraId="052E55E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信息化系统运维及时性：本年度信息化系统运维工作及时有效地完成，提高了工作效率，指标分值5.71分，自评得分5.71分，得分率100%。</w:t>
      </w:r>
    </w:p>
    <w:p w14:paraId="5DA1EE95"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284AB36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项目效益指标包括社会效益一个二级指标，下设2个三级指标。指标分值20分，自评得分20分，得分率100%。</w:t>
      </w:r>
    </w:p>
    <w:p w14:paraId="54D1582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提升审判体系和审判能力现代化水平：通过“智慧法院”</w:t>
      </w:r>
      <w:r>
        <w:rPr>
          <w:rFonts w:ascii="仿宋_GB2312" w:eastAsia="仿宋_GB2312" w:hAnsi="仿宋_GB2312" w:cs="仿宋_GB2312" w:hint="eastAsia"/>
          <w:sz w:val="32"/>
          <w:szCs w:val="32"/>
          <w:lang w:eastAsia="zh-CN"/>
        </w:rPr>
        <w:lastRenderedPageBreak/>
        <w:t>信息化的建设完善，进一步提升了审判体系和审判能力现代化水平，指标分值10分，自评得分10分，得分率100%。</w:t>
      </w:r>
    </w:p>
    <w:p w14:paraId="7E2E981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有效保障审判服务：通过资金投入改善了基层法庭办案条件，改善了涉诉群众的工作条件，指标分值10分，自评得分10分，得分率100%。</w:t>
      </w:r>
    </w:p>
    <w:p w14:paraId="5C8CB936"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1DAA425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项目服务对象满意度指标主要为法院工作人员满意度，指标分值10分，自评得分10分，得分率100%。</w:t>
      </w:r>
    </w:p>
    <w:p w14:paraId="27BF781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法院工作人员满意度：该项目的实施保障了案件调查、取证审查、开庭、裁决等事项的顺利进行，法院工作人员满意度达到100%。指标分值10分，指标得分10分，得分率100%。</w:t>
      </w:r>
    </w:p>
    <w:p w14:paraId="776DFF10" w14:textId="77777777" w:rsidR="00370E04" w:rsidRDefault="00000000">
      <w:pPr>
        <w:pStyle w:val="2"/>
        <w:keepNext w:val="0"/>
        <w:keepLines w:val="0"/>
        <w:widowControl w:val="0"/>
        <w:spacing w:before="0" w:line="560" w:lineRule="exact"/>
        <w:ind w:firstLineChars="200" w:firstLine="643"/>
        <w:jc w:val="both"/>
        <w:rPr>
          <w:rFonts w:ascii="仿宋_GB2312" w:eastAsia="仿宋_GB2312" w:hAnsi="仿宋_GB2312" w:cs="仿宋_GB2312"/>
          <w:sz w:val="32"/>
          <w:szCs w:val="32"/>
          <w:lang w:eastAsia="zh-CN"/>
        </w:rPr>
      </w:pPr>
      <w:bookmarkStart w:id="170" w:name="_Toc2102"/>
      <w:bookmarkStart w:id="171" w:name="_Toc27431"/>
      <w:bookmarkStart w:id="172" w:name="_Toc30440"/>
      <w:r>
        <w:rPr>
          <w:rFonts w:ascii="仿宋_GB2312" w:eastAsia="仿宋_GB2312" w:hAnsi="仿宋_GB2312" w:cs="仿宋_GB2312" w:hint="eastAsia"/>
          <w:color w:val="auto"/>
          <w:sz w:val="32"/>
          <w:szCs w:val="32"/>
          <w:lang w:eastAsia="zh-CN"/>
        </w:rPr>
        <w:t>4.偏离绩效目标的原因及下一步改进措施</w:t>
      </w:r>
      <w:bookmarkEnd w:id="170"/>
      <w:bookmarkEnd w:id="171"/>
      <w:bookmarkEnd w:id="172"/>
    </w:p>
    <w:p w14:paraId="51DEEF50" w14:textId="77777777" w:rsidR="00370E04" w:rsidRDefault="00000000">
      <w:pPr>
        <w:pStyle w:val="21"/>
        <w:widowControl w:val="0"/>
        <w:spacing w:line="560" w:lineRule="exact"/>
        <w:ind w:leftChars="0" w:left="0"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项目支出预算执行率较低。我院将督促各法院在2024年加强预算执行事前规划，提高用款计划编报的准确性，根据项目进度及时支付款项，保障各项工作的顺利开展。</w:t>
      </w:r>
    </w:p>
    <w:p w14:paraId="708FBC7B" w14:textId="77777777" w:rsidR="00370E04" w:rsidRDefault="00000000">
      <w:pPr>
        <w:pStyle w:val="BodyTextFirstIndent275375cd0-6dd5-4e0e-a182-e144e3e71415"/>
        <w:widowControl w:val="0"/>
        <w:spacing w:line="560" w:lineRule="exact"/>
        <w:ind w:leftChars="0" w:left="0" w:firstLine="643"/>
        <w:jc w:val="both"/>
        <w:outlineLvl w:val="1"/>
        <w:rPr>
          <w:rFonts w:ascii="楷体" w:eastAsia="楷体" w:hAnsi="楷体" w:cs="楷体"/>
          <w:b/>
          <w:bCs/>
          <w:sz w:val="32"/>
          <w:szCs w:val="32"/>
          <w:lang w:eastAsia="zh-CN"/>
        </w:rPr>
      </w:pPr>
      <w:bookmarkStart w:id="173" w:name="_Toc25779"/>
      <w:r>
        <w:rPr>
          <w:rFonts w:ascii="楷体" w:eastAsia="楷体" w:hAnsi="楷体" w:cs="楷体" w:hint="eastAsia"/>
          <w:b/>
          <w:bCs/>
          <w:sz w:val="32"/>
          <w:szCs w:val="32"/>
          <w:lang w:eastAsia="zh-CN"/>
        </w:rPr>
        <w:t>（十八）全省法院“两庭建设”资金</w:t>
      </w:r>
      <w:bookmarkEnd w:id="173"/>
    </w:p>
    <w:p w14:paraId="553EB48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次绩效自评综合评定全省法院“两庭建设”资金项目绩效得分为98.77分，绩效等级为“优秀”。项目支出绩效评价包括项目资金预算执行率、成本、产出、效益、满意度五个一级指标，下设6个二级指标和9个三级指标。项目资金预算执行率87.71%，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064524DA" w14:textId="77777777">
        <w:trPr>
          <w:trHeight w:val="397"/>
        </w:trPr>
        <w:tc>
          <w:tcPr>
            <w:tcW w:w="3533" w:type="dxa"/>
            <w:shd w:val="clear" w:color="auto" w:fill="BDD6EE"/>
            <w:vAlign w:val="center"/>
          </w:tcPr>
          <w:p w14:paraId="61A01347" w14:textId="77777777" w:rsidR="00370E04" w:rsidRDefault="00000000">
            <w:pPr>
              <w:pStyle w:val="aa"/>
              <w:jc w:val="center"/>
              <w:rPr>
                <w:rFonts w:ascii="宋体" w:eastAsia="宋体" w:hAnsi="宋体" w:cs="宋体"/>
                <w:b/>
                <w:bCs/>
              </w:rPr>
            </w:pPr>
            <w:proofErr w:type="spellStart"/>
            <w:r>
              <w:rPr>
                <w:rFonts w:ascii="宋体" w:eastAsia="宋体" w:hAnsi="宋体" w:cs="宋体" w:hint="eastAsia"/>
                <w:b/>
                <w:bCs/>
              </w:rPr>
              <w:t>一级指标</w:t>
            </w:r>
            <w:proofErr w:type="spellEnd"/>
          </w:p>
        </w:tc>
        <w:tc>
          <w:tcPr>
            <w:tcW w:w="1678" w:type="dxa"/>
            <w:shd w:val="clear" w:color="auto" w:fill="BDD6EE"/>
            <w:vAlign w:val="center"/>
          </w:tcPr>
          <w:p w14:paraId="55107723"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分值</w:t>
            </w:r>
            <w:proofErr w:type="spellEnd"/>
          </w:p>
        </w:tc>
        <w:tc>
          <w:tcPr>
            <w:tcW w:w="1560" w:type="dxa"/>
            <w:shd w:val="clear" w:color="auto" w:fill="BDD6EE"/>
            <w:vAlign w:val="center"/>
          </w:tcPr>
          <w:p w14:paraId="73B76C94"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自评得分</w:t>
            </w:r>
            <w:proofErr w:type="spellEnd"/>
          </w:p>
        </w:tc>
        <w:tc>
          <w:tcPr>
            <w:tcW w:w="2268" w:type="dxa"/>
            <w:shd w:val="clear" w:color="auto" w:fill="BDD6EE"/>
            <w:vAlign w:val="center"/>
          </w:tcPr>
          <w:p w14:paraId="5ECD5510"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得分率</w:t>
            </w:r>
            <w:proofErr w:type="spellEnd"/>
          </w:p>
        </w:tc>
      </w:tr>
      <w:tr w:rsidR="00370E04" w14:paraId="5E367672" w14:textId="77777777">
        <w:trPr>
          <w:trHeight w:val="399"/>
        </w:trPr>
        <w:tc>
          <w:tcPr>
            <w:tcW w:w="3533" w:type="dxa"/>
            <w:vAlign w:val="center"/>
          </w:tcPr>
          <w:p w14:paraId="25A37119" w14:textId="77777777" w:rsidR="00370E04" w:rsidRDefault="00000000">
            <w:pPr>
              <w:jc w:val="both"/>
              <w:rPr>
                <w:rFonts w:ascii="宋体" w:eastAsia="宋体" w:hAnsi="宋体" w:cs="宋体"/>
              </w:rPr>
            </w:pPr>
            <w:proofErr w:type="spellStart"/>
            <w:r>
              <w:rPr>
                <w:rFonts w:ascii="宋体" w:eastAsia="宋体" w:hAnsi="宋体" w:cs="宋体" w:hint="eastAsia"/>
              </w:rPr>
              <w:t>预算执行率</w:t>
            </w:r>
            <w:proofErr w:type="spellEnd"/>
          </w:p>
        </w:tc>
        <w:tc>
          <w:tcPr>
            <w:tcW w:w="1678" w:type="dxa"/>
            <w:vAlign w:val="center"/>
          </w:tcPr>
          <w:p w14:paraId="0A36A4E0"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6D5FE237" w14:textId="77777777" w:rsidR="00370E04" w:rsidRDefault="00000000">
            <w:pPr>
              <w:jc w:val="center"/>
              <w:rPr>
                <w:rFonts w:ascii="宋体" w:eastAsia="宋体" w:hAnsi="宋体" w:cs="宋体"/>
                <w:lang w:eastAsia="zh-CN"/>
              </w:rPr>
            </w:pPr>
            <w:r>
              <w:rPr>
                <w:rFonts w:ascii="宋体" w:eastAsia="宋体" w:hAnsi="宋体" w:cs="宋体" w:hint="eastAsia"/>
              </w:rPr>
              <w:t>8.</w:t>
            </w:r>
            <w:r>
              <w:rPr>
                <w:rFonts w:ascii="宋体" w:eastAsia="宋体" w:hAnsi="宋体" w:cs="宋体" w:hint="eastAsia"/>
                <w:lang w:eastAsia="zh-CN"/>
              </w:rPr>
              <w:t>77</w:t>
            </w:r>
          </w:p>
        </w:tc>
        <w:tc>
          <w:tcPr>
            <w:tcW w:w="2268" w:type="dxa"/>
            <w:vAlign w:val="center"/>
          </w:tcPr>
          <w:p w14:paraId="127644B4" w14:textId="77777777" w:rsidR="00370E04" w:rsidRDefault="00000000">
            <w:pPr>
              <w:jc w:val="center"/>
              <w:rPr>
                <w:rFonts w:ascii="宋体" w:eastAsia="宋体" w:hAnsi="宋体" w:cs="宋体"/>
              </w:rPr>
            </w:pPr>
            <w:r>
              <w:rPr>
                <w:rFonts w:ascii="宋体" w:eastAsia="宋体" w:hAnsi="宋体" w:cs="宋体" w:hint="eastAsia"/>
              </w:rPr>
              <w:t>87.</w:t>
            </w:r>
            <w:r>
              <w:rPr>
                <w:rFonts w:ascii="宋体" w:eastAsia="宋体" w:hAnsi="宋体" w:cs="宋体" w:hint="eastAsia"/>
                <w:lang w:eastAsia="zh-CN"/>
              </w:rPr>
              <w:t>7</w:t>
            </w:r>
            <w:r>
              <w:rPr>
                <w:rFonts w:ascii="宋体" w:eastAsia="宋体" w:hAnsi="宋体" w:cs="宋体" w:hint="eastAsia"/>
              </w:rPr>
              <w:t>0%</w:t>
            </w:r>
          </w:p>
        </w:tc>
      </w:tr>
      <w:tr w:rsidR="00370E04" w14:paraId="2CC5EF96" w14:textId="77777777">
        <w:trPr>
          <w:trHeight w:val="399"/>
        </w:trPr>
        <w:tc>
          <w:tcPr>
            <w:tcW w:w="3533" w:type="dxa"/>
            <w:vAlign w:val="center"/>
          </w:tcPr>
          <w:p w14:paraId="6A6AD112" w14:textId="77777777" w:rsidR="00370E04" w:rsidRDefault="00000000">
            <w:pPr>
              <w:jc w:val="both"/>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1EE3A1B1"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1DBECA56" w14:textId="77777777" w:rsidR="00370E04" w:rsidRDefault="00000000">
            <w:pPr>
              <w:jc w:val="center"/>
              <w:rPr>
                <w:rFonts w:ascii="宋体" w:eastAsia="宋体" w:hAnsi="宋体" w:cs="宋体"/>
                <w:lang w:eastAsia="zh-CN"/>
              </w:rPr>
            </w:pPr>
            <w:r>
              <w:rPr>
                <w:rFonts w:ascii="宋体" w:eastAsia="宋体" w:hAnsi="宋体" w:cs="宋体" w:hint="eastAsia"/>
                <w:lang w:eastAsia="zh-CN"/>
              </w:rPr>
              <w:t>20</w:t>
            </w:r>
          </w:p>
        </w:tc>
        <w:tc>
          <w:tcPr>
            <w:tcW w:w="2268" w:type="dxa"/>
            <w:vAlign w:val="center"/>
          </w:tcPr>
          <w:p w14:paraId="3B650036" w14:textId="77777777" w:rsidR="00370E04" w:rsidRDefault="00000000">
            <w:pPr>
              <w:jc w:val="center"/>
              <w:rPr>
                <w:rFonts w:ascii="宋体" w:eastAsia="宋体" w:hAnsi="宋体" w:cs="宋体"/>
              </w:rPr>
            </w:pPr>
            <w:r>
              <w:rPr>
                <w:rFonts w:ascii="宋体" w:eastAsia="宋体" w:hAnsi="宋体" w:cs="宋体" w:hint="eastAsia"/>
                <w:lang w:eastAsia="zh-CN"/>
              </w:rPr>
              <w:t>100</w:t>
            </w:r>
            <w:r>
              <w:rPr>
                <w:rFonts w:ascii="宋体" w:eastAsia="宋体" w:hAnsi="宋体" w:cs="宋体" w:hint="eastAsia"/>
              </w:rPr>
              <w:t>%</w:t>
            </w:r>
          </w:p>
        </w:tc>
      </w:tr>
      <w:tr w:rsidR="00370E04" w14:paraId="6E77E1A8" w14:textId="77777777">
        <w:trPr>
          <w:trHeight w:val="397"/>
        </w:trPr>
        <w:tc>
          <w:tcPr>
            <w:tcW w:w="3533" w:type="dxa"/>
            <w:vAlign w:val="center"/>
          </w:tcPr>
          <w:p w14:paraId="40850A69" w14:textId="77777777" w:rsidR="00370E04" w:rsidRDefault="00000000">
            <w:pPr>
              <w:jc w:val="both"/>
              <w:rPr>
                <w:rFonts w:ascii="宋体" w:eastAsia="宋体" w:hAnsi="宋体" w:cs="宋体"/>
              </w:rPr>
            </w:pPr>
            <w:proofErr w:type="spellStart"/>
            <w:r>
              <w:rPr>
                <w:rFonts w:ascii="宋体" w:eastAsia="宋体" w:hAnsi="宋体" w:cs="宋体" w:hint="eastAsia"/>
              </w:rPr>
              <w:lastRenderedPageBreak/>
              <w:t>产出指标</w:t>
            </w:r>
            <w:proofErr w:type="spellEnd"/>
          </w:p>
        </w:tc>
        <w:tc>
          <w:tcPr>
            <w:tcW w:w="1678" w:type="dxa"/>
            <w:vAlign w:val="center"/>
          </w:tcPr>
          <w:p w14:paraId="4AED2B78" w14:textId="77777777" w:rsidR="00370E04" w:rsidRDefault="00000000">
            <w:pPr>
              <w:jc w:val="center"/>
              <w:rPr>
                <w:rFonts w:ascii="宋体" w:eastAsia="宋体" w:hAnsi="宋体" w:cs="宋体"/>
              </w:rPr>
            </w:pPr>
            <w:r>
              <w:rPr>
                <w:rFonts w:ascii="宋体" w:eastAsia="宋体" w:hAnsi="宋体" w:cs="宋体" w:hint="eastAsia"/>
              </w:rPr>
              <w:t>40</w:t>
            </w:r>
          </w:p>
        </w:tc>
        <w:tc>
          <w:tcPr>
            <w:tcW w:w="1560" w:type="dxa"/>
            <w:vAlign w:val="center"/>
          </w:tcPr>
          <w:p w14:paraId="07A985D2" w14:textId="77777777" w:rsidR="00370E04" w:rsidRDefault="00000000">
            <w:pPr>
              <w:jc w:val="center"/>
              <w:rPr>
                <w:rFonts w:ascii="宋体" w:eastAsia="宋体" w:hAnsi="宋体" w:cs="宋体"/>
              </w:rPr>
            </w:pPr>
            <w:r>
              <w:rPr>
                <w:rFonts w:ascii="宋体" w:eastAsia="宋体" w:hAnsi="宋体" w:cs="宋体" w:hint="eastAsia"/>
              </w:rPr>
              <w:t>40</w:t>
            </w:r>
          </w:p>
        </w:tc>
        <w:tc>
          <w:tcPr>
            <w:tcW w:w="2268" w:type="dxa"/>
            <w:vAlign w:val="center"/>
          </w:tcPr>
          <w:p w14:paraId="0D7F79FF"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4A79B1AC" w14:textId="77777777">
        <w:trPr>
          <w:trHeight w:val="397"/>
        </w:trPr>
        <w:tc>
          <w:tcPr>
            <w:tcW w:w="3533" w:type="dxa"/>
            <w:vAlign w:val="center"/>
          </w:tcPr>
          <w:p w14:paraId="0818E8D0" w14:textId="77777777" w:rsidR="00370E04" w:rsidRDefault="00000000">
            <w:pPr>
              <w:jc w:val="both"/>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3EA833ED"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55DCE60F"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1672BAEC"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5DA026F0" w14:textId="77777777">
        <w:trPr>
          <w:trHeight w:val="397"/>
        </w:trPr>
        <w:tc>
          <w:tcPr>
            <w:tcW w:w="3533" w:type="dxa"/>
            <w:vAlign w:val="center"/>
          </w:tcPr>
          <w:p w14:paraId="39A1E754" w14:textId="77777777" w:rsidR="00370E04" w:rsidRDefault="00000000">
            <w:pPr>
              <w:jc w:val="both"/>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1334652C"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5C1A12CA" w14:textId="77777777" w:rsidR="00370E04" w:rsidRDefault="00000000">
            <w:pPr>
              <w:jc w:val="center"/>
              <w:rPr>
                <w:rFonts w:ascii="宋体" w:eastAsia="宋体" w:hAnsi="宋体" w:cs="宋体"/>
              </w:rPr>
            </w:pPr>
            <w:r>
              <w:rPr>
                <w:rFonts w:ascii="宋体" w:eastAsia="宋体" w:hAnsi="宋体" w:cs="宋体" w:hint="eastAsia"/>
              </w:rPr>
              <w:t>10</w:t>
            </w:r>
          </w:p>
        </w:tc>
        <w:tc>
          <w:tcPr>
            <w:tcW w:w="2268" w:type="dxa"/>
            <w:vAlign w:val="center"/>
          </w:tcPr>
          <w:p w14:paraId="6F4FA5FF"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74DA6F89" w14:textId="77777777">
        <w:trPr>
          <w:trHeight w:val="397"/>
        </w:trPr>
        <w:tc>
          <w:tcPr>
            <w:tcW w:w="3533" w:type="dxa"/>
            <w:shd w:val="clear" w:color="auto" w:fill="BDD6EE"/>
            <w:vAlign w:val="center"/>
          </w:tcPr>
          <w:p w14:paraId="6402B667"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合计</w:t>
            </w:r>
            <w:proofErr w:type="spellEnd"/>
          </w:p>
        </w:tc>
        <w:tc>
          <w:tcPr>
            <w:tcW w:w="1678" w:type="dxa"/>
            <w:shd w:val="clear" w:color="auto" w:fill="BDD6EE"/>
            <w:vAlign w:val="center"/>
          </w:tcPr>
          <w:p w14:paraId="571C78DD" w14:textId="77777777" w:rsidR="00370E04" w:rsidRDefault="00000000">
            <w:pPr>
              <w:jc w:val="center"/>
              <w:rPr>
                <w:rFonts w:ascii="宋体" w:eastAsia="宋体" w:hAnsi="宋体" w:cs="宋体"/>
                <w:b/>
                <w:bCs/>
              </w:rPr>
            </w:pPr>
            <w:r>
              <w:rPr>
                <w:rFonts w:ascii="宋体" w:eastAsia="宋体" w:hAnsi="宋体" w:cs="宋体" w:hint="eastAsia"/>
                <w:b/>
                <w:bCs/>
              </w:rPr>
              <w:t>100</w:t>
            </w:r>
          </w:p>
        </w:tc>
        <w:tc>
          <w:tcPr>
            <w:tcW w:w="1560" w:type="dxa"/>
            <w:shd w:val="clear" w:color="auto" w:fill="BDD6EE"/>
            <w:vAlign w:val="center"/>
          </w:tcPr>
          <w:p w14:paraId="7A55A241" w14:textId="77777777" w:rsidR="00370E04" w:rsidRDefault="00000000">
            <w:pPr>
              <w:jc w:val="center"/>
              <w:rPr>
                <w:rFonts w:ascii="宋体" w:eastAsia="宋体" w:hAnsi="宋体" w:cs="宋体"/>
                <w:b/>
                <w:bCs/>
                <w:lang w:eastAsia="zh-CN"/>
              </w:rPr>
            </w:pPr>
            <w:r>
              <w:rPr>
                <w:rFonts w:ascii="宋体" w:eastAsia="宋体" w:hAnsi="宋体" w:cs="宋体" w:hint="eastAsia"/>
                <w:b/>
                <w:bCs/>
                <w:lang w:eastAsia="zh-CN"/>
              </w:rPr>
              <w:t>98.77</w:t>
            </w:r>
          </w:p>
        </w:tc>
        <w:tc>
          <w:tcPr>
            <w:tcW w:w="2268" w:type="dxa"/>
            <w:shd w:val="clear" w:color="auto" w:fill="BDD6EE"/>
            <w:vAlign w:val="center"/>
          </w:tcPr>
          <w:p w14:paraId="423E8E00" w14:textId="77777777" w:rsidR="00370E04" w:rsidRDefault="00000000">
            <w:pPr>
              <w:jc w:val="center"/>
              <w:rPr>
                <w:rFonts w:ascii="宋体" w:eastAsia="宋体" w:hAnsi="宋体" w:cs="宋体"/>
                <w:b/>
                <w:bCs/>
              </w:rPr>
            </w:pPr>
            <w:r>
              <w:rPr>
                <w:rFonts w:ascii="宋体" w:eastAsia="宋体" w:hAnsi="宋体" w:cs="宋体" w:hint="eastAsia"/>
                <w:b/>
                <w:bCs/>
              </w:rPr>
              <w:t>9</w:t>
            </w:r>
            <w:r>
              <w:rPr>
                <w:rFonts w:ascii="宋体" w:eastAsia="宋体" w:hAnsi="宋体" w:cs="宋体" w:hint="eastAsia"/>
                <w:b/>
                <w:bCs/>
                <w:lang w:eastAsia="zh-CN"/>
              </w:rPr>
              <w:t>8.77</w:t>
            </w:r>
            <w:r>
              <w:rPr>
                <w:rFonts w:ascii="宋体" w:eastAsia="宋体" w:hAnsi="宋体" w:cs="宋体" w:hint="eastAsia"/>
                <w:b/>
                <w:bCs/>
              </w:rPr>
              <w:t>%</w:t>
            </w:r>
          </w:p>
        </w:tc>
      </w:tr>
    </w:tbl>
    <w:p w14:paraId="7AF5DD4B"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p>
    <w:p w14:paraId="4537704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全省法院“两庭建设”资金项目全年预算20,250.61万元，上年结转资金4,250.61万元，当年财政拨款16,000.00万元，全年支出17,755.80万元，预算执行率87.68%，指标分值10分，自评得分8.77分，得分率87.70%。</w:t>
      </w:r>
    </w:p>
    <w:p w14:paraId="7ADAE1CD"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3A15746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为切实加强全省法院审判法庭、人民法庭“两庭”建设，为人民群众提供一个良好的司法场所，我院申请资金用于全省法院“两庭建设”，主要用于审判法庭功能用房装修、室外附属、地下管网等配套设施建设等，并在规定时间内完成验收，保障审判工作有效运行，保证“两庭”工作的有效运转。</w:t>
      </w:r>
    </w:p>
    <w:p w14:paraId="641F61DE" w14:textId="77777777" w:rsidR="00370E04" w:rsidRDefault="00000000">
      <w:pPr>
        <w:pStyle w:val="3"/>
        <w:keepNext w:val="0"/>
        <w:keepLines w:val="0"/>
        <w:widowControl w:val="0"/>
        <w:spacing w:line="560" w:lineRule="exact"/>
        <w:ind w:firstLine="640"/>
        <w:jc w:val="both"/>
        <w:rPr>
          <w:rFonts w:ascii="仿宋_GB2312" w:eastAsia="仿宋_GB2312" w:hAnsi="仿宋_GB2312" w:cs="仿宋_GB2312"/>
          <w:b w:val="0"/>
          <w:szCs w:val="32"/>
          <w:lang w:eastAsia="zh-CN"/>
        </w:rPr>
      </w:pPr>
      <w:r>
        <w:rPr>
          <w:rFonts w:ascii="仿宋_GB2312" w:eastAsia="仿宋_GB2312" w:hAnsi="仿宋_GB2312" w:cs="仿宋_GB2312" w:hint="eastAsia"/>
          <w:b w:val="0"/>
          <w:szCs w:val="32"/>
          <w:lang w:eastAsia="zh-CN"/>
        </w:rPr>
        <w:t>2023年实际完成情况：全省法院“两庭建设”，全部用于审判法庭功能用房装修、室外附属、地下管网等配套设施建设等，并在规定时间内完成验收，保障审判工作有效运行，保证“两庭”工作的有效运转。开展省法院诉讼服务中心建设项目，并在规定时间内通过验收，向人民群众提供丰富快捷高效的纠纷解决渠道和一站式高品质诉讼服务。</w:t>
      </w:r>
    </w:p>
    <w:p w14:paraId="22FA624F"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6CC7B9A9"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7A9A304F"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83C4F13"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CB22F7F"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AD4D954"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42A23C37"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64ECD582" w14:textId="77777777" w:rsidR="00370E04" w:rsidRDefault="00000000">
            <w:pPr>
              <w:jc w:val="center"/>
              <w:textAlignment w:val="center"/>
              <w:rPr>
                <w:rFonts w:ascii="宋体" w:eastAsia="宋体" w:hAnsi="宋体" w:cs="宋体"/>
                <w:b/>
                <w:bCs/>
                <w:color w:val="000000"/>
                <w:sz w:val="20"/>
                <w:szCs w:val="20"/>
                <w:lang w:eastAsia="zh-CN"/>
              </w:rPr>
            </w:pPr>
            <w:r>
              <w:rPr>
                <w:rFonts w:ascii="宋体" w:eastAsia="宋体" w:hAnsi="宋体" w:cs="宋体" w:hint="eastAsia"/>
                <w:b/>
                <w:bCs/>
                <w:color w:val="000000"/>
                <w:sz w:val="20"/>
                <w:szCs w:val="20"/>
                <w:lang w:eastAsia="zh-CN"/>
              </w:rPr>
              <w:t>得分率</w:t>
            </w:r>
          </w:p>
        </w:tc>
      </w:tr>
      <w:tr w:rsidR="00370E04" w14:paraId="3B04B7D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52A75A4"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EFE82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A8DB6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6F5FF1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6472AB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33F35ED"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w:t>
            </w:r>
          </w:p>
        </w:tc>
      </w:tr>
      <w:tr w:rsidR="00370E04" w14:paraId="5EB1899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F0C83EC"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lastRenderedPageBreak/>
              <w:t>全省法院基层人民法庭建设数量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2DDB0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&gt;=30个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037D99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34个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9A3EF2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11A1E2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202C0F7"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4FC8CDEA"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BF73E3D"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全省法院审判法庭建设数量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71B9DB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&gt;=30个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97DB95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34个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73B116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016452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167A244"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668C738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5906139"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全省法院基层人民法庭建设验收合格率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EEB20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630AD1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6CBFE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B0A6FA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A6B6EF4"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7F479EF6"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5383F8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全省法院审判法庭建设验收合格率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9E92CA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163C98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C363FD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3BFD1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06A0B7E"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4B09F6F9"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9AA3A6D"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年度计划“两庭建设”及时性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29067F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8F0B4F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5B197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ED74E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8</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AAA8701"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5EAFC36F"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8547E7B"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保障两庭正常运转</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C850E3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77F7CD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E63A8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5FF36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B09B69F"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62D0169F"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7E952B7"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有效保障审判服务</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D1704B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71C5F8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688CA4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8C4EDA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5DDA357"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340EF38D"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6400BFAE"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工作人员满意度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BC661F6"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&gt;=85%</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54A8D57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95%</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C12DBF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2A8CD45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77B9F593"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bl>
    <w:p w14:paraId="3CA23879"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365D420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32BB496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成本控制情况：2023年度成本控制情况在预算控制范围内，未超预算，指标分值20分，自评得分20分。</w:t>
      </w:r>
    </w:p>
    <w:p w14:paraId="55FCEBF5"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62F4FE8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项目产出指标包括数量、质量、时效三个二级指标，下设5个三级指标。指标分值40分，自评得分40分，得分率100%。</w:t>
      </w:r>
    </w:p>
    <w:p w14:paraId="6BD569C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产出数量指标分析</w:t>
      </w:r>
    </w:p>
    <w:p w14:paraId="7548680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全省法院基层人民法庭建设数量：年度指标值&gt;=30个，实际全省法院基层人民法庭建设数量36个，指标分值8分，自评得分8分。</w:t>
      </w:r>
    </w:p>
    <w:p w14:paraId="75CC12A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全省法院审判法庭建设数量：年度指标值&gt;=30个，实际全省法院审判法庭建设数量36个，指标分值8分，自评得分8分。</w:t>
      </w:r>
    </w:p>
    <w:p w14:paraId="30F3CA50"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产出质量指标分析</w:t>
      </w:r>
    </w:p>
    <w:p w14:paraId="13A5237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全省法院基层人民法庭建设验收合格率：年度指标值=100%，实际建设验收合格率100%，指标分值8分，自评得分8分。</w:t>
      </w:r>
    </w:p>
    <w:p w14:paraId="414EAC94"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全省法院审判法庭建设验收合格率：年度指标值=100%，实际审判法庭建设验收合格率100%，指标分值8分，自评得分8分。</w:t>
      </w:r>
    </w:p>
    <w:p w14:paraId="023F788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产出时效指标分析</w:t>
      </w:r>
    </w:p>
    <w:p w14:paraId="57FF361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年度计划“两庭建设”及时性：年度指标值及时，本年度实际“两庭建设”工作完成及时，指标分值8分，自评得分8分。</w:t>
      </w:r>
    </w:p>
    <w:p w14:paraId="74CC18C1"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54DE9E9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项目效益指标包括社会效益一个二级指标，下设2个三级指标。指标分值20分，自评得分20分，得分率100%。</w:t>
      </w:r>
    </w:p>
    <w:p w14:paraId="7B7812F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保障两庭正常运转：通过资金投入改善了基层法庭办案条件，有效地保障了两庭正常运转。指标分值10分，自评得分10分。</w:t>
      </w:r>
    </w:p>
    <w:p w14:paraId="487DCDA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有效保障审判服务：通过资金投入改善了基层法庭办案条件，改善了涉诉群众的工作条件，指标分值10分，自评得分10分。</w:t>
      </w:r>
    </w:p>
    <w:p w14:paraId="1D4753D1"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54672BB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项目服务对象满意度指标主要为工作人员满意度，指标分值10分，自评得分10分，得分率100%。</w:t>
      </w:r>
    </w:p>
    <w:p w14:paraId="15055E4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工作人员满意度：该项目的实施保障了案件调查、取证审查、开庭、裁决等事项的顺利进行，工作人员满意度达到</w:t>
      </w:r>
      <w:r>
        <w:rPr>
          <w:rFonts w:ascii="仿宋_GB2312" w:eastAsia="仿宋_GB2312" w:hAnsi="仿宋_GB2312" w:cs="仿宋_GB2312" w:hint="eastAsia"/>
          <w:sz w:val="32"/>
          <w:szCs w:val="32"/>
          <w:lang w:eastAsia="zh-CN"/>
        </w:rPr>
        <w:lastRenderedPageBreak/>
        <w:t>95%。指标分值10分，指标得分10分。</w:t>
      </w:r>
    </w:p>
    <w:p w14:paraId="09FDBBBC" w14:textId="77777777" w:rsidR="00370E04" w:rsidRDefault="00000000">
      <w:pPr>
        <w:pStyle w:val="2"/>
        <w:keepNext w:val="0"/>
        <w:keepLines w:val="0"/>
        <w:widowControl w:val="0"/>
        <w:spacing w:before="0" w:line="560" w:lineRule="exact"/>
        <w:ind w:firstLineChars="200" w:firstLine="643"/>
        <w:jc w:val="both"/>
        <w:rPr>
          <w:rFonts w:ascii="仿宋_GB2312" w:eastAsia="仿宋_GB2312" w:hAnsi="仿宋_GB2312" w:cs="仿宋_GB2312"/>
          <w:color w:val="auto"/>
          <w:sz w:val="32"/>
          <w:szCs w:val="32"/>
          <w:lang w:eastAsia="zh-CN"/>
        </w:rPr>
      </w:pPr>
      <w:bookmarkStart w:id="174" w:name="_Toc9596"/>
      <w:bookmarkStart w:id="175" w:name="_Toc29754"/>
      <w:bookmarkStart w:id="176" w:name="_Toc27020"/>
      <w:r>
        <w:rPr>
          <w:rFonts w:ascii="仿宋_GB2312" w:eastAsia="仿宋_GB2312" w:hAnsi="仿宋_GB2312" w:cs="仿宋_GB2312" w:hint="eastAsia"/>
          <w:color w:val="auto"/>
          <w:sz w:val="32"/>
          <w:szCs w:val="32"/>
          <w:lang w:eastAsia="zh-CN"/>
        </w:rPr>
        <w:t>4.偏离绩效目标的原因及下一步改进措施</w:t>
      </w:r>
      <w:bookmarkEnd w:id="174"/>
      <w:bookmarkEnd w:id="175"/>
      <w:bookmarkEnd w:id="176"/>
    </w:p>
    <w:p w14:paraId="6617BFC9" w14:textId="77777777" w:rsidR="00370E04" w:rsidRDefault="00000000">
      <w:pPr>
        <w:pStyle w:val="BodyTextFirstIndent275375cd0-6dd5-4e0e-a182-e144e3e71415"/>
        <w:widowControl w:val="0"/>
        <w:spacing w:line="560" w:lineRule="exact"/>
        <w:ind w:leftChars="0" w:left="0" w:firstLine="640"/>
        <w:jc w:val="both"/>
        <w:rPr>
          <w:rFonts w:ascii="仿宋_GB2312" w:eastAsia="仿宋_GB2312" w:hAnsi="仿宋_GB2312" w:cs="仿宋_GB2312"/>
          <w:b/>
          <w:bCs/>
          <w:sz w:val="32"/>
          <w:szCs w:val="32"/>
          <w:highlight w:val="yellow"/>
          <w:lang w:eastAsia="zh-CN"/>
        </w:rPr>
      </w:pPr>
      <w:r>
        <w:rPr>
          <w:rFonts w:ascii="仿宋_GB2312" w:eastAsia="仿宋_GB2312" w:hAnsi="仿宋_GB2312" w:cs="仿宋_GB2312" w:hint="eastAsia"/>
          <w:sz w:val="32"/>
          <w:szCs w:val="32"/>
          <w:lang w:eastAsia="zh-CN"/>
        </w:rPr>
        <w:t>项目支出预算执行率较低。我院将督促各法院在2024年加强预算执行事前规划，提高用款计划编报的准确性，根据项目进度及时支付款项，保障各项工作的顺利开展。</w:t>
      </w:r>
    </w:p>
    <w:p w14:paraId="38256D78" w14:textId="77777777" w:rsidR="00370E04" w:rsidRDefault="00000000">
      <w:pPr>
        <w:pStyle w:val="BodyTextFirstIndent275375cd0-6dd5-4e0e-a182-e144e3e71415"/>
        <w:widowControl w:val="0"/>
        <w:spacing w:line="560" w:lineRule="exact"/>
        <w:ind w:leftChars="0" w:left="0" w:firstLine="643"/>
        <w:jc w:val="both"/>
        <w:outlineLvl w:val="1"/>
        <w:rPr>
          <w:rFonts w:ascii="仿宋_GB2312" w:eastAsia="仿宋_GB2312" w:hAnsi="仿宋" w:cs="仿宋"/>
          <w:b/>
          <w:bCs/>
          <w:sz w:val="32"/>
          <w:szCs w:val="32"/>
          <w:lang w:eastAsia="zh-CN"/>
        </w:rPr>
      </w:pPr>
      <w:bookmarkStart w:id="177" w:name="_Toc25684"/>
      <w:r>
        <w:rPr>
          <w:rFonts w:ascii="楷体" w:eastAsia="楷体" w:hAnsi="楷体" w:cs="楷体" w:hint="eastAsia"/>
          <w:b/>
          <w:bCs/>
          <w:sz w:val="32"/>
          <w:szCs w:val="32"/>
          <w:lang w:eastAsia="zh-CN"/>
        </w:rPr>
        <w:t>（十九）全省法院人民法庭维修经费</w:t>
      </w:r>
      <w:bookmarkEnd w:id="177"/>
      <w:r>
        <w:rPr>
          <w:rFonts w:ascii="仿宋_GB2312" w:eastAsia="仿宋_GB2312" w:hAnsi="仿宋" w:cs="仿宋" w:hint="eastAsia"/>
          <w:b/>
          <w:bCs/>
          <w:sz w:val="32"/>
          <w:szCs w:val="32"/>
          <w:lang w:eastAsia="zh-CN"/>
        </w:rPr>
        <w:t xml:space="preserve">  </w:t>
      </w:r>
    </w:p>
    <w:p w14:paraId="0EE55A3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78" w:name="_Toc31970"/>
      <w:bookmarkStart w:id="179" w:name="_Toc15909"/>
      <w:bookmarkStart w:id="180" w:name="_Toc6270"/>
      <w:bookmarkStart w:id="181" w:name="_Toc27976"/>
      <w:bookmarkStart w:id="182" w:name="_Toc7757"/>
      <w:r>
        <w:rPr>
          <w:rFonts w:ascii="仿宋_GB2312" w:eastAsia="仿宋_GB2312" w:hAnsi="仿宋_GB2312" w:cs="仿宋_GB2312" w:hint="eastAsia"/>
          <w:sz w:val="32"/>
          <w:szCs w:val="32"/>
          <w:lang w:eastAsia="zh-CN"/>
        </w:rPr>
        <w:t>本次绩效自评综合评定全省法院人民法庭维修经费绩效得分为75.71分，绩效等级为“良好”。项目支出绩效评价包括项目资金预算执行率、成本、产出、效益、满意度五个一级指标，下设6个二级指标和10个三级指标。项目资金预算执行率61.78%，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07742508" w14:textId="77777777">
        <w:trPr>
          <w:trHeight w:val="397"/>
        </w:trPr>
        <w:tc>
          <w:tcPr>
            <w:tcW w:w="3533" w:type="dxa"/>
            <w:shd w:val="clear" w:color="auto" w:fill="BDD6EE"/>
            <w:vAlign w:val="center"/>
          </w:tcPr>
          <w:p w14:paraId="0FC24CEB" w14:textId="77777777" w:rsidR="00370E04" w:rsidRDefault="00000000">
            <w:pPr>
              <w:spacing w:line="240" w:lineRule="atLeast"/>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一级指标</w:t>
            </w:r>
            <w:proofErr w:type="spellEnd"/>
          </w:p>
        </w:tc>
        <w:tc>
          <w:tcPr>
            <w:tcW w:w="1678" w:type="dxa"/>
            <w:shd w:val="clear" w:color="auto" w:fill="BDD6EE"/>
            <w:vAlign w:val="center"/>
          </w:tcPr>
          <w:p w14:paraId="2C0D868C" w14:textId="77777777" w:rsidR="00370E04" w:rsidRDefault="00000000">
            <w:pPr>
              <w:spacing w:line="240" w:lineRule="atLeast"/>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分值</w:t>
            </w:r>
            <w:proofErr w:type="spellEnd"/>
          </w:p>
        </w:tc>
        <w:tc>
          <w:tcPr>
            <w:tcW w:w="1560" w:type="dxa"/>
            <w:shd w:val="clear" w:color="auto" w:fill="BDD6EE"/>
            <w:vAlign w:val="center"/>
          </w:tcPr>
          <w:p w14:paraId="1DEF8506" w14:textId="77777777" w:rsidR="00370E04" w:rsidRDefault="00000000">
            <w:pPr>
              <w:spacing w:line="240" w:lineRule="atLeast"/>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自评得分</w:t>
            </w:r>
            <w:proofErr w:type="spellEnd"/>
          </w:p>
        </w:tc>
        <w:tc>
          <w:tcPr>
            <w:tcW w:w="2268" w:type="dxa"/>
            <w:shd w:val="clear" w:color="auto" w:fill="BDD6EE"/>
            <w:vAlign w:val="center"/>
          </w:tcPr>
          <w:p w14:paraId="08CEFAB2" w14:textId="77777777" w:rsidR="00370E04" w:rsidRDefault="00000000">
            <w:pPr>
              <w:spacing w:line="240" w:lineRule="atLeast"/>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得分率</w:t>
            </w:r>
            <w:proofErr w:type="spellEnd"/>
          </w:p>
        </w:tc>
      </w:tr>
      <w:tr w:rsidR="00370E04" w14:paraId="535113B4" w14:textId="77777777">
        <w:trPr>
          <w:trHeight w:val="399"/>
        </w:trPr>
        <w:tc>
          <w:tcPr>
            <w:tcW w:w="3533" w:type="dxa"/>
            <w:vAlign w:val="center"/>
          </w:tcPr>
          <w:p w14:paraId="0DBD5763" w14:textId="77777777" w:rsidR="00370E04" w:rsidRDefault="00000000">
            <w:pPr>
              <w:spacing w:line="240" w:lineRule="atLeast"/>
              <w:ind w:firstLineChars="200" w:firstLine="440"/>
              <w:jc w:val="both"/>
              <w:rPr>
                <w:rFonts w:ascii="宋体" w:eastAsia="宋体" w:hAnsi="宋体" w:cs="宋体"/>
              </w:rPr>
            </w:pPr>
            <w:proofErr w:type="spellStart"/>
            <w:r>
              <w:rPr>
                <w:rFonts w:ascii="宋体" w:eastAsia="宋体" w:hAnsi="宋体" w:cs="宋体" w:hint="eastAsia"/>
              </w:rPr>
              <w:t>预算执行率</w:t>
            </w:r>
            <w:proofErr w:type="spellEnd"/>
          </w:p>
        </w:tc>
        <w:tc>
          <w:tcPr>
            <w:tcW w:w="1678" w:type="dxa"/>
            <w:vAlign w:val="center"/>
          </w:tcPr>
          <w:p w14:paraId="33CE1C46" w14:textId="77777777" w:rsidR="00370E04" w:rsidRDefault="00000000">
            <w:pPr>
              <w:spacing w:line="240" w:lineRule="atLeast"/>
              <w:jc w:val="center"/>
              <w:rPr>
                <w:rFonts w:ascii="宋体" w:eastAsia="宋体" w:hAnsi="宋体" w:cs="宋体"/>
              </w:rPr>
            </w:pPr>
            <w:r>
              <w:rPr>
                <w:rFonts w:ascii="宋体" w:eastAsia="宋体" w:hAnsi="宋体" w:cs="宋体" w:hint="eastAsia"/>
              </w:rPr>
              <w:t>10</w:t>
            </w:r>
          </w:p>
        </w:tc>
        <w:tc>
          <w:tcPr>
            <w:tcW w:w="1560" w:type="dxa"/>
            <w:vAlign w:val="center"/>
          </w:tcPr>
          <w:p w14:paraId="051F82D3" w14:textId="77777777" w:rsidR="00370E04" w:rsidRDefault="00000000">
            <w:pPr>
              <w:spacing w:line="240" w:lineRule="atLeast"/>
              <w:jc w:val="center"/>
              <w:rPr>
                <w:rFonts w:ascii="宋体" w:eastAsia="宋体" w:hAnsi="宋体" w:cs="宋体"/>
                <w:lang w:eastAsia="zh-CN"/>
              </w:rPr>
            </w:pPr>
            <w:r>
              <w:rPr>
                <w:rFonts w:ascii="宋体" w:eastAsia="宋体" w:hAnsi="宋体" w:cs="宋体" w:hint="eastAsia"/>
                <w:lang w:eastAsia="zh-CN"/>
              </w:rPr>
              <w:t>6.18</w:t>
            </w:r>
          </w:p>
        </w:tc>
        <w:tc>
          <w:tcPr>
            <w:tcW w:w="2268" w:type="dxa"/>
            <w:vAlign w:val="center"/>
          </w:tcPr>
          <w:p w14:paraId="24EA8084" w14:textId="77777777" w:rsidR="00370E04" w:rsidRDefault="00000000">
            <w:pPr>
              <w:jc w:val="center"/>
              <w:textAlignment w:val="center"/>
              <w:rPr>
                <w:rFonts w:ascii="宋体" w:eastAsia="宋体" w:hAnsi="宋体" w:cs="宋体"/>
              </w:rPr>
            </w:pPr>
            <w:r>
              <w:rPr>
                <w:rFonts w:ascii="宋体" w:eastAsia="宋体" w:hAnsi="宋体" w:cs="宋体" w:hint="eastAsia"/>
                <w:color w:val="000000"/>
                <w:lang w:eastAsia="zh-CN" w:bidi="ar"/>
              </w:rPr>
              <w:t>61.80%</w:t>
            </w:r>
          </w:p>
        </w:tc>
      </w:tr>
      <w:tr w:rsidR="00370E04" w14:paraId="6C2A2F86" w14:textId="77777777">
        <w:trPr>
          <w:trHeight w:val="399"/>
        </w:trPr>
        <w:tc>
          <w:tcPr>
            <w:tcW w:w="3533" w:type="dxa"/>
            <w:vAlign w:val="center"/>
          </w:tcPr>
          <w:p w14:paraId="686DD2BB" w14:textId="77777777" w:rsidR="00370E04" w:rsidRDefault="00000000">
            <w:pPr>
              <w:spacing w:line="240" w:lineRule="atLeast"/>
              <w:ind w:firstLineChars="200" w:firstLine="440"/>
              <w:jc w:val="both"/>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583A30D1" w14:textId="77777777" w:rsidR="00370E04" w:rsidRDefault="00000000">
            <w:pPr>
              <w:spacing w:line="240" w:lineRule="atLeast"/>
              <w:jc w:val="center"/>
              <w:rPr>
                <w:rFonts w:ascii="宋体" w:eastAsia="宋体" w:hAnsi="宋体" w:cs="宋体"/>
              </w:rPr>
            </w:pPr>
            <w:r>
              <w:rPr>
                <w:rFonts w:ascii="宋体" w:eastAsia="宋体" w:hAnsi="宋体" w:cs="宋体" w:hint="eastAsia"/>
              </w:rPr>
              <w:t>20</w:t>
            </w:r>
          </w:p>
        </w:tc>
        <w:tc>
          <w:tcPr>
            <w:tcW w:w="1560" w:type="dxa"/>
            <w:vAlign w:val="center"/>
          </w:tcPr>
          <w:p w14:paraId="4B6F9672" w14:textId="77777777" w:rsidR="00370E04" w:rsidRDefault="00000000">
            <w:pPr>
              <w:spacing w:line="240" w:lineRule="atLeast"/>
              <w:jc w:val="center"/>
              <w:rPr>
                <w:rFonts w:ascii="宋体" w:eastAsia="宋体" w:hAnsi="宋体" w:cs="宋体"/>
                <w:lang w:eastAsia="zh-CN"/>
              </w:rPr>
            </w:pPr>
            <w:r>
              <w:rPr>
                <w:rFonts w:ascii="宋体" w:eastAsia="宋体" w:hAnsi="宋体" w:cs="宋体" w:hint="eastAsia"/>
                <w:lang w:eastAsia="zh-CN"/>
              </w:rPr>
              <w:t>20</w:t>
            </w:r>
          </w:p>
        </w:tc>
        <w:tc>
          <w:tcPr>
            <w:tcW w:w="2268" w:type="dxa"/>
            <w:vAlign w:val="center"/>
          </w:tcPr>
          <w:p w14:paraId="12EB690F" w14:textId="77777777" w:rsidR="00370E04" w:rsidRDefault="00000000">
            <w:pPr>
              <w:jc w:val="center"/>
              <w:textAlignment w:val="center"/>
              <w:rPr>
                <w:rFonts w:ascii="宋体" w:eastAsia="宋体" w:hAnsi="宋体" w:cs="宋体"/>
              </w:rPr>
            </w:pPr>
            <w:r>
              <w:rPr>
                <w:rFonts w:ascii="宋体" w:eastAsia="宋体" w:hAnsi="宋体" w:cs="宋体" w:hint="eastAsia"/>
                <w:color w:val="000000"/>
                <w:lang w:eastAsia="zh-CN" w:bidi="ar"/>
              </w:rPr>
              <w:t>100.00%</w:t>
            </w:r>
          </w:p>
        </w:tc>
      </w:tr>
      <w:tr w:rsidR="00370E04" w14:paraId="731CE226" w14:textId="77777777">
        <w:trPr>
          <w:trHeight w:val="397"/>
        </w:trPr>
        <w:tc>
          <w:tcPr>
            <w:tcW w:w="3533" w:type="dxa"/>
            <w:vAlign w:val="center"/>
          </w:tcPr>
          <w:p w14:paraId="296E2809" w14:textId="77777777" w:rsidR="00370E04" w:rsidRDefault="00000000">
            <w:pPr>
              <w:spacing w:line="240" w:lineRule="atLeast"/>
              <w:ind w:firstLineChars="200" w:firstLine="440"/>
              <w:jc w:val="both"/>
              <w:rPr>
                <w:rFonts w:ascii="宋体" w:eastAsia="宋体" w:hAnsi="宋体" w:cs="宋体"/>
              </w:rPr>
            </w:pPr>
            <w:proofErr w:type="spellStart"/>
            <w:r>
              <w:rPr>
                <w:rFonts w:ascii="宋体" w:eastAsia="宋体" w:hAnsi="宋体" w:cs="宋体" w:hint="eastAsia"/>
              </w:rPr>
              <w:t>产出指标</w:t>
            </w:r>
            <w:proofErr w:type="spellEnd"/>
          </w:p>
        </w:tc>
        <w:tc>
          <w:tcPr>
            <w:tcW w:w="1678" w:type="dxa"/>
            <w:vAlign w:val="center"/>
          </w:tcPr>
          <w:p w14:paraId="02029A98" w14:textId="77777777" w:rsidR="00370E04" w:rsidRDefault="00000000">
            <w:pPr>
              <w:spacing w:line="240" w:lineRule="atLeast"/>
              <w:jc w:val="center"/>
              <w:rPr>
                <w:rFonts w:ascii="宋体" w:eastAsia="宋体" w:hAnsi="宋体" w:cs="宋体"/>
              </w:rPr>
            </w:pPr>
            <w:r>
              <w:rPr>
                <w:rFonts w:ascii="宋体" w:eastAsia="宋体" w:hAnsi="宋体" w:cs="宋体" w:hint="eastAsia"/>
              </w:rPr>
              <w:t>40</w:t>
            </w:r>
          </w:p>
        </w:tc>
        <w:tc>
          <w:tcPr>
            <w:tcW w:w="1560" w:type="dxa"/>
            <w:vAlign w:val="center"/>
          </w:tcPr>
          <w:p w14:paraId="38F16AF9" w14:textId="77777777" w:rsidR="00370E04" w:rsidRDefault="00000000">
            <w:pPr>
              <w:spacing w:line="240" w:lineRule="atLeast"/>
              <w:jc w:val="center"/>
              <w:rPr>
                <w:rFonts w:ascii="宋体" w:eastAsia="宋体" w:hAnsi="宋体" w:cs="宋体"/>
                <w:lang w:eastAsia="zh-CN"/>
              </w:rPr>
            </w:pPr>
            <w:r>
              <w:rPr>
                <w:rFonts w:ascii="宋体" w:eastAsia="宋体" w:hAnsi="宋体" w:cs="宋体" w:hint="eastAsia"/>
                <w:lang w:eastAsia="zh-CN"/>
              </w:rPr>
              <w:t>19.53</w:t>
            </w:r>
          </w:p>
        </w:tc>
        <w:tc>
          <w:tcPr>
            <w:tcW w:w="2268" w:type="dxa"/>
            <w:vAlign w:val="center"/>
          </w:tcPr>
          <w:p w14:paraId="20A19D51" w14:textId="77777777" w:rsidR="00370E04" w:rsidRDefault="00000000">
            <w:pPr>
              <w:jc w:val="center"/>
              <w:textAlignment w:val="center"/>
              <w:rPr>
                <w:rFonts w:ascii="宋体" w:eastAsia="宋体" w:hAnsi="宋体" w:cs="宋体"/>
              </w:rPr>
            </w:pPr>
            <w:r>
              <w:rPr>
                <w:rFonts w:ascii="宋体" w:eastAsia="宋体" w:hAnsi="宋体" w:cs="宋体" w:hint="eastAsia"/>
                <w:color w:val="000000"/>
                <w:lang w:eastAsia="zh-CN" w:bidi="ar"/>
              </w:rPr>
              <w:t>48.83%</w:t>
            </w:r>
          </w:p>
        </w:tc>
      </w:tr>
      <w:tr w:rsidR="00370E04" w14:paraId="7582B90D" w14:textId="77777777">
        <w:trPr>
          <w:trHeight w:val="397"/>
        </w:trPr>
        <w:tc>
          <w:tcPr>
            <w:tcW w:w="3533" w:type="dxa"/>
            <w:vAlign w:val="center"/>
          </w:tcPr>
          <w:p w14:paraId="361CAEB6" w14:textId="77777777" w:rsidR="00370E04" w:rsidRDefault="00000000">
            <w:pPr>
              <w:spacing w:line="240" w:lineRule="atLeast"/>
              <w:ind w:firstLineChars="200" w:firstLine="440"/>
              <w:jc w:val="both"/>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05674CF8" w14:textId="77777777" w:rsidR="00370E04" w:rsidRDefault="00000000">
            <w:pPr>
              <w:spacing w:line="240" w:lineRule="atLeast"/>
              <w:jc w:val="center"/>
              <w:rPr>
                <w:rFonts w:ascii="宋体" w:eastAsia="宋体" w:hAnsi="宋体" w:cs="宋体"/>
              </w:rPr>
            </w:pPr>
            <w:r>
              <w:rPr>
                <w:rFonts w:ascii="宋体" w:eastAsia="宋体" w:hAnsi="宋体" w:cs="宋体" w:hint="eastAsia"/>
              </w:rPr>
              <w:t>20</w:t>
            </w:r>
          </w:p>
        </w:tc>
        <w:tc>
          <w:tcPr>
            <w:tcW w:w="1560" w:type="dxa"/>
            <w:vAlign w:val="center"/>
          </w:tcPr>
          <w:p w14:paraId="67007931" w14:textId="77777777" w:rsidR="00370E04" w:rsidRDefault="00000000">
            <w:pPr>
              <w:spacing w:line="240" w:lineRule="atLeast"/>
              <w:jc w:val="center"/>
              <w:rPr>
                <w:rFonts w:ascii="宋体" w:eastAsia="宋体" w:hAnsi="宋体" w:cs="宋体"/>
              </w:rPr>
            </w:pPr>
            <w:r>
              <w:rPr>
                <w:rFonts w:ascii="宋体" w:eastAsia="宋体" w:hAnsi="宋体" w:cs="宋体" w:hint="eastAsia"/>
              </w:rPr>
              <w:t>20</w:t>
            </w:r>
          </w:p>
        </w:tc>
        <w:tc>
          <w:tcPr>
            <w:tcW w:w="2268" w:type="dxa"/>
            <w:vAlign w:val="center"/>
          </w:tcPr>
          <w:p w14:paraId="1836485C" w14:textId="77777777" w:rsidR="00370E04" w:rsidRDefault="00000000">
            <w:pPr>
              <w:jc w:val="center"/>
              <w:textAlignment w:val="center"/>
              <w:rPr>
                <w:rFonts w:ascii="宋体" w:eastAsia="宋体" w:hAnsi="宋体" w:cs="宋体"/>
              </w:rPr>
            </w:pPr>
            <w:r>
              <w:rPr>
                <w:rFonts w:ascii="宋体" w:eastAsia="宋体" w:hAnsi="宋体" w:cs="宋体" w:hint="eastAsia"/>
                <w:color w:val="000000"/>
                <w:lang w:eastAsia="zh-CN" w:bidi="ar"/>
              </w:rPr>
              <w:t>100.00%</w:t>
            </w:r>
          </w:p>
        </w:tc>
      </w:tr>
      <w:tr w:rsidR="00370E04" w14:paraId="2981E3B6" w14:textId="77777777">
        <w:trPr>
          <w:trHeight w:val="397"/>
        </w:trPr>
        <w:tc>
          <w:tcPr>
            <w:tcW w:w="3533" w:type="dxa"/>
            <w:vAlign w:val="center"/>
          </w:tcPr>
          <w:p w14:paraId="33021A70" w14:textId="77777777" w:rsidR="00370E04" w:rsidRDefault="00000000">
            <w:pPr>
              <w:spacing w:line="240" w:lineRule="atLeast"/>
              <w:ind w:firstLineChars="200" w:firstLine="440"/>
              <w:jc w:val="both"/>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72BD181F" w14:textId="77777777" w:rsidR="00370E04" w:rsidRDefault="00000000">
            <w:pPr>
              <w:spacing w:line="240" w:lineRule="atLeast"/>
              <w:jc w:val="center"/>
              <w:rPr>
                <w:rFonts w:ascii="宋体" w:eastAsia="宋体" w:hAnsi="宋体" w:cs="宋体"/>
              </w:rPr>
            </w:pPr>
            <w:r>
              <w:rPr>
                <w:rFonts w:ascii="宋体" w:eastAsia="宋体" w:hAnsi="宋体" w:cs="宋体" w:hint="eastAsia"/>
              </w:rPr>
              <w:t>10</w:t>
            </w:r>
          </w:p>
        </w:tc>
        <w:tc>
          <w:tcPr>
            <w:tcW w:w="1560" w:type="dxa"/>
            <w:vAlign w:val="center"/>
          </w:tcPr>
          <w:p w14:paraId="5B534A81" w14:textId="77777777" w:rsidR="00370E04" w:rsidRDefault="00000000">
            <w:pPr>
              <w:spacing w:line="240" w:lineRule="atLeast"/>
              <w:jc w:val="center"/>
              <w:rPr>
                <w:rFonts w:ascii="宋体" w:eastAsia="宋体" w:hAnsi="宋体" w:cs="宋体"/>
              </w:rPr>
            </w:pPr>
            <w:r>
              <w:rPr>
                <w:rFonts w:ascii="宋体" w:eastAsia="宋体" w:hAnsi="宋体" w:cs="宋体" w:hint="eastAsia"/>
              </w:rPr>
              <w:t>10</w:t>
            </w:r>
          </w:p>
        </w:tc>
        <w:tc>
          <w:tcPr>
            <w:tcW w:w="2268" w:type="dxa"/>
            <w:vAlign w:val="center"/>
          </w:tcPr>
          <w:p w14:paraId="255E30C6" w14:textId="77777777" w:rsidR="00370E04" w:rsidRDefault="00000000">
            <w:pPr>
              <w:jc w:val="center"/>
              <w:textAlignment w:val="center"/>
              <w:rPr>
                <w:rFonts w:ascii="宋体" w:eastAsia="宋体" w:hAnsi="宋体" w:cs="宋体"/>
              </w:rPr>
            </w:pPr>
            <w:r>
              <w:rPr>
                <w:rFonts w:ascii="宋体" w:eastAsia="宋体" w:hAnsi="宋体" w:cs="宋体" w:hint="eastAsia"/>
                <w:color w:val="000000"/>
                <w:lang w:eastAsia="zh-CN" w:bidi="ar"/>
              </w:rPr>
              <w:t>100.00%</w:t>
            </w:r>
          </w:p>
        </w:tc>
      </w:tr>
      <w:tr w:rsidR="00370E04" w14:paraId="23CA2BEF" w14:textId="77777777">
        <w:trPr>
          <w:trHeight w:val="397"/>
        </w:trPr>
        <w:tc>
          <w:tcPr>
            <w:tcW w:w="3533" w:type="dxa"/>
            <w:shd w:val="clear" w:color="auto" w:fill="BDD6EE"/>
            <w:vAlign w:val="center"/>
          </w:tcPr>
          <w:p w14:paraId="77099767" w14:textId="77777777" w:rsidR="00370E04" w:rsidRDefault="00000000">
            <w:pPr>
              <w:spacing w:line="240" w:lineRule="atLeast"/>
              <w:ind w:firstLineChars="200" w:firstLine="442"/>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合计</w:t>
            </w:r>
            <w:proofErr w:type="spellEnd"/>
          </w:p>
        </w:tc>
        <w:tc>
          <w:tcPr>
            <w:tcW w:w="1678" w:type="dxa"/>
            <w:shd w:val="clear" w:color="auto" w:fill="BDD6EE"/>
            <w:vAlign w:val="center"/>
          </w:tcPr>
          <w:p w14:paraId="460245E6" w14:textId="77777777" w:rsidR="00370E04" w:rsidRDefault="00000000">
            <w:pPr>
              <w:spacing w:line="240" w:lineRule="atLeast"/>
              <w:jc w:val="center"/>
              <w:rPr>
                <w:rFonts w:ascii="宋体" w:eastAsia="宋体" w:hAnsi="宋体" w:cs="宋体"/>
                <w:b/>
                <w:bCs/>
              </w:rPr>
            </w:pPr>
            <w:r>
              <w:rPr>
                <w:rFonts w:ascii="宋体" w:eastAsia="宋体" w:hAnsi="宋体" w:cs="宋体" w:hint="eastAsia"/>
                <w:b/>
                <w:bCs/>
              </w:rPr>
              <w:t>100</w:t>
            </w:r>
          </w:p>
        </w:tc>
        <w:tc>
          <w:tcPr>
            <w:tcW w:w="1560" w:type="dxa"/>
            <w:shd w:val="clear" w:color="auto" w:fill="BDD6EE"/>
            <w:vAlign w:val="center"/>
          </w:tcPr>
          <w:p w14:paraId="60406F94" w14:textId="77777777" w:rsidR="00370E04" w:rsidRDefault="00000000">
            <w:pPr>
              <w:spacing w:line="240" w:lineRule="atLeast"/>
              <w:jc w:val="center"/>
              <w:rPr>
                <w:rFonts w:ascii="宋体" w:eastAsia="宋体" w:hAnsi="宋体" w:cs="宋体"/>
                <w:b/>
                <w:bCs/>
                <w:lang w:eastAsia="zh-CN"/>
              </w:rPr>
            </w:pPr>
            <w:r>
              <w:rPr>
                <w:rFonts w:ascii="宋体" w:eastAsia="宋体" w:hAnsi="宋体" w:cs="宋体" w:hint="eastAsia"/>
                <w:b/>
                <w:bCs/>
                <w:lang w:eastAsia="zh-CN"/>
              </w:rPr>
              <w:t>75.71</w:t>
            </w:r>
          </w:p>
        </w:tc>
        <w:tc>
          <w:tcPr>
            <w:tcW w:w="2268" w:type="dxa"/>
            <w:shd w:val="clear" w:color="auto" w:fill="BDD6EE"/>
            <w:vAlign w:val="center"/>
          </w:tcPr>
          <w:p w14:paraId="2305779B" w14:textId="77777777" w:rsidR="00370E04" w:rsidRDefault="00000000">
            <w:pPr>
              <w:jc w:val="center"/>
              <w:textAlignment w:val="center"/>
              <w:rPr>
                <w:rFonts w:ascii="宋体" w:eastAsia="宋体" w:hAnsi="宋体" w:cs="宋体"/>
                <w:b/>
                <w:bCs/>
              </w:rPr>
            </w:pPr>
            <w:r>
              <w:rPr>
                <w:rFonts w:ascii="宋体" w:eastAsia="宋体" w:hAnsi="宋体" w:cs="宋体" w:hint="eastAsia"/>
                <w:b/>
                <w:bCs/>
                <w:color w:val="000000"/>
                <w:lang w:eastAsia="zh-CN" w:bidi="ar"/>
              </w:rPr>
              <w:t>75.71%</w:t>
            </w:r>
          </w:p>
        </w:tc>
      </w:tr>
    </w:tbl>
    <w:p w14:paraId="1E043343"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bookmarkEnd w:id="178"/>
      <w:bookmarkEnd w:id="179"/>
      <w:bookmarkEnd w:id="180"/>
      <w:bookmarkEnd w:id="181"/>
      <w:bookmarkEnd w:id="182"/>
    </w:p>
    <w:p w14:paraId="222F571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全省法院人民法庭维修经费项目全年预算7,549.12万元，上年结转资金2,549.12万元，当年财政拨款5,000.00万元，全年支出4,663.96万元，预算执行率61.78%，指标分值10分，自评得分6.18分，得分率61.8%。</w:t>
      </w:r>
    </w:p>
    <w:p w14:paraId="0D2D380C"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bookmarkStart w:id="183" w:name="_Toc4973"/>
      <w:bookmarkStart w:id="184" w:name="_Toc31274"/>
      <w:bookmarkStart w:id="185" w:name="_Toc3970"/>
      <w:bookmarkStart w:id="186" w:name="_Toc17244"/>
      <w:bookmarkStart w:id="187" w:name="_Toc12234"/>
      <w:bookmarkStart w:id="188" w:name="_Toc28762"/>
      <w:r>
        <w:rPr>
          <w:rFonts w:ascii="仿宋_GB2312" w:eastAsia="仿宋_GB2312" w:hAnsi="仿宋_GB2312" w:cs="仿宋_GB2312" w:hint="eastAsia"/>
          <w:szCs w:val="32"/>
          <w:lang w:eastAsia="zh-CN"/>
        </w:rPr>
        <w:t>2.总体绩效目标完成情况分析</w:t>
      </w:r>
      <w:bookmarkEnd w:id="183"/>
      <w:bookmarkEnd w:id="184"/>
      <w:bookmarkEnd w:id="185"/>
      <w:bookmarkEnd w:id="186"/>
      <w:bookmarkEnd w:id="187"/>
      <w:bookmarkEnd w:id="188"/>
    </w:p>
    <w:p w14:paraId="1ACBCF4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bookmarkStart w:id="189" w:name="_Toc3078"/>
      <w:bookmarkStart w:id="190" w:name="_Toc28173"/>
      <w:bookmarkStart w:id="191" w:name="_Toc8775"/>
      <w:r>
        <w:rPr>
          <w:rFonts w:ascii="仿宋_GB2312" w:eastAsia="仿宋_GB2312" w:hAnsi="仿宋_GB2312" w:cs="仿宋_GB2312" w:hint="eastAsia"/>
          <w:sz w:val="32"/>
          <w:szCs w:val="32"/>
          <w:lang w:eastAsia="zh-CN"/>
        </w:rPr>
        <w:t>项目总体绩效目标为：为保障全省法院综合审判法庭、人民法庭业务用房能正常使用，2023年度拟对使用年限较长、</w:t>
      </w:r>
      <w:r>
        <w:rPr>
          <w:rFonts w:ascii="仿宋_GB2312" w:eastAsia="仿宋_GB2312" w:hAnsi="仿宋_GB2312" w:cs="仿宋_GB2312" w:hint="eastAsia"/>
          <w:sz w:val="32"/>
          <w:szCs w:val="32"/>
          <w:lang w:eastAsia="zh-CN"/>
        </w:rPr>
        <w:lastRenderedPageBreak/>
        <w:t>设施设备老化、用房功能不全、存在安全隐患、无法满足工作基本需要的业务用房及实施基层人民法庭取暖工程的法院进行维修改造，确保各级法院能有效发挥审判职能。</w:t>
      </w:r>
    </w:p>
    <w:p w14:paraId="17DC4D2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2023年度总体绩效目标完成情况：为保障全省法院综合审判法庭、人民法庭业务用房能正常使用，对使用年限较长、设施设备老化、用房功能不全、存在安全隐患、无法满足工作基本需要的业务用房及实施基层人民法庭取暖工程的法院进行维修改造，确保各级法院能有效发挥审判职能。</w:t>
      </w:r>
    </w:p>
    <w:p w14:paraId="7988DA5C" w14:textId="77777777" w:rsidR="00370E04" w:rsidRDefault="00000000">
      <w:pPr>
        <w:widowControl w:val="0"/>
        <w:spacing w:line="560" w:lineRule="exact"/>
        <w:ind w:firstLineChars="200" w:firstLine="643"/>
        <w:jc w:val="both"/>
        <w:outlineLvl w:val="2"/>
        <w:rPr>
          <w:rStyle w:val="30"/>
          <w:rFonts w:ascii="仿宋_GB2312" w:eastAsia="仿宋_GB2312" w:hAnsi="仿宋_GB2312" w:cs="仿宋_GB2312"/>
          <w:szCs w:val="32"/>
        </w:rPr>
      </w:pPr>
      <w:bookmarkStart w:id="192" w:name="_Toc20353"/>
      <w:bookmarkStart w:id="193" w:name="_Toc27678"/>
      <w:bookmarkStart w:id="194" w:name="_Toc17282"/>
      <w:bookmarkStart w:id="195" w:name="_Toc30917"/>
      <w:r>
        <w:rPr>
          <w:rStyle w:val="30"/>
          <w:rFonts w:ascii="仿宋_GB2312" w:eastAsia="仿宋_GB2312" w:hAnsi="仿宋_GB2312" w:cs="仿宋_GB2312" w:hint="eastAsia"/>
          <w:szCs w:val="32"/>
        </w:rPr>
        <w:t>3.各项指标完成情况分析</w:t>
      </w:r>
      <w:bookmarkEnd w:id="189"/>
      <w:bookmarkEnd w:id="190"/>
      <w:bookmarkEnd w:id="191"/>
      <w:bookmarkEnd w:id="192"/>
      <w:bookmarkEnd w:id="193"/>
      <w:bookmarkEnd w:id="194"/>
      <w:bookmarkEnd w:id="195"/>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316B3FC9" w14:textId="77777777">
        <w:trPr>
          <w:trHeight w:val="454"/>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122DEBAB" w14:textId="77777777" w:rsidR="00370E04" w:rsidRDefault="00000000">
            <w:pPr>
              <w:jc w:val="center"/>
              <w:textAlignment w:val="center"/>
              <w:rPr>
                <w:rFonts w:ascii="宋体" w:eastAsia="宋体" w:hAnsi="宋体" w:cs="宋体"/>
                <w:b/>
                <w:bCs/>
                <w:color w:val="000000"/>
                <w:sz w:val="20"/>
                <w:szCs w:val="20"/>
              </w:rPr>
            </w:pPr>
            <w:bookmarkStart w:id="196" w:name="_Toc21862"/>
            <w:r>
              <w:rPr>
                <w:rFonts w:ascii="宋体" w:eastAsia="宋体" w:hAnsi="宋体" w:cs="宋体" w:hint="eastAsia"/>
                <w:b/>
                <w:bCs/>
                <w:color w:val="000000"/>
                <w:sz w:val="20"/>
                <w:szCs w:val="20"/>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6B6B67F"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A83E288"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20963E52"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3EE18B22" w14:textId="77777777" w:rsidR="00370E04" w:rsidRDefault="00000000">
            <w:pPr>
              <w:jc w:val="center"/>
              <w:textAlignment w:val="center"/>
              <w:rPr>
                <w:rFonts w:ascii="宋体" w:eastAsia="宋体" w:hAnsi="宋体" w:cs="宋体"/>
                <w:b/>
                <w:bCs/>
                <w:color w:val="000000"/>
                <w:sz w:val="20"/>
                <w:szCs w:val="20"/>
              </w:rPr>
            </w:pPr>
            <w:r>
              <w:rPr>
                <w:rFonts w:ascii="宋体" w:eastAsia="宋体" w:hAnsi="宋体" w:cs="宋体" w:hint="eastAsia"/>
                <w:b/>
                <w:bCs/>
                <w:color w:val="000000"/>
                <w:sz w:val="20"/>
                <w:szCs w:val="20"/>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6DA36BCB" w14:textId="77777777" w:rsidR="00370E04" w:rsidRDefault="00000000">
            <w:pPr>
              <w:jc w:val="center"/>
              <w:textAlignment w:val="center"/>
              <w:rPr>
                <w:rFonts w:ascii="宋体" w:eastAsia="宋体" w:hAnsi="宋体" w:cs="宋体"/>
                <w:b/>
                <w:bCs/>
                <w:color w:val="000000"/>
                <w:sz w:val="20"/>
                <w:szCs w:val="20"/>
                <w:lang w:eastAsia="zh-CN"/>
              </w:rPr>
            </w:pPr>
            <w:r>
              <w:rPr>
                <w:rFonts w:ascii="宋体" w:eastAsia="宋体" w:hAnsi="宋体" w:cs="宋体" w:hint="eastAsia"/>
                <w:b/>
                <w:bCs/>
                <w:color w:val="000000"/>
                <w:sz w:val="20"/>
                <w:szCs w:val="20"/>
                <w:lang w:eastAsia="zh-CN"/>
              </w:rPr>
              <w:t>得分率</w:t>
            </w:r>
          </w:p>
        </w:tc>
      </w:tr>
      <w:tr w:rsidR="00370E04" w14:paraId="3BACB9B7"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A7AD15E"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成本控制情况</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4BEEAB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在预算范围内</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3EB011"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F54A40"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32E5D6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4C31942"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496A5D0D"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C5D78EB"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保障基层法庭取暖困难数量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8F4CE9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&gt;=50个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2A6ADE8" w14:textId="77777777" w:rsidR="00370E04" w:rsidRDefault="00000000">
            <w:pPr>
              <w:jc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0个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F6A6D75"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0F5E29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4039B51"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0.00%</w:t>
            </w:r>
          </w:p>
        </w:tc>
      </w:tr>
      <w:tr w:rsidR="00370E04" w14:paraId="667911B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10808D06"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全省法院人民法庭维修数量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EAED5B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&gt;=35个</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4A2368" w14:textId="77777777" w:rsidR="00370E04" w:rsidRDefault="00000000">
            <w:pPr>
              <w:jc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55个</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B3CF04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6.7</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DB713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6.21</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C925FFD"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92.69%</w:t>
            </w:r>
          </w:p>
        </w:tc>
      </w:tr>
      <w:tr w:rsidR="00370E04" w14:paraId="3763BD57"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DA8E0FC"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保障基本法庭取暖困难完成率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CBFF08"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703CDC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0.00%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7FAB032"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466AFE"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38383CB"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0.00%</w:t>
            </w:r>
          </w:p>
        </w:tc>
      </w:tr>
      <w:tr w:rsidR="00370E04" w14:paraId="45F732FB"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8638E19"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维修维护验收通过率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E4F003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C915F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85CEE5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3137C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6.66</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B34DC60"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32AA87E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76B946F"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解决基层法庭取暖困难问题及时性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52A4A9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27BEAF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6F16EA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72ED89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rPr>
              <w:t>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B388747"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0.00%</w:t>
            </w:r>
          </w:p>
        </w:tc>
      </w:tr>
      <w:tr w:rsidR="00370E04" w14:paraId="767A9F76"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32BC1D1"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维修维护及时性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0B74B2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CB54B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D7E9F4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6.66</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DB0CDE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6.66</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2D87E85"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5990FB2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944687A"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改善基层法庭办案条件</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068FED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有效改善</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70554D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295D5E4"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93B4E5D"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33A2B04"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0610195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9FF60E2"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有效保障审判服务</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534788C"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有效保障</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01606A"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DC75E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8A43659"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EC5D1D7"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r w:rsidR="00370E04" w14:paraId="37DB9A8C"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32A82E24" w14:textId="77777777" w:rsidR="00370E04" w:rsidRDefault="00000000">
            <w:pP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工作人员满意度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78FEDC43"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6454F797"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95%</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2AAB426F"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720695B" w14:textId="77777777" w:rsidR="00370E04" w:rsidRDefault="00000000">
            <w:pPr>
              <w:jc w:val="center"/>
              <w:textAlignment w:val="center"/>
              <w:rPr>
                <w:rFonts w:ascii="宋体" w:eastAsia="宋体" w:hAnsi="宋体" w:cs="宋体"/>
                <w:color w:val="000000"/>
                <w:sz w:val="20"/>
                <w:szCs w:val="20"/>
                <w:lang w:eastAsia="zh-CN"/>
              </w:rPr>
            </w:pPr>
            <w:r>
              <w:rPr>
                <w:rFonts w:ascii="宋体" w:eastAsia="宋体" w:hAnsi="宋体" w:cs="宋体" w:hint="eastAsia"/>
                <w:color w:val="333333"/>
                <w:sz w:val="20"/>
                <w:szCs w:val="20"/>
                <w:lang w:eastAsia="zh-CN" w:bidi="ar"/>
              </w:rPr>
              <w:t>10</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0176710C" w14:textId="77777777" w:rsidR="00370E04" w:rsidRDefault="00000000">
            <w:pPr>
              <w:jc w:val="right"/>
              <w:textAlignment w:val="center"/>
              <w:rPr>
                <w:rFonts w:ascii="宋体" w:eastAsia="宋体" w:hAnsi="宋体" w:cs="宋体"/>
                <w:color w:val="000000"/>
                <w:sz w:val="20"/>
                <w:szCs w:val="20"/>
                <w:lang w:eastAsia="zh-CN"/>
              </w:rPr>
            </w:pPr>
            <w:r>
              <w:rPr>
                <w:rFonts w:ascii="宋体" w:eastAsia="宋体" w:hAnsi="宋体" w:cs="宋体" w:hint="eastAsia"/>
                <w:color w:val="000000"/>
                <w:sz w:val="20"/>
                <w:szCs w:val="20"/>
                <w:lang w:eastAsia="zh-CN" w:bidi="ar"/>
              </w:rPr>
              <w:t>100.00%</w:t>
            </w:r>
          </w:p>
        </w:tc>
      </w:tr>
    </w:tbl>
    <w:p w14:paraId="7EC4C7B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5E2FDC5A"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6D254D2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成本控制情况：2023年度成本控制在预算范围内，未超预算，指标分值20分，自评得分20分。</w:t>
      </w:r>
    </w:p>
    <w:p w14:paraId="4B0E8114"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（2）项目产出指标完成情况分析</w:t>
      </w:r>
    </w:p>
    <w:p w14:paraId="067AABE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项目产出指标包括数量、质量、时效三个二级指标，下设6个三级指标。指标分值40分，自评得分20.02分，得分率50.05%。</w:t>
      </w:r>
    </w:p>
    <w:p w14:paraId="2B220D12"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bookmarkStart w:id="197" w:name="_Toc24487"/>
      <w:bookmarkStart w:id="198" w:name="_Toc25350"/>
      <w:r>
        <w:rPr>
          <w:rFonts w:ascii="仿宋_GB2312" w:eastAsia="仿宋_GB2312" w:hAnsi="仿宋_GB2312" w:cs="仿宋_GB2312"/>
          <w:sz w:val="32"/>
          <w:szCs w:val="32"/>
          <w:lang w:eastAsia="zh-CN"/>
        </w:rPr>
        <w:t>①</w:t>
      </w:r>
      <w:r>
        <w:rPr>
          <w:rFonts w:ascii="仿宋_GB2312" w:eastAsia="仿宋_GB2312" w:hAnsi="仿宋_GB2312" w:cs="仿宋_GB2312" w:hint="eastAsia"/>
          <w:sz w:val="32"/>
          <w:szCs w:val="32"/>
          <w:lang w:eastAsia="zh-CN"/>
        </w:rPr>
        <w:t>产出数量指标分析</w:t>
      </w:r>
    </w:p>
    <w:p w14:paraId="545C35F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保障基层法庭取暖困难数量：年度指标值&gt;=50个，实际保障基层法庭取暖困难数量0个，本年度未分配基层法庭取暖项目,指标分值6.66分，自评得分0分。</w:t>
      </w:r>
    </w:p>
    <w:p w14:paraId="708E468C"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全省法院人民法庭维修数量：年度指标值&gt;=35个，实际全省法院人民法庭维修数量55个，指标分值6.7分，自评得分6.21分。</w:t>
      </w:r>
    </w:p>
    <w:p w14:paraId="1D356D8F"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②</w:t>
      </w:r>
      <w:r>
        <w:rPr>
          <w:rFonts w:ascii="仿宋_GB2312" w:eastAsia="仿宋_GB2312" w:hAnsi="仿宋_GB2312" w:cs="仿宋_GB2312" w:hint="eastAsia"/>
          <w:sz w:val="32"/>
          <w:szCs w:val="32"/>
          <w:lang w:eastAsia="zh-CN"/>
        </w:rPr>
        <w:t>产出质量指标分析</w:t>
      </w:r>
    </w:p>
    <w:p w14:paraId="25B8D4CD"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保障基本法庭取暖困难完成率：年度指标值=100%，本年度未分配基层法庭取暖项目，指标分值6.66分，自评得分0分。</w:t>
      </w:r>
    </w:p>
    <w:p w14:paraId="3EC88BBF"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维修维护验收通过率：年度指标值=100%，实际维修维护验收通过率100%，指标分值6.66分，自评得分6.66分。</w:t>
      </w:r>
    </w:p>
    <w:p w14:paraId="2EA5FEF8" w14:textId="77777777" w:rsidR="00370E04" w:rsidRDefault="00000000">
      <w:pPr>
        <w:pStyle w:val="a9"/>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③</w:t>
      </w:r>
      <w:r>
        <w:rPr>
          <w:rFonts w:ascii="仿宋_GB2312" w:eastAsia="仿宋_GB2312" w:hAnsi="仿宋_GB2312" w:cs="仿宋_GB2312" w:hint="eastAsia"/>
          <w:sz w:val="32"/>
          <w:szCs w:val="32"/>
          <w:lang w:eastAsia="zh-CN"/>
        </w:rPr>
        <w:t>产出时效指标分析</w:t>
      </w:r>
    </w:p>
    <w:p w14:paraId="31334F1B"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维修维护及时性：本年度法庭运维工作及时有效开展，指标分值6.66分，自评得分6.66分。</w:t>
      </w:r>
    </w:p>
    <w:p w14:paraId="186E7E93"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解决基层法庭取暖困难问题及时性：本年度未分配基层法庭取暖项目,指标分值6.66分，自评得分0分。</w:t>
      </w:r>
    </w:p>
    <w:p w14:paraId="61FA96FB"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bookmarkStart w:id="199" w:name="_Toc4618"/>
      <w:bookmarkStart w:id="200" w:name="_Toc25978"/>
      <w:bookmarkStart w:id="201" w:name="_Toc6346"/>
      <w:bookmarkEnd w:id="196"/>
      <w:bookmarkEnd w:id="197"/>
      <w:bookmarkEnd w:id="198"/>
      <w:r>
        <w:rPr>
          <w:rFonts w:ascii="仿宋_GB2312" w:eastAsia="仿宋_GB2312" w:hAnsi="仿宋_GB2312" w:cs="仿宋_GB2312" w:hint="eastAsia"/>
          <w:sz w:val="32"/>
          <w:szCs w:val="32"/>
          <w:lang w:eastAsia="zh-CN"/>
        </w:rPr>
        <w:t>（3）项目效益指标完成情况分析</w:t>
      </w:r>
    </w:p>
    <w:p w14:paraId="657F0342"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项目效益指标包括社会效益一个二级指标，下设2个三</w:t>
      </w:r>
      <w:r>
        <w:rPr>
          <w:rFonts w:ascii="仿宋_GB2312" w:eastAsia="仿宋_GB2312" w:hAnsi="仿宋_GB2312" w:cs="仿宋_GB2312" w:hint="eastAsia"/>
          <w:sz w:val="32"/>
          <w:szCs w:val="32"/>
          <w:lang w:eastAsia="zh-CN"/>
        </w:rPr>
        <w:lastRenderedPageBreak/>
        <w:t>级指标。指标分值20分，自评得分20分，得分率100%。</w:t>
      </w:r>
    </w:p>
    <w:p w14:paraId="54ACE04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改善基层法庭办案条件：通过对使用年限较长、设施设备老化、用房功能不全、存在安全隐患、无法满足工作基本需要的业务用房及实施基层人民法庭取暖工程的法院进行维修改造，切实改善了执法办案基础设施条件。</w:t>
      </w:r>
    </w:p>
    <w:p w14:paraId="0724F3D1"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有效保障审判服务：项目的实施为人民群众到基层人民法庭解决诉讼争议创造良好的环境，确保各级法院能有效发挥审判职能，各项工作正常开展指标分值10分，自评得分10分。</w:t>
      </w:r>
    </w:p>
    <w:p w14:paraId="2FAA3B3F" w14:textId="77777777" w:rsidR="00370E04" w:rsidRDefault="00000000">
      <w:pPr>
        <w:widowControl w:val="0"/>
        <w:spacing w:line="56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30AF9AB5"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项目服务对象满意度指标主要为工作人员满意度，指标分值10分，自评得分10分，得分率100%。</w:t>
      </w:r>
    </w:p>
    <w:p w14:paraId="5BCEDBC8"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我院物业服务良好，提升办案及办公环境整洁性，有效保障了审判工作的正常开展，工作人员满意度为95%，指标分值10分，自评得分10分。</w:t>
      </w:r>
    </w:p>
    <w:p w14:paraId="29D2732E" w14:textId="77777777" w:rsidR="00370E04" w:rsidRDefault="00000000">
      <w:pPr>
        <w:widowControl w:val="0"/>
        <w:spacing w:line="560" w:lineRule="exact"/>
        <w:ind w:firstLineChars="200" w:firstLine="640"/>
        <w:jc w:val="both"/>
        <w:outlineLvl w:val="2"/>
        <w:rPr>
          <w:rFonts w:ascii="仿宋_GB2312" w:eastAsia="仿宋_GB2312" w:hAnsi="仿宋_GB2312" w:cs="仿宋_GB2312"/>
          <w:sz w:val="32"/>
          <w:szCs w:val="32"/>
          <w:lang w:eastAsia="zh-CN"/>
        </w:rPr>
      </w:pPr>
      <w:bookmarkStart w:id="202" w:name="_Toc3859"/>
      <w:bookmarkStart w:id="203" w:name="_Toc12654"/>
      <w:bookmarkStart w:id="204" w:name="_Toc23180"/>
      <w:bookmarkStart w:id="205" w:name="_Toc16079"/>
      <w:bookmarkEnd w:id="199"/>
      <w:bookmarkEnd w:id="200"/>
      <w:bookmarkEnd w:id="201"/>
      <w:r>
        <w:rPr>
          <w:rFonts w:ascii="仿宋_GB2312" w:eastAsia="仿宋_GB2312" w:hAnsi="仿宋_GB2312" w:cs="仿宋_GB2312" w:hint="eastAsia"/>
          <w:sz w:val="32"/>
          <w:szCs w:val="32"/>
          <w:lang w:eastAsia="zh-CN"/>
        </w:rPr>
        <w:t>4.偏离绩效目标的原因及下一步改进措施</w:t>
      </w:r>
      <w:bookmarkEnd w:id="202"/>
      <w:bookmarkEnd w:id="203"/>
      <w:bookmarkEnd w:id="204"/>
      <w:bookmarkEnd w:id="205"/>
    </w:p>
    <w:p w14:paraId="0999784B"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项目支出预算执行率较低。我院将督促各法院在2024年加强预算执行事前规划，提高用款计划编报的准确性，根据项目进度及时支付款项，保障各项工作的顺利开展。</w:t>
      </w:r>
    </w:p>
    <w:p w14:paraId="5FA87AC9" w14:textId="77777777" w:rsidR="00370E04" w:rsidRDefault="00000000">
      <w:pPr>
        <w:widowControl w:val="0"/>
        <w:autoSpaceDE w:val="0"/>
        <w:autoSpaceDN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本年度未分配基层法庭取暖项目。下年度我院将结合上一年度实际情况和本年度各法院的实际需求，准确的设置年度指标。</w:t>
      </w:r>
    </w:p>
    <w:p w14:paraId="5D7B4AEF" w14:textId="77777777" w:rsidR="00370E04" w:rsidRDefault="00000000">
      <w:pPr>
        <w:widowControl w:val="0"/>
        <w:autoSpaceDE w:val="0"/>
        <w:autoSpaceDN w:val="0"/>
        <w:spacing w:line="560" w:lineRule="exact"/>
        <w:ind w:firstLineChars="200" w:firstLine="643"/>
        <w:jc w:val="both"/>
        <w:outlineLvl w:val="1"/>
        <w:rPr>
          <w:rFonts w:ascii="楷体" w:eastAsia="楷体" w:hAnsi="楷体" w:cs="楷体"/>
          <w:b/>
          <w:sz w:val="32"/>
          <w:szCs w:val="32"/>
          <w:lang w:eastAsia="zh-CN"/>
        </w:rPr>
      </w:pPr>
      <w:bookmarkStart w:id="206" w:name="_Toc15976"/>
      <w:r>
        <w:rPr>
          <w:rFonts w:ascii="楷体" w:eastAsia="楷体" w:hAnsi="楷体" w:cs="楷体" w:hint="eastAsia"/>
          <w:b/>
          <w:sz w:val="32"/>
          <w:szCs w:val="32"/>
          <w:lang w:eastAsia="zh-CN"/>
        </w:rPr>
        <w:t>（二十）中央政法转移支付资金</w:t>
      </w:r>
      <w:bookmarkStart w:id="207" w:name="_Toc29036"/>
      <w:bookmarkEnd w:id="206"/>
    </w:p>
    <w:p w14:paraId="5DF68B76" w14:textId="77777777" w:rsidR="00370E04" w:rsidRDefault="00000000">
      <w:pPr>
        <w:widowControl w:val="0"/>
        <w:spacing w:line="560" w:lineRule="exact"/>
        <w:ind w:firstLineChars="200" w:firstLine="640"/>
        <w:jc w:val="both"/>
        <w:rPr>
          <w:sz w:val="32"/>
          <w:szCs w:val="32"/>
          <w:lang w:eastAsia="zh-CN"/>
        </w:rPr>
      </w:pPr>
      <w:r>
        <w:rPr>
          <w:rFonts w:ascii="仿宋_GB2312" w:eastAsia="仿宋_GB2312" w:hAnsi="仿宋_GB2312" w:cs="仿宋_GB2312" w:hint="eastAsia"/>
          <w:sz w:val="32"/>
          <w:szCs w:val="32"/>
          <w:lang w:eastAsia="zh-CN"/>
        </w:rPr>
        <w:t>本次绩效自评综合评定中央政法转移支付资金项目绩</w:t>
      </w:r>
      <w:r>
        <w:rPr>
          <w:rFonts w:ascii="仿宋_GB2312" w:eastAsia="仿宋_GB2312" w:hAnsi="仿宋_GB2312" w:cs="仿宋_GB2312" w:hint="eastAsia"/>
          <w:sz w:val="32"/>
          <w:szCs w:val="32"/>
          <w:lang w:eastAsia="zh-CN"/>
        </w:rPr>
        <w:lastRenderedPageBreak/>
        <w:t>效得分为97.7分，绩效等级为“优秀”。项目支出绩效评价包括项目资金预算执行率、成本、产出、效益、满意度五个一级指标，下设6个二级指标和17个三级指标。项目资金预算执行率95.47%，一级指标得分情况详见下表 ：</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firstRow="1" w:lastRow="0" w:firstColumn="1" w:lastColumn="0" w:noHBand="0" w:noVBand="1"/>
      </w:tblPr>
      <w:tblGrid>
        <w:gridCol w:w="3533"/>
        <w:gridCol w:w="1678"/>
        <w:gridCol w:w="1560"/>
        <w:gridCol w:w="2268"/>
      </w:tblGrid>
      <w:tr w:rsidR="00370E04" w14:paraId="2910EEE4" w14:textId="77777777">
        <w:trPr>
          <w:trHeight w:val="397"/>
        </w:trPr>
        <w:tc>
          <w:tcPr>
            <w:tcW w:w="3533" w:type="dxa"/>
            <w:shd w:val="clear" w:color="auto" w:fill="BDD6EE"/>
            <w:vAlign w:val="center"/>
          </w:tcPr>
          <w:p w14:paraId="5651297F" w14:textId="77777777" w:rsidR="00370E04" w:rsidRDefault="00000000">
            <w:pPr>
              <w:pStyle w:val="aa"/>
              <w:ind w:firstLine="442"/>
              <w:jc w:val="center"/>
              <w:rPr>
                <w:rFonts w:ascii="宋体" w:eastAsia="宋体" w:hAnsi="宋体" w:cs="宋体"/>
                <w:b/>
                <w:bCs/>
              </w:rPr>
            </w:pPr>
            <w:proofErr w:type="spellStart"/>
            <w:r>
              <w:rPr>
                <w:rFonts w:ascii="宋体" w:eastAsia="宋体" w:hAnsi="宋体" w:cs="宋体" w:hint="eastAsia"/>
                <w:b/>
                <w:bCs/>
              </w:rPr>
              <w:t>一级指标</w:t>
            </w:r>
            <w:proofErr w:type="spellEnd"/>
          </w:p>
        </w:tc>
        <w:tc>
          <w:tcPr>
            <w:tcW w:w="1678" w:type="dxa"/>
            <w:shd w:val="clear" w:color="auto" w:fill="BDD6EE"/>
            <w:vAlign w:val="center"/>
          </w:tcPr>
          <w:p w14:paraId="02B1E21B"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分值</w:t>
            </w:r>
            <w:proofErr w:type="spellEnd"/>
          </w:p>
        </w:tc>
        <w:tc>
          <w:tcPr>
            <w:tcW w:w="1560" w:type="dxa"/>
            <w:shd w:val="clear" w:color="auto" w:fill="BDD6EE"/>
            <w:vAlign w:val="center"/>
          </w:tcPr>
          <w:p w14:paraId="7D3BC7AC"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自评得分</w:t>
            </w:r>
            <w:proofErr w:type="spellEnd"/>
          </w:p>
        </w:tc>
        <w:tc>
          <w:tcPr>
            <w:tcW w:w="2268" w:type="dxa"/>
            <w:shd w:val="clear" w:color="auto" w:fill="BDD6EE"/>
            <w:vAlign w:val="center"/>
          </w:tcPr>
          <w:p w14:paraId="79681595" w14:textId="77777777" w:rsidR="00370E04" w:rsidRDefault="00000000">
            <w:pPr>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得分率</w:t>
            </w:r>
            <w:proofErr w:type="spellEnd"/>
          </w:p>
        </w:tc>
      </w:tr>
      <w:tr w:rsidR="00370E04" w14:paraId="5F45DE1C" w14:textId="77777777">
        <w:trPr>
          <w:trHeight w:val="399"/>
        </w:trPr>
        <w:tc>
          <w:tcPr>
            <w:tcW w:w="3533" w:type="dxa"/>
            <w:vAlign w:val="center"/>
          </w:tcPr>
          <w:p w14:paraId="09A95AC0" w14:textId="77777777" w:rsidR="00370E04" w:rsidRDefault="00000000">
            <w:pPr>
              <w:rPr>
                <w:rFonts w:ascii="宋体" w:eastAsia="宋体" w:hAnsi="宋体" w:cs="宋体"/>
              </w:rPr>
            </w:pPr>
            <w:proofErr w:type="spellStart"/>
            <w:r>
              <w:rPr>
                <w:rFonts w:ascii="宋体" w:eastAsia="宋体" w:hAnsi="宋体" w:cs="宋体" w:hint="eastAsia"/>
              </w:rPr>
              <w:t>预算执行率</w:t>
            </w:r>
            <w:proofErr w:type="spellEnd"/>
          </w:p>
        </w:tc>
        <w:tc>
          <w:tcPr>
            <w:tcW w:w="1678" w:type="dxa"/>
            <w:vAlign w:val="center"/>
          </w:tcPr>
          <w:p w14:paraId="410B3AE3"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66DEE6B6" w14:textId="77777777" w:rsidR="00370E04" w:rsidRDefault="00000000">
            <w:pPr>
              <w:jc w:val="center"/>
              <w:rPr>
                <w:rFonts w:ascii="宋体" w:eastAsia="宋体" w:hAnsi="宋体" w:cs="宋体"/>
                <w:lang w:eastAsia="zh-CN"/>
              </w:rPr>
            </w:pPr>
            <w:r>
              <w:rPr>
                <w:rFonts w:ascii="宋体" w:eastAsia="宋体" w:hAnsi="宋体" w:cs="宋体" w:hint="eastAsia"/>
              </w:rPr>
              <w:t>9.</w:t>
            </w:r>
            <w:r>
              <w:rPr>
                <w:rFonts w:ascii="宋体" w:eastAsia="宋体" w:hAnsi="宋体" w:cs="宋体" w:hint="eastAsia"/>
                <w:lang w:eastAsia="zh-CN"/>
              </w:rPr>
              <w:t>55</w:t>
            </w:r>
          </w:p>
        </w:tc>
        <w:tc>
          <w:tcPr>
            <w:tcW w:w="2268" w:type="dxa"/>
            <w:vAlign w:val="center"/>
          </w:tcPr>
          <w:p w14:paraId="1045C291" w14:textId="77777777" w:rsidR="00370E04" w:rsidRDefault="00000000">
            <w:pPr>
              <w:jc w:val="center"/>
              <w:rPr>
                <w:rFonts w:ascii="宋体" w:eastAsia="宋体" w:hAnsi="宋体" w:cs="宋体"/>
              </w:rPr>
            </w:pPr>
            <w:r>
              <w:rPr>
                <w:rFonts w:ascii="宋体" w:eastAsia="宋体" w:hAnsi="宋体" w:cs="宋体" w:hint="eastAsia"/>
              </w:rPr>
              <w:t>9</w:t>
            </w:r>
            <w:r>
              <w:rPr>
                <w:rFonts w:ascii="宋体" w:eastAsia="宋体" w:hAnsi="宋体" w:cs="宋体" w:hint="eastAsia"/>
                <w:lang w:eastAsia="zh-CN"/>
              </w:rPr>
              <w:t>5.5</w:t>
            </w:r>
            <w:r>
              <w:rPr>
                <w:rFonts w:ascii="宋体" w:eastAsia="宋体" w:hAnsi="宋体" w:cs="宋体" w:hint="eastAsia"/>
              </w:rPr>
              <w:t>%</w:t>
            </w:r>
          </w:p>
        </w:tc>
      </w:tr>
      <w:tr w:rsidR="00370E04" w14:paraId="33913F64" w14:textId="77777777">
        <w:trPr>
          <w:trHeight w:val="399"/>
        </w:trPr>
        <w:tc>
          <w:tcPr>
            <w:tcW w:w="3533" w:type="dxa"/>
            <w:vAlign w:val="center"/>
          </w:tcPr>
          <w:p w14:paraId="1666C32C" w14:textId="77777777" w:rsidR="00370E04" w:rsidRDefault="00000000">
            <w:pPr>
              <w:rPr>
                <w:rFonts w:ascii="宋体" w:eastAsia="宋体" w:hAnsi="宋体" w:cs="宋体"/>
              </w:rPr>
            </w:pPr>
            <w:proofErr w:type="spellStart"/>
            <w:r>
              <w:rPr>
                <w:rFonts w:ascii="宋体" w:eastAsia="宋体" w:hAnsi="宋体" w:cs="宋体" w:hint="eastAsia"/>
              </w:rPr>
              <w:t>成本指标</w:t>
            </w:r>
            <w:proofErr w:type="spellEnd"/>
          </w:p>
        </w:tc>
        <w:tc>
          <w:tcPr>
            <w:tcW w:w="1678" w:type="dxa"/>
            <w:vAlign w:val="center"/>
          </w:tcPr>
          <w:p w14:paraId="7F5A3124"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421C4131" w14:textId="77777777" w:rsidR="00370E04" w:rsidRDefault="00000000">
            <w:pPr>
              <w:jc w:val="center"/>
              <w:rPr>
                <w:rFonts w:ascii="宋体" w:eastAsia="宋体" w:hAnsi="宋体" w:cs="宋体"/>
              </w:rPr>
            </w:pPr>
            <w:r>
              <w:rPr>
                <w:rFonts w:ascii="宋体" w:eastAsia="宋体" w:hAnsi="宋体" w:cs="宋体" w:hint="eastAsia"/>
              </w:rPr>
              <w:t>20</w:t>
            </w:r>
          </w:p>
        </w:tc>
        <w:tc>
          <w:tcPr>
            <w:tcW w:w="2268" w:type="dxa"/>
            <w:vAlign w:val="center"/>
          </w:tcPr>
          <w:p w14:paraId="50FDCC3E"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751D7151" w14:textId="77777777">
        <w:trPr>
          <w:trHeight w:val="397"/>
        </w:trPr>
        <w:tc>
          <w:tcPr>
            <w:tcW w:w="3533" w:type="dxa"/>
            <w:vAlign w:val="center"/>
          </w:tcPr>
          <w:p w14:paraId="6639A323" w14:textId="77777777" w:rsidR="00370E04" w:rsidRDefault="00000000">
            <w:pPr>
              <w:rPr>
                <w:rFonts w:ascii="宋体" w:eastAsia="宋体" w:hAnsi="宋体" w:cs="宋体"/>
              </w:rPr>
            </w:pPr>
            <w:proofErr w:type="spellStart"/>
            <w:r>
              <w:rPr>
                <w:rFonts w:ascii="宋体" w:eastAsia="宋体" w:hAnsi="宋体" w:cs="宋体" w:hint="eastAsia"/>
              </w:rPr>
              <w:t>产出指标</w:t>
            </w:r>
            <w:proofErr w:type="spellEnd"/>
          </w:p>
        </w:tc>
        <w:tc>
          <w:tcPr>
            <w:tcW w:w="1678" w:type="dxa"/>
            <w:vAlign w:val="center"/>
          </w:tcPr>
          <w:p w14:paraId="4C345E50" w14:textId="77777777" w:rsidR="00370E04" w:rsidRDefault="00000000">
            <w:pPr>
              <w:jc w:val="center"/>
              <w:rPr>
                <w:rFonts w:ascii="宋体" w:eastAsia="宋体" w:hAnsi="宋体" w:cs="宋体"/>
              </w:rPr>
            </w:pPr>
            <w:r>
              <w:rPr>
                <w:rFonts w:ascii="宋体" w:eastAsia="宋体" w:hAnsi="宋体" w:cs="宋体" w:hint="eastAsia"/>
              </w:rPr>
              <w:t>40</w:t>
            </w:r>
          </w:p>
        </w:tc>
        <w:tc>
          <w:tcPr>
            <w:tcW w:w="1560" w:type="dxa"/>
            <w:vAlign w:val="center"/>
          </w:tcPr>
          <w:p w14:paraId="101312C9" w14:textId="77777777" w:rsidR="00370E04" w:rsidRDefault="00000000">
            <w:pPr>
              <w:jc w:val="center"/>
              <w:rPr>
                <w:rFonts w:ascii="宋体" w:eastAsia="宋体" w:hAnsi="宋体" w:cs="宋体"/>
              </w:rPr>
            </w:pPr>
            <w:r>
              <w:rPr>
                <w:rFonts w:ascii="宋体" w:eastAsia="宋体" w:hAnsi="宋体" w:cs="宋体" w:hint="eastAsia"/>
              </w:rPr>
              <w:t>40</w:t>
            </w:r>
          </w:p>
        </w:tc>
        <w:tc>
          <w:tcPr>
            <w:tcW w:w="2268" w:type="dxa"/>
            <w:vAlign w:val="center"/>
          </w:tcPr>
          <w:p w14:paraId="46C455D4"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17EB72E7" w14:textId="77777777">
        <w:trPr>
          <w:trHeight w:val="397"/>
        </w:trPr>
        <w:tc>
          <w:tcPr>
            <w:tcW w:w="3533" w:type="dxa"/>
            <w:vAlign w:val="center"/>
          </w:tcPr>
          <w:p w14:paraId="05911F53" w14:textId="77777777" w:rsidR="00370E04" w:rsidRDefault="00000000">
            <w:pPr>
              <w:rPr>
                <w:rFonts w:ascii="宋体" w:eastAsia="宋体" w:hAnsi="宋体" w:cs="宋体"/>
              </w:rPr>
            </w:pPr>
            <w:proofErr w:type="spellStart"/>
            <w:r>
              <w:rPr>
                <w:rFonts w:ascii="宋体" w:eastAsia="宋体" w:hAnsi="宋体" w:cs="宋体" w:hint="eastAsia"/>
              </w:rPr>
              <w:t>效益指标</w:t>
            </w:r>
            <w:proofErr w:type="spellEnd"/>
          </w:p>
        </w:tc>
        <w:tc>
          <w:tcPr>
            <w:tcW w:w="1678" w:type="dxa"/>
            <w:vAlign w:val="center"/>
          </w:tcPr>
          <w:p w14:paraId="2B6B6009" w14:textId="77777777" w:rsidR="00370E04" w:rsidRDefault="00000000">
            <w:pPr>
              <w:jc w:val="center"/>
              <w:rPr>
                <w:rFonts w:ascii="宋体" w:eastAsia="宋体" w:hAnsi="宋体" w:cs="宋体"/>
              </w:rPr>
            </w:pPr>
            <w:r>
              <w:rPr>
                <w:rFonts w:ascii="宋体" w:eastAsia="宋体" w:hAnsi="宋体" w:cs="宋体" w:hint="eastAsia"/>
              </w:rPr>
              <w:t>20</w:t>
            </w:r>
          </w:p>
        </w:tc>
        <w:tc>
          <w:tcPr>
            <w:tcW w:w="1560" w:type="dxa"/>
            <w:vAlign w:val="center"/>
          </w:tcPr>
          <w:p w14:paraId="51500B8A" w14:textId="77777777" w:rsidR="00370E04" w:rsidRDefault="00000000">
            <w:pPr>
              <w:jc w:val="center"/>
              <w:rPr>
                <w:rFonts w:ascii="宋体" w:eastAsia="宋体" w:hAnsi="宋体" w:cs="宋体"/>
                <w:lang w:eastAsia="zh-CN"/>
              </w:rPr>
            </w:pPr>
            <w:r>
              <w:rPr>
                <w:rFonts w:ascii="宋体" w:eastAsia="宋体" w:hAnsi="宋体" w:cs="宋体" w:hint="eastAsia"/>
                <w:lang w:eastAsia="zh-CN"/>
              </w:rPr>
              <w:t>18.15</w:t>
            </w:r>
          </w:p>
        </w:tc>
        <w:tc>
          <w:tcPr>
            <w:tcW w:w="2268" w:type="dxa"/>
            <w:vAlign w:val="center"/>
          </w:tcPr>
          <w:p w14:paraId="06D797E9" w14:textId="77777777" w:rsidR="00370E04" w:rsidRDefault="00000000">
            <w:pPr>
              <w:jc w:val="center"/>
              <w:rPr>
                <w:rFonts w:ascii="宋体" w:eastAsia="宋体" w:hAnsi="宋体" w:cs="宋体"/>
              </w:rPr>
            </w:pPr>
            <w:r>
              <w:rPr>
                <w:rFonts w:ascii="宋体" w:eastAsia="宋体" w:hAnsi="宋体" w:cs="宋体" w:hint="eastAsia"/>
                <w:lang w:eastAsia="zh-CN"/>
              </w:rPr>
              <w:t>90.75</w:t>
            </w:r>
            <w:r>
              <w:rPr>
                <w:rFonts w:ascii="宋体" w:eastAsia="宋体" w:hAnsi="宋体" w:cs="宋体" w:hint="eastAsia"/>
              </w:rPr>
              <w:t>%</w:t>
            </w:r>
          </w:p>
        </w:tc>
      </w:tr>
      <w:tr w:rsidR="00370E04" w14:paraId="28382979" w14:textId="77777777">
        <w:trPr>
          <w:trHeight w:val="397"/>
        </w:trPr>
        <w:tc>
          <w:tcPr>
            <w:tcW w:w="3533" w:type="dxa"/>
            <w:vAlign w:val="center"/>
          </w:tcPr>
          <w:p w14:paraId="3EA3D6AB" w14:textId="77777777" w:rsidR="00370E04" w:rsidRDefault="00000000">
            <w:pPr>
              <w:rPr>
                <w:rFonts w:ascii="宋体" w:eastAsia="宋体" w:hAnsi="宋体" w:cs="宋体"/>
              </w:rPr>
            </w:pPr>
            <w:proofErr w:type="spellStart"/>
            <w:r>
              <w:rPr>
                <w:rFonts w:ascii="宋体" w:eastAsia="宋体" w:hAnsi="宋体" w:cs="宋体" w:hint="eastAsia"/>
              </w:rPr>
              <w:t>满意度指标</w:t>
            </w:r>
            <w:proofErr w:type="spellEnd"/>
          </w:p>
        </w:tc>
        <w:tc>
          <w:tcPr>
            <w:tcW w:w="1678" w:type="dxa"/>
            <w:vAlign w:val="center"/>
          </w:tcPr>
          <w:p w14:paraId="2E6F344A" w14:textId="77777777" w:rsidR="00370E04" w:rsidRDefault="00000000">
            <w:pPr>
              <w:jc w:val="center"/>
              <w:rPr>
                <w:rFonts w:ascii="宋体" w:eastAsia="宋体" w:hAnsi="宋体" w:cs="宋体"/>
              </w:rPr>
            </w:pPr>
            <w:r>
              <w:rPr>
                <w:rFonts w:ascii="宋体" w:eastAsia="宋体" w:hAnsi="宋体" w:cs="宋体" w:hint="eastAsia"/>
              </w:rPr>
              <w:t>10</w:t>
            </w:r>
          </w:p>
        </w:tc>
        <w:tc>
          <w:tcPr>
            <w:tcW w:w="1560" w:type="dxa"/>
            <w:vAlign w:val="center"/>
          </w:tcPr>
          <w:p w14:paraId="7B35D05F" w14:textId="77777777" w:rsidR="00370E04" w:rsidRDefault="00000000">
            <w:pPr>
              <w:jc w:val="center"/>
              <w:rPr>
                <w:rFonts w:ascii="宋体" w:eastAsia="宋体" w:hAnsi="宋体" w:cs="宋体"/>
              </w:rPr>
            </w:pPr>
            <w:r>
              <w:rPr>
                <w:rFonts w:ascii="宋体" w:eastAsia="宋体" w:hAnsi="宋体" w:cs="宋体" w:hint="eastAsia"/>
              </w:rPr>
              <w:t>10</w:t>
            </w:r>
          </w:p>
        </w:tc>
        <w:tc>
          <w:tcPr>
            <w:tcW w:w="2268" w:type="dxa"/>
            <w:vAlign w:val="center"/>
          </w:tcPr>
          <w:p w14:paraId="5A87D661" w14:textId="77777777" w:rsidR="00370E04" w:rsidRDefault="00000000">
            <w:pPr>
              <w:jc w:val="center"/>
              <w:rPr>
                <w:rFonts w:ascii="宋体" w:eastAsia="宋体" w:hAnsi="宋体" w:cs="宋体"/>
              </w:rPr>
            </w:pPr>
            <w:r>
              <w:rPr>
                <w:rFonts w:ascii="宋体" w:eastAsia="宋体" w:hAnsi="宋体" w:cs="宋体" w:hint="eastAsia"/>
              </w:rPr>
              <w:t>100%</w:t>
            </w:r>
          </w:p>
        </w:tc>
      </w:tr>
      <w:tr w:rsidR="00370E04" w14:paraId="0DF28A0C" w14:textId="77777777">
        <w:trPr>
          <w:trHeight w:val="397"/>
        </w:trPr>
        <w:tc>
          <w:tcPr>
            <w:tcW w:w="3533" w:type="dxa"/>
            <w:shd w:val="clear" w:color="auto" w:fill="BDD6EE"/>
            <w:vAlign w:val="center"/>
          </w:tcPr>
          <w:p w14:paraId="0D9BBF75" w14:textId="77777777" w:rsidR="00370E04" w:rsidRDefault="00000000">
            <w:pPr>
              <w:ind w:firstLine="442"/>
              <w:jc w:val="center"/>
              <w:rPr>
                <w:rFonts w:ascii="宋体" w:eastAsia="宋体" w:hAnsi="宋体" w:cs="宋体"/>
                <w:b/>
                <w:bCs/>
                <w:shd w:val="clear" w:color="auto" w:fill="BDD6EE"/>
              </w:rPr>
            </w:pPr>
            <w:proofErr w:type="spellStart"/>
            <w:r>
              <w:rPr>
                <w:rFonts w:ascii="宋体" w:eastAsia="宋体" w:hAnsi="宋体" w:cs="宋体" w:hint="eastAsia"/>
                <w:b/>
                <w:bCs/>
                <w:shd w:val="clear" w:color="auto" w:fill="BDD6EE"/>
              </w:rPr>
              <w:t>合计</w:t>
            </w:r>
            <w:proofErr w:type="spellEnd"/>
          </w:p>
        </w:tc>
        <w:tc>
          <w:tcPr>
            <w:tcW w:w="1678" w:type="dxa"/>
            <w:shd w:val="clear" w:color="auto" w:fill="BDD6EE"/>
            <w:vAlign w:val="center"/>
          </w:tcPr>
          <w:p w14:paraId="2B0C9D55" w14:textId="77777777" w:rsidR="00370E04" w:rsidRDefault="00000000">
            <w:pPr>
              <w:jc w:val="center"/>
              <w:rPr>
                <w:rFonts w:ascii="宋体" w:eastAsia="宋体" w:hAnsi="宋体" w:cs="宋体"/>
                <w:b/>
                <w:bCs/>
              </w:rPr>
            </w:pPr>
            <w:r>
              <w:rPr>
                <w:rFonts w:ascii="宋体" w:eastAsia="宋体" w:hAnsi="宋体" w:cs="宋体" w:hint="eastAsia"/>
                <w:b/>
                <w:bCs/>
              </w:rPr>
              <w:t>100</w:t>
            </w:r>
          </w:p>
        </w:tc>
        <w:tc>
          <w:tcPr>
            <w:tcW w:w="1560" w:type="dxa"/>
            <w:shd w:val="clear" w:color="auto" w:fill="BDD6EE"/>
            <w:vAlign w:val="center"/>
          </w:tcPr>
          <w:p w14:paraId="1DFC97B4" w14:textId="77777777" w:rsidR="00370E04" w:rsidRDefault="00000000">
            <w:pPr>
              <w:jc w:val="center"/>
              <w:rPr>
                <w:rFonts w:ascii="宋体" w:eastAsia="宋体" w:hAnsi="宋体" w:cs="宋体"/>
                <w:b/>
                <w:bCs/>
                <w:lang w:eastAsia="zh-CN"/>
              </w:rPr>
            </w:pPr>
            <w:r>
              <w:rPr>
                <w:rFonts w:ascii="宋体" w:eastAsia="宋体" w:hAnsi="宋体" w:cs="宋体" w:hint="eastAsia"/>
                <w:b/>
                <w:bCs/>
              </w:rPr>
              <w:t>9</w:t>
            </w:r>
            <w:r>
              <w:rPr>
                <w:rFonts w:ascii="宋体" w:eastAsia="宋体" w:hAnsi="宋体" w:cs="宋体" w:hint="eastAsia"/>
                <w:b/>
                <w:bCs/>
                <w:lang w:eastAsia="zh-CN"/>
              </w:rPr>
              <w:t>7.7</w:t>
            </w:r>
          </w:p>
        </w:tc>
        <w:tc>
          <w:tcPr>
            <w:tcW w:w="2268" w:type="dxa"/>
            <w:shd w:val="clear" w:color="auto" w:fill="BDD6EE"/>
            <w:vAlign w:val="center"/>
          </w:tcPr>
          <w:p w14:paraId="7E54955A" w14:textId="77777777" w:rsidR="00370E04" w:rsidRDefault="00000000">
            <w:pPr>
              <w:jc w:val="center"/>
              <w:rPr>
                <w:rFonts w:ascii="宋体" w:eastAsia="宋体" w:hAnsi="宋体" w:cs="宋体"/>
                <w:b/>
                <w:bCs/>
              </w:rPr>
            </w:pPr>
            <w:r>
              <w:rPr>
                <w:rFonts w:ascii="宋体" w:eastAsia="宋体" w:hAnsi="宋体" w:cs="宋体" w:hint="eastAsia"/>
                <w:b/>
                <w:bCs/>
              </w:rPr>
              <w:t>9</w:t>
            </w:r>
            <w:r>
              <w:rPr>
                <w:rFonts w:ascii="宋体" w:eastAsia="宋体" w:hAnsi="宋体" w:cs="宋体" w:hint="eastAsia"/>
                <w:b/>
                <w:bCs/>
                <w:lang w:eastAsia="zh-CN"/>
              </w:rPr>
              <w:t>7.7</w:t>
            </w:r>
            <w:r>
              <w:rPr>
                <w:rFonts w:ascii="宋体" w:eastAsia="宋体" w:hAnsi="宋体" w:cs="宋体" w:hint="eastAsia"/>
                <w:b/>
                <w:bCs/>
              </w:rPr>
              <w:t>0%</w:t>
            </w:r>
          </w:p>
        </w:tc>
      </w:tr>
    </w:tbl>
    <w:p w14:paraId="2CA694A6"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1.项目支出预算执行情况</w:t>
      </w:r>
    </w:p>
    <w:p w14:paraId="0DA1772E"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中央政法转移支付资金项目全年预算49,441.14万元，其中上年结转资金5,176.14万元，当年财政拨款44,265.00万元，全年支出47,203.64万元，预算执行率95.47%，指标分值10分，自评得分9.55分，得分率95.5%。</w:t>
      </w:r>
    </w:p>
    <w:p w14:paraId="0665CF25"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lang w:eastAsia="zh-CN"/>
        </w:rPr>
      </w:pPr>
      <w:r>
        <w:rPr>
          <w:rFonts w:ascii="仿宋_GB2312" w:eastAsia="仿宋_GB2312" w:hAnsi="仿宋_GB2312" w:cs="仿宋_GB2312" w:hint="eastAsia"/>
          <w:szCs w:val="32"/>
          <w:lang w:eastAsia="zh-CN"/>
        </w:rPr>
        <w:t>2.总体绩效目标完成情况分析</w:t>
      </w:r>
    </w:p>
    <w:p w14:paraId="0AC87119"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总体绩效目标为：一是根据年度预算，督促各级法院做好年度计划内采购工作，采购的各类办公设备、车辆、信息化设备等均通过验收，有效改善办公条件，提高办公效率；二是确保全省法院审判工作的顺利完成，充分发挥审判职能，使得全省法院的行政、民事、刑事案件结案率均达到90%以上，执行案件结案率达到85%以上，确保全省各类案件在法定审限内结案。</w:t>
      </w:r>
    </w:p>
    <w:p w14:paraId="46A77777" w14:textId="77777777" w:rsidR="00370E04" w:rsidRDefault="00000000">
      <w:pPr>
        <w:widowControl w:val="0"/>
        <w:spacing w:line="56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2023年实际完成情况：根据年度预算，基本完成年度计划内采购工作，采购的各类办公设备、车辆、信息化设备，</w:t>
      </w:r>
      <w:r>
        <w:rPr>
          <w:rFonts w:ascii="仿宋_GB2312" w:eastAsia="仿宋_GB2312" w:hAnsi="仿宋_GB2312" w:cs="仿宋_GB2312" w:hint="eastAsia"/>
          <w:sz w:val="32"/>
          <w:szCs w:val="32"/>
          <w:lang w:eastAsia="zh-CN"/>
        </w:rPr>
        <w:lastRenderedPageBreak/>
        <w:t>并通过验收，有效改善办公条件，提高办公效率；确保全省法院审判工作的顺利完成，充分发挥审判职能，使得全省法院的行政、民事、刑事案件结案率均达到90%以上，执行案件结案率达到85%以上，全省各类案件在法定审限内结案。</w:t>
      </w:r>
    </w:p>
    <w:p w14:paraId="219EF097" w14:textId="77777777" w:rsidR="00370E04" w:rsidRDefault="00000000">
      <w:pPr>
        <w:pStyle w:val="3"/>
        <w:keepNext w:val="0"/>
        <w:keepLines w:val="0"/>
        <w:widowControl w:val="0"/>
        <w:spacing w:line="560" w:lineRule="exact"/>
        <w:ind w:firstLine="643"/>
        <w:jc w:val="both"/>
        <w:rPr>
          <w:rFonts w:ascii="仿宋_GB2312" w:eastAsia="仿宋_GB2312" w:hAnsi="仿宋_GB2312" w:cs="仿宋_GB2312"/>
          <w:szCs w:val="32"/>
        </w:rPr>
      </w:pPr>
      <w:r>
        <w:rPr>
          <w:rFonts w:ascii="仿宋_GB2312" w:eastAsia="仿宋_GB2312" w:hAnsi="仿宋_GB2312" w:cs="仿宋_GB2312" w:hint="eastAsia"/>
          <w:szCs w:val="32"/>
        </w:rPr>
        <w:t>3.各项指标完成情况分析</w:t>
      </w:r>
    </w:p>
    <w:tbl>
      <w:tblPr>
        <w:tblpPr w:leftFromText="180" w:rightFromText="180" w:vertAnchor="text" w:horzAnchor="page" w:tblpX="1492" w:tblpY="244"/>
        <w:tblOverlap w:val="never"/>
        <w:tblW w:w="5341" w:type="pct"/>
        <w:tblLayout w:type="fixed"/>
        <w:tblLook w:val="04A0" w:firstRow="1" w:lastRow="0" w:firstColumn="1" w:lastColumn="0" w:noHBand="0" w:noVBand="1"/>
      </w:tblPr>
      <w:tblGrid>
        <w:gridCol w:w="2737"/>
        <w:gridCol w:w="1539"/>
        <w:gridCol w:w="1355"/>
        <w:gridCol w:w="1329"/>
        <w:gridCol w:w="1134"/>
        <w:gridCol w:w="1009"/>
      </w:tblGrid>
      <w:tr w:rsidR="00370E04" w14:paraId="1388B332" w14:textId="77777777">
        <w:trPr>
          <w:trHeight w:val="454"/>
          <w:tblHeader/>
        </w:trPr>
        <w:tc>
          <w:tcPr>
            <w:tcW w:w="1502" w:type="pct"/>
            <w:tcBorders>
              <w:top w:val="single" w:sz="12" w:space="0" w:color="000000"/>
              <w:left w:val="nil"/>
              <w:bottom w:val="dotted" w:sz="4" w:space="0" w:color="000000"/>
              <w:right w:val="dotted" w:sz="4" w:space="0" w:color="000000"/>
            </w:tcBorders>
            <w:shd w:val="clear" w:color="auto" w:fill="BDD6EE" w:themeFill="accent1" w:themeFillTint="66"/>
            <w:noWrap/>
            <w:vAlign w:val="center"/>
          </w:tcPr>
          <w:p w14:paraId="69809AF5"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三级指标</w:t>
            </w:r>
          </w:p>
        </w:tc>
        <w:tc>
          <w:tcPr>
            <w:tcW w:w="8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5C59B80"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年度指标值</w:t>
            </w:r>
          </w:p>
        </w:tc>
        <w:tc>
          <w:tcPr>
            <w:tcW w:w="744"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08EB1F99"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实际完成值</w:t>
            </w:r>
          </w:p>
        </w:tc>
        <w:tc>
          <w:tcPr>
            <w:tcW w:w="730"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3F27D67F"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分值（权重）</w:t>
            </w:r>
          </w:p>
        </w:tc>
        <w:tc>
          <w:tcPr>
            <w:tcW w:w="623" w:type="pct"/>
            <w:tcBorders>
              <w:top w:val="single" w:sz="12" w:space="0" w:color="000000"/>
              <w:left w:val="dotted" w:sz="4" w:space="0" w:color="000000"/>
              <w:bottom w:val="dotted" w:sz="4" w:space="0" w:color="000000"/>
              <w:right w:val="dotted" w:sz="4" w:space="0" w:color="000000"/>
            </w:tcBorders>
            <w:shd w:val="clear" w:color="auto" w:fill="BDD6EE" w:themeFill="accent1" w:themeFillTint="66"/>
            <w:noWrap/>
            <w:vAlign w:val="center"/>
          </w:tcPr>
          <w:p w14:paraId="765C9C87" w14:textId="77777777" w:rsidR="00370E04" w:rsidRDefault="00000000">
            <w:pPr>
              <w:jc w:val="center"/>
              <w:textAlignment w:val="center"/>
              <w:rPr>
                <w:rFonts w:ascii="宋体" w:eastAsia="宋体" w:hAnsi="宋体" w:cs="宋体"/>
                <w:b/>
                <w:bCs/>
              </w:rPr>
            </w:pPr>
            <w:r>
              <w:rPr>
                <w:rFonts w:ascii="宋体" w:eastAsia="宋体" w:hAnsi="宋体" w:cs="宋体" w:hint="eastAsia"/>
                <w:b/>
                <w:bCs/>
                <w:lang w:eastAsia="zh-CN"/>
              </w:rPr>
              <w:t>指标得分</w:t>
            </w:r>
          </w:p>
        </w:tc>
        <w:tc>
          <w:tcPr>
            <w:tcW w:w="554" w:type="pct"/>
            <w:tcBorders>
              <w:top w:val="single" w:sz="12" w:space="0" w:color="000000"/>
              <w:left w:val="dotted" w:sz="4" w:space="0" w:color="000000"/>
              <w:bottom w:val="dotted" w:sz="4" w:space="0" w:color="000000"/>
              <w:right w:val="nil"/>
            </w:tcBorders>
            <w:shd w:val="clear" w:color="auto" w:fill="BDD6EE" w:themeFill="accent1" w:themeFillTint="66"/>
            <w:noWrap/>
            <w:vAlign w:val="center"/>
          </w:tcPr>
          <w:p w14:paraId="59EDD171" w14:textId="77777777" w:rsidR="00370E04" w:rsidRDefault="00000000">
            <w:pPr>
              <w:jc w:val="center"/>
              <w:textAlignment w:val="center"/>
              <w:rPr>
                <w:rFonts w:ascii="宋体" w:eastAsia="宋体" w:hAnsi="宋体" w:cs="宋体"/>
                <w:b/>
                <w:bCs/>
                <w:lang w:eastAsia="zh-CN"/>
              </w:rPr>
            </w:pPr>
            <w:r>
              <w:rPr>
                <w:rFonts w:ascii="宋体" w:eastAsia="宋体" w:hAnsi="宋体" w:cs="宋体" w:hint="eastAsia"/>
                <w:b/>
                <w:bCs/>
                <w:lang w:eastAsia="zh-CN"/>
              </w:rPr>
              <w:t>得分率</w:t>
            </w:r>
          </w:p>
        </w:tc>
      </w:tr>
      <w:tr w:rsidR="00370E04" w14:paraId="12B4FB40"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E4F422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成本控制率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1A9CCD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&gt;=95%</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23A1D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95.47%</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404206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D5CCA5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BCB562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0707CE0A"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4177B00"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购置车辆数量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3D6840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&gt;=90辆</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947A0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88辆</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61B3FA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E66D2D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69B2AF9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FED309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1780B5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购置设备数量</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55884F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&gt;=5000台（套）</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F1C89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5192台（套）</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9A8AF3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7573FA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930CB1F"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E8AB56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96ED465"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全省法院民商事案件结案率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D70CF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195D9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92.16%</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C290981"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D5E7FE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D5E1CF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5EB354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A5D2F2B"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全省法院刑事案件结案率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E751C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C39DC6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95.74%</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2C8EE1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3.37</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162318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3.37</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F122390"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031AA2E"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5B671F2F"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全省法院行政案件结案率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E2431C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D977C9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97.05%</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7943F2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D482E03"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1519F751"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2AA4B35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2C5A72B1"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全省法院执行案件结案率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EEAAD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&gt;=85%</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1C0EC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89.19%</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670F0D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5D459A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3E7F09B8"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E209E11"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0B809568"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购置车辆质量验收合格率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F05BD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601507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7949B0"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70CB7F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DFA15BB"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3A4B303F"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445CEB2F" w14:textId="77777777" w:rsidR="00370E04" w:rsidRDefault="00000000">
            <w:pPr>
              <w:textAlignment w:val="center"/>
              <w:rPr>
                <w:rFonts w:ascii="宋体" w:eastAsia="宋体" w:hAnsi="宋体" w:cs="宋体"/>
                <w:lang w:eastAsia="zh-CN" w:bidi="ar"/>
              </w:rPr>
            </w:pPr>
            <w:r>
              <w:rPr>
                <w:rFonts w:ascii="宋体" w:eastAsia="宋体" w:hAnsi="宋体" w:cs="宋体" w:hint="eastAsia"/>
                <w:lang w:eastAsia="zh-CN" w:bidi="ar"/>
              </w:rPr>
              <w:t>购置设备质量验收合格率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BB75167"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2BAA268"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F515EB"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156C3AB"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89D6C29" w14:textId="77777777" w:rsidR="00370E04" w:rsidRDefault="00000000">
            <w:pPr>
              <w:jc w:val="right"/>
              <w:textAlignment w:val="center"/>
              <w:rPr>
                <w:rFonts w:ascii="宋体" w:eastAsia="宋体" w:hAnsi="宋体" w:cs="宋体"/>
                <w:lang w:eastAsia="zh-CN" w:bidi="ar"/>
              </w:rPr>
            </w:pPr>
            <w:r>
              <w:rPr>
                <w:rFonts w:ascii="宋体" w:eastAsia="宋体" w:hAnsi="宋体" w:cs="宋体" w:hint="eastAsia"/>
                <w:lang w:eastAsia="zh-CN" w:bidi="ar"/>
              </w:rPr>
              <w:t>100.00%</w:t>
            </w:r>
          </w:p>
        </w:tc>
      </w:tr>
      <w:tr w:rsidR="00370E04" w14:paraId="4D4A48F6"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7186A212" w14:textId="77777777" w:rsidR="00370E04" w:rsidRDefault="00000000">
            <w:pPr>
              <w:textAlignment w:val="center"/>
              <w:rPr>
                <w:rFonts w:ascii="宋体" w:eastAsia="宋体" w:hAnsi="宋体" w:cs="宋体"/>
                <w:lang w:eastAsia="zh-CN" w:bidi="ar"/>
              </w:rPr>
            </w:pPr>
            <w:r>
              <w:rPr>
                <w:rFonts w:ascii="宋体" w:eastAsia="宋体" w:hAnsi="宋体" w:cs="宋体" w:hint="eastAsia"/>
                <w:lang w:eastAsia="zh-CN" w:bidi="ar"/>
              </w:rPr>
              <w:t>一审服判息诉率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048DCA"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C064F6"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87.79%</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1EDFE65"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245380B"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483BF30" w14:textId="77777777" w:rsidR="00370E04" w:rsidRDefault="00000000">
            <w:pPr>
              <w:jc w:val="right"/>
              <w:textAlignment w:val="center"/>
              <w:rPr>
                <w:rFonts w:ascii="宋体" w:eastAsia="宋体" w:hAnsi="宋体" w:cs="宋体"/>
                <w:lang w:eastAsia="zh-CN" w:bidi="ar"/>
              </w:rPr>
            </w:pPr>
            <w:r>
              <w:rPr>
                <w:rFonts w:ascii="宋体" w:eastAsia="宋体" w:hAnsi="宋体" w:cs="宋体" w:hint="eastAsia"/>
                <w:lang w:eastAsia="zh-CN" w:bidi="ar"/>
              </w:rPr>
              <w:t>100.00%</w:t>
            </w:r>
          </w:p>
        </w:tc>
      </w:tr>
      <w:tr w:rsidR="00370E04" w14:paraId="2714BE87"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35DDEBDF" w14:textId="77777777" w:rsidR="00370E04" w:rsidRDefault="00000000">
            <w:pPr>
              <w:textAlignment w:val="center"/>
              <w:rPr>
                <w:rFonts w:ascii="宋体" w:eastAsia="宋体" w:hAnsi="宋体" w:cs="宋体"/>
                <w:lang w:eastAsia="zh-CN" w:bidi="ar"/>
              </w:rPr>
            </w:pPr>
            <w:r>
              <w:rPr>
                <w:rFonts w:ascii="宋体" w:eastAsia="宋体" w:hAnsi="宋体" w:cs="宋体" w:hint="eastAsia"/>
                <w:lang w:eastAsia="zh-CN" w:bidi="ar"/>
              </w:rPr>
              <w:t>法定审限内结案率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DAE9012"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CD9D602"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86.20%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F3F1E7"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8940954"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2236B043" w14:textId="77777777" w:rsidR="00370E04" w:rsidRDefault="00000000">
            <w:pPr>
              <w:jc w:val="right"/>
              <w:textAlignment w:val="center"/>
              <w:rPr>
                <w:rFonts w:ascii="宋体" w:eastAsia="宋体" w:hAnsi="宋体" w:cs="宋体"/>
                <w:lang w:eastAsia="zh-CN" w:bidi="ar"/>
              </w:rPr>
            </w:pPr>
            <w:r>
              <w:rPr>
                <w:rFonts w:ascii="宋体" w:eastAsia="宋体" w:hAnsi="宋体" w:cs="宋体" w:hint="eastAsia"/>
                <w:lang w:eastAsia="zh-CN" w:bidi="ar"/>
              </w:rPr>
              <w:t>100.00%</w:t>
            </w:r>
          </w:p>
        </w:tc>
      </w:tr>
      <w:tr w:rsidR="00370E04" w14:paraId="346D9068"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1DDFFC2"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全省法院采购工作完成及时性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CA9909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01CC5E6"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AE0E89D"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148A3A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5ABA3419"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7DCAB867"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A49A53E" w14:textId="77777777" w:rsidR="00370E04" w:rsidRDefault="00000000">
            <w:pPr>
              <w:textAlignment w:val="center"/>
              <w:rPr>
                <w:rFonts w:ascii="宋体" w:eastAsia="宋体" w:hAnsi="宋体" w:cs="宋体"/>
                <w:lang w:eastAsia="zh-CN" w:bidi="ar"/>
              </w:rPr>
            </w:pPr>
            <w:r>
              <w:rPr>
                <w:rFonts w:ascii="宋体" w:eastAsia="宋体" w:hAnsi="宋体" w:cs="宋体" w:hint="eastAsia"/>
                <w:lang w:eastAsia="zh-CN" w:bidi="ar"/>
              </w:rPr>
              <w:t>项目资金下达及时性</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65535F5"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及时</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E03CA34"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100%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70EA54"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0DA969F" w14:textId="77777777" w:rsidR="00370E04" w:rsidRDefault="00000000">
            <w:pPr>
              <w:jc w:val="center"/>
              <w:textAlignment w:val="center"/>
              <w:rPr>
                <w:rFonts w:ascii="宋体" w:eastAsia="宋体" w:hAnsi="宋体" w:cs="宋体"/>
                <w:lang w:eastAsia="zh-CN" w:bidi="ar"/>
              </w:rPr>
            </w:pPr>
            <w:r>
              <w:rPr>
                <w:rFonts w:ascii="宋体" w:eastAsia="宋体" w:hAnsi="宋体" w:cs="宋体" w:hint="eastAsia"/>
                <w:lang w:eastAsia="zh-CN" w:bidi="ar"/>
              </w:rPr>
              <w:t>3.33</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7CD12022" w14:textId="77777777" w:rsidR="00370E04" w:rsidRDefault="00000000">
            <w:pPr>
              <w:jc w:val="right"/>
              <w:textAlignment w:val="center"/>
              <w:rPr>
                <w:rFonts w:ascii="宋体" w:eastAsia="宋体" w:hAnsi="宋体" w:cs="宋体"/>
                <w:lang w:eastAsia="zh-CN" w:bidi="ar"/>
              </w:rPr>
            </w:pPr>
            <w:r>
              <w:rPr>
                <w:rFonts w:ascii="宋体" w:eastAsia="宋体" w:hAnsi="宋体" w:cs="宋体" w:hint="eastAsia"/>
                <w:lang w:eastAsia="zh-CN" w:bidi="ar"/>
              </w:rPr>
              <w:t>100.00%</w:t>
            </w:r>
          </w:p>
        </w:tc>
      </w:tr>
      <w:tr w:rsidR="00370E04" w14:paraId="6CE68C02"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5113197"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裁判文书应上尽上率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A8568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80C6FB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91.65%</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02727F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935BA3A"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D36083C"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1BFD77B5"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3961AFE"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民商事案件调解撤诉率</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965C4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&gt;=15%</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35E55F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29.80%</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5141C6E"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10</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F9350A5"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8.15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0189BBF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81.50%</w:t>
            </w:r>
          </w:p>
        </w:tc>
      </w:tr>
      <w:tr w:rsidR="00370E04" w14:paraId="70501963" w14:textId="77777777">
        <w:trPr>
          <w:trHeight w:val="454"/>
        </w:trPr>
        <w:tc>
          <w:tcPr>
            <w:tcW w:w="2735" w:type="dxa"/>
            <w:tcBorders>
              <w:top w:val="dotted" w:sz="4" w:space="0" w:color="000000"/>
              <w:left w:val="nil"/>
              <w:bottom w:val="dotted" w:sz="4" w:space="0" w:color="000000"/>
              <w:right w:val="dotted" w:sz="4" w:space="0" w:color="000000"/>
            </w:tcBorders>
            <w:shd w:val="clear" w:color="auto" w:fill="auto"/>
            <w:vAlign w:val="center"/>
          </w:tcPr>
          <w:p w14:paraId="65E62754"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当事人满意度</w:t>
            </w:r>
          </w:p>
        </w:tc>
        <w:tc>
          <w:tcPr>
            <w:tcW w:w="153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97FBF48"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4DA15C2"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95%</w:t>
            </w:r>
          </w:p>
        </w:tc>
        <w:tc>
          <w:tcPr>
            <w:tcW w:w="1331"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D817CD4"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9ECA8C"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dotted" w:sz="4" w:space="0" w:color="000000"/>
              <w:right w:val="nil"/>
            </w:tcBorders>
            <w:shd w:val="clear" w:color="auto" w:fill="auto"/>
            <w:vAlign w:val="center"/>
          </w:tcPr>
          <w:p w14:paraId="45CD4EAD"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r w:rsidR="00370E04" w14:paraId="69BE0EEE" w14:textId="77777777">
        <w:trPr>
          <w:trHeight w:val="454"/>
        </w:trPr>
        <w:tc>
          <w:tcPr>
            <w:tcW w:w="2735" w:type="dxa"/>
            <w:tcBorders>
              <w:top w:val="dotted" w:sz="4" w:space="0" w:color="000000"/>
              <w:left w:val="nil"/>
              <w:bottom w:val="single" w:sz="12" w:space="0" w:color="000000"/>
              <w:right w:val="dotted" w:sz="4" w:space="0" w:color="000000"/>
            </w:tcBorders>
            <w:shd w:val="clear" w:color="auto" w:fill="auto"/>
            <w:vAlign w:val="center"/>
          </w:tcPr>
          <w:p w14:paraId="4BEAE34D" w14:textId="77777777" w:rsidR="00370E04" w:rsidRDefault="00000000">
            <w:pPr>
              <w:textAlignment w:val="center"/>
              <w:rPr>
                <w:rFonts w:ascii="宋体" w:eastAsia="宋体" w:hAnsi="宋体" w:cs="宋体"/>
                <w:lang w:eastAsia="zh-CN"/>
              </w:rPr>
            </w:pPr>
            <w:r>
              <w:rPr>
                <w:rFonts w:ascii="宋体" w:eastAsia="宋体" w:hAnsi="宋体" w:cs="宋体" w:hint="eastAsia"/>
                <w:lang w:eastAsia="zh-CN" w:bidi="ar"/>
              </w:rPr>
              <w:t>法院工作人员满意度</w:t>
            </w:r>
          </w:p>
        </w:tc>
        <w:tc>
          <w:tcPr>
            <w:tcW w:w="1538"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0D1ED007"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&gt;=90%</w:t>
            </w:r>
          </w:p>
        </w:tc>
        <w:tc>
          <w:tcPr>
            <w:tcW w:w="135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721F41DB"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98%</w:t>
            </w:r>
          </w:p>
        </w:tc>
        <w:tc>
          <w:tcPr>
            <w:tcW w:w="1331"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342E59EF"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135" w:type="dxa"/>
            <w:tcBorders>
              <w:top w:val="dotted" w:sz="4" w:space="0" w:color="000000"/>
              <w:left w:val="dotted" w:sz="4" w:space="0" w:color="000000"/>
              <w:bottom w:val="single" w:sz="12" w:space="0" w:color="000000"/>
              <w:right w:val="dotted" w:sz="4" w:space="0" w:color="000000"/>
            </w:tcBorders>
            <w:shd w:val="clear" w:color="auto" w:fill="auto"/>
            <w:vAlign w:val="center"/>
          </w:tcPr>
          <w:p w14:paraId="713CE489" w14:textId="77777777" w:rsidR="00370E04" w:rsidRDefault="00000000">
            <w:pPr>
              <w:jc w:val="center"/>
              <w:textAlignment w:val="center"/>
              <w:rPr>
                <w:rFonts w:ascii="宋体" w:eastAsia="宋体" w:hAnsi="宋体" w:cs="宋体"/>
                <w:lang w:eastAsia="zh-CN"/>
              </w:rPr>
            </w:pPr>
            <w:r>
              <w:rPr>
                <w:rFonts w:ascii="宋体" w:eastAsia="宋体" w:hAnsi="宋体" w:cs="宋体" w:hint="eastAsia"/>
                <w:lang w:eastAsia="zh-CN" w:bidi="ar"/>
              </w:rPr>
              <w:t>5</w:t>
            </w:r>
          </w:p>
        </w:tc>
        <w:tc>
          <w:tcPr>
            <w:tcW w:w="1010" w:type="dxa"/>
            <w:tcBorders>
              <w:top w:val="dotted" w:sz="4" w:space="0" w:color="000000"/>
              <w:left w:val="dotted" w:sz="4" w:space="0" w:color="000000"/>
              <w:bottom w:val="single" w:sz="12" w:space="0" w:color="000000"/>
              <w:right w:val="nil"/>
            </w:tcBorders>
            <w:shd w:val="clear" w:color="auto" w:fill="auto"/>
            <w:vAlign w:val="center"/>
          </w:tcPr>
          <w:p w14:paraId="48185D3F" w14:textId="77777777" w:rsidR="00370E04" w:rsidRDefault="00000000">
            <w:pPr>
              <w:jc w:val="right"/>
              <w:textAlignment w:val="center"/>
              <w:rPr>
                <w:rFonts w:ascii="宋体" w:eastAsia="宋体" w:hAnsi="宋体" w:cs="宋体"/>
                <w:lang w:eastAsia="zh-CN"/>
              </w:rPr>
            </w:pPr>
            <w:r>
              <w:rPr>
                <w:rFonts w:ascii="宋体" w:eastAsia="宋体" w:hAnsi="宋体" w:cs="宋体" w:hint="eastAsia"/>
                <w:lang w:eastAsia="zh-CN" w:bidi="ar"/>
              </w:rPr>
              <w:t>100.00%</w:t>
            </w:r>
          </w:p>
        </w:tc>
      </w:tr>
    </w:tbl>
    <w:p w14:paraId="3B4FA085" w14:textId="77777777" w:rsidR="00370E04" w:rsidRDefault="00000000" w:rsidP="001B12F8">
      <w:pPr>
        <w:widowControl w:val="0"/>
        <w:spacing w:line="52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（1）项目成本指标完成情况分析</w:t>
      </w:r>
    </w:p>
    <w:p w14:paraId="78CDE2E8"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项目成本指标包括经济成本指标一个二级指标，下设1个三级指标。指标分值20分，自评得分20分，得分率100%。</w:t>
      </w:r>
    </w:p>
    <w:p w14:paraId="0D86E142"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成本控制率：年度目标值&gt;=95%，项目成本有效控制在预算范围内。指标分值20分，自评得分20分。</w:t>
      </w:r>
    </w:p>
    <w:p w14:paraId="0A7C67F0" w14:textId="77777777" w:rsidR="00370E04" w:rsidRDefault="00000000" w:rsidP="001B12F8">
      <w:pPr>
        <w:widowControl w:val="0"/>
        <w:spacing w:line="52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（2）项目产出指标完成情况分析</w:t>
      </w:r>
    </w:p>
    <w:p w14:paraId="61AC1630"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项目产出指标包括数量、质量、时效三个二级指标，下设8个三级指标。指标分值40分，自评得分40分，得分率100%。</w:t>
      </w:r>
    </w:p>
    <w:p w14:paraId="21DC0B87"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1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①</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产出数量指标分析</w:t>
      </w:r>
    </w:p>
    <w:p w14:paraId="11B2F697"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购置车辆数量：年度目标值&gt;=90辆，全省法院全年实际购置车辆88辆，指标分值3.33分，自评得分3.33分。</w:t>
      </w:r>
    </w:p>
    <w:p w14:paraId="19AAA958"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highlight w:val="yellow"/>
          <w:lang w:eastAsia="zh-CN"/>
        </w:rPr>
      </w:pPr>
      <w:r>
        <w:rPr>
          <w:rFonts w:ascii="仿宋_GB2312" w:eastAsia="仿宋_GB2312" w:hAnsi="仿宋_GB2312" w:cs="仿宋_GB2312" w:hint="eastAsia"/>
          <w:sz w:val="32"/>
          <w:szCs w:val="32"/>
          <w:lang w:eastAsia="zh-CN"/>
        </w:rPr>
        <w:t>购置设备数量：年度目标值&gt;=5000台（套），全省法院全年实际购置设备5192台（套），指标分值3.33分，自评得分3.33分。</w:t>
      </w:r>
    </w:p>
    <w:p w14:paraId="432F4812"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全省法院民商事案件结案率：年度目标值&gt;=90%，实际完成值92.16%，指标分值3.33分，自评得分3.33分。</w:t>
      </w:r>
    </w:p>
    <w:p w14:paraId="07ECAFBC"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全省法院刑事案件结案率：年度目标值&gt;=90%，实际完成值95.74%，指标分值3.37分，自评得分3.37分。</w:t>
      </w:r>
    </w:p>
    <w:p w14:paraId="1E1E86EE"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全省法院行政案件结案率：年度目标值&gt;=90%，实际完成值97.05%，指标分值3.33分，自评得分3.33分。</w:t>
      </w:r>
    </w:p>
    <w:p w14:paraId="142B24D1"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全省法院执行案件结案率：年度目标值&gt;=85%，实际完成值89.19%，指标分值3.33分，自评得分3.33分。</w:t>
      </w:r>
    </w:p>
    <w:p w14:paraId="56301CEC"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2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②</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产出质量指标分析</w:t>
      </w:r>
    </w:p>
    <w:p w14:paraId="0ED27004"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购置车辆质量验收合格率：年度目标值100%，各法院及时对购置的车辆进行验收，验收合格率100%，指标分值3.33分，自评得分3.33分。</w:t>
      </w:r>
    </w:p>
    <w:p w14:paraId="3A1FFA9B"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购置设备质量验收合格率：年度目标值100%，各法院及时对购置的设备进行验收，验收合格率100%，指标分值3.33</w:t>
      </w:r>
      <w:r>
        <w:rPr>
          <w:rFonts w:ascii="仿宋_GB2312" w:eastAsia="仿宋_GB2312" w:hAnsi="仿宋_GB2312" w:cs="仿宋_GB2312" w:hint="eastAsia"/>
          <w:sz w:val="32"/>
          <w:szCs w:val="32"/>
          <w:lang w:eastAsia="zh-CN"/>
        </w:rPr>
        <w:lastRenderedPageBreak/>
        <w:t>分，自评得分3.33分。</w:t>
      </w:r>
    </w:p>
    <w:p w14:paraId="77DDEC24"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一审服判息诉率：年度目标值&gt;=90%，实际完成值87.79%，指标分值3.33分，自评得分3.33分。</w:t>
      </w:r>
    </w:p>
    <w:p w14:paraId="17B90722"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lang w:eastAsia="zh-CN"/>
        </w:rPr>
        <w:instrText xml:space="preserve"> = 3 \* GB3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lang w:eastAsia="zh-CN"/>
        </w:rPr>
        <w:t>③</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lang w:eastAsia="zh-CN"/>
        </w:rPr>
        <w:t>产出时效指标分析</w:t>
      </w:r>
    </w:p>
    <w:p w14:paraId="3053661D"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法定审限内结案率：年度目标值&gt;=90%，实际完成值86.2%，指标分值3.33分，自评得分3.33分。</w:t>
      </w:r>
    </w:p>
    <w:p w14:paraId="0A813A4F"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全省法院采购工作完成及时性：年度目标值及时，实际采购及时，指标分值3.33分，自评得分3.33分。</w:t>
      </w:r>
    </w:p>
    <w:p w14:paraId="1AA69F06"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项目资金下达及时性：年度目标值及时，实际资金下达及时，指标分值3.33分，自评得分3.33分。</w:t>
      </w:r>
    </w:p>
    <w:p w14:paraId="052F771C" w14:textId="77777777" w:rsidR="00370E04" w:rsidRDefault="00000000" w:rsidP="001B12F8">
      <w:pPr>
        <w:widowControl w:val="0"/>
        <w:spacing w:line="52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（3）项目效益指标完成情况分析</w:t>
      </w:r>
    </w:p>
    <w:p w14:paraId="08F91D0E"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项目效益指标社会效益一个二级指标，下设2个三级指标。指标分值20分，自评得分18.15分，得分率90.75%。</w:t>
      </w:r>
    </w:p>
    <w:p w14:paraId="57DC582F"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 w:cs="仿宋"/>
          <w:sz w:val="32"/>
          <w:szCs w:val="32"/>
          <w:highlight w:val="yellow"/>
          <w:lang w:eastAsia="zh-CN"/>
        </w:rPr>
      </w:pPr>
      <w:r>
        <w:rPr>
          <w:rFonts w:ascii="仿宋_GB2312" w:eastAsia="仿宋_GB2312" w:hAnsi="仿宋" w:cs="仿宋" w:hint="eastAsia"/>
          <w:sz w:val="32"/>
          <w:szCs w:val="32"/>
          <w:lang w:eastAsia="zh-CN"/>
        </w:rPr>
        <w:t>裁判文书应上尽上率：全省法院严格遵守国家规定，按时上传裁判文书，上传率达91.65%。指标分值10分，自评得分10分。</w:t>
      </w:r>
    </w:p>
    <w:p w14:paraId="3B2FE275"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民事案件调解撤诉率：全省各院积极进行诉前调解，调解撤诉率29.8%，超过年度目标值15%。指标分值10分，自评得分8.15分。</w:t>
      </w:r>
    </w:p>
    <w:p w14:paraId="370F851C" w14:textId="77777777" w:rsidR="00370E04" w:rsidRDefault="00000000" w:rsidP="001B12F8">
      <w:pPr>
        <w:widowControl w:val="0"/>
        <w:spacing w:line="520" w:lineRule="exact"/>
        <w:ind w:firstLineChars="200" w:firstLine="640"/>
        <w:jc w:val="both"/>
        <w:outlineLvl w:val="3"/>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（4）项目满意度指标完成情况分析</w:t>
      </w:r>
    </w:p>
    <w:p w14:paraId="69725E82"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项目服务对象满意度指标主要为</w:t>
      </w:r>
      <w:r>
        <w:rPr>
          <w:rFonts w:ascii="仿宋_GB2312" w:eastAsia="仿宋_GB2312" w:hAnsi="仿宋" w:cs="仿宋" w:hint="eastAsia"/>
          <w:sz w:val="32"/>
          <w:szCs w:val="32"/>
          <w:lang w:eastAsia="zh-CN"/>
        </w:rPr>
        <w:t>当事人满意度</w:t>
      </w:r>
      <w:r>
        <w:rPr>
          <w:rFonts w:ascii="仿宋_GB2312" w:eastAsia="仿宋_GB2312" w:hAnsi="仿宋_GB2312" w:cs="仿宋_GB2312" w:hint="eastAsia"/>
          <w:sz w:val="32"/>
          <w:szCs w:val="32"/>
          <w:lang w:eastAsia="zh-CN"/>
        </w:rPr>
        <w:t>及</w:t>
      </w:r>
      <w:r>
        <w:rPr>
          <w:rFonts w:ascii="仿宋_GB2312" w:eastAsia="仿宋_GB2312" w:hAnsi="仿宋" w:cs="仿宋" w:hint="eastAsia"/>
          <w:sz w:val="32"/>
          <w:szCs w:val="32"/>
          <w:lang w:eastAsia="zh-CN"/>
        </w:rPr>
        <w:t>法院工作人员满意度</w:t>
      </w:r>
      <w:r>
        <w:rPr>
          <w:rFonts w:ascii="仿宋_GB2312" w:eastAsia="仿宋_GB2312" w:hAnsi="仿宋_GB2312" w:cs="仿宋_GB2312" w:hint="eastAsia"/>
          <w:sz w:val="32"/>
          <w:szCs w:val="32"/>
          <w:lang w:eastAsia="zh-CN"/>
        </w:rPr>
        <w:t>，指标分值10分，自评得分10分，得分率100%。</w:t>
      </w:r>
    </w:p>
    <w:p w14:paraId="63A08B2C"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当事人满意度：全省各法院依法审理各类案件，妥善化解矛盾纠纷和行政争议，保障了重点案件调查、取证审查、开庭、裁决等事项的顺利进行，严防冤假错案的发生，维护</w:t>
      </w:r>
      <w:r>
        <w:rPr>
          <w:rFonts w:ascii="仿宋_GB2312" w:eastAsia="仿宋_GB2312" w:hAnsi="仿宋" w:cs="仿宋" w:hint="eastAsia"/>
          <w:sz w:val="32"/>
          <w:szCs w:val="32"/>
          <w:lang w:eastAsia="zh-CN"/>
        </w:rPr>
        <w:lastRenderedPageBreak/>
        <w:t>了法院审判工作的有序开展，积极保障人民群众生命财产安全，不断增强人民群众获得感、幸福感和安全感，减轻人民群众诉讼诉累，经随机走访和问卷调查，均对法院工作表示满意，当事人满意度达到90%。</w:t>
      </w:r>
    </w:p>
    <w:p w14:paraId="2108110B" w14:textId="77777777" w:rsidR="00370E04" w:rsidRDefault="00000000" w:rsidP="001B12F8">
      <w:pPr>
        <w:widowControl w:val="0"/>
        <w:spacing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 w:cs="仿宋" w:hint="eastAsia"/>
          <w:sz w:val="32"/>
          <w:szCs w:val="32"/>
          <w:lang w:eastAsia="zh-CN"/>
        </w:rPr>
        <w:t>法院工作人员满意度：全省各法院</w:t>
      </w:r>
      <w:r>
        <w:rPr>
          <w:rFonts w:ascii="Times New Roman" w:eastAsia="仿宋_GB2312" w:hint="eastAsia"/>
          <w:sz w:val="32"/>
          <w:lang w:eastAsia="zh-CN"/>
        </w:rPr>
        <w:t>坚持以审判需求为导向、以司法能力建设为核心、以社会责任为目标，忠实履职尽责，主动担当作为，部门工作人员业务能力与业务素质不断得到提升，</w:t>
      </w:r>
      <w:r>
        <w:rPr>
          <w:rFonts w:ascii="仿宋_GB2312" w:eastAsia="仿宋_GB2312" w:hAnsi="仿宋" w:cs="仿宋" w:hint="eastAsia"/>
          <w:sz w:val="32"/>
          <w:szCs w:val="32"/>
          <w:lang w:eastAsia="zh-CN"/>
        </w:rPr>
        <w:t>法院工作人员满意度达到95%。</w:t>
      </w:r>
    </w:p>
    <w:p w14:paraId="4D82A8B7" w14:textId="77777777" w:rsidR="00370E04" w:rsidRDefault="00000000" w:rsidP="001B12F8">
      <w:pPr>
        <w:pStyle w:val="2"/>
        <w:keepNext w:val="0"/>
        <w:keepLines w:val="0"/>
        <w:widowControl w:val="0"/>
        <w:spacing w:before="0" w:line="520" w:lineRule="exact"/>
        <w:ind w:firstLineChars="200" w:firstLine="643"/>
        <w:jc w:val="both"/>
        <w:rPr>
          <w:rFonts w:ascii="仿宋_GB2312" w:eastAsia="仿宋_GB2312" w:hAnsi="仿宋_GB2312" w:cs="仿宋_GB2312"/>
          <w:color w:val="auto"/>
          <w:sz w:val="32"/>
          <w:szCs w:val="32"/>
          <w:lang w:eastAsia="zh-CN"/>
        </w:rPr>
      </w:pPr>
      <w:bookmarkStart w:id="208" w:name="_Toc895"/>
      <w:bookmarkStart w:id="209" w:name="_Toc7586"/>
      <w:bookmarkStart w:id="210" w:name="_Toc23986"/>
      <w:r>
        <w:rPr>
          <w:rFonts w:ascii="仿宋_GB2312" w:eastAsia="仿宋_GB2312" w:hAnsi="仿宋_GB2312" w:cs="仿宋_GB2312" w:hint="eastAsia"/>
          <w:color w:val="auto"/>
          <w:sz w:val="32"/>
          <w:szCs w:val="32"/>
          <w:lang w:eastAsia="zh-CN"/>
        </w:rPr>
        <w:t>4.偏离绩效目标的原因及下一步改进措施</w:t>
      </w:r>
      <w:bookmarkEnd w:id="208"/>
      <w:bookmarkEnd w:id="209"/>
      <w:bookmarkEnd w:id="210"/>
    </w:p>
    <w:p w14:paraId="288F4687" w14:textId="77777777" w:rsidR="00370E04" w:rsidRDefault="00000000" w:rsidP="001B12F8">
      <w:pPr>
        <w:pStyle w:val="21"/>
        <w:widowControl w:val="0"/>
        <w:spacing w:line="520" w:lineRule="exact"/>
        <w:ind w:leftChars="0" w:left="0"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民商事案件调解撤诉率年度目标设置偏低。年度目标值&gt;=15%，实际全省法院2023年度民商事案件调解撤诉率29.8%，超年度目标值130%，导致反向扣分。</w:t>
      </w:r>
    </w:p>
    <w:p w14:paraId="1B917EEA" w14:textId="77777777" w:rsidR="00370E04" w:rsidRDefault="00000000" w:rsidP="001B12F8">
      <w:pPr>
        <w:widowControl w:val="0"/>
        <w:autoSpaceDE w:val="0"/>
        <w:autoSpaceDN w:val="0"/>
        <w:spacing w:line="520" w:lineRule="exact"/>
        <w:ind w:firstLineChars="200" w:firstLine="643"/>
        <w:jc w:val="both"/>
        <w:outlineLvl w:val="0"/>
        <w:rPr>
          <w:rFonts w:ascii="黑体" w:eastAsia="黑体" w:hAnsi="黑体" w:cs="黑体"/>
          <w:b/>
          <w:bCs/>
          <w:sz w:val="32"/>
          <w:szCs w:val="32"/>
          <w:lang w:eastAsia="zh-CN"/>
        </w:rPr>
      </w:pPr>
      <w:bookmarkStart w:id="211" w:name="_Toc12594"/>
      <w:r>
        <w:rPr>
          <w:rFonts w:ascii="黑体" w:eastAsia="黑体" w:hAnsi="黑体" w:cs="黑体" w:hint="eastAsia"/>
          <w:b/>
          <w:bCs/>
          <w:sz w:val="32"/>
          <w:szCs w:val="32"/>
          <w:lang w:eastAsia="zh-CN"/>
        </w:rPr>
        <w:t>五、绩效自评结果拟应用和公开情况</w:t>
      </w:r>
      <w:bookmarkEnd w:id="207"/>
      <w:bookmarkEnd w:id="211"/>
    </w:p>
    <w:p w14:paraId="37BE90A1"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 w:cs="仿宋"/>
          <w:sz w:val="32"/>
          <w:szCs w:val="32"/>
          <w:lang w:eastAsia="zh-CN"/>
        </w:rPr>
      </w:pPr>
      <w:bookmarkStart w:id="212" w:name="_Toc6522"/>
      <w:bookmarkStart w:id="213" w:name="_Toc17780"/>
      <w:bookmarkStart w:id="214" w:name="_Toc14906"/>
      <w:r>
        <w:rPr>
          <w:rFonts w:ascii="仿宋_GB2312" w:eastAsia="仿宋_GB2312" w:hAnsi="仿宋" w:cs="仿宋" w:hint="eastAsia"/>
          <w:sz w:val="32"/>
          <w:szCs w:val="32"/>
          <w:lang w:eastAsia="zh-CN"/>
        </w:rPr>
        <w:t>绩效自评结果的应用是部门完善政策和改进管理的重要依据，部门要加强评价结果的应用。根据政策文件规定，我院绩效自评结果将编入2023年度决算中，随同2023年度部门决算同步公开。</w:t>
      </w:r>
    </w:p>
    <w:p w14:paraId="24BF3E1E" w14:textId="77777777" w:rsidR="00370E04" w:rsidRDefault="00000000" w:rsidP="001B12F8">
      <w:pPr>
        <w:widowControl w:val="0"/>
        <w:autoSpaceDE w:val="0"/>
        <w:autoSpaceDN w:val="0"/>
        <w:spacing w:line="520" w:lineRule="exact"/>
        <w:ind w:firstLineChars="200" w:firstLine="643"/>
        <w:jc w:val="both"/>
        <w:outlineLvl w:val="0"/>
        <w:rPr>
          <w:rFonts w:ascii="黑体" w:eastAsia="黑体" w:hAnsi="黑体" w:cs="黑体"/>
          <w:b/>
          <w:bCs/>
          <w:sz w:val="32"/>
          <w:szCs w:val="32"/>
          <w:lang w:eastAsia="zh-CN"/>
        </w:rPr>
      </w:pPr>
      <w:bookmarkStart w:id="215" w:name="_Toc9968"/>
      <w:bookmarkStart w:id="216" w:name="_Toc13510"/>
      <w:bookmarkStart w:id="217" w:name="_Toc18481"/>
      <w:bookmarkStart w:id="218" w:name="_Toc6006"/>
      <w:bookmarkStart w:id="219" w:name="_Toc25893"/>
      <w:bookmarkStart w:id="220" w:name="_Toc26975"/>
      <w:bookmarkStart w:id="221" w:name="_Toc4118"/>
      <w:r>
        <w:rPr>
          <w:rFonts w:ascii="黑体" w:eastAsia="黑体" w:hAnsi="黑体" w:cs="黑体" w:hint="eastAsia"/>
          <w:b/>
          <w:bCs/>
          <w:sz w:val="32"/>
          <w:szCs w:val="32"/>
          <w:lang w:eastAsia="zh-CN"/>
        </w:rPr>
        <w:t>六、其他需要说明的问题</w:t>
      </w:r>
      <w:bookmarkEnd w:id="215"/>
      <w:bookmarkEnd w:id="216"/>
      <w:bookmarkEnd w:id="217"/>
    </w:p>
    <w:p w14:paraId="57BEBF44" w14:textId="77777777" w:rsidR="00370E04" w:rsidRDefault="00000000" w:rsidP="001B12F8">
      <w:pPr>
        <w:widowControl w:val="0"/>
        <w:autoSpaceDE w:val="0"/>
        <w:autoSpaceDN w:val="0"/>
        <w:spacing w:line="520" w:lineRule="exact"/>
        <w:ind w:firstLineChars="200" w:firstLine="640"/>
        <w:jc w:val="both"/>
        <w:rPr>
          <w:rFonts w:ascii="仿宋_GB2312" w:eastAsia="仿宋_GB2312" w:hAnsi="仿宋" w:cs="仿宋"/>
          <w:b/>
          <w:bCs/>
          <w:sz w:val="32"/>
          <w:szCs w:val="32"/>
          <w:lang w:eastAsia="zh-CN"/>
        </w:rPr>
      </w:pPr>
      <w:r>
        <w:rPr>
          <w:rFonts w:ascii="仿宋_GB2312" w:eastAsia="仿宋_GB2312" w:hAnsi="仿宋" w:cs="仿宋" w:hint="eastAsia"/>
          <w:sz w:val="32"/>
          <w:szCs w:val="32"/>
          <w:lang w:eastAsia="zh-CN"/>
        </w:rPr>
        <w:t>无。</w:t>
      </w:r>
      <w:bookmarkStart w:id="222" w:name="_Toc5078"/>
      <w:bookmarkStart w:id="223" w:name="_Toc14567"/>
    </w:p>
    <w:p w14:paraId="4BBC80A6" w14:textId="77777777" w:rsidR="00370E04" w:rsidRDefault="00000000" w:rsidP="001B12F8">
      <w:pPr>
        <w:widowControl w:val="0"/>
        <w:autoSpaceDE w:val="0"/>
        <w:autoSpaceDN w:val="0"/>
        <w:spacing w:line="520" w:lineRule="exact"/>
        <w:ind w:firstLineChars="200" w:firstLine="643"/>
        <w:jc w:val="both"/>
        <w:outlineLvl w:val="0"/>
        <w:rPr>
          <w:rFonts w:ascii="黑体" w:eastAsia="黑体" w:hAnsi="黑体" w:cs="黑体"/>
          <w:b/>
          <w:bCs/>
          <w:sz w:val="32"/>
          <w:szCs w:val="32"/>
          <w:lang w:eastAsia="zh-CN"/>
        </w:rPr>
      </w:pPr>
      <w:bookmarkStart w:id="224" w:name="_Toc14655"/>
      <w:r>
        <w:rPr>
          <w:rFonts w:ascii="黑体" w:eastAsia="黑体" w:hAnsi="黑体" w:cs="黑体" w:hint="eastAsia"/>
          <w:b/>
          <w:bCs/>
          <w:sz w:val="32"/>
          <w:szCs w:val="32"/>
          <w:lang w:eastAsia="zh-CN"/>
        </w:rPr>
        <w:t>七、附件</w:t>
      </w:r>
      <w:bookmarkEnd w:id="224"/>
    </w:p>
    <w:p w14:paraId="19A03E31" w14:textId="7A303DCE" w:rsidR="00370E04" w:rsidRDefault="00000000" w:rsidP="001B12F8">
      <w:pPr>
        <w:widowControl w:val="0"/>
        <w:autoSpaceDE w:val="0"/>
        <w:autoSpaceDN w:val="0"/>
        <w:spacing w:line="520" w:lineRule="exact"/>
        <w:ind w:firstLineChars="200" w:firstLine="640"/>
        <w:jc w:val="both"/>
        <w:outlineLvl w:val="0"/>
        <w:rPr>
          <w:rFonts w:ascii="仿宋_GB2312" w:eastAsia="仿宋_GB2312" w:hAnsi="仿宋" w:cs="仿宋"/>
          <w:sz w:val="32"/>
          <w:szCs w:val="32"/>
          <w:lang w:eastAsia="zh-CN"/>
        </w:rPr>
      </w:pPr>
      <w:bookmarkStart w:id="225" w:name="_Toc13423"/>
      <w:bookmarkStart w:id="226" w:name="_Toc8677"/>
      <w:r>
        <w:rPr>
          <w:rFonts w:ascii="仿宋_GB2312" w:eastAsia="仿宋_GB2312" w:hAnsi="仿宋" w:cs="仿宋" w:hint="eastAsia"/>
          <w:sz w:val="32"/>
          <w:szCs w:val="32"/>
          <w:lang w:eastAsia="zh-CN"/>
        </w:rPr>
        <w:t>附件：</w:t>
      </w:r>
      <w:bookmarkEnd w:id="218"/>
      <w:bookmarkEnd w:id="219"/>
      <w:bookmarkEnd w:id="220"/>
      <w:bookmarkEnd w:id="221"/>
      <w:bookmarkEnd w:id="222"/>
      <w:bookmarkEnd w:id="223"/>
      <w:r>
        <w:rPr>
          <w:rFonts w:ascii="仿宋_GB2312" w:eastAsia="仿宋_GB2312" w:hAnsi="仿宋" w:cs="仿宋" w:hint="eastAsia"/>
          <w:sz w:val="32"/>
          <w:szCs w:val="32"/>
          <w:lang w:eastAsia="zh-CN"/>
        </w:rPr>
        <w:t>2023年度省级预算执行情况绩效自评报表</w:t>
      </w:r>
      <w:bookmarkEnd w:id="225"/>
      <w:bookmarkEnd w:id="226"/>
    </w:p>
    <w:bookmarkEnd w:id="212"/>
    <w:bookmarkEnd w:id="213"/>
    <w:bookmarkEnd w:id="214"/>
    <w:p w14:paraId="337EA821" w14:textId="77777777" w:rsidR="00370E04" w:rsidRDefault="00370E04" w:rsidP="001B12F8">
      <w:pPr>
        <w:widowControl w:val="0"/>
        <w:autoSpaceDE w:val="0"/>
        <w:autoSpaceDN w:val="0"/>
        <w:spacing w:line="520" w:lineRule="exact"/>
        <w:ind w:firstLineChars="800" w:firstLine="2560"/>
        <w:rPr>
          <w:rFonts w:ascii="仿宋_GB2312" w:eastAsia="仿宋_GB2312" w:hAnsi="仿宋" w:cs="仿宋"/>
          <w:sz w:val="32"/>
          <w:szCs w:val="32"/>
          <w:lang w:eastAsia="zh-CN"/>
        </w:rPr>
      </w:pPr>
    </w:p>
    <w:p w14:paraId="1D04DB06" w14:textId="77777777" w:rsidR="00370E04" w:rsidRDefault="00370E04" w:rsidP="001B12F8">
      <w:pPr>
        <w:widowControl w:val="0"/>
        <w:autoSpaceDE w:val="0"/>
        <w:autoSpaceDN w:val="0"/>
        <w:spacing w:line="520" w:lineRule="exact"/>
        <w:ind w:firstLineChars="800" w:firstLine="2560"/>
        <w:rPr>
          <w:rFonts w:ascii="仿宋_GB2312" w:eastAsia="仿宋_GB2312" w:hAnsi="仿宋" w:cs="仿宋"/>
          <w:sz w:val="32"/>
          <w:szCs w:val="32"/>
          <w:lang w:eastAsia="zh-CN"/>
        </w:rPr>
      </w:pPr>
    </w:p>
    <w:p w14:paraId="5E533145" w14:textId="77777777" w:rsidR="00370E04" w:rsidRDefault="00000000" w:rsidP="001B12F8">
      <w:pPr>
        <w:widowControl w:val="0"/>
        <w:autoSpaceDE w:val="0"/>
        <w:autoSpaceDN w:val="0"/>
        <w:spacing w:line="520" w:lineRule="exact"/>
        <w:jc w:val="right"/>
        <w:rPr>
          <w:rFonts w:ascii="仿宋_GB2312" w:eastAsia="仿宋_GB2312" w:hAnsi="仿宋" w:cs="仿宋"/>
          <w:sz w:val="32"/>
          <w:szCs w:val="32"/>
          <w:lang w:eastAsia="zh-CN"/>
        </w:rPr>
      </w:pPr>
      <w:r>
        <w:rPr>
          <w:rFonts w:ascii="仿宋_GB2312" w:eastAsia="仿宋_GB2312" w:hAnsi="仿宋" w:cs="仿宋" w:hint="eastAsia"/>
          <w:sz w:val="32"/>
          <w:szCs w:val="32"/>
          <w:lang w:eastAsia="zh-CN"/>
        </w:rPr>
        <w:t>甘肃省高级人民</w:t>
      </w:r>
      <w:bookmarkEnd w:id="142"/>
      <w:bookmarkEnd w:id="143"/>
      <w:bookmarkEnd w:id="144"/>
      <w:bookmarkEnd w:id="145"/>
      <w:bookmarkEnd w:id="146"/>
      <w:r>
        <w:rPr>
          <w:rFonts w:ascii="仿宋_GB2312" w:eastAsia="仿宋_GB2312" w:hAnsi="仿宋" w:cs="仿宋" w:hint="eastAsia"/>
          <w:sz w:val="32"/>
          <w:szCs w:val="32"/>
          <w:lang w:eastAsia="zh-CN"/>
        </w:rPr>
        <w:t>法院</w:t>
      </w:r>
    </w:p>
    <w:p w14:paraId="711D1234" w14:textId="77777777" w:rsidR="00370E04" w:rsidRDefault="00000000" w:rsidP="001B12F8">
      <w:pPr>
        <w:tabs>
          <w:tab w:val="left" w:pos="3087"/>
        </w:tabs>
        <w:spacing w:line="520" w:lineRule="exact"/>
        <w:jc w:val="right"/>
        <w:rPr>
          <w:lang w:eastAsia="zh-CN"/>
        </w:rPr>
      </w:pPr>
      <w:r>
        <w:rPr>
          <w:rFonts w:hint="eastAsia"/>
          <w:lang w:eastAsia="zh-CN"/>
        </w:rPr>
        <w:tab/>
      </w:r>
      <w:r>
        <w:rPr>
          <w:rFonts w:ascii="仿宋_GB2312" w:eastAsia="仿宋_GB2312" w:hAnsi="仿宋" w:cs="仿宋" w:hint="eastAsia"/>
          <w:sz w:val="32"/>
          <w:szCs w:val="32"/>
          <w:lang w:eastAsia="zh-CN"/>
        </w:rPr>
        <w:t xml:space="preserve">                 2024年3月28日</w:t>
      </w:r>
    </w:p>
    <w:sectPr w:rsidR="00370E0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02564" w14:textId="77777777" w:rsidR="00E44D2F" w:rsidRDefault="00E44D2F">
      <w:r>
        <w:separator/>
      </w:r>
    </w:p>
  </w:endnote>
  <w:endnote w:type="continuationSeparator" w:id="0">
    <w:p w14:paraId="202DACFC" w14:textId="77777777" w:rsidR="00E44D2F" w:rsidRDefault="00E4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7FAE0" w14:textId="77777777" w:rsidR="00370E04" w:rsidRDefault="00370E04">
    <w:pPr>
      <w:pStyle w:val="a5"/>
      <w:jc w:val="center"/>
    </w:pPr>
  </w:p>
  <w:p w14:paraId="38D028FC" w14:textId="77777777" w:rsidR="00370E04" w:rsidRDefault="00370E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8995" w14:textId="77777777" w:rsidR="00370E04" w:rsidRDefault="00000000">
    <w:pPr>
      <w:pStyle w:val="a5"/>
      <w:jc w:val="center"/>
    </w:pPr>
    <w:r>
      <w:rPr>
        <w:noProof/>
      </w:rPr>
      <mc:AlternateContent>
        <mc:Choice Requires="wps">
          <w:drawing>
            <wp:anchor distT="0" distB="0" distL="114300" distR="114300" simplePos="0" relativeHeight="251658240" behindDoc="0" locked="0" layoutInCell="1" allowOverlap="1" wp14:anchorId="07F0382D" wp14:editId="25A7BBB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FF1E99" w14:textId="77777777" w:rsidR="00370E04" w:rsidRDefault="00000000">
                          <w:pPr>
                            <w:pStyle w:val="a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07F0382D"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8FF1E99" w14:textId="77777777" w:rsidR="00370E04"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2FE9CEEE" w14:textId="77777777" w:rsidR="00370E04" w:rsidRDefault="00370E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7430" w14:textId="77777777" w:rsidR="00370E04" w:rsidRDefault="00000000">
    <w:pPr>
      <w:pStyle w:val="a5"/>
      <w:jc w:val="center"/>
    </w:pPr>
    <w:r>
      <w:rPr>
        <w:noProof/>
      </w:rPr>
      <mc:AlternateContent>
        <mc:Choice Requires="wps">
          <w:drawing>
            <wp:anchor distT="0" distB="0" distL="114300" distR="114300" simplePos="0" relativeHeight="251660288" behindDoc="0" locked="0" layoutInCell="1" allowOverlap="1" wp14:anchorId="2EDA0DA4" wp14:editId="7E4A071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399F03" w14:textId="77777777" w:rsidR="00370E04" w:rsidRDefault="00000000">
                          <w:pPr>
                            <w:pStyle w:val="a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2EDA0DA4"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07399F03" w14:textId="77777777" w:rsidR="00370E04"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B9608EA" w14:textId="77777777" w:rsidR="00370E04" w:rsidRDefault="00370E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2914C" w14:textId="77777777" w:rsidR="00E44D2F" w:rsidRDefault="00E44D2F">
      <w:r>
        <w:separator/>
      </w:r>
    </w:p>
  </w:footnote>
  <w:footnote w:type="continuationSeparator" w:id="0">
    <w:p w14:paraId="2D657B38" w14:textId="77777777" w:rsidR="00E44D2F" w:rsidRDefault="00E4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hideSpellingErrors/>
  <w:proofState w:spelling="clean"/>
  <w:defaultTabStop w:val="420"/>
  <w:drawingGridHorizontalSpacing w:val="1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VlYmY1MTgwOGU5Yjc1ZjhiNGE5NWFhODQxN2YyNjIifQ=="/>
  </w:docVars>
  <w:rsids>
    <w:rsidRoot w:val="00B2666A"/>
    <w:rsid w:val="000A0B48"/>
    <w:rsid w:val="000E72B3"/>
    <w:rsid w:val="00146C50"/>
    <w:rsid w:val="001B12F8"/>
    <w:rsid w:val="002201E2"/>
    <w:rsid w:val="00327B6F"/>
    <w:rsid w:val="00330717"/>
    <w:rsid w:val="00370E04"/>
    <w:rsid w:val="00371D77"/>
    <w:rsid w:val="003E619F"/>
    <w:rsid w:val="004A0FE0"/>
    <w:rsid w:val="004B6A27"/>
    <w:rsid w:val="005526FF"/>
    <w:rsid w:val="00560D3D"/>
    <w:rsid w:val="0059175D"/>
    <w:rsid w:val="00661000"/>
    <w:rsid w:val="006C1E50"/>
    <w:rsid w:val="007257B1"/>
    <w:rsid w:val="007607F6"/>
    <w:rsid w:val="007902F6"/>
    <w:rsid w:val="007F1F35"/>
    <w:rsid w:val="00817FDB"/>
    <w:rsid w:val="00832511"/>
    <w:rsid w:val="008D27D9"/>
    <w:rsid w:val="00911122"/>
    <w:rsid w:val="00926595"/>
    <w:rsid w:val="00954387"/>
    <w:rsid w:val="009550B4"/>
    <w:rsid w:val="009A0C3F"/>
    <w:rsid w:val="009B5B3B"/>
    <w:rsid w:val="00A01DB7"/>
    <w:rsid w:val="00A04A44"/>
    <w:rsid w:val="00A173B1"/>
    <w:rsid w:val="00A274B4"/>
    <w:rsid w:val="00A30900"/>
    <w:rsid w:val="00A6720E"/>
    <w:rsid w:val="00AC2D45"/>
    <w:rsid w:val="00B2666A"/>
    <w:rsid w:val="00B50B2F"/>
    <w:rsid w:val="00BE6CF0"/>
    <w:rsid w:val="00CD0482"/>
    <w:rsid w:val="00DA06C3"/>
    <w:rsid w:val="00DF6150"/>
    <w:rsid w:val="00E17021"/>
    <w:rsid w:val="00E31967"/>
    <w:rsid w:val="00E44D2F"/>
    <w:rsid w:val="00EC0D3B"/>
    <w:rsid w:val="00EC35F3"/>
    <w:rsid w:val="00F92FE2"/>
    <w:rsid w:val="00FC734F"/>
    <w:rsid w:val="00FE68DA"/>
    <w:rsid w:val="014C0D5E"/>
    <w:rsid w:val="024E06A7"/>
    <w:rsid w:val="025332C3"/>
    <w:rsid w:val="03F86B1C"/>
    <w:rsid w:val="04094415"/>
    <w:rsid w:val="0488379E"/>
    <w:rsid w:val="057A69BC"/>
    <w:rsid w:val="05856D09"/>
    <w:rsid w:val="05A15D81"/>
    <w:rsid w:val="063B1146"/>
    <w:rsid w:val="076A70E0"/>
    <w:rsid w:val="080A2EAD"/>
    <w:rsid w:val="08C0512C"/>
    <w:rsid w:val="0A116B8A"/>
    <w:rsid w:val="0AD22DAF"/>
    <w:rsid w:val="0CC967AC"/>
    <w:rsid w:val="0CE157B5"/>
    <w:rsid w:val="0DCF69A3"/>
    <w:rsid w:val="0DDE0EBB"/>
    <w:rsid w:val="0E706B59"/>
    <w:rsid w:val="0EA842C0"/>
    <w:rsid w:val="0EDC2A04"/>
    <w:rsid w:val="0FE91A0F"/>
    <w:rsid w:val="10AA73F0"/>
    <w:rsid w:val="11047BD1"/>
    <w:rsid w:val="1254758B"/>
    <w:rsid w:val="12A44A97"/>
    <w:rsid w:val="12A91E10"/>
    <w:rsid w:val="135B0DA2"/>
    <w:rsid w:val="141768DB"/>
    <w:rsid w:val="171C35E2"/>
    <w:rsid w:val="18465E01"/>
    <w:rsid w:val="184E4C0A"/>
    <w:rsid w:val="189276FC"/>
    <w:rsid w:val="19915EB1"/>
    <w:rsid w:val="1A1324AA"/>
    <w:rsid w:val="1A1B20EE"/>
    <w:rsid w:val="1AF735B1"/>
    <w:rsid w:val="1B1F2808"/>
    <w:rsid w:val="1D3B1534"/>
    <w:rsid w:val="1E990D81"/>
    <w:rsid w:val="20905953"/>
    <w:rsid w:val="21A34113"/>
    <w:rsid w:val="21FB06EE"/>
    <w:rsid w:val="226A77DC"/>
    <w:rsid w:val="2351356B"/>
    <w:rsid w:val="23846CCE"/>
    <w:rsid w:val="25A85E0F"/>
    <w:rsid w:val="268D5392"/>
    <w:rsid w:val="27B912D2"/>
    <w:rsid w:val="28091435"/>
    <w:rsid w:val="28D5689A"/>
    <w:rsid w:val="28F153A1"/>
    <w:rsid w:val="297C1284"/>
    <w:rsid w:val="29AA1B4A"/>
    <w:rsid w:val="2B1A74FD"/>
    <w:rsid w:val="2BA210AF"/>
    <w:rsid w:val="2BA52670"/>
    <w:rsid w:val="2D981A49"/>
    <w:rsid w:val="2E6772C4"/>
    <w:rsid w:val="2E6D5530"/>
    <w:rsid w:val="2E901742"/>
    <w:rsid w:val="2F090ABE"/>
    <w:rsid w:val="30AE4B6A"/>
    <w:rsid w:val="31143A38"/>
    <w:rsid w:val="322C7E2B"/>
    <w:rsid w:val="33B154BF"/>
    <w:rsid w:val="36264B97"/>
    <w:rsid w:val="375F5C7D"/>
    <w:rsid w:val="389668D9"/>
    <w:rsid w:val="39A84565"/>
    <w:rsid w:val="3A271832"/>
    <w:rsid w:val="3A667CA9"/>
    <w:rsid w:val="3AA72F6D"/>
    <w:rsid w:val="3AB6680E"/>
    <w:rsid w:val="3CFE624A"/>
    <w:rsid w:val="3D635A02"/>
    <w:rsid w:val="3DC47D28"/>
    <w:rsid w:val="3FDE7223"/>
    <w:rsid w:val="40835205"/>
    <w:rsid w:val="40C34FFB"/>
    <w:rsid w:val="423E5501"/>
    <w:rsid w:val="4359067E"/>
    <w:rsid w:val="4404683C"/>
    <w:rsid w:val="447B3CA5"/>
    <w:rsid w:val="44F51BB8"/>
    <w:rsid w:val="45046560"/>
    <w:rsid w:val="45DF7986"/>
    <w:rsid w:val="45F8207B"/>
    <w:rsid w:val="468C1DC8"/>
    <w:rsid w:val="47DA67C1"/>
    <w:rsid w:val="48836438"/>
    <w:rsid w:val="49460597"/>
    <w:rsid w:val="4B092565"/>
    <w:rsid w:val="4F3B1580"/>
    <w:rsid w:val="504D411D"/>
    <w:rsid w:val="50B36B2F"/>
    <w:rsid w:val="53952766"/>
    <w:rsid w:val="53A65BF3"/>
    <w:rsid w:val="54A56C1B"/>
    <w:rsid w:val="551E48E9"/>
    <w:rsid w:val="554342D6"/>
    <w:rsid w:val="570109B9"/>
    <w:rsid w:val="57607270"/>
    <w:rsid w:val="5763773F"/>
    <w:rsid w:val="58580307"/>
    <w:rsid w:val="58BF3E37"/>
    <w:rsid w:val="59142C25"/>
    <w:rsid w:val="5ADB12C9"/>
    <w:rsid w:val="5D42111F"/>
    <w:rsid w:val="5E36083D"/>
    <w:rsid w:val="5E6E3432"/>
    <w:rsid w:val="5F7925BD"/>
    <w:rsid w:val="607D21A4"/>
    <w:rsid w:val="61BF6E9A"/>
    <w:rsid w:val="625606BB"/>
    <w:rsid w:val="625D388F"/>
    <w:rsid w:val="626E710B"/>
    <w:rsid w:val="62CD2568"/>
    <w:rsid w:val="63A454EE"/>
    <w:rsid w:val="65D713EE"/>
    <w:rsid w:val="66575BDB"/>
    <w:rsid w:val="67A20CEE"/>
    <w:rsid w:val="69270753"/>
    <w:rsid w:val="69485F32"/>
    <w:rsid w:val="6BD20F7E"/>
    <w:rsid w:val="6D2D29AD"/>
    <w:rsid w:val="6D577264"/>
    <w:rsid w:val="6DB9429C"/>
    <w:rsid w:val="6ED63BF7"/>
    <w:rsid w:val="6FA81654"/>
    <w:rsid w:val="70927694"/>
    <w:rsid w:val="72E1085F"/>
    <w:rsid w:val="734E4B2E"/>
    <w:rsid w:val="74604B19"/>
    <w:rsid w:val="755135D5"/>
    <w:rsid w:val="755F0F44"/>
    <w:rsid w:val="76B104AE"/>
    <w:rsid w:val="76BD16BC"/>
    <w:rsid w:val="76FC2F56"/>
    <w:rsid w:val="79E20557"/>
    <w:rsid w:val="7A6D61E2"/>
    <w:rsid w:val="7A9C6DB7"/>
    <w:rsid w:val="7AFE4F4D"/>
    <w:rsid w:val="7B94598A"/>
    <w:rsid w:val="7CD84C88"/>
    <w:rsid w:val="7DDA0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526E5"/>
  <w15:docId w15:val="{808A32D3-8953-41DD-8FA7-0AC452A5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qFormat="1"/>
    <w:lsdException w:name="toc 1" w:qFormat="1"/>
    <w:lsdException w:name="toc 2"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6"/>
    <w:autoRedefine/>
    <w:qFormat/>
    <w:rPr>
      <w:rFonts w:asciiTheme="minorHAnsi" w:eastAsiaTheme="minorHAnsi" w:hAnsiTheme="minorHAnsi" w:cstheme="minorBidi"/>
      <w:sz w:val="22"/>
      <w:szCs w:val="22"/>
      <w:lang w:eastAsia="en-US"/>
    </w:rPr>
  </w:style>
  <w:style w:type="paragraph" w:styleId="1">
    <w:name w:val="heading 1"/>
    <w:basedOn w:val="a"/>
    <w:next w:val="a"/>
    <w:autoRedefine/>
    <w:qFormat/>
    <w:pPr>
      <w:keepNext/>
      <w:keepLines/>
      <w:outlineLvl w:val="0"/>
    </w:pPr>
    <w:rPr>
      <w:rFonts w:eastAsia="黑体"/>
      <w:b/>
      <w:kern w:val="44"/>
    </w:rPr>
  </w:style>
  <w:style w:type="paragraph" w:styleId="2">
    <w:name w:val="heading 2"/>
    <w:basedOn w:val="a"/>
    <w:next w:val="l"/>
    <w:autoRedefine/>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autoRedefine/>
    <w:unhideWhenUsed/>
    <w:qFormat/>
    <w:pPr>
      <w:keepNext/>
      <w:keepLines/>
      <w:ind w:firstLineChars="200" w:firstLine="420"/>
      <w:outlineLvl w:val="2"/>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autoRedefine/>
    <w:semiHidden/>
    <w:qFormat/>
    <w:pPr>
      <w:ind w:firstLine="640"/>
    </w:pPr>
    <w:rPr>
      <w:rFonts w:cs="仿宋_GB2312"/>
      <w:color w:val="0000FF"/>
      <w:sz w:val="32"/>
      <w:szCs w:val="32"/>
    </w:rPr>
  </w:style>
  <w:style w:type="paragraph" w:customStyle="1" w:styleId="l">
    <w:name w:val="l正文"/>
    <w:basedOn w:val="a"/>
    <w:autoRedefine/>
    <w:qFormat/>
    <w:pPr>
      <w:spacing w:line="360" w:lineRule="auto"/>
      <w:ind w:firstLine="200"/>
    </w:pPr>
    <w:rPr>
      <w:rFonts w:ascii="宋体" w:hAnsi="宋体"/>
      <w:sz w:val="24"/>
    </w:rPr>
  </w:style>
  <w:style w:type="paragraph" w:styleId="a3">
    <w:name w:val="annotation text"/>
    <w:basedOn w:val="a"/>
    <w:autoRedefine/>
    <w:qFormat/>
  </w:style>
  <w:style w:type="paragraph" w:styleId="a4">
    <w:name w:val="Body Text"/>
    <w:basedOn w:val="a"/>
    <w:next w:val="a5"/>
    <w:autoRedefine/>
    <w:unhideWhenUsed/>
    <w:qFormat/>
    <w:pPr>
      <w:spacing w:after="120"/>
    </w:pPr>
    <w:rPr>
      <w:rFonts w:ascii="Calibri" w:eastAsia="宋体" w:hAnsi="Calibri"/>
      <w:sz w:val="20"/>
    </w:rPr>
  </w:style>
  <w:style w:type="paragraph" w:styleId="a5">
    <w:name w:val="footer"/>
    <w:basedOn w:val="a"/>
    <w:link w:val="a6"/>
    <w:autoRedefine/>
    <w:uiPriority w:val="99"/>
    <w:qFormat/>
    <w:pPr>
      <w:tabs>
        <w:tab w:val="center" w:pos="4153"/>
        <w:tab w:val="right" w:pos="8306"/>
      </w:tabs>
      <w:snapToGrid w:val="0"/>
    </w:pPr>
    <w:rPr>
      <w:sz w:val="18"/>
    </w:rPr>
  </w:style>
  <w:style w:type="paragraph" w:styleId="a7">
    <w:name w:val="header"/>
    <w:basedOn w:val="a"/>
    <w:link w:val="a8"/>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qFormat/>
  </w:style>
  <w:style w:type="paragraph" w:styleId="TOC2">
    <w:name w:val="toc 2"/>
    <w:basedOn w:val="a"/>
    <w:next w:val="a"/>
    <w:autoRedefine/>
    <w:qFormat/>
    <w:pPr>
      <w:ind w:leftChars="200" w:left="420"/>
    </w:pPr>
  </w:style>
  <w:style w:type="paragraph" w:customStyle="1" w:styleId="BodyTextFirstIndent275375cd0-6dd5-4e0e-a182-e144e3e71415">
    <w:name w:val="Body Text First Indent 2_75375cd0-6dd5-4e0e-a182-e144e3e71415"/>
    <w:basedOn w:val="a"/>
    <w:autoRedefine/>
    <w:qFormat/>
    <w:pPr>
      <w:ind w:leftChars="200" w:left="420" w:firstLineChars="200" w:firstLine="420"/>
    </w:pPr>
  </w:style>
  <w:style w:type="paragraph" w:customStyle="1" w:styleId="21">
    <w:name w:val="正文文本首行缩进 21"/>
    <w:basedOn w:val="a"/>
    <w:autoRedefine/>
    <w:qFormat/>
    <w:pPr>
      <w:ind w:leftChars="200" w:left="420" w:firstLine="420"/>
    </w:pPr>
  </w:style>
  <w:style w:type="paragraph" w:customStyle="1" w:styleId="210">
    <w:name w:val="正文首行缩进 21"/>
    <w:basedOn w:val="a"/>
    <w:autoRedefine/>
    <w:qFormat/>
    <w:pPr>
      <w:ind w:leftChars="200" w:left="420" w:firstLineChars="200" w:firstLine="420"/>
    </w:pPr>
  </w:style>
  <w:style w:type="paragraph" w:customStyle="1" w:styleId="211">
    <w:name w:val="正文文本缩进 21"/>
    <w:basedOn w:val="a"/>
    <w:next w:val="a7"/>
    <w:autoRedefine/>
    <w:qFormat/>
    <w:pPr>
      <w:spacing w:line="480" w:lineRule="auto"/>
      <w:ind w:leftChars="200" w:left="420"/>
    </w:pPr>
  </w:style>
  <w:style w:type="character" w:customStyle="1" w:styleId="3Char">
    <w:name w:val="标题 3 Char"/>
    <w:autoRedefine/>
    <w:qFormat/>
    <w:rPr>
      <w:rFonts w:eastAsia="仿宋"/>
      <w:b/>
      <w:sz w:val="32"/>
    </w:rPr>
  </w:style>
  <w:style w:type="character" w:customStyle="1" w:styleId="font11">
    <w:name w:val="font11"/>
    <w:basedOn w:val="a0"/>
    <w:autoRedefine/>
    <w:qFormat/>
    <w:rPr>
      <w:rFonts w:ascii="宋体" w:eastAsia="宋体" w:hAnsi="宋体" w:cs="宋体" w:hint="eastAsia"/>
      <w:color w:val="000000"/>
      <w:sz w:val="21"/>
      <w:szCs w:val="21"/>
      <w:u w:val="none"/>
    </w:rPr>
  </w:style>
  <w:style w:type="character" w:customStyle="1" w:styleId="a6">
    <w:name w:val="页脚 字符"/>
    <w:basedOn w:val="a0"/>
    <w:link w:val="a5"/>
    <w:autoRedefine/>
    <w:uiPriority w:val="99"/>
    <w:qFormat/>
    <w:rPr>
      <w:rFonts w:asciiTheme="minorHAnsi" w:eastAsiaTheme="minorHAnsi" w:hAnsiTheme="minorHAnsi" w:cstheme="minorBidi"/>
      <w:sz w:val="18"/>
      <w:szCs w:val="22"/>
      <w:lang w:eastAsia="en-US"/>
    </w:rPr>
  </w:style>
  <w:style w:type="character" w:customStyle="1" w:styleId="a8">
    <w:name w:val="页眉 字符"/>
    <w:basedOn w:val="a0"/>
    <w:link w:val="a7"/>
    <w:autoRedefine/>
    <w:uiPriority w:val="99"/>
    <w:qFormat/>
    <w:rPr>
      <w:rFonts w:asciiTheme="minorHAnsi" w:eastAsiaTheme="minorHAnsi" w:hAnsiTheme="minorHAnsi" w:cstheme="minorBidi"/>
      <w:sz w:val="18"/>
      <w:szCs w:val="22"/>
      <w:lang w:eastAsia="en-US"/>
    </w:rPr>
  </w:style>
  <w:style w:type="paragraph" w:styleId="a9">
    <w:name w:val="List Paragraph"/>
    <w:basedOn w:val="a"/>
    <w:autoRedefine/>
    <w:uiPriority w:val="99"/>
    <w:qFormat/>
    <w:pPr>
      <w:ind w:firstLine="420"/>
    </w:pPr>
  </w:style>
  <w:style w:type="character" w:customStyle="1" w:styleId="30">
    <w:name w:val="标题 3 字符"/>
    <w:link w:val="3"/>
    <w:autoRedefine/>
    <w:qFormat/>
    <w:rPr>
      <w:rFonts w:eastAsia="仿宋"/>
      <w:b/>
      <w:sz w:val="32"/>
    </w:rPr>
  </w:style>
  <w:style w:type="paragraph" w:customStyle="1" w:styleId="BodyTextFirstIndent21eab25d6-70a1-4c7f-9ed4-b71eff72bd9d">
    <w:name w:val="Body Text First Indent 2_1eab25d6-70a1-4c7f-9ed4-b71eff72bd9d"/>
    <w:basedOn w:val="a"/>
    <w:autoRedefine/>
    <w:qFormat/>
    <w:pPr>
      <w:ind w:leftChars="200" w:left="420"/>
    </w:pPr>
  </w:style>
  <w:style w:type="paragraph" w:customStyle="1" w:styleId="aa">
    <w:name w:val="表"/>
    <w:basedOn w:val="a"/>
    <w:autoRedefine/>
    <w:qFormat/>
    <w:rPr>
      <w:rFonts w:ascii="Times New Roman" w:hAnsi="Times New Roman"/>
      <w:shd w:val="clear" w:color="auto" w:fill="BDD6EE"/>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72D7F-0DD4-4A47-900B-A4EFB0EE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9915</Words>
  <Characters>56520</Characters>
  <Application>Microsoft Office Word</Application>
  <DocSecurity>0</DocSecurity>
  <Lines>471</Lines>
  <Paragraphs>132</Paragraphs>
  <ScaleCrop>false</ScaleCrop>
  <Company/>
  <LinksUpToDate>false</LinksUpToDate>
  <CharactersWithSpaces>66303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33</cp:revision>
  <cp:lastPrinted>2023-03-23T01:53:00Z</cp:lastPrinted>
  <dcterms:created xsi:type="dcterms:W3CDTF">2014-10-29T12:08:00Z</dcterms:created>
  <dcterms:modified xsi:type="dcterms:W3CDTF">2024-04-23T14:09:00Z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09B411AC51A9498DB5808ACC941F5D31_13</vt:lpwstr>
  </property>
</Properties>
</file>