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522"/>
      </w:tblGrid>
      <w:tr w:rsidR="00DD5DAE" w:rsidRPr="00C92C60" w:rsidTr="00DD5DAE">
        <w:trPr>
          <w:trHeight w:val="8505"/>
        </w:trPr>
        <w:tc>
          <w:tcPr>
            <w:tcW w:w="8522" w:type="dxa"/>
            <w:shd w:val="clear" w:color="auto" w:fill="auto"/>
          </w:tcPr>
          <w:p w:rsidR="00DD5DAE" w:rsidRPr="006646E7" w:rsidRDefault="00DD5DAE" w:rsidP="00B8256E">
            <w:pPr>
              <w:jc w:val="center"/>
              <w:rPr>
                <w:rFonts w:ascii="微软雅黑" w:eastAsia="微软雅黑" w:hAnsi="微软雅黑"/>
                <w:b/>
                <w:noProof/>
              </w:rPr>
            </w:pPr>
            <w:r w:rsidRPr="009515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图1、收入预算构成</w:t>
            </w:r>
          </w:p>
          <w:p w:rsidR="00DD5DAE" w:rsidRDefault="00DD5DAE" w:rsidP="00B8256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colorlegend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legend0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一般公共预算收入 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colorlegend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legend02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政府性基金预算收入 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colorlegend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legend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上年结转收入  </w:t>
            </w: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colorlegend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legend0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其他收入</w:t>
            </w:r>
          </w:p>
          <w:p w:rsidR="00DD5DAE" w:rsidRPr="006646E7" w:rsidRDefault="00DD5DAE" w:rsidP="00B8256E">
            <w:r>
              <w:rPr>
                <w:rFonts w:ascii="微软雅黑" w:eastAsia="微软雅黑" w:hAnsi="微软雅黑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720090</wp:posOffset>
                  </wp:positionV>
                  <wp:extent cx="5715000" cy="4572000"/>
                  <wp:effectExtent l="19050" t="0" r="0" b="0"/>
                  <wp:wrapTopAndBottom/>
                  <wp:docPr id="5" name="图片 2" descr="6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40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5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Default="00DD5DAE" w:rsidP="00DD5DA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DD5DAE" w:rsidRPr="006646E7" w:rsidRDefault="00DD5DAE" w:rsidP="00DD5DAE">
      <w:pPr>
        <w:jc w:val="center"/>
        <w:rPr>
          <w:rFonts w:ascii="微软雅黑" w:eastAsia="微软雅黑" w:hAnsi="微软雅黑"/>
          <w:b/>
          <w:noProof/>
        </w:rPr>
      </w:pPr>
      <w:r w:rsidRPr="00951541">
        <w:rPr>
          <w:rFonts w:ascii="微软雅黑" w:eastAsia="微软雅黑" w:hAnsi="微软雅黑" w:hint="eastAsia"/>
          <w:b/>
          <w:sz w:val="28"/>
          <w:szCs w:val="28"/>
        </w:rPr>
        <w:lastRenderedPageBreak/>
        <w:t>图2、支出预算构成</w:t>
      </w:r>
    </w:p>
    <w:p w:rsidR="00000000" w:rsidRDefault="00DD5DAE" w:rsidP="00DD5DAE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18"/>
          <w:szCs w:val="18"/>
        </w:rPr>
      </w:pPr>
      <w:r w:rsidRPr="00DD5DAE">
        <w:rPr>
          <w:rFonts w:ascii="微软雅黑" w:eastAsia="微软雅黑" w:hAnsi="微软雅黑" w:hint="eastAsia"/>
          <w:b/>
          <w:sz w:val="18"/>
          <w:szCs w:val="18"/>
        </w:rPr>
        <w:t xml:space="preserve">公共安全支出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82" name="图片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DAE">
        <w:rPr>
          <w:rFonts w:ascii="微软雅黑" w:eastAsia="微软雅黑" w:hAnsi="微软雅黑" w:hint="eastAsia"/>
          <w:b/>
          <w:sz w:val="18"/>
          <w:szCs w:val="18"/>
        </w:rPr>
        <w:t xml:space="preserve">社会保障和就业支出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83" name="图片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DAE">
        <w:rPr>
          <w:rFonts w:ascii="微软雅黑" w:eastAsia="微软雅黑" w:hAnsi="微软雅黑" w:hint="eastAsia"/>
          <w:b/>
          <w:sz w:val="18"/>
          <w:szCs w:val="18"/>
        </w:rPr>
        <w:t xml:space="preserve">卫生健康支出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84" name="图片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DAE">
        <w:rPr>
          <w:rFonts w:ascii="微软雅黑" w:eastAsia="微软雅黑" w:hAnsi="微软雅黑" w:hint="eastAsia"/>
          <w:b/>
          <w:sz w:val="18"/>
          <w:szCs w:val="18"/>
        </w:rPr>
        <w:t>住房保障支出</w:t>
      </w:r>
    </w:p>
    <w:p w:rsidR="00DD5DAE" w:rsidRPr="00DD5DAE" w:rsidRDefault="00DD5DAE" w:rsidP="00DD5DAE">
      <w:pPr>
        <w:pStyle w:val="a6"/>
        <w:ind w:left="420" w:firstLineChars="0" w:firstLine="0"/>
        <w:rPr>
          <w:rFonts w:ascii="微软雅黑" w:eastAsia="微软雅黑" w:hAnsi="微软雅黑" w:hint="eastAsia"/>
          <w:b/>
          <w:sz w:val="18"/>
          <w:szCs w:val="18"/>
        </w:rPr>
      </w:pPr>
    </w:p>
    <w:p w:rsidR="00DD5DAE" w:rsidRDefault="00DD5DAE" w:rsidP="00DD5DA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245745</wp:posOffset>
            </wp:positionV>
            <wp:extent cx="5715000" cy="4572000"/>
            <wp:effectExtent l="19050" t="0" r="0" b="0"/>
            <wp:wrapTopAndBottom/>
            <wp:docPr id="8" name="图片 5" descr="6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04"/>
                    <pic:cNvPicPr>
                      <a:picLocks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Default="00DD5DAE" w:rsidP="00DD5DAE">
      <w:pPr>
        <w:rPr>
          <w:rFonts w:hint="eastAsia"/>
        </w:rPr>
      </w:pPr>
    </w:p>
    <w:p w:rsidR="00DD5DAE" w:rsidRPr="006646E7" w:rsidRDefault="00DD5DAE" w:rsidP="00DD5DAE">
      <w:pPr>
        <w:jc w:val="center"/>
        <w:rPr>
          <w:rFonts w:ascii="微软雅黑" w:eastAsia="微软雅黑" w:hAnsi="微软雅黑"/>
          <w:b/>
          <w:noProof/>
        </w:rPr>
      </w:pPr>
      <w:r w:rsidRPr="00951541">
        <w:rPr>
          <w:rFonts w:ascii="微软雅黑" w:eastAsia="微软雅黑" w:hAnsi="微软雅黑" w:hint="eastAsia"/>
          <w:b/>
          <w:sz w:val="28"/>
          <w:szCs w:val="28"/>
        </w:rPr>
        <w:lastRenderedPageBreak/>
        <w:t>图3、“三公”经费、培训费、会议费支出预算构成</w:t>
      </w:r>
    </w:p>
    <w:p w:rsidR="00DD5DAE" w:rsidRDefault="00DD5DAE" w:rsidP="00DD5D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27" name="图片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因公出国（境）费用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28" name="图片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公务接待费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29" name="图片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公务用车运行维护费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30" name="图片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公务用车购置  </w:t>
      </w:r>
    </w:p>
    <w:p w:rsidR="00DD5DAE" w:rsidRDefault="00DD5DAE" w:rsidP="00DD5D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31" name="colorlegend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egend05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培训费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132" name="colorlegend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egend06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18"/>
          <w:szCs w:val="18"/>
        </w:rPr>
        <w:t>会议费</w:t>
      </w:r>
    </w:p>
    <w:p w:rsidR="00DD5DAE" w:rsidRPr="00DD5DAE" w:rsidRDefault="00DD5DAE" w:rsidP="00DD5DA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683895</wp:posOffset>
            </wp:positionV>
            <wp:extent cx="5715000" cy="4572000"/>
            <wp:effectExtent l="19050" t="0" r="0" b="0"/>
            <wp:wrapTopAndBottom/>
            <wp:docPr id="9" name="图片 6" descr="6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04"/>
                    <pic:cNvPicPr>
                      <a:picLocks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D5DAE" w:rsidRPr="00DD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2A" w:rsidRDefault="00027E2A" w:rsidP="00DD5DAE">
      <w:r>
        <w:separator/>
      </w:r>
    </w:p>
  </w:endnote>
  <w:endnote w:type="continuationSeparator" w:id="1">
    <w:p w:rsidR="00027E2A" w:rsidRDefault="00027E2A" w:rsidP="00DD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2A" w:rsidRDefault="00027E2A" w:rsidP="00DD5DAE">
      <w:r>
        <w:separator/>
      </w:r>
    </w:p>
  </w:footnote>
  <w:footnote w:type="continuationSeparator" w:id="1">
    <w:p w:rsidR="00027E2A" w:rsidRDefault="00027E2A" w:rsidP="00DD5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8.75pt;height:104.25pt;visibility:visible;mso-wrap-style:square" o:bullet="t">
        <v:imagedata r:id="rId1" o:title=""/>
      </v:shape>
    </w:pict>
  </w:numPicBullet>
  <w:abstractNum w:abstractNumId="0">
    <w:nsid w:val="62203E74"/>
    <w:multiLevelType w:val="hybridMultilevel"/>
    <w:tmpl w:val="59684790"/>
    <w:lvl w:ilvl="0" w:tplc="E910B0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4EF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1CF8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CE13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BA69E7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3811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04226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31A7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5C29F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DAE"/>
    <w:rsid w:val="00027E2A"/>
    <w:rsid w:val="00D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D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D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D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DAE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D5D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173</Characters>
  <Application>Microsoft Office Word</Application>
  <DocSecurity>0</DocSecurity>
  <Lines>1</Lines>
  <Paragraphs>1</Paragraphs>
  <ScaleCrop>false</ScaleCrop>
  <Company>MS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2023-02-21T02:05:00Z</dcterms:created>
  <dcterms:modified xsi:type="dcterms:W3CDTF">2023-02-21T02:09:00Z</dcterms:modified>
</cp:coreProperties>
</file>