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0"/>
          <w:sz w:val="36"/>
          <w:szCs w:val="36"/>
        </w:rPr>
      </w:pPr>
      <w:bookmarkStart w:id="0" w:name="_GoBack"/>
      <w:bookmarkEnd w:id="0"/>
    </w:p>
    <w:p>
      <w:pPr>
        <w:jc w:val="center"/>
        <w:rPr>
          <w:rFonts w:hint="eastAsia" w:ascii="黑体" w:hAnsi="黑体" w:eastAsia="黑体" w:cs="黑体"/>
          <w:b/>
          <w:bCs/>
          <w:spacing w:val="0"/>
          <w:sz w:val="32"/>
          <w:szCs w:val="32"/>
        </w:rPr>
      </w:pPr>
      <w:r>
        <w:rPr>
          <w:rFonts w:hint="eastAsia" w:ascii="黑体" w:hAnsi="黑体" w:eastAsia="黑体" w:cs="黑体"/>
          <w:b/>
          <w:bCs/>
          <w:spacing w:val="0"/>
          <w:sz w:val="32"/>
          <w:szCs w:val="32"/>
        </w:rPr>
        <w:t>2022年度省级预算执行情况绩效单位自评报表目录</w:t>
      </w:r>
    </w:p>
    <w:p>
      <w:pPr>
        <w:ind w:firstLine="1606" w:firstLineChars="50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一、部门自评报告</w:t>
      </w:r>
    </w:p>
    <w:p>
      <w:pPr>
        <w:ind w:firstLine="1606" w:firstLineChars="50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二、部门整体支出自评表</w:t>
      </w:r>
    </w:p>
    <w:p>
      <w:pPr>
        <w:ind w:firstLine="1606" w:firstLineChars="50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三、部门预算项目支出绩效自评结果汇总表</w:t>
      </w:r>
    </w:p>
    <w:p>
      <w:pPr>
        <w:ind w:firstLine="2240" w:firstLineChars="7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 中央政法转移支付资金项目绩效自评表</w:t>
      </w:r>
    </w:p>
    <w:p>
      <w:pPr>
        <w:ind w:firstLine="2240" w:firstLineChars="7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 业务费项目绩效自评表</w:t>
      </w:r>
    </w:p>
    <w:p>
      <w:pPr>
        <w:pStyle w:val="9"/>
        <w:rPr>
          <w:rFonts w:hint="eastAsia" w:ascii="仿宋_GB2312" w:hAnsi="仿宋_GB2312" w:eastAsia="仿宋_GB2312" w:cs="仿宋_GB2312"/>
          <w:spacing w:val="0"/>
          <w:sz w:val="32"/>
          <w:szCs w:val="32"/>
        </w:rPr>
      </w:pPr>
    </w:p>
    <w:p>
      <w:pPr>
        <w:jc w:val="center"/>
        <w:rPr>
          <w:rFonts w:hint="eastAsia" w:ascii="仿宋_GB2312" w:hAnsi="仿宋_GB2312" w:eastAsia="仿宋_GB2312" w:cs="仿宋_GB2312"/>
          <w:spacing w:val="0"/>
          <w:sz w:val="32"/>
          <w:szCs w:val="32"/>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jc w:val="center"/>
        <w:rPr>
          <w:spacing w:val="0"/>
          <w:sz w:val="36"/>
          <w:szCs w:val="36"/>
        </w:rPr>
      </w:pPr>
    </w:p>
    <w:p>
      <w:pPr>
        <w:pStyle w:val="2"/>
        <w:rPr>
          <w:spacing w:val="0"/>
        </w:rPr>
      </w:pPr>
    </w:p>
    <w:p>
      <w:pPr>
        <w:rPr>
          <w:spacing w:val="0"/>
        </w:rPr>
      </w:pPr>
    </w:p>
    <w:p>
      <w:pPr>
        <w:pStyle w:val="2"/>
        <w:rPr>
          <w:spacing w:val="0"/>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2022年度甘肃省嘉峪关市中级人民法院</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部门预算执行情况绩效自评报告</w:t>
      </w:r>
    </w:p>
    <w:p>
      <w:pPr>
        <w:rPr>
          <w:spacing w:val="0"/>
        </w:rPr>
      </w:pPr>
    </w:p>
    <w:p>
      <w:pPr>
        <w:tabs>
          <w:tab w:val="left" w:pos="495"/>
        </w:tabs>
        <w:jc w:val="center"/>
        <w:rPr>
          <w:spacing w:val="0"/>
          <w:sz w:val="32"/>
          <w:szCs w:val="32"/>
        </w:rPr>
      </w:pPr>
    </w:p>
    <w:p>
      <w:pPr>
        <w:tabs>
          <w:tab w:val="left" w:pos="495"/>
        </w:tabs>
        <w:jc w:val="center"/>
        <w:rPr>
          <w:spacing w:val="0"/>
          <w:sz w:val="32"/>
          <w:szCs w:val="32"/>
        </w:rPr>
      </w:pPr>
    </w:p>
    <w:p>
      <w:pPr>
        <w:tabs>
          <w:tab w:val="left" w:pos="495"/>
        </w:tabs>
        <w:jc w:val="center"/>
        <w:rPr>
          <w:spacing w:val="0"/>
          <w:sz w:val="32"/>
          <w:szCs w:val="32"/>
        </w:rPr>
      </w:pPr>
    </w:p>
    <w:p>
      <w:pPr>
        <w:tabs>
          <w:tab w:val="left" w:pos="495"/>
        </w:tabs>
        <w:jc w:val="center"/>
        <w:rPr>
          <w:spacing w:val="0"/>
          <w:sz w:val="32"/>
          <w:szCs w:val="32"/>
        </w:rPr>
      </w:pPr>
    </w:p>
    <w:p>
      <w:pPr>
        <w:tabs>
          <w:tab w:val="left" w:pos="495"/>
        </w:tabs>
        <w:jc w:val="center"/>
        <w:rPr>
          <w:spacing w:val="0"/>
          <w:sz w:val="32"/>
          <w:szCs w:val="32"/>
        </w:rPr>
      </w:pPr>
    </w:p>
    <w:p>
      <w:pPr>
        <w:tabs>
          <w:tab w:val="left" w:pos="495"/>
        </w:tabs>
        <w:jc w:val="center"/>
        <w:rPr>
          <w:spacing w:val="0"/>
          <w:sz w:val="32"/>
          <w:szCs w:val="32"/>
        </w:rPr>
      </w:pPr>
    </w:p>
    <w:p>
      <w:pPr>
        <w:tabs>
          <w:tab w:val="left" w:pos="495"/>
        </w:tabs>
        <w:rPr>
          <w:spacing w:val="0"/>
          <w:sz w:val="32"/>
          <w:szCs w:val="32"/>
        </w:rPr>
      </w:pPr>
    </w:p>
    <w:p>
      <w:pPr>
        <w:tabs>
          <w:tab w:val="left" w:pos="495"/>
        </w:tabs>
        <w:jc w:val="center"/>
        <w:rPr>
          <w:rFonts w:hint="eastAsia" w:ascii="宋体" w:hAnsi="宋体" w:eastAsia="宋体" w:cs="宋体"/>
          <w:spacing w:val="0"/>
          <w:sz w:val="32"/>
          <w:szCs w:val="32"/>
        </w:rPr>
      </w:pPr>
    </w:p>
    <w:p>
      <w:pPr>
        <w:tabs>
          <w:tab w:val="left" w:pos="495"/>
        </w:tabs>
        <w:jc w:val="center"/>
        <w:rPr>
          <w:rFonts w:hint="eastAsia" w:ascii="宋体" w:hAnsi="宋体" w:eastAsia="宋体" w:cs="宋体"/>
          <w:spacing w:val="0"/>
          <w:sz w:val="32"/>
          <w:szCs w:val="32"/>
        </w:rPr>
      </w:pPr>
      <w:r>
        <w:rPr>
          <w:rFonts w:hint="eastAsia" w:ascii="宋体" w:hAnsi="宋体" w:eastAsia="宋体" w:cs="宋体"/>
          <w:spacing w:val="0"/>
          <w:sz w:val="32"/>
          <w:szCs w:val="32"/>
        </w:rPr>
        <w:t>甘肃省嘉峪关市中级人民法院</w:t>
      </w:r>
    </w:p>
    <w:p>
      <w:pPr>
        <w:tabs>
          <w:tab w:val="left" w:pos="495"/>
        </w:tabs>
        <w:ind w:firstLine="2880" w:firstLineChars="900"/>
        <w:rPr>
          <w:rFonts w:hint="eastAsia" w:ascii="宋体" w:hAnsi="宋体" w:eastAsia="宋体" w:cs="宋体"/>
          <w:spacing w:val="0"/>
          <w:sz w:val="32"/>
          <w:szCs w:val="32"/>
        </w:rPr>
      </w:pPr>
      <w:r>
        <w:rPr>
          <w:rFonts w:hint="eastAsia" w:ascii="宋体" w:hAnsi="宋体" w:eastAsia="宋体" w:cs="宋体"/>
          <w:spacing w:val="0"/>
          <w:sz w:val="32"/>
          <w:szCs w:val="32"/>
        </w:rPr>
        <w:t>2023年2月22日</w:t>
      </w:r>
    </w:p>
    <w:p>
      <w:pPr>
        <w:spacing w:line="640" w:lineRule="exact"/>
        <w:jc w:val="center"/>
        <w:rPr>
          <w:rFonts w:hint="eastAsia" w:ascii="宋体" w:hAnsi="宋体" w:eastAsia="宋体" w:cs="宋体"/>
          <w:b/>
          <w:bCs/>
          <w:spacing w:val="0"/>
          <w:sz w:val="32"/>
          <w:szCs w:val="32"/>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rPr>
          <w:spacing w:val="0"/>
        </w:rPr>
      </w:pPr>
    </w:p>
    <w:p>
      <w:pPr>
        <w:pStyle w:val="9"/>
        <w:jc w:val="center"/>
        <w:rPr>
          <w:spacing w:val="0"/>
        </w:rPr>
      </w:pPr>
      <w:r>
        <w:rPr>
          <w:rFonts w:hint="eastAsia"/>
          <w:b/>
          <w:bCs/>
          <w:spacing w:val="0"/>
          <w:sz w:val="28"/>
          <w:szCs w:val="28"/>
        </w:rPr>
        <w:t xml:space="preserve">目 </w:t>
      </w:r>
      <w:r>
        <w:rPr>
          <w:b/>
          <w:bCs/>
          <w:spacing w:val="0"/>
          <w:sz w:val="28"/>
          <w:szCs w:val="28"/>
        </w:rPr>
        <w:t xml:space="preserve">   </w:t>
      </w:r>
      <w:r>
        <w:rPr>
          <w:rFonts w:hint="eastAsia"/>
          <w:b/>
          <w:bCs/>
          <w:spacing w:val="0"/>
          <w:sz w:val="28"/>
          <w:szCs w:val="28"/>
        </w:rPr>
        <w:t>录</w:t>
      </w:r>
    </w:p>
    <w:p>
      <w:pPr>
        <w:spacing w:line="640" w:lineRule="exact"/>
        <w:rPr>
          <w:b/>
          <w:bCs/>
          <w:spacing w:val="0"/>
          <w:sz w:val="24"/>
          <w:szCs w:val="24"/>
        </w:rPr>
      </w:pPr>
      <w:r>
        <w:rPr>
          <w:rFonts w:hint="eastAsia"/>
          <w:b/>
          <w:bCs/>
          <w:spacing w:val="0"/>
          <w:sz w:val="24"/>
          <w:szCs w:val="24"/>
        </w:rPr>
        <w:t>一、基本情况</w:t>
      </w:r>
      <w:r>
        <w:rPr>
          <w:rFonts w:hint="eastAsia"/>
          <w:b/>
          <w:bCs/>
          <w:spacing w:val="0"/>
          <w:sz w:val="24"/>
          <w:szCs w:val="24"/>
          <w:lang w:val="en-US" w:eastAsia="zh-CN"/>
        </w:rPr>
        <w:t>································································································</w:t>
      </w:r>
      <w:r>
        <w:rPr>
          <w:b/>
          <w:bCs/>
          <w:spacing w:val="0"/>
          <w:sz w:val="24"/>
          <w:szCs w:val="24"/>
        </w:rPr>
        <w:t>1</w:t>
      </w:r>
    </w:p>
    <w:p>
      <w:pPr>
        <w:spacing w:line="640" w:lineRule="exact"/>
        <w:ind w:left="420"/>
        <w:rPr>
          <w:spacing w:val="0"/>
          <w:sz w:val="24"/>
          <w:szCs w:val="24"/>
        </w:rPr>
      </w:pPr>
      <w:r>
        <w:rPr>
          <w:rFonts w:hint="eastAsia"/>
          <w:spacing w:val="0"/>
          <w:sz w:val="24"/>
          <w:szCs w:val="24"/>
        </w:rPr>
        <w:t>（一）部门主要职能</w:t>
      </w:r>
      <w:r>
        <w:rPr>
          <w:rFonts w:hint="eastAsia"/>
          <w:spacing w:val="0"/>
          <w:sz w:val="24"/>
          <w:szCs w:val="24"/>
          <w:lang w:val="en-US" w:eastAsia="zh-CN"/>
        </w:rPr>
        <w:t>····················································································</w:t>
      </w:r>
      <w:r>
        <w:rPr>
          <w:spacing w:val="0"/>
          <w:sz w:val="24"/>
          <w:szCs w:val="24"/>
        </w:rPr>
        <w:t>1</w:t>
      </w:r>
    </w:p>
    <w:p>
      <w:pPr>
        <w:spacing w:line="640" w:lineRule="exact"/>
        <w:rPr>
          <w:spacing w:val="0"/>
          <w:sz w:val="24"/>
          <w:szCs w:val="24"/>
        </w:rPr>
      </w:pPr>
      <w:r>
        <w:rPr>
          <w:rFonts w:hint="eastAsia"/>
          <w:spacing w:val="0"/>
          <w:sz w:val="24"/>
          <w:szCs w:val="24"/>
        </w:rPr>
        <w:t xml:space="preserve"> </w:t>
      </w:r>
      <w:r>
        <w:rPr>
          <w:spacing w:val="0"/>
          <w:sz w:val="24"/>
          <w:szCs w:val="24"/>
        </w:rPr>
        <w:t xml:space="preserve">   </w:t>
      </w:r>
      <w:r>
        <w:rPr>
          <w:rFonts w:hint="eastAsia"/>
          <w:spacing w:val="0"/>
          <w:sz w:val="24"/>
          <w:szCs w:val="24"/>
        </w:rPr>
        <w:t>（二）内设机构及所属单位概括</w:t>
      </w:r>
      <w:r>
        <w:rPr>
          <w:rFonts w:hint="eastAsia"/>
          <w:spacing w:val="0"/>
          <w:sz w:val="24"/>
          <w:szCs w:val="24"/>
          <w:lang w:val="en-US" w:eastAsia="zh-CN"/>
        </w:rPr>
        <w:t>····························································</w:t>
      </w:r>
      <w:r>
        <w:rPr>
          <w:rFonts w:hint="eastAsia"/>
          <w:spacing w:val="0"/>
          <w:sz w:val="24"/>
          <w:szCs w:val="24"/>
        </w:rPr>
        <w:t xml:space="preserve">1              </w:t>
      </w:r>
    </w:p>
    <w:p>
      <w:pPr>
        <w:spacing w:line="640" w:lineRule="exact"/>
        <w:rPr>
          <w:b/>
          <w:bCs/>
          <w:spacing w:val="0"/>
          <w:sz w:val="24"/>
          <w:szCs w:val="24"/>
        </w:rPr>
      </w:pPr>
      <w:r>
        <w:rPr>
          <w:rFonts w:hint="eastAsia"/>
          <w:b/>
          <w:bCs/>
          <w:spacing w:val="0"/>
          <w:sz w:val="24"/>
          <w:szCs w:val="24"/>
        </w:rPr>
        <w:t>二、绩效自评工作组织开展情况</w:t>
      </w:r>
      <w:r>
        <w:rPr>
          <w:rFonts w:hint="eastAsia"/>
          <w:b/>
          <w:bCs/>
          <w:spacing w:val="0"/>
          <w:sz w:val="24"/>
          <w:szCs w:val="24"/>
          <w:lang w:val="en-US" w:eastAsia="zh-CN"/>
        </w:rPr>
        <w:t>·······························································</w:t>
      </w:r>
      <w:r>
        <w:rPr>
          <w:rFonts w:hint="eastAsia"/>
          <w:b/>
          <w:bCs/>
          <w:spacing w:val="0"/>
          <w:sz w:val="24"/>
          <w:szCs w:val="24"/>
        </w:rPr>
        <w:t>2</w:t>
      </w:r>
    </w:p>
    <w:p>
      <w:pPr>
        <w:spacing w:line="640" w:lineRule="exact"/>
        <w:ind w:firstLine="480"/>
        <w:rPr>
          <w:spacing w:val="0"/>
          <w:sz w:val="24"/>
          <w:szCs w:val="24"/>
        </w:rPr>
      </w:pPr>
      <w:r>
        <w:rPr>
          <w:rFonts w:hint="eastAsia"/>
          <w:spacing w:val="0"/>
          <w:sz w:val="24"/>
          <w:szCs w:val="24"/>
        </w:rPr>
        <w:t>（一）绩效自评工作组织管理情况</w:t>
      </w:r>
      <w:r>
        <w:rPr>
          <w:rFonts w:hint="eastAsia"/>
          <w:spacing w:val="0"/>
          <w:sz w:val="24"/>
          <w:szCs w:val="24"/>
          <w:lang w:val="en-US" w:eastAsia="zh-CN"/>
        </w:rPr>
        <w:t>························································</w:t>
      </w:r>
      <w:r>
        <w:rPr>
          <w:rFonts w:hint="eastAsia"/>
          <w:spacing w:val="0"/>
          <w:sz w:val="24"/>
          <w:szCs w:val="24"/>
        </w:rPr>
        <w:t>2</w:t>
      </w:r>
    </w:p>
    <w:p>
      <w:pPr>
        <w:spacing w:line="640" w:lineRule="exact"/>
        <w:rPr>
          <w:b/>
          <w:bCs/>
          <w:spacing w:val="0"/>
          <w:sz w:val="24"/>
          <w:szCs w:val="24"/>
        </w:rPr>
      </w:pPr>
      <w:r>
        <w:rPr>
          <w:rFonts w:hint="eastAsia"/>
          <w:b/>
          <w:bCs/>
          <w:spacing w:val="0"/>
          <w:sz w:val="24"/>
          <w:szCs w:val="24"/>
        </w:rPr>
        <w:t>三、部门整体支出绩效自评情况分析</w:t>
      </w:r>
      <w:r>
        <w:rPr>
          <w:rFonts w:hint="eastAsia"/>
          <w:b/>
          <w:bCs/>
          <w:spacing w:val="0"/>
          <w:sz w:val="24"/>
          <w:szCs w:val="24"/>
          <w:lang w:val="en-US" w:eastAsia="zh-CN"/>
        </w:rPr>
        <w:t>·······················································</w:t>
      </w:r>
      <w:r>
        <w:rPr>
          <w:b/>
          <w:bCs/>
          <w:spacing w:val="0"/>
          <w:sz w:val="24"/>
          <w:szCs w:val="24"/>
        </w:rPr>
        <w:t>2</w:t>
      </w:r>
    </w:p>
    <w:p>
      <w:pPr>
        <w:spacing w:line="640" w:lineRule="exact"/>
        <w:ind w:firstLine="480"/>
        <w:rPr>
          <w:spacing w:val="0"/>
          <w:sz w:val="24"/>
          <w:szCs w:val="24"/>
        </w:rPr>
      </w:pPr>
      <w:r>
        <w:rPr>
          <w:rFonts w:hint="eastAsia"/>
          <w:spacing w:val="0"/>
          <w:sz w:val="24"/>
          <w:szCs w:val="24"/>
        </w:rPr>
        <w:t>（一）部门决算情况</w:t>
      </w:r>
      <w:r>
        <w:rPr>
          <w:rFonts w:hint="eastAsia"/>
          <w:spacing w:val="0"/>
          <w:sz w:val="24"/>
          <w:szCs w:val="24"/>
          <w:lang w:val="en-US" w:eastAsia="zh-CN"/>
        </w:rPr>
        <w:t>···················································································</w:t>
      </w:r>
      <w:r>
        <w:rPr>
          <w:rFonts w:hint="eastAsia"/>
          <w:spacing w:val="0"/>
          <w:sz w:val="24"/>
          <w:szCs w:val="24"/>
        </w:rPr>
        <w:t>3</w:t>
      </w:r>
    </w:p>
    <w:p>
      <w:pPr>
        <w:spacing w:line="640" w:lineRule="exact"/>
        <w:ind w:firstLine="480"/>
        <w:rPr>
          <w:spacing w:val="0"/>
          <w:sz w:val="24"/>
          <w:szCs w:val="24"/>
        </w:rPr>
      </w:pPr>
      <w:r>
        <w:rPr>
          <w:rFonts w:hint="eastAsia"/>
          <w:spacing w:val="0"/>
          <w:sz w:val="24"/>
          <w:szCs w:val="24"/>
        </w:rPr>
        <w:t>（二）总体绩效目标完成情况分析</w:t>
      </w:r>
      <w:r>
        <w:rPr>
          <w:rFonts w:hint="eastAsia"/>
          <w:spacing w:val="0"/>
          <w:sz w:val="24"/>
          <w:szCs w:val="24"/>
          <w:lang w:val="en-US" w:eastAsia="zh-CN"/>
        </w:rPr>
        <w:t>························································</w:t>
      </w:r>
      <w:r>
        <w:rPr>
          <w:spacing w:val="0"/>
          <w:sz w:val="24"/>
          <w:szCs w:val="24"/>
        </w:rPr>
        <w:t>3</w:t>
      </w:r>
    </w:p>
    <w:p>
      <w:pPr>
        <w:spacing w:line="640" w:lineRule="exact"/>
        <w:ind w:firstLine="480"/>
        <w:rPr>
          <w:spacing w:val="0"/>
          <w:sz w:val="24"/>
          <w:szCs w:val="24"/>
        </w:rPr>
      </w:pPr>
      <w:r>
        <w:rPr>
          <w:rFonts w:hint="eastAsia"/>
          <w:spacing w:val="0"/>
          <w:sz w:val="24"/>
          <w:szCs w:val="24"/>
        </w:rPr>
        <w:t>（三）各项指标完成情况分析</w:t>
      </w:r>
      <w:r>
        <w:rPr>
          <w:rFonts w:hint="eastAsia"/>
          <w:spacing w:val="0"/>
          <w:sz w:val="24"/>
          <w:szCs w:val="24"/>
          <w:lang w:val="en-US" w:eastAsia="zh-CN"/>
        </w:rPr>
        <w:t>·································································</w:t>
      </w:r>
      <w:r>
        <w:rPr>
          <w:rFonts w:hint="eastAsia"/>
          <w:spacing w:val="0"/>
          <w:sz w:val="24"/>
          <w:szCs w:val="24"/>
        </w:rPr>
        <w:t>4</w:t>
      </w:r>
    </w:p>
    <w:p>
      <w:pPr>
        <w:spacing w:line="640" w:lineRule="exact"/>
        <w:ind w:firstLine="480"/>
        <w:rPr>
          <w:spacing w:val="0"/>
          <w:sz w:val="24"/>
          <w:szCs w:val="24"/>
        </w:rPr>
      </w:pPr>
      <w:r>
        <w:rPr>
          <w:rFonts w:hint="eastAsia"/>
          <w:spacing w:val="0"/>
          <w:sz w:val="24"/>
          <w:szCs w:val="24"/>
        </w:rPr>
        <w:t>（四）偏离绩效目标的原因及下一步改进措施</w:t>
      </w:r>
      <w:r>
        <w:rPr>
          <w:rFonts w:hint="eastAsia"/>
          <w:spacing w:val="0"/>
          <w:sz w:val="24"/>
          <w:szCs w:val="24"/>
          <w:lang w:val="en-US" w:eastAsia="zh-CN"/>
        </w:rPr>
        <w:t>································</w:t>
      </w:r>
      <w:r>
        <w:rPr>
          <w:rFonts w:hint="eastAsia"/>
          <w:spacing w:val="0"/>
          <w:sz w:val="24"/>
          <w:szCs w:val="24"/>
        </w:rPr>
        <w:t>11</w:t>
      </w:r>
    </w:p>
    <w:p>
      <w:pPr>
        <w:spacing w:line="640" w:lineRule="exact"/>
        <w:rPr>
          <w:b/>
          <w:bCs/>
          <w:spacing w:val="0"/>
          <w:sz w:val="24"/>
          <w:szCs w:val="24"/>
        </w:rPr>
      </w:pPr>
      <w:r>
        <w:rPr>
          <w:rFonts w:hint="eastAsia"/>
          <w:b/>
          <w:bCs/>
          <w:spacing w:val="0"/>
          <w:sz w:val="24"/>
          <w:szCs w:val="24"/>
        </w:rPr>
        <w:t>四、部门预算项目支出绩效自评情况分析</w:t>
      </w:r>
      <w:r>
        <w:rPr>
          <w:rFonts w:hint="eastAsia"/>
          <w:b/>
          <w:bCs/>
          <w:spacing w:val="0"/>
          <w:sz w:val="24"/>
          <w:szCs w:val="24"/>
          <w:lang w:val="en-US" w:eastAsia="zh-CN"/>
        </w:rPr>
        <w:t>·············································</w:t>
      </w:r>
      <w:r>
        <w:rPr>
          <w:rFonts w:hint="eastAsia"/>
          <w:b/>
          <w:bCs/>
          <w:spacing w:val="0"/>
          <w:sz w:val="24"/>
          <w:szCs w:val="24"/>
        </w:rPr>
        <w:t>12</w:t>
      </w:r>
    </w:p>
    <w:p>
      <w:pPr>
        <w:spacing w:line="640" w:lineRule="exact"/>
        <w:rPr>
          <w:spacing w:val="0"/>
          <w:sz w:val="24"/>
          <w:szCs w:val="24"/>
        </w:rPr>
      </w:pPr>
      <w:r>
        <w:rPr>
          <w:rFonts w:hint="eastAsia"/>
          <w:spacing w:val="0"/>
          <w:sz w:val="24"/>
          <w:szCs w:val="24"/>
        </w:rPr>
        <w:t xml:space="preserve"> </w:t>
      </w:r>
      <w:r>
        <w:rPr>
          <w:spacing w:val="0"/>
          <w:sz w:val="24"/>
          <w:szCs w:val="24"/>
        </w:rPr>
        <w:t xml:space="preserve">   </w:t>
      </w:r>
      <w:r>
        <w:rPr>
          <w:rFonts w:hint="eastAsia"/>
          <w:spacing w:val="0"/>
          <w:sz w:val="24"/>
          <w:szCs w:val="24"/>
        </w:rPr>
        <w:t>（一）项目</w:t>
      </w:r>
      <w:r>
        <w:rPr>
          <w:spacing w:val="0"/>
          <w:sz w:val="24"/>
          <w:szCs w:val="24"/>
        </w:rPr>
        <w:t>1</w:t>
      </w:r>
      <w:r>
        <w:rPr>
          <w:rFonts w:hint="eastAsia"/>
          <w:spacing w:val="0"/>
          <w:sz w:val="24"/>
          <w:szCs w:val="24"/>
        </w:rPr>
        <w:t>中央政法转移支付资金</w:t>
      </w:r>
      <w:r>
        <w:rPr>
          <w:rFonts w:hint="eastAsia"/>
          <w:spacing w:val="0"/>
          <w:sz w:val="24"/>
          <w:szCs w:val="24"/>
          <w:lang w:val="en-US" w:eastAsia="zh-CN"/>
        </w:rPr>
        <w:t>·················································</w:t>
      </w:r>
      <w:r>
        <w:rPr>
          <w:spacing w:val="0"/>
          <w:sz w:val="24"/>
          <w:szCs w:val="24"/>
        </w:rPr>
        <w:t>1</w:t>
      </w:r>
      <w:r>
        <w:rPr>
          <w:rFonts w:hint="eastAsia"/>
          <w:spacing w:val="0"/>
          <w:sz w:val="24"/>
          <w:szCs w:val="24"/>
        </w:rPr>
        <w:t>2</w:t>
      </w:r>
    </w:p>
    <w:p>
      <w:pPr>
        <w:spacing w:line="640" w:lineRule="exact"/>
        <w:rPr>
          <w:spacing w:val="0"/>
          <w:sz w:val="24"/>
          <w:szCs w:val="24"/>
        </w:rPr>
      </w:pPr>
      <w:r>
        <w:rPr>
          <w:rFonts w:hint="eastAsia"/>
          <w:spacing w:val="0"/>
          <w:sz w:val="24"/>
          <w:szCs w:val="24"/>
        </w:rPr>
        <w:t xml:space="preserve"> </w:t>
      </w:r>
      <w:r>
        <w:rPr>
          <w:spacing w:val="0"/>
          <w:sz w:val="24"/>
          <w:szCs w:val="24"/>
        </w:rPr>
        <w:t xml:space="preserve">   </w:t>
      </w:r>
      <w:r>
        <w:rPr>
          <w:rFonts w:hint="eastAsia"/>
          <w:spacing w:val="0"/>
          <w:sz w:val="24"/>
          <w:szCs w:val="24"/>
        </w:rPr>
        <w:t>（二）项目</w:t>
      </w:r>
      <w:r>
        <w:rPr>
          <w:spacing w:val="0"/>
          <w:sz w:val="24"/>
          <w:szCs w:val="24"/>
        </w:rPr>
        <w:t>2</w:t>
      </w:r>
      <w:r>
        <w:rPr>
          <w:rFonts w:hint="eastAsia"/>
          <w:spacing w:val="0"/>
          <w:sz w:val="24"/>
          <w:szCs w:val="24"/>
        </w:rPr>
        <w:t>业务费</w:t>
      </w:r>
      <w:r>
        <w:rPr>
          <w:rFonts w:hint="eastAsia"/>
          <w:spacing w:val="0"/>
          <w:sz w:val="24"/>
          <w:szCs w:val="24"/>
          <w:lang w:val="en-US" w:eastAsia="zh-CN"/>
        </w:rPr>
        <w:t>·················································································</w:t>
      </w:r>
      <w:r>
        <w:rPr>
          <w:spacing w:val="0"/>
          <w:sz w:val="24"/>
          <w:szCs w:val="24"/>
        </w:rPr>
        <w:t>17</w:t>
      </w:r>
    </w:p>
    <w:p>
      <w:pPr>
        <w:spacing w:line="640" w:lineRule="exact"/>
        <w:rPr>
          <w:b/>
          <w:bCs/>
          <w:spacing w:val="0"/>
          <w:sz w:val="24"/>
          <w:szCs w:val="24"/>
        </w:rPr>
      </w:pPr>
      <w:r>
        <w:rPr>
          <w:rFonts w:hint="eastAsia"/>
          <w:b/>
          <w:bCs/>
          <w:spacing w:val="0"/>
          <w:sz w:val="24"/>
          <w:szCs w:val="24"/>
        </w:rPr>
        <w:t>五、部门管理的转移支付绩效自评情况分析</w:t>
      </w:r>
      <w:r>
        <w:rPr>
          <w:rFonts w:hint="eastAsia"/>
          <w:b/>
          <w:bCs/>
          <w:spacing w:val="0"/>
          <w:sz w:val="24"/>
          <w:szCs w:val="24"/>
          <w:lang w:val="en-US" w:eastAsia="zh-CN"/>
        </w:rPr>
        <w:t>········································</w:t>
      </w:r>
      <w:r>
        <w:rPr>
          <w:rFonts w:hint="eastAsia"/>
          <w:b/>
          <w:bCs/>
          <w:spacing w:val="0"/>
          <w:sz w:val="24"/>
          <w:szCs w:val="24"/>
        </w:rPr>
        <w:t>29</w:t>
      </w:r>
    </w:p>
    <w:p>
      <w:pPr>
        <w:spacing w:line="640" w:lineRule="exact"/>
        <w:rPr>
          <w:b/>
          <w:bCs/>
          <w:spacing w:val="0"/>
          <w:sz w:val="24"/>
          <w:szCs w:val="24"/>
        </w:rPr>
      </w:pPr>
      <w:r>
        <w:rPr>
          <w:rFonts w:hint="eastAsia"/>
          <w:b/>
          <w:bCs/>
          <w:spacing w:val="0"/>
          <w:sz w:val="24"/>
          <w:szCs w:val="24"/>
        </w:rPr>
        <w:t>六、绩效自评结果拟应用和公开情况</w:t>
      </w:r>
      <w:r>
        <w:rPr>
          <w:rFonts w:hint="eastAsia"/>
          <w:b/>
          <w:bCs/>
          <w:spacing w:val="0"/>
          <w:sz w:val="24"/>
          <w:szCs w:val="24"/>
          <w:lang w:val="en-US" w:eastAsia="zh-CN"/>
        </w:rPr>
        <w:t>····················································</w:t>
      </w:r>
      <w:r>
        <w:rPr>
          <w:rFonts w:hint="eastAsia"/>
          <w:b/>
          <w:bCs/>
          <w:spacing w:val="0"/>
          <w:sz w:val="24"/>
          <w:szCs w:val="24"/>
        </w:rPr>
        <w:t>29</w:t>
      </w:r>
    </w:p>
    <w:p>
      <w:pPr>
        <w:spacing w:line="640" w:lineRule="exact"/>
        <w:rPr>
          <w:b/>
          <w:bCs/>
          <w:spacing w:val="0"/>
          <w:sz w:val="24"/>
          <w:szCs w:val="24"/>
        </w:rPr>
      </w:pPr>
      <w:r>
        <w:rPr>
          <w:rFonts w:hint="eastAsia"/>
          <w:b/>
          <w:bCs/>
          <w:spacing w:val="0"/>
          <w:sz w:val="24"/>
          <w:szCs w:val="24"/>
        </w:rPr>
        <w:t>七、其他需要说明的问题</w:t>
      </w:r>
      <w:r>
        <w:rPr>
          <w:rFonts w:hint="eastAsia"/>
          <w:b/>
          <w:bCs/>
          <w:spacing w:val="0"/>
          <w:sz w:val="24"/>
          <w:szCs w:val="24"/>
          <w:lang w:val="en-US" w:eastAsia="zh-CN"/>
        </w:rPr>
        <w:t>········································································</w:t>
      </w:r>
      <w:r>
        <w:rPr>
          <w:rFonts w:hint="eastAsia"/>
          <w:b/>
          <w:bCs/>
          <w:spacing w:val="0"/>
          <w:sz w:val="24"/>
          <w:szCs w:val="24"/>
        </w:rPr>
        <w:t>30</w:t>
      </w:r>
    </w:p>
    <w:p>
      <w:pPr>
        <w:spacing w:line="640" w:lineRule="exact"/>
        <w:rPr>
          <w:spacing w:val="0"/>
          <w:sz w:val="24"/>
          <w:szCs w:val="24"/>
        </w:rPr>
        <w:sectPr>
          <w:footerReference r:id="rId3" w:type="default"/>
          <w:pgSz w:w="11906" w:h="16838"/>
          <w:pgMar w:top="1440" w:right="1800" w:bottom="1440" w:left="1800" w:header="851" w:footer="992" w:gutter="0"/>
          <w:pgNumType w:start="1"/>
          <w:cols w:space="425" w:num="1"/>
          <w:titlePg/>
          <w:docGrid w:type="lines" w:linePitch="312" w:charSpace="0"/>
        </w:sectPr>
      </w:pPr>
    </w:p>
    <w:p>
      <w:pPr>
        <w:spacing w:line="360" w:lineRule="auto"/>
        <w:rPr>
          <w:spacing w:val="0"/>
          <w:sz w:val="24"/>
          <w:szCs w:val="24"/>
        </w:rPr>
      </w:pPr>
    </w:p>
    <w:p>
      <w:pPr>
        <w:pStyle w:val="9"/>
        <w:rPr>
          <w:spacing w:val="0"/>
        </w:rPr>
      </w:pP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一、基本情况</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（一）部门主要职能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嘉峪关市中级人民法院是国家审判机关，依法独立行使审判权，对嘉峪关市人民代表大会及其常务委员会负责并报告工作。主要职责是：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1.依法审判本院管辖的第一审、第二审刑事、民商事、行政案件和上级人民法院交办的审判的案件。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2.依法按照审判监督程序审理当事人提出的申诉、申请再审和人民检察院抗诉的刑事、民商事、行政案件，依法审理减刑、假释案件。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3.依法受理国家赔偿案件和决定国家赔偿。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4.依法对下级法院管辖不明的案件指定管辖和审理管辖争议的案件。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5.执行本院已经发生法律效力的法律文书和法律规定由本院执行的其他生效法律文书及委托执行的案件。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6.监督、指导下级人民法院的审判、执行和信访工作。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7.调查研究审判工作中适用法律、执行政策的疑难问题，提出解决问题的办法、意见和司法建议，开展司法统计工作，参与地方立法和社会治安综合治理工作。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8.指导全市法院的队伍建设、思想政治、教育培训和法制宣传工作；按照权限管理法官和其他工作人员；协同市机构编制主管部门管理全市法院的机构编制工作。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9.指导全市法院的财务、装备、技术、鉴定等工作，并负责有关经费和物质装备管理工作。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10．负责全市法院的纪检监察工作。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11．承办其他应由市中级人民法院负责的工作。</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（二）内设机构及所属单位概况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3"/>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嘉峪关市中级人民法院内设17个机构：政治部、监察室、办公室、审判管理办公室、研究室、司法行政装备处、刑事审判第一庭、刑事审判第二庭、民事审判第一庭、民事审判第二庭、民事审判第三庭、行政审判庭（赔偿委员会办公室）、执行局、立案庭、审判监督庭、法警支队、司法技术管理处。     另有派驻机构1个纪检组。</w:t>
      </w:r>
    </w:p>
    <w:p>
      <w:pPr>
        <w:rPr>
          <w:spacing w:val="0"/>
        </w:rPr>
      </w:pP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 xml:space="preserve"> 二、绩效自评工作组织开展情况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（一）绩效自评工作组织管理情况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甘肃省财政厅关于加快推进预算绩效管理工作的通知》（甘财绩〔2022〕5号）、《甘肃省财政厅关于开展2022年度省级部门预算绩效运行监控工作的通知》（甘财绩〔2022〕6号）文件精神，按照真实准确、客观公正、突出重点的要求，我院全面开展2022年度预算执行情况绩效自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1、高度重视，严格落实自评责任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2、明确方向，理清绩效评价思路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我院多次召开绩效自评工作会议，认真结合预算项目制定实施方案，确定绩效自评指标体系，会同院机关相关处室及基层人民法庭对绩效自评指标进行完善修正，确保绩效自评客观公正、真实准确。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b/>
          <w:bCs/>
          <w:spacing w:val="0"/>
          <w:sz w:val="24"/>
          <w:szCs w:val="24"/>
        </w:rPr>
      </w:pPr>
      <w:r>
        <w:rPr>
          <w:rFonts w:hint="eastAsia" w:ascii="仿宋_GB2312" w:hAnsi="仿宋_GB2312" w:eastAsia="仿宋_GB2312" w:cs="仿宋_GB2312"/>
          <w:b/>
          <w:bCs/>
          <w:spacing w:val="0"/>
          <w:sz w:val="32"/>
          <w:szCs w:val="32"/>
        </w:rPr>
        <w:t>3、认真开展，严把绩效自评质量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严格按照“谁支出、谁自评”、“谁分配、谁审核”的原则，对部门预算资金的使用进行审核、整理、分析、评价，对绩效自评表内容的完整性、真实性严格把关。在全面完成全年各项工作的基础上，围绕年度总体目标，对纳入自评范围的1家单位和4个预算项目，通过座谈、收集资料，针对申报内容、实施情况、财务管理等方面运用定性和定量分析相结合的方法，根据年度实际完成情况真实、完整、合理的进行打分评价，做到科学量化、如实反映。</w:t>
      </w: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三、部门整体支出绩效自评情况分析</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（一）部门决算情况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度，甘肃省嘉峪关市中级人民法院部门整体支出年初预算数为2282.99万元，其中基本支出1899.99万元，项目支出383万元。经调整，单位全年预算数资金总额为3542.3万元，其中基本支出2761.58万元，项目支出780.72万元。根据年末单位支出预算，我单位于年内实际支出3314.8万元，其中基本支出2534.08万元，项目支出780.72万元。单位支出预算执行率为94%，年末项目结转结余资金为227.5万元。</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（二）总体绩效目标完成情况分析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经综合评价与分析，甘肃省嘉峪关市中级人民法院2022年度部门整体支出绩效自评最终得分为92.58分，评价结果为“优”。部门整体支出自评表中各项指标得分情况如下所示。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1" w:firstLineChars="1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1、整体支出情况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度，甘肃省嘉峪关市中级人民法院部门整体支出年初预算数为2282.99万元，其中基本支出1899.99万元，项目支出383万元。经调整，单位全年预算数资金总额为3542.3万元，其中基本支出2761.58万元，项目支出780.72万元。根据年末单位支出预算，我单位于年内实际支出3314.8万元，其中基本支出2534.08万元，项目支出780.72万元。单位支出预算执行率为94%，年末项目结转结余资金为227.5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该部分总分10分，得分9.35分，得分率为93.5%。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1" w:firstLineChars="1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2、年度绩效指标完成情况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rPr>
        <w:t>2022年度部门整体支出绩效评价指标得分情况（权重）</w:t>
      </w:r>
    </w:p>
    <w:tbl>
      <w:tblPr>
        <w:tblStyle w:val="10"/>
        <w:tblW w:w="8931" w:type="dxa"/>
        <w:tblInd w:w="-289" w:type="dxa"/>
        <w:tblLayout w:type="autofit"/>
        <w:tblCellMar>
          <w:top w:w="0" w:type="dxa"/>
          <w:left w:w="108" w:type="dxa"/>
          <w:bottom w:w="0" w:type="dxa"/>
          <w:right w:w="108" w:type="dxa"/>
        </w:tblCellMar>
      </w:tblPr>
      <w:tblGrid>
        <w:gridCol w:w="3119"/>
        <w:gridCol w:w="1560"/>
        <w:gridCol w:w="1701"/>
        <w:gridCol w:w="2551"/>
      </w:tblGrid>
      <w:tr>
        <w:tblPrEx>
          <w:tblCellMar>
            <w:top w:w="0" w:type="dxa"/>
            <w:left w:w="108" w:type="dxa"/>
            <w:bottom w:w="0" w:type="dxa"/>
            <w:right w:w="108" w:type="dxa"/>
          </w:tblCellMar>
        </w:tblPrEx>
        <w:trPr>
          <w:trHeight w:val="45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一级指标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权重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得分</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000000"/>
                <w:spacing w:val="0"/>
                <w:kern w:val="0"/>
                <w:sz w:val="24"/>
                <w:szCs w:val="24"/>
              </w:rPr>
            </w:pPr>
            <w:r>
              <w:rPr>
                <w:rFonts w:hint="eastAsia" w:ascii="宋体" w:hAnsi="宋体" w:eastAsia="宋体" w:cs="宋体"/>
                <w:b/>
                <w:bCs/>
                <w:color w:val="000000"/>
                <w:spacing w:val="0"/>
                <w:kern w:val="0"/>
                <w:sz w:val="24"/>
                <w:szCs w:val="24"/>
              </w:rPr>
              <w:t>得分率</w:t>
            </w:r>
          </w:p>
        </w:tc>
      </w:tr>
      <w:tr>
        <w:tblPrEx>
          <w:tblCellMar>
            <w:top w:w="0" w:type="dxa"/>
            <w:left w:w="108" w:type="dxa"/>
            <w:bottom w:w="0" w:type="dxa"/>
            <w:right w:w="108" w:type="dxa"/>
          </w:tblCellMar>
        </w:tblPrEx>
        <w:trPr>
          <w:trHeight w:val="2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部门管理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19.04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95.2%</w:t>
            </w:r>
          </w:p>
        </w:tc>
      </w:tr>
      <w:tr>
        <w:tblPrEx>
          <w:tblCellMar>
            <w:top w:w="0" w:type="dxa"/>
            <w:left w:w="108" w:type="dxa"/>
            <w:bottom w:w="0" w:type="dxa"/>
            <w:right w:w="108" w:type="dxa"/>
          </w:tblCellMar>
        </w:tblPrEx>
        <w:trPr>
          <w:trHeight w:val="2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履职效果</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44.19</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88.38%</w:t>
            </w:r>
          </w:p>
        </w:tc>
      </w:tr>
      <w:tr>
        <w:tblPrEx>
          <w:tblCellMar>
            <w:top w:w="0" w:type="dxa"/>
            <w:left w:w="108" w:type="dxa"/>
            <w:bottom w:w="0" w:type="dxa"/>
            <w:right w:w="108" w:type="dxa"/>
          </w:tblCellMar>
        </w:tblPrEx>
        <w:trPr>
          <w:trHeight w:val="2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能力建设</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100%</w:t>
            </w:r>
          </w:p>
        </w:tc>
      </w:tr>
      <w:tr>
        <w:tblPrEx>
          <w:tblCellMar>
            <w:top w:w="0" w:type="dxa"/>
            <w:left w:w="108" w:type="dxa"/>
            <w:bottom w:w="0" w:type="dxa"/>
            <w:right w:w="108" w:type="dxa"/>
          </w:tblCellMar>
        </w:tblPrEx>
        <w:trPr>
          <w:trHeight w:val="2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服务对象满意度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100%</w:t>
            </w:r>
          </w:p>
        </w:tc>
      </w:tr>
      <w:tr>
        <w:tblPrEx>
          <w:tblCellMar>
            <w:top w:w="0" w:type="dxa"/>
            <w:left w:w="108" w:type="dxa"/>
            <w:bottom w:w="0" w:type="dxa"/>
            <w:right w:w="108" w:type="dxa"/>
          </w:tblCellMar>
        </w:tblPrEx>
        <w:trPr>
          <w:trHeight w:val="2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highlight w:val="yellow"/>
              </w:rPr>
            </w:pPr>
            <w:r>
              <w:rPr>
                <w:rFonts w:hint="eastAsia" w:ascii="宋体" w:hAnsi="宋体" w:eastAsia="宋体" w:cs="宋体"/>
                <w:color w:val="000000"/>
                <w:spacing w:val="0"/>
                <w:kern w:val="0"/>
                <w:sz w:val="24"/>
                <w:szCs w:val="24"/>
              </w:rPr>
              <w:t>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83.23</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92.5%</w:t>
            </w:r>
          </w:p>
        </w:tc>
      </w:tr>
    </w:tbl>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45" w:firstLine="643" w:firstLineChars="200"/>
        <w:jc w:val="both"/>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1、目标一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预期目标：加强法院信息化建设，利用科技手段，提高信息化工作水平；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实际完成情况：深入推进两个“一站式”服务体系建设，快捷化解矛盾，方便群众诉讼。创新“一站式”多元解纷工作模式。深化“一站式”诉讼服务体系运行。增强扫黑除恶打击力度，紧紧围绕“努力让人民群众在每一个司法案件中感受到公平正义”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2、目标二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预期目标：加强队伍管理、教育培训、新闻宣传、文化建设、审判执行工作等装备建设。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实际完成情况：保障审判执行工作，紧紧围绕“努力让人民群众在每一个司法案件中感受到公平正义”工作目标。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（三）各项指标完成情况分析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1、部门管理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根据《2022年甘肃省嘉峪关市中级人民法院整体支出绩效自评表》一级指标部门管理之下共设置6个二级指标，10个三级指标，指标权重合计20分，自评得分19.04分，得分率为95.2 %。各指标得分情况如下图所示：</w:t>
      </w:r>
    </w:p>
    <w:tbl>
      <w:tblPr>
        <w:tblStyle w:val="10"/>
        <w:tblW w:w="8714" w:type="dxa"/>
        <w:tblInd w:w="-147" w:type="dxa"/>
        <w:tblLayout w:type="autofit"/>
        <w:tblCellMar>
          <w:top w:w="0" w:type="dxa"/>
          <w:left w:w="108" w:type="dxa"/>
          <w:bottom w:w="0" w:type="dxa"/>
          <w:right w:w="108" w:type="dxa"/>
        </w:tblCellMar>
      </w:tblPr>
      <w:tblGrid>
        <w:gridCol w:w="2836"/>
        <w:gridCol w:w="1559"/>
        <w:gridCol w:w="1559"/>
        <w:gridCol w:w="851"/>
        <w:gridCol w:w="992"/>
        <w:gridCol w:w="917"/>
      </w:tblGrid>
      <w:tr>
        <w:tblPrEx>
          <w:tblCellMar>
            <w:top w:w="0" w:type="dxa"/>
            <w:left w:w="108" w:type="dxa"/>
            <w:bottom w:w="0" w:type="dxa"/>
            <w:right w:w="108" w:type="dxa"/>
          </w:tblCellMar>
        </w:tblPrEx>
        <w:trPr>
          <w:trHeight w:val="23" w:hRule="atLeast"/>
        </w:trPr>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三级指标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年度指标值</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得分率</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基本支出预算执行率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92%</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1.84</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92%</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项目支出预算执行率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2</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“三公经费”控制率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c>
          <w:tcPr>
            <w:tcW w:w="1559"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76%</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2</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结转结余变动率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≤0%</w:t>
            </w:r>
          </w:p>
        </w:tc>
        <w:tc>
          <w:tcPr>
            <w:tcW w:w="1559"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-46.69</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2</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财务管理制度健全性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健全</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健全</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1.8</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90%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资金使用规范性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规范</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规范</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1.8</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90%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政府采购规范性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规范</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规范</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1.8</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90%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资产管理规范性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规范</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规范</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1.8</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90%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在职人员控制率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2</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r>
      <w:tr>
        <w:tblPrEx>
          <w:tblCellMar>
            <w:top w:w="0" w:type="dxa"/>
            <w:left w:w="108" w:type="dxa"/>
            <w:bottom w:w="0" w:type="dxa"/>
            <w:right w:w="108" w:type="dxa"/>
          </w:tblCellMar>
        </w:tblPrEx>
        <w:trPr>
          <w:trHeight w:val="23"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重点工作管理制度健全性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健全</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健全</w:t>
            </w:r>
          </w:p>
        </w:tc>
        <w:tc>
          <w:tcPr>
            <w:tcW w:w="8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2</w:t>
            </w:r>
          </w:p>
        </w:tc>
        <w:tc>
          <w:tcPr>
            <w:tcW w:w="917"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18"/>
                <w:szCs w:val="18"/>
              </w:rPr>
            </w:pPr>
            <w:r>
              <w:rPr>
                <w:rFonts w:hint="eastAsia" w:ascii="宋体" w:hAnsi="宋体" w:eastAsia="宋体" w:cs="宋体"/>
                <w:color w:val="000000"/>
                <w:spacing w:val="0"/>
                <w:sz w:val="18"/>
                <w:szCs w:val="18"/>
              </w:rPr>
              <w:t>100%</w:t>
            </w:r>
          </w:p>
        </w:tc>
      </w:tr>
      <w:tr>
        <w:tblPrEx>
          <w:tblCellMar>
            <w:top w:w="0" w:type="dxa"/>
            <w:left w:w="108" w:type="dxa"/>
            <w:bottom w:w="0" w:type="dxa"/>
            <w:right w:w="108" w:type="dxa"/>
          </w:tblCellMar>
        </w:tblPrEx>
        <w:trPr>
          <w:trHeight w:val="23"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18"/>
                <w:szCs w:val="18"/>
              </w:rPr>
            </w:pPr>
            <w:r>
              <w:rPr>
                <w:rFonts w:hint="eastAsia" w:ascii="宋体" w:hAnsi="宋体" w:eastAsia="宋体" w:cs="宋体"/>
                <w:b/>
                <w:bCs/>
                <w:color w:val="000000"/>
                <w:spacing w:val="0"/>
                <w:kern w:val="0"/>
                <w:sz w:val="18"/>
                <w:szCs w:val="18"/>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19.04</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18"/>
                <w:szCs w:val="18"/>
              </w:rPr>
            </w:pPr>
            <w:r>
              <w:rPr>
                <w:rFonts w:hint="eastAsia" w:ascii="宋体" w:hAnsi="宋体" w:eastAsia="宋体" w:cs="宋体"/>
                <w:color w:val="000000"/>
                <w:spacing w:val="0"/>
                <w:kern w:val="0"/>
                <w:sz w:val="18"/>
                <w:szCs w:val="18"/>
              </w:rPr>
              <w:t>95.2%</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基本支出预算执行率：</w:t>
      </w:r>
      <w:r>
        <w:rPr>
          <w:rFonts w:hint="eastAsia" w:ascii="仿宋_GB2312" w:hAnsi="仿宋_GB2312" w:eastAsia="仿宋_GB2312" w:cs="仿宋_GB2312"/>
          <w:spacing w:val="0"/>
          <w:sz w:val="32"/>
          <w:szCs w:val="32"/>
        </w:rPr>
        <w:t>该指标反映基本支出实际数占预算数的比值，2022年度基本支出全年预算数2761.58万元，实际支出数2534.08万元，预算执行率92%，该指标分值2 分，根据评分标准自评得分 1.84分，得分率为92%。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项目支出预算执行率</w:t>
      </w:r>
      <w:r>
        <w:rPr>
          <w:rFonts w:hint="eastAsia" w:ascii="仿宋_GB2312" w:hAnsi="仿宋_GB2312" w:eastAsia="仿宋_GB2312" w:cs="仿宋_GB2312"/>
          <w:spacing w:val="0"/>
          <w:sz w:val="32"/>
          <w:szCs w:val="32"/>
        </w:rPr>
        <w:t>：该指标反映项目支出实际数占预算数的比值，2022年度项目支出全年预算数780.72万元，实际支出数780.72万元，项目支出预算执行率为100%，该指标分值2分，自评得分2 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“三公经费”控制率：</w:t>
      </w:r>
      <w:r>
        <w:rPr>
          <w:rFonts w:hint="eastAsia" w:ascii="仿宋_GB2312" w:hAnsi="仿宋_GB2312" w:eastAsia="仿宋_GB2312" w:cs="仿宋_GB2312"/>
          <w:spacing w:val="0"/>
          <w:sz w:val="32"/>
          <w:szCs w:val="32"/>
        </w:rPr>
        <w:t xml:space="preserve">该指标反映三公经费实际数占预算数的比值，2022年度我院按照国家、省市区有关厉行节约的规定，对“三公”经费进行控制，“三公经费”预算数13.21万元，实际支出数9.97万元。“三公经费”控制率为76%，低于控制率100% ，该指标分值2分，自评得分2分，得分率100%。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结转结余变动率：</w:t>
      </w:r>
      <w:r>
        <w:rPr>
          <w:rFonts w:hint="eastAsia" w:ascii="仿宋_GB2312" w:hAnsi="仿宋_GB2312" w:eastAsia="仿宋_GB2312" w:cs="仿宋_GB2312"/>
          <w:spacing w:val="0"/>
          <w:sz w:val="32"/>
          <w:szCs w:val="32"/>
        </w:rPr>
        <w:t>该指标反映本年度结转资金相比上年度结转资金的增减程度，2021年度结转结余资金426.81万元，2022年度结转227.5万元，在预算执行、事项支出、会计核算以及重大事项支出程序等方面不存在不规范现象，无虚列项目支出，截留、挤占、挪用项目资金等情况。指标权重2分，自评得分2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财务管理制度健全性：</w:t>
      </w:r>
      <w:r>
        <w:rPr>
          <w:rFonts w:hint="eastAsia" w:ascii="仿宋_GB2312" w:hAnsi="仿宋_GB2312" w:eastAsia="仿宋_GB2312" w:cs="仿宋_GB2312"/>
          <w:spacing w:val="0"/>
          <w:sz w:val="32"/>
          <w:szCs w:val="32"/>
        </w:rPr>
        <w:t>单位制定了甘肃省嘉峪关市中级人民法院财务经费管理规定、财务管理办法等多个资产管理办法，该指标权重2分，按评价标准自评得分1.8分，得分率为90%。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资金使用规范性：</w:t>
      </w:r>
      <w:r>
        <w:rPr>
          <w:rFonts w:hint="eastAsia" w:ascii="仿宋_GB2312" w:hAnsi="仿宋_GB2312" w:eastAsia="仿宋_GB2312" w:cs="仿宋_GB2312"/>
          <w:spacing w:val="0"/>
          <w:sz w:val="32"/>
          <w:szCs w:val="32"/>
        </w:rPr>
        <w:t>该指标反映部门资金支出是否规范，2022年我院资金支出总体上审批程序合规、手续齐全，支出内容符合省财政预算批复规定的用途。指标权重2分，自评得分1.8 分，得分率为90%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政府采购规范性</w:t>
      </w:r>
      <w:r>
        <w:rPr>
          <w:rFonts w:hint="eastAsia" w:ascii="仿宋_GB2312" w:hAnsi="仿宋_GB2312" w:eastAsia="仿宋_GB2312" w:cs="仿宋_GB2312"/>
          <w:spacing w:val="0"/>
          <w:sz w:val="32"/>
          <w:szCs w:val="32"/>
        </w:rPr>
        <w:t>：2022年我院采购实际执行情况与采购计划安排基本无差异。采购事项严格执行相关标准，采购业务符合政府采购相关规定，指标权重2分，自评得分1.8分，得分率为90%。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资产管理规范性：</w:t>
      </w:r>
      <w:r>
        <w:rPr>
          <w:rFonts w:hint="eastAsia" w:ascii="仿宋_GB2312" w:hAnsi="仿宋_GB2312" w:eastAsia="仿宋_GB2312" w:cs="仿宋_GB2312"/>
          <w:spacing w:val="0"/>
          <w:sz w:val="32"/>
          <w:szCs w:val="32"/>
        </w:rPr>
        <w:t>2022年我院账务和资产卡片数据相符，资产卡片与实物相符，各类资产保存完整、使用合规、配置合理、处置规范，根据评分标准本项得满分。指标权重2分，自评得分1.8分，得分率为90%。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在职人员控制率：</w:t>
      </w:r>
      <w:r>
        <w:rPr>
          <w:rFonts w:hint="eastAsia" w:ascii="仿宋_GB2312" w:hAnsi="仿宋_GB2312" w:eastAsia="仿宋_GB2312" w:cs="仿宋_GB2312"/>
          <w:spacing w:val="0"/>
          <w:sz w:val="32"/>
          <w:szCs w:val="32"/>
        </w:rPr>
        <w:t>该指标反映单位实际人数占编制人数的比重，本年在职人员74人，人员未超编，人员管理较为规范，单位整体的财政供养人员规模能够有效控制。在职人员控制率为100 %，该指标分值2分，自评得分2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
          <w:bCs/>
          <w:spacing w:val="0"/>
          <w:sz w:val="32"/>
          <w:szCs w:val="32"/>
        </w:rPr>
        <w:t>重点工作管理制度健全性：</w:t>
      </w:r>
      <w:r>
        <w:rPr>
          <w:rFonts w:hint="eastAsia" w:ascii="仿宋_GB2312" w:hAnsi="仿宋_GB2312" w:eastAsia="仿宋_GB2312" w:cs="仿宋_GB2312"/>
          <w:bCs/>
          <w:spacing w:val="0"/>
          <w:sz w:val="32"/>
          <w:szCs w:val="32"/>
        </w:rPr>
        <w:t>该指标反映单位重点工作管理制度是否健全长效，我院针对重点工作，编制《甘肃省嘉峪关市中级人民法院管理制度汇编》，共收集整理编制多项规章制度，涉及财务，资产、预算执行等各方面，有效推动院各项工作规范化开展，指标权重2分，自评得分2 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2、履职效果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一级指标履职效果下设部门履职目标、部门效果和社会影响3个二级指标、18个三级指标，下面将逐一进行分析。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（1）部门履职目标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部门履职目标根据部门重点工作任务的产出而设置，指标权重合计40分，自评得分34.19分，得分率为85.5%。</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产出数量指标1-刑事案件结案率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81.13%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77%</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产出数量指标2-民商事案件结案率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≥96%</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89.96%</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2.65</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88%</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产出数量指标3-执行案件结案率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≥93%</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81.99%</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2.4</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80%</w:t>
            </w:r>
          </w:p>
        </w:tc>
      </w:tr>
      <w:tr>
        <w:tblPrEx>
          <w:tblCellMar>
            <w:top w:w="0" w:type="dxa"/>
            <w:left w:w="108" w:type="dxa"/>
            <w:bottom w:w="0" w:type="dxa"/>
            <w:right w:w="108" w:type="dxa"/>
          </w:tblCellMar>
        </w:tblPrEx>
        <w:trPr>
          <w:trHeight w:val="68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产出数量指标4-装备购置工作完成率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417"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产出数量指标5-培训工作完成率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417"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98%</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2.94</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98%</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产出数量指标6-法制宣传工作完成率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417"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产出质量指标1-一审服判息诉率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2.08%</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0.1</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产出质量指标2-上诉改判率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18.37%</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1.8</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60%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产出质量指标3-装备验收合格率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417"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产出质量指标4-培训考核通过率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417" w:type="dxa"/>
            <w:tcBorders>
              <w:top w:val="nil"/>
              <w:left w:val="nil"/>
              <w:bottom w:val="single" w:color="auto" w:sz="4" w:space="0"/>
              <w:right w:val="single" w:color="auto" w:sz="4" w:space="0"/>
            </w:tcBorders>
            <w:shd w:val="clear" w:color="auto" w:fill="auto"/>
            <w:noWrap/>
            <w:vAlign w:val="bottom"/>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3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产出时效指标1-法定审限内结案率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≥97%</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2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产出时效指标2-装备购置及时性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2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产出时效指标3-开展培训工作及时性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2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产出时效指标4-开展法制宣传工作及时性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2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spacing w:val="0"/>
                <w:sz w:val="21"/>
                <w:szCs w:val="21"/>
              </w:rPr>
            </w:pPr>
            <w:r>
              <w:rPr>
                <w:rFonts w:hint="eastAsia" w:ascii="宋体" w:hAnsi="宋体" w:eastAsia="宋体" w:cs="宋体"/>
                <w:spacing w:val="0"/>
                <w:sz w:val="21"/>
                <w:szCs w:val="21"/>
              </w:rPr>
              <w:t>产出成本指标-成本控制情况</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控制在预算范围内</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控制在预算范围内</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2    </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34.19</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211" w:firstLineChars="100"/>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85.5%</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根据我院年度工作计划和重点工作任务，设置各重点业务的产出指标，目标完成情况良好，各指标具体完成情况分析如下：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产出数量指标：</w:t>
      </w:r>
      <w:r>
        <w:rPr>
          <w:rFonts w:hint="eastAsia" w:ascii="仿宋_GB2312" w:hAnsi="仿宋_GB2312" w:eastAsia="仿宋_GB2312" w:cs="仿宋_GB2312"/>
          <w:spacing w:val="0"/>
          <w:sz w:val="32"/>
          <w:szCs w:val="32"/>
        </w:rPr>
        <w:t>与办案相关的必要支出费用得到保障，在执行过程中保障了各类案件在审理过程中的各项支出费用及时到位。指标分值18分，按评价标准自评得分为16.29分，得分率为90.5%。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产出质量指标：</w:t>
      </w:r>
      <w:r>
        <w:rPr>
          <w:rFonts w:hint="eastAsia" w:ascii="仿宋_GB2312" w:hAnsi="仿宋_GB2312" w:eastAsia="仿宋_GB2312" w:cs="仿宋_GB2312"/>
          <w:spacing w:val="0"/>
          <w:sz w:val="32"/>
          <w:szCs w:val="32"/>
        </w:rPr>
        <w:t xml:space="preserve"> 严格法定审限内结案，无积案堆案。指标分值12分，按评价标准自评得分为7.9分，得分率为66%。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产出时效指标：</w:t>
      </w:r>
      <w:r>
        <w:rPr>
          <w:rFonts w:hint="eastAsia" w:ascii="仿宋_GB2312" w:hAnsi="仿宋_GB2312" w:eastAsia="仿宋_GB2312" w:cs="仿宋_GB2312"/>
          <w:spacing w:val="0"/>
          <w:sz w:val="32"/>
          <w:szCs w:val="32"/>
        </w:rPr>
        <w:t>满足辖区居民司法诉求，实现法定时间结案，完成培训工作等。指标分值8分，按评价标准自评得分为8分，得分率为100%。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highlight w:val="yellow"/>
        </w:rPr>
      </w:pPr>
      <w:r>
        <w:rPr>
          <w:rFonts w:hint="eastAsia" w:ascii="仿宋_GB2312" w:hAnsi="仿宋_GB2312" w:eastAsia="仿宋_GB2312" w:cs="仿宋_GB2312"/>
          <w:b/>
          <w:bCs/>
          <w:spacing w:val="0"/>
          <w:sz w:val="32"/>
          <w:szCs w:val="32"/>
        </w:rPr>
        <w:t>产出成本指标：</w:t>
      </w:r>
      <w:r>
        <w:rPr>
          <w:rFonts w:hint="eastAsia" w:ascii="仿宋_GB2312" w:hAnsi="仿宋_GB2312" w:eastAsia="仿宋_GB2312" w:cs="仿宋_GB2312"/>
          <w:spacing w:val="0"/>
          <w:sz w:val="32"/>
          <w:szCs w:val="32"/>
        </w:rPr>
        <w:t>2022年我院严格贯彻过紧日子方针，通过优化保障管理方式，培养节俭文化，在提高服务质量水平的同时，降低各项开支，成本有效控制在预算安排内，根据评分标准本项得满分。指标分值2分，自评得分2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（2）部门效果目标</w:t>
      </w:r>
    </w:p>
    <w:tbl>
      <w:tblPr>
        <w:tblStyle w:val="10"/>
        <w:tblW w:w="8931" w:type="dxa"/>
        <w:tblInd w:w="-289" w:type="dxa"/>
        <w:tblLayout w:type="fixed"/>
        <w:tblCellMar>
          <w:top w:w="0" w:type="dxa"/>
          <w:left w:w="108" w:type="dxa"/>
          <w:bottom w:w="0" w:type="dxa"/>
          <w:right w:w="108" w:type="dxa"/>
        </w:tblCellMar>
      </w:tblPr>
      <w:tblGrid>
        <w:gridCol w:w="2552"/>
        <w:gridCol w:w="1560"/>
        <w:gridCol w:w="1417"/>
        <w:gridCol w:w="1134"/>
        <w:gridCol w:w="1240"/>
        <w:gridCol w:w="1028"/>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社会效益指标-调撤率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≥18%</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35.20%</w:t>
            </w:r>
          </w:p>
        </w:tc>
        <w:tc>
          <w:tcPr>
            <w:tcW w:w="113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 xml:space="preserve">2    </w:t>
            </w:r>
          </w:p>
        </w:tc>
        <w:tc>
          <w:tcPr>
            <w:tcW w:w="124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102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2</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2</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100 %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效益指标主要考虑社会效益和经济效益两部分。总分值6分，得分6分，得分率100%。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（3）社会影响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社会影响指标包括单位获奖情况和违法违纪情况2个指标。本项指标分值合计8分，自评得分8分，得分率100%。</w:t>
      </w:r>
    </w:p>
    <w:tbl>
      <w:tblPr>
        <w:tblStyle w:val="10"/>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108" w:type="dxa"/>
            <w:bottom w:w="0" w:type="dxa"/>
            <w:right w:w="108" w:type="dxa"/>
          </w:tblCellMar>
        </w:tblPrEx>
        <w:trPr>
          <w:trHeight w:val="451"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有</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有</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4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100 %</w:t>
            </w:r>
          </w:p>
        </w:tc>
      </w:tr>
      <w:tr>
        <w:tblPrEx>
          <w:tblCellMar>
            <w:top w:w="0" w:type="dxa"/>
            <w:left w:w="108" w:type="dxa"/>
            <w:bottom w:w="0" w:type="dxa"/>
            <w:right w:w="108" w:type="dxa"/>
          </w:tblCellMar>
        </w:tblPrEx>
        <w:trPr>
          <w:trHeight w:val="397"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spacing w:val="0"/>
                <w:kern w:val="0"/>
                <w:sz w:val="21"/>
                <w:szCs w:val="21"/>
                <w:highlight w:val="red"/>
              </w:rPr>
            </w:pPr>
            <w:r>
              <w:rPr>
                <w:rFonts w:hint="eastAsia" w:ascii="宋体" w:hAnsi="宋体" w:eastAsia="宋体" w:cs="宋体"/>
                <w:color w:val="000000"/>
                <w:spacing w:val="0"/>
                <w:kern w:val="0"/>
                <w:sz w:val="21"/>
                <w:szCs w:val="21"/>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pacing w:val="0"/>
                <w:kern w:val="0"/>
                <w:sz w:val="21"/>
                <w:szCs w:val="21"/>
                <w:highlight w:val="red"/>
              </w:rPr>
            </w:pPr>
            <w:r>
              <w:rPr>
                <w:rFonts w:hint="eastAsia" w:ascii="宋体" w:hAnsi="宋体" w:eastAsia="宋体" w:cs="宋体"/>
                <w:color w:val="000000"/>
                <w:spacing w:val="0"/>
                <w:kern w:val="0"/>
                <w:sz w:val="21"/>
                <w:szCs w:val="21"/>
              </w:rPr>
              <w:t>无</w:t>
            </w:r>
          </w:p>
        </w:tc>
        <w:tc>
          <w:tcPr>
            <w:tcW w:w="1338"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无</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4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100 %</w:t>
            </w:r>
          </w:p>
        </w:tc>
      </w:tr>
      <w:tr>
        <w:tblPrEx>
          <w:tblCellMar>
            <w:top w:w="0" w:type="dxa"/>
            <w:left w:w="108" w:type="dxa"/>
            <w:bottom w:w="0" w:type="dxa"/>
            <w:right w:w="108" w:type="dxa"/>
          </w:tblCellMar>
        </w:tblPrEx>
        <w:trPr>
          <w:trHeight w:val="36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8</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单位获奖情况：</w:t>
      </w:r>
      <w:r>
        <w:rPr>
          <w:rFonts w:hint="eastAsia" w:ascii="仿宋_GB2312" w:hAnsi="仿宋_GB2312" w:eastAsia="仿宋_GB2312" w:cs="仿宋_GB2312"/>
          <w:spacing w:val="0"/>
          <w:sz w:val="32"/>
          <w:szCs w:val="32"/>
        </w:rPr>
        <w:t>该指标分值4分，根据评价标准自评得分4分，得分率100%。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违法违纪情况：</w:t>
      </w:r>
      <w:r>
        <w:rPr>
          <w:rFonts w:hint="eastAsia" w:ascii="仿宋_GB2312" w:hAnsi="仿宋_GB2312" w:eastAsia="仿宋_GB2312" w:cs="仿宋_GB2312"/>
          <w:spacing w:val="0"/>
          <w:sz w:val="32"/>
          <w:szCs w:val="32"/>
        </w:rPr>
        <w:t>2022年未出现在国家层面督查或人大审计、监察等监督监察时发现问题被问责的情况，该指标权重4分，自评得分4分，得分率为100%。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3、能力建设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根据《2022年度甘肃省嘉峪关市中级人民法院省级预算执行情况绩效自评报表》，一级指标能力建设下设3个二级指标，3个三级指标，指标权重合计10分，自评得分 9分，得分率为90%。</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中期规划建设完备程度</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134" w:type="dxa"/>
            <w:tcBorders>
              <w:top w:val="nil"/>
              <w:left w:val="nil"/>
              <w:bottom w:val="single" w:color="auto" w:sz="4" w:space="0"/>
              <w:right w:val="single" w:color="auto" w:sz="4" w:space="0"/>
            </w:tcBorders>
            <w:shd w:val="clear" w:color="auto" w:fill="auto"/>
            <w:noWrap/>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人员培训机制完备性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档案管理完备性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中期规划建设完备程度：</w:t>
      </w:r>
      <w:r>
        <w:rPr>
          <w:rFonts w:hint="eastAsia" w:ascii="仿宋_GB2312" w:hAnsi="仿宋_GB2312" w:eastAsia="仿宋_GB2312" w:cs="仿宋_GB2312"/>
          <w:spacing w:val="0"/>
          <w:sz w:val="32"/>
          <w:szCs w:val="32"/>
        </w:rPr>
        <w:t>我院中期规划明确完整、内容全面可行，认真落实中央、省市和县委关于政法队伍教育整顿的安排部署，跟班先进找差距等做法，但与规定还有差距。该指标权重4分，自评得分4分，得分率为100%。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人员培训机制完备性：</w:t>
      </w:r>
      <w:r>
        <w:rPr>
          <w:rFonts w:hint="eastAsia" w:ascii="仿宋_GB2312" w:hAnsi="仿宋_GB2312" w:eastAsia="仿宋_GB2312" w:cs="仿宋_GB2312"/>
          <w:spacing w:val="0"/>
          <w:sz w:val="32"/>
          <w:szCs w:val="32"/>
        </w:rPr>
        <w:t>我院大力加强短期岗位培训，参加、举办了刑事、民事、行政、执行、信访和综合等各类业务培训班，进一步强化了法官的职业素养，提升了法官的庭审驾驭能力、裁判文书制作能力和法律适用能力。指标权3分，自评得分3 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1" w:firstLineChars="1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档案管理完备性：</w:t>
      </w:r>
      <w:r>
        <w:rPr>
          <w:rFonts w:hint="eastAsia" w:ascii="仿宋_GB2312" w:hAnsi="仿宋_GB2312" w:eastAsia="仿宋_GB2312" w:cs="仿宋_GB2312"/>
          <w:spacing w:val="0"/>
          <w:sz w:val="32"/>
          <w:szCs w:val="32"/>
        </w:rPr>
        <w:t xml:space="preserve">我院档案管理工作完成较好，档案收集、档案保管方面管理到位，并设有档案管理的专职人员。指标权重3分，自评得分3分，得分率为 100%。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1" w:firstLineChars="1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 xml:space="preserve">4、服务对象满意度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根据《2022年度甘肃省嘉峪关市中级人民法院省级预算执行情况绩效自评报表》，一级指标服务满意度下设1个二级指标，1个三级指标，指标权重合计10分，自评得分10分，得分率为100%。</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服务对象满意度-人民群众满意度</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&gt;=85%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 10</w:t>
            </w:r>
          </w:p>
        </w:tc>
        <w:tc>
          <w:tcPr>
            <w:tcW w:w="1134" w:type="dxa"/>
            <w:tcBorders>
              <w:top w:val="nil"/>
              <w:left w:val="nil"/>
              <w:bottom w:val="single" w:color="auto" w:sz="4" w:space="0"/>
              <w:right w:val="single" w:color="auto" w:sz="4" w:space="0"/>
            </w:tcBorders>
            <w:shd w:val="clear" w:color="auto" w:fill="auto"/>
            <w:noWrap/>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 xml:space="preserve"> 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100%</w:t>
            </w:r>
          </w:p>
        </w:tc>
      </w:tr>
    </w:tbl>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（四）偏离绩效目标的原因及下一步改进措施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spacing w:val="0"/>
          <w:sz w:val="32"/>
          <w:szCs w:val="32"/>
          <w:highlight w:val="yellow"/>
        </w:rPr>
        <w:t>偏离主要为一审服判息诉率低，原因。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四、部门预算项目支出绩效自评情况分析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2022年，我院预算支出项目为3个，当年项目全年预算数780.6万元，实际支出数780.6万元，执行率100%。分项目自评情况分析如下：</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（一）项目1- 中央政法转移支付资金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1、项目支出预算执行情况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中央政法转移支付资金项目全年预算数355.4万元，全年执行数355.4万元，预算执行率100%，满分10分，得分10分。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中央政法转移支付项目自评得分91.55分，自评结果为“优”。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highlight w:val="yellow"/>
        </w:rPr>
      </w:pPr>
      <w:r>
        <w:rPr>
          <w:rFonts w:hint="eastAsia" w:ascii="仿宋_GB2312" w:hAnsi="仿宋_GB2312" w:eastAsia="仿宋_GB2312" w:cs="仿宋_GB2312"/>
          <w:spacing w:val="0"/>
          <w:sz w:val="32"/>
          <w:szCs w:val="32"/>
        </w:rPr>
        <w:t>本项目2022年度绩效目标实际完成情况如下：中央政法转移支付资金主要用于办案办公费、水费、电费、邮电费、差旅费、劳务费、公车运行维护费、办公设备购置等支出。保障了我院2022年各类案件的审判、执行工作。与预期的预算计划完全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3、各项指标完成情况分析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甘肃省财政厅关于加快推进预算绩效管理工作的通知》（甘财绩〔2022〕5号）、《甘肃省财政厅关于开展2022年度省级部门预算绩效运行监控工作的通知》（甘财绩〔2022〕6号）文件精神，项目支出指标设置权重为产出指标为50%，效益指标30%，满意度指标10%：二级指标7个，三级指标15个。</w:t>
      </w:r>
    </w:p>
    <w:tbl>
      <w:tblPr>
        <w:tblStyle w:val="10"/>
        <w:tblW w:w="9617" w:type="dxa"/>
        <w:tblInd w:w="0" w:type="dxa"/>
        <w:tblLayout w:type="autofit"/>
        <w:tblCellMar>
          <w:top w:w="0" w:type="dxa"/>
          <w:left w:w="0" w:type="dxa"/>
          <w:bottom w:w="0" w:type="dxa"/>
          <w:right w:w="0" w:type="dxa"/>
        </w:tblCellMar>
      </w:tblPr>
      <w:tblGrid>
        <w:gridCol w:w="1737"/>
        <w:gridCol w:w="2186"/>
        <w:gridCol w:w="1436"/>
        <w:gridCol w:w="1267"/>
        <w:gridCol w:w="739"/>
        <w:gridCol w:w="1126"/>
        <w:gridCol w:w="1126"/>
      </w:tblGrid>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二级指标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三级指标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年度指标值</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分值</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数量指标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刑事案件结案率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≥95%</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81.13%</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4.3</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86%</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民商事案件结案率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≥96%</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89.96%</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4.7</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94%</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执行案件结案率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≥93%</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81.99%</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4.45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89%</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日常办公设备购置完成率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质量指标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一审服判息诉率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≥85%</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2.08%</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0.1</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上诉改判率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18.37%</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60%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日常办公设备验收合格率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时效指标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法定审限内结案率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≥97%</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日常办公设备购置及时性</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及时</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成本指标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成本控制情况</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333333"/>
                <w:spacing w:val="0"/>
                <w:kern w:val="0"/>
                <w:sz w:val="21"/>
                <w:szCs w:val="21"/>
              </w:rPr>
              <w:t>在预算范围内</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000000"/>
                <w:spacing w:val="0"/>
                <w:kern w:val="0"/>
                <w:sz w:val="21"/>
                <w:szCs w:val="21"/>
              </w:rPr>
            </w:pPr>
            <w:r>
              <w:rPr>
                <w:rFonts w:hint="eastAsia" w:ascii="宋体" w:hAnsi="宋体" w:eastAsia="宋体" w:cs="宋体"/>
                <w:color w:val="333333"/>
                <w:spacing w:val="0"/>
                <w:kern w:val="0"/>
                <w:sz w:val="21"/>
                <w:szCs w:val="21"/>
              </w:rPr>
              <w:t>在预算范围内</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社会效益指标</w:t>
            </w:r>
          </w:p>
        </w:tc>
        <w:tc>
          <w:tcPr>
            <w:tcW w:w="218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调撤率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35.20%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可持续影响指标</w:t>
            </w:r>
          </w:p>
        </w:tc>
        <w:tc>
          <w:tcPr>
            <w:tcW w:w="21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案件评查机制健全性</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p>
        </w:tc>
        <w:tc>
          <w:tcPr>
            <w:tcW w:w="218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设备管护机制健全性</w:t>
            </w:r>
          </w:p>
        </w:tc>
        <w:tc>
          <w:tcPr>
            <w:tcW w:w="143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满意度指标</w:t>
            </w:r>
          </w:p>
        </w:tc>
        <w:tc>
          <w:tcPr>
            <w:tcW w:w="21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人民群众满意度</w:t>
            </w:r>
          </w:p>
        </w:tc>
        <w:tc>
          <w:tcPr>
            <w:tcW w:w="143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≥85%</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649" w:hRule="atLeast"/>
        </w:trPr>
        <w:tc>
          <w:tcPr>
            <w:tcW w:w="1737"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p>
        </w:tc>
        <w:tc>
          <w:tcPr>
            <w:tcW w:w="218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工作人员满意度</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≥85%</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714" w:hRule="atLeast"/>
        </w:trPr>
        <w:tc>
          <w:tcPr>
            <w:tcW w:w="6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合计</w:t>
            </w:r>
          </w:p>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81.55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91%</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（1）产出指标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产出指标包括数量指标、质量指标、时效指标、成本指标4个二级指标。总分值50分，得分41.55分，得分率83.1%。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数量指标下设刑事案件结案率、民商事案件结案率等，基本达到了设定的目标值，该指标分值20分，按评价标准自评得分为18.45分，得分率为92%。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质量指标下设3个三级指标，其中一审服判息诉率完成率2%，上诉案件改判率完成60%，日常办公设备验收合格率完成100%。该指标分值15分，按评价标准自评得分为8.1分，得分率为54%。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时效指标下设法定审限内结案率、日常办公设备购置及时性2个三级指标。2022年我院依法开展刑事审判，全力维护社会稳定；妥善解决民商纠纷，积极化解社会矛盾；加强行政审判工作，促进法制政府建设；办案经费支出及时。达到预期目标，该指标分值10分，按评价标准自评得分为10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成本指标下设成本控制情况指标，达到预期目标，该指标分值5分，按评价标准自评得分为5分，得分率为100%。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（2）效益指标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效益指标包括社会效益和可持续影响指标2个二级指标。总分值30分，得分30分，得分率100%。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社会效益下设调撤率三级指标， 2022年我院依法开展刑事审判，全力维护社会稳定；妥善解决民商纠纷，积极化解社会矛盾；加强行政审判工作，促进法制政府建设；全力破解执行难题，兑现涉诉合法权益，不断提高人民群众对法院信任度。该指标分值10分，根据评分标准自评得分10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可持续影响指标下设案件评查机制健全性、设备管护机制健全性2个三级指标。该指标分值20分，根据评分标准自评得分20分，得分率为100%。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（3）满意度指标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满意度指标指相关受益群体的满意度，本次自评满意度指标设置为人民群众满意度和工作人员满意度。2022年，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达到了目标值。该指标分值10分，根据评分标准自评得分10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绩效目标</w:t>
      </w:r>
      <w:r>
        <w:rPr>
          <w:rFonts w:hint="eastAsia" w:ascii="仿宋_GB2312" w:hAnsi="仿宋_GB2312" w:eastAsia="仿宋_GB2312" w:cs="仿宋_GB2312"/>
          <w:spacing w:val="0"/>
          <w:sz w:val="32"/>
          <w:szCs w:val="32"/>
          <w:highlight w:val="yellow"/>
        </w:rPr>
        <w:t>一审服判息诉率完成率完成度较低，原因，</w:t>
      </w:r>
      <w:r>
        <w:rPr>
          <w:rFonts w:hint="eastAsia" w:ascii="仿宋_GB2312" w:hAnsi="仿宋_GB2312" w:eastAsia="仿宋_GB2312" w:cs="仿宋_GB2312"/>
          <w:spacing w:val="0"/>
          <w:sz w:val="32"/>
          <w:szCs w:val="32"/>
        </w:rPr>
        <w:t>其他指标基本未偏离。</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（二）项目2- 业务费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1、项目支出预算执行情况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业务费全年预算数255.2万元，全年执行数255.2万元，预算执行率100%，满分10分，得分10分。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业务费自评价得分95.65分，自评结果为“优”。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highlight w:val="yellow"/>
        </w:rPr>
      </w:pPr>
      <w:r>
        <w:rPr>
          <w:rFonts w:hint="eastAsia" w:ascii="仿宋_GB2312" w:hAnsi="仿宋_GB2312" w:eastAsia="仿宋_GB2312" w:cs="仿宋_GB2312"/>
          <w:spacing w:val="0"/>
          <w:sz w:val="32"/>
          <w:szCs w:val="32"/>
        </w:rPr>
        <w:t>本项目2022年度绩效目标实际完成情况如下：主要用于保安服务采购、食堂人员服务采购、日常办公设备采购和物业服务保障工作，进一步改善法院办公办案条件，做好各类案件的受理和审判工作。全年预算执行率100%，保障了办案业务工作正常开展。与预期的预算计划完全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3、各项指标完成情况分析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甘肃省财政厅关于加快推进预算绩效管理工作的通知》（甘财绩〔2022〕5号）、《甘肃省财政厅关于开展2022年度省级部门预算绩效运行监控工作的通知》（甘财绩〔2022〕6号）文件精神，项目支出指标设置权重为产出指标为50%，效益指标30%，满意度指标10%：二级指标7个，三级指标20个。</w:t>
      </w:r>
    </w:p>
    <w:tbl>
      <w:tblPr>
        <w:tblStyle w:val="10"/>
        <w:tblW w:w="11766" w:type="dxa"/>
        <w:tblInd w:w="0" w:type="dxa"/>
        <w:tblLayout w:type="autofit"/>
        <w:tblCellMar>
          <w:top w:w="0" w:type="dxa"/>
          <w:left w:w="0" w:type="dxa"/>
          <w:bottom w:w="0" w:type="dxa"/>
          <w:right w:w="0" w:type="dxa"/>
        </w:tblCellMar>
      </w:tblPr>
      <w:tblGrid>
        <w:gridCol w:w="1347"/>
        <w:gridCol w:w="1846"/>
        <w:gridCol w:w="1235"/>
        <w:gridCol w:w="980"/>
        <w:gridCol w:w="947"/>
        <w:gridCol w:w="980"/>
        <w:gridCol w:w="1039"/>
        <w:gridCol w:w="1269"/>
        <w:gridCol w:w="2123"/>
      </w:tblGrid>
      <w:tr>
        <w:tblPrEx>
          <w:tblCellMar>
            <w:top w:w="0" w:type="dxa"/>
            <w:left w:w="0" w:type="dxa"/>
            <w:bottom w:w="0" w:type="dxa"/>
            <w:right w:w="0" w:type="dxa"/>
          </w:tblCellMar>
        </w:tblPrEx>
        <w:trPr>
          <w:gridAfter w:val="2"/>
          <w:wAfter w:w="3392" w:type="dxa"/>
          <w:trHeight w:val="567"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二级指标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年度指标值</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实际完成值</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分值</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000000"/>
                <w:spacing w:val="0"/>
                <w:kern w:val="0"/>
                <w:sz w:val="21"/>
                <w:szCs w:val="21"/>
              </w:rPr>
            </w:pPr>
            <w:r>
              <w:rPr>
                <w:rFonts w:hint="eastAsia" w:ascii="宋体" w:hAnsi="宋体" w:eastAsia="宋体" w:cs="宋体"/>
                <w:b/>
                <w:bCs/>
                <w:color w:val="000000"/>
                <w:spacing w:val="0"/>
                <w:kern w:val="0"/>
                <w:sz w:val="21"/>
                <w:szCs w:val="21"/>
              </w:rPr>
              <w:t>得分率</w:t>
            </w:r>
          </w:p>
        </w:tc>
      </w:tr>
      <w:tr>
        <w:tblPrEx>
          <w:tblCellMar>
            <w:top w:w="0" w:type="dxa"/>
            <w:left w:w="0" w:type="dxa"/>
            <w:bottom w:w="0" w:type="dxa"/>
            <w:right w:w="0" w:type="dxa"/>
          </w:tblCellMar>
        </w:tblPrEx>
        <w:trPr>
          <w:gridAfter w:val="2"/>
          <w:wAfter w:w="3392" w:type="dxa"/>
          <w:trHeight w:val="567"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数量指标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保安服务采购工作完成率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物业服务保障工作完成率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食堂人员服务采购工作完成率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日常办公设备购置完成率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结案率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≥95%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85.75%</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2.55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85%</w:t>
            </w:r>
          </w:p>
        </w:tc>
      </w:tr>
      <w:tr>
        <w:tblPrEx>
          <w:tblCellMar>
            <w:top w:w="0" w:type="dxa"/>
            <w:left w:w="0" w:type="dxa"/>
            <w:bottom w:w="0" w:type="dxa"/>
            <w:right w:w="0" w:type="dxa"/>
          </w:tblCellMar>
        </w:tblPrEx>
        <w:trPr>
          <w:gridAfter w:val="2"/>
          <w:wAfter w:w="3392" w:type="dxa"/>
          <w:trHeight w:val="567"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质量指标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物业服务考核达标率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日常办公设备验收合格率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一审服判息诉率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≥85%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0.1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w:t>
            </w:r>
          </w:p>
        </w:tc>
      </w:tr>
      <w:tr>
        <w:tblPrEx>
          <w:tblCellMar>
            <w:top w:w="0" w:type="dxa"/>
            <w:left w:w="0" w:type="dxa"/>
            <w:bottom w:w="0" w:type="dxa"/>
            <w:right w:w="0" w:type="dxa"/>
          </w:tblCellMar>
        </w:tblPrEx>
        <w:trPr>
          <w:gridAfter w:val="2"/>
          <w:wAfter w:w="3392" w:type="dxa"/>
          <w:trHeight w:val="567" w:hRule="atLeast"/>
        </w:trPr>
        <w:tc>
          <w:tcPr>
            <w:tcW w:w="13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时效指标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保安服务采购工作完成及时性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物业服务保障及时性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食堂人员服务采购工作完成及时性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日常办公设备购置及时性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及时</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法定审限内结案率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≥97%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成本指标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成本控制情况</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控制在预算范围内</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控制在预算范围内</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4</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社会效益指标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调撤率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≥18%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35.20%</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有效保障审判服务</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有效保障</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有效保障</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可持续影响指标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设备管护机制健全性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7</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案件评查机制健全性</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健全</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7</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7</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服务对象满意度指标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工作人员满意度</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≥85%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≥85%</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gridAfter w:val="2"/>
          <w:wAfter w:w="3392" w:type="dxa"/>
          <w:trHeight w:val="567"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kern w:val="0"/>
                <w:sz w:val="21"/>
                <w:szCs w:val="21"/>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人民群众满意度</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≥85%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pacing w:val="0"/>
                <w:sz w:val="21"/>
                <w:szCs w:val="21"/>
              </w:rPr>
            </w:pPr>
            <w:r>
              <w:rPr>
                <w:rFonts w:hint="eastAsia" w:ascii="宋体" w:hAnsi="宋体" w:eastAsia="宋体" w:cs="宋体"/>
                <w:spacing w:val="0"/>
                <w:sz w:val="21"/>
                <w:szCs w:val="21"/>
              </w:rPr>
              <w:t>≥85%</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100%</w:t>
            </w:r>
          </w:p>
        </w:tc>
      </w:tr>
      <w:tr>
        <w:tblPrEx>
          <w:tblCellMar>
            <w:top w:w="0" w:type="dxa"/>
            <w:left w:w="0" w:type="dxa"/>
            <w:bottom w:w="0" w:type="dxa"/>
            <w:right w:w="0" w:type="dxa"/>
          </w:tblCellMar>
        </w:tblPrEx>
        <w:trPr>
          <w:trHeight w:val="567" w:hRule="atLeast"/>
        </w:trPr>
        <w:tc>
          <w:tcPr>
            <w:tcW w:w="44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合计</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000000"/>
                <w:spacing w:val="0"/>
                <w:kern w:val="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90</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85.65</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95%</w:t>
            </w:r>
          </w:p>
        </w:tc>
        <w:tc>
          <w:tcPr>
            <w:tcW w:w="1269" w:type="dxa"/>
          </w:tcPr>
          <w:p>
            <w:pPr>
              <w:widowControl/>
              <w:jc w:val="left"/>
              <w:rPr>
                <w:rFonts w:hint="eastAsia" w:ascii="宋体" w:hAnsi="宋体" w:eastAsia="宋体" w:cs="宋体"/>
                <w:spacing w:val="0"/>
                <w:sz w:val="21"/>
                <w:szCs w:val="21"/>
              </w:rPr>
            </w:pPr>
          </w:p>
        </w:tc>
        <w:tc>
          <w:tcPr>
            <w:tcW w:w="0" w:type="auto"/>
            <w:vAlign w:val="center"/>
          </w:tcPr>
          <w:p>
            <w:pPr>
              <w:jc w:val="right"/>
              <w:rPr>
                <w:rFonts w:hint="eastAsia" w:ascii="宋体" w:hAnsi="宋体" w:eastAsia="宋体" w:cs="宋体"/>
                <w:color w:val="000000"/>
                <w:spacing w:val="0"/>
                <w:sz w:val="21"/>
                <w:szCs w:val="21"/>
              </w:rPr>
            </w:pPr>
            <w:r>
              <w:rPr>
                <w:rFonts w:hint="eastAsia" w:ascii="宋体" w:hAnsi="宋体" w:eastAsia="宋体" w:cs="宋体"/>
                <w:color w:val="000000"/>
                <w:spacing w:val="0"/>
                <w:sz w:val="21"/>
                <w:szCs w:val="21"/>
              </w:rPr>
              <w:t>94.86%</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（1）产出指标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产出指标包括数量指标、质量指标、时效指标、成本指标4个二级指标。总分值50分，得分45.65分，得分率91%。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数量指标下设保安服务采购工作完成率、日常办公设备购置完成率、结案率等5个三级指标，2022年，结案率为85.7%。该指标分值15分，按评价标准自评得分为14.55分，得分率为97%。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质量指标下设3个三级指标，其中一审服判息诉率完成率3%，其余均达到预期目标值。该指标分值11分，按评价标准自评得分为7.1分，得分率为</w:t>
      </w:r>
      <w:r>
        <w:rPr>
          <w:rFonts w:hint="eastAsia" w:ascii="仿宋_GB2312" w:hAnsi="仿宋_GB2312" w:eastAsia="仿宋_GB2312" w:cs="仿宋_GB2312"/>
          <w:color w:val="000000"/>
          <w:spacing w:val="0"/>
          <w:kern w:val="0"/>
          <w:sz w:val="32"/>
          <w:szCs w:val="32"/>
        </w:rPr>
        <w:t>65</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时效指标下设5个三级指标。2022年我院依法开展刑事审判，全力维护社会稳定；妥善解决民商纠纷，积极化解社会矛盾；加强行政审判工作，促进法制政府建设，办案经费支出及时、维修维护完工及时，达到预期目标。该指标分值20分，按评价标准自评得分为20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成本指标下设成本控制情况三级指标，达到预期的目标，该指标分值4分，按评价标准自评得分为4分，得分率为100%。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（2）效益指标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效益指标包括经济效益、社会效益和可持续影响指标2个二级指标。总分值30分，得分30分，得分率100%。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社会效益下设调撤率、有效保障审判服务2个三级指标。2022年我院依法开展刑事审判，全力维护社会稳定；妥善解决民商纠纷，积极化解社会矛盾；加强行政审判工作，促进法制政府建设；全力破解执行难题，兑现涉诉合法权益，不断提高人民群众对法院信任度。该指标分值16分，根据评分标准自评得分16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可持续影响下设设备管护机制健全性、案件评查机制健全性2个三级指标，我院案件评审机制完备健全，跟踪督办机制健全。该指标分值14分，根据评分标准自评得分14分，得分率为100%。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（3）满意度指标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满意度指标指相关受益群体的满意度，本次自评满意度指标设置为人民群众满意度程度和本院干警满意度。2022年，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达到了目标值。该指标分值10分，根据评分标准自评得分10分，得分率为100%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03" w:firstLineChars="250"/>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4、偏离绩效目标的原因及下一步改进措施</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spacing w:val="0"/>
          <w:sz w:val="24"/>
          <w:szCs w:val="24"/>
        </w:rPr>
      </w:pPr>
      <w:r>
        <w:rPr>
          <w:rFonts w:hint="eastAsia"/>
          <w:spacing w:val="0"/>
        </w:rPr>
        <w:t xml:space="preserve">   </w:t>
      </w:r>
      <w:r>
        <w:rPr>
          <w:rFonts w:hint="eastAsia" w:ascii="仿宋_GB2312" w:hAnsi="仿宋_GB2312" w:eastAsia="仿宋_GB2312" w:cs="仿宋_GB2312"/>
          <w:spacing w:val="0"/>
          <w:sz w:val="32"/>
          <w:szCs w:val="32"/>
        </w:rPr>
        <w:t xml:space="preserve">  我院业务费</w:t>
      </w:r>
      <w:r>
        <w:rPr>
          <w:rFonts w:hint="eastAsia" w:ascii="仿宋_GB2312" w:hAnsi="仿宋_GB2312" w:eastAsia="仿宋_GB2312" w:cs="仿宋_GB2312"/>
          <w:spacing w:val="0"/>
          <w:sz w:val="32"/>
          <w:szCs w:val="32"/>
          <w:highlight w:val="yellow"/>
        </w:rPr>
        <w:t>一审服判息诉率完成率完成度较低，原因</w:t>
      </w:r>
      <w:r>
        <w:rPr>
          <w:rFonts w:hint="eastAsia" w:ascii="仿宋_GB2312" w:hAnsi="仿宋_GB2312" w:eastAsia="仿宋_GB2312" w:cs="仿宋_GB2312"/>
          <w:spacing w:val="0"/>
          <w:sz w:val="32"/>
          <w:szCs w:val="32"/>
        </w:rPr>
        <w:t>，总体没有偏离绩效目标。</w:t>
      </w:r>
    </w:p>
    <w:p>
      <w:pPr>
        <w:ind w:firstLine="640" w:firstLineChars="200"/>
        <w:rPr>
          <w:rFonts w:hint="eastAsia" w:ascii="楷体" w:hAnsi="楷体" w:eastAsia="楷体" w:cs="楷体"/>
          <w:b w:val="0"/>
          <w:bCs w:val="0"/>
          <w:spacing w:val="0"/>
          <w:sz w:val="32"/>
          <w:szCs w:val="32"/>
        </w:rPr>
      </w:pPr>
      <w:r>
        <w:rPr>
          <w:rFonts w:hint="eastAsia" w:ascii="楷体" w:hAnsi="楷体" w:eastAsia="楷体" w:cs="楷体"/>
          <w:b w:val="0"/>
          <w:bCs w:val="0"/>
          <w:spacing w:val="0"/>
          <w:sz w:val="32"/>
          <w:szCs w:val="32"/>
        </w:rPr>
        <w:t>（三）全省法院“智慧法院”信息化建设资金，上年结转资金170万元，本年度全部支付，本年绩效评价不做自评。</w:t>
      </w: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五、部门管理的转移支付绩效自评情况分析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无。</w:t>
      </w: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六、绩效自评结果拟应用和公开情况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绩效自评结果的应用是单位完善政策、改进管理、提高预算水平，增强绩效管理的重要依据，单位要加强评价结果的应用。根据政策文件规定，我单位绩效自评结果将编入2022年度决算中，随同2022年度单位决算同步公开，并将绩效评价报告和结果作为2022年改进和提高资金使用效益的依据，提高预算编制质量，加快政府采购实施。</w:t>
      </w:r>
    </w:p>
    <w:p>
      <w:pPr>
        <w:ind w:firstLine="640" w:firstLineChars="20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无。</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18</w:t>
    </w:r>
    <w:r>
      <w:rPr>
        <w:lang w:val="zh-CN"/>
      </w:rPr>
      <w:fldChar w:fldCharType="end"/>
    </w:r>
  </w:p>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WIxMDljYzA2MjJjZDU2OTg5YzE5ZGRjNTZkNTUifQ=="/>
  </w:docVars>
  <w:rsids>
    <w:rsidRoot w:val="00267092"/>
    <w:rsid w:val="00005C8F"/>
    <w:rsid w:val="00077B7C"/>
    <w:rsid w:val="00092488"/>
    <w:rsid w:val="000A410F"/>
    <w:rsid w:val="000B5045"/>
    <w:rsid w:val="000D74C1"/>
    <w:rsid w:val="0011254A"/>
    <w:rsid w:val="00130819"/>
    <w:rsid w:val="001338AB"/>
    <w:rsid w:val="001638CC"/>
    <w:rsid w:val="001750B9"/>
    <w:rsid w:val="0017730E"/>
    <w:rsid w:val="001825BC"/>
    <w:rsid w:val="00192ED6"/>
    <w:rsid w:val="00194201"/>
    <w:rsid w:val="00197BB6"/>
    <w:rsid w:val="001A36F5"/>
    <w:rsid w:val="001C0209"/>
    <w:rsid w:val="001C4555"/>
    <w:rsid w:val="001C4ED1"/>
    <w:rsid w:val="001D7632"/>
    <w:rsid w:val="002163AE"/>
    <w:rsid w:val="0023433E"/>
    <w:rsid w:val="0023707C"/>
    <w:rsid w:val="0023778B"/>
    <w:rsid w:val="00237872"/>
    <w:rsid w:val="002536AA"/>
    <w:rsid w:val="002563FD"/>
    <w:rsid w:val="00267092"/>
    <w:rsid w:val="00291E9F"/>
    <w:rsid w:val="002A7B0A"/>
    <w:rsid w:val="002D0D05"/>
    <w:rsid w:val="002D1830"/>
    <w:rsid w:val="002F0F31"/>
    <w:rsid w:val="00322515"/>
    <w:rsid w:val="003247F2"/>
    <w:rsid w:val="00332B89"/>
    <w:rsid w:val="00366AE4"/>
    <w:rsid w:val="00381AF0"/>
    <w:rsid w:val="00385CF6"/>
    <w:rsid w:val="003B05C8"/>
    <w:rsid w:val="003C32A1"/>
    <w:rsid w:val="003D4253"/>
    <w:rsid w:val="003F3A37"/>
    <w:rsid w:val="00401B48"/>
    <w:rsid w:val="0040311E"/>
    <w:rsid w:val="004100DB"/>
    <w:rsid w:val="00453265"/>
    <w:rsid w:val="00455684"/>
    <w:rsid w:val="00462570"/>
    <w:rsid w:val="00462F63"/>
    <w:rsid w:val="00490423"/>
    <w:rsid w:val="00492D28"/>
    <w:rsid w:val="00495249"/>
    <w:rsid w:val="004A4B93"/>
    <w:rsid w:val="004D6062"/>
    <w:rsid w:val="0057548A"/>
    <w:rsid w:val="00577824"/>
    <w:rsid w:val="00580ADC"/>
    <w:rsid w:val="005A5F42"/>
    <w:rsid w:val="005A73E1"/>
    <w:rsid w:val="005D5876"/>
    <w:rsid w:val="0061153E"/>
    <w:rsid w:val="00614AA0"/>
    <w:rsid w:val="006351F6"/>
    <w:rsid w:val="00640833"/>
    <w:rsid w:val="0065078C"/>
    <w:rsid w:val="00651484"/>
    <w:rsid w:val="006A3C68"/>
    <w:rsid w:val="006C1AA2"/>
    <w:rsid w:val="006D128E"/>
    <w:rsid w:val="006D12FB"/>
    <w:rsid w:val="006E56C9"/>
    <w:rsid w:val="006F40C7"/>
    <w:rsid w:val="00712EBF"/>
    <w:rsid w:val="00737908"/>
    <w:rsid w:val="007717CB"/>
    <w:rsid w:val="007757C2"/>
    <w:rsid w:val="00784C99"/>
    <w:rsid w:val="00797767"/>
    <w:rsid w:val="007A01EB"/>
    <w:rsid w:val="007A121D"/>
    <w:rsid w:val="007A7364"/>
    <w:rsid w:val="007B241F"/>
    <w:rsid w:val="007C289A"/>
    <w:rsid w:val="007C6123"/>
    <w:rsid w:val="007D50CD"/>
    <w:rsid w:val="007F2A59"/>
    <w:rsid w:val="00801A82"/>
    <w:rsid w:val="00824650"/>
    <w:rsid w:val="00855B2D"/>
    <w:rsid w:val="00857F50"/>
    <w:rsid w:val="00881B03"/>
    <w:rsid w:val="00891AA7"/>
    <w:rsid w:val="008A1B30"/>
    <w:rsid w:val="008B038D"/>
    <w:rsid w:val="008B1F76"/>
    <w:rsid w:val="008B4EDF"/>
    <w:rsid w:val="008B60C4"/>
    <w:rsid w:val="009061E3"/>
    <w:rsid w:val="00911170"/>
    <w:rsid w:val="009121C2"/>
    <w:rsid w:val="00937B2F"/>
    <w:rsid w:val="00940B9D"/>
    <w:rsid w:val="009469D6"/>
    <w:rsid w:val="009643C6"/>
    <w:rsid w:val="00995FC3"/>
    <w:rsid w:val="009962EA"/>
    <w:rsid w:val="00996367"/>
    <w:rsid w:val="009A14D0"/>
    <w:rsid w:val="009A3A46"/>
    <w:rsid w:val="009C3B9E"/>
    <w:rsid w:val="009C488E"/>
    <w:rsid w:val="009D08A3"/>
    <w:rsid w:val="009D7ED3"/>
    <w:rsid w:val="009F334E"/>
    <w:rsid w:val="00A57E23"/>
    <w:rsid w:val="00A843FB"/>
    <w:rsid w:val="00A91CBD"/>
    <w:rsid w:val="00AA3FF5"/>
    <w:rsid w:val="00AA734B"/>
    <w:rsid w:val="00AB3D1C"/>
    <w:rsid w:val="00AD678A"/>
    <w:rsid w:val="00AE79DF"/>
    <w:rsid w:val="00B1444F"/>
    <w:rsid w:val="00B1635E"/>
    <w:rsid w:val="00B214C0"/>
    <w:rsid w:val="00B22C89"/>
    <w:rsid w:val="00B337C2"/>
    <w:rsid w:val="00B70386"/>
    <w:rsid w:val="00B7074B"/>
    <w:rsid w:val="00B96899"/>
    <w:rsid w:val="00BB3254"/>
    <w:rsid w:val="00BB6983"/>
    <w:rsid w:val="00BD5FE0"/>
    <w:rsid w:val="00BD75EC"/>
    <w:rsid w:val="00BE77E3"/>
    <w:rsid w:val="00BF3A00"/>
    <w:rsid w:val="00C03DCF"/>
    <w:rsid w:val="00C07CB4"/>
    <w:rsid w:val="00C1545F"/>
    <w:rsid w:val="00C176CF"/>
    <w:rsid w:val="00C562B2"/>
    <w:rsid w:val="00C839F3"/>
    <w:rsid w:val="00C9440F"/>
    <w:rsid w:val="00CA5DE0"/>
    <w:rsid w:val="00CA6D3F"/>
    <w:rsid w:val="00CC3048"/>
    <w:rsid w:val="00CD1669"/>
    <w:rsid w:val="00CD51E5"/>
    <w:rsid w:val="00CE2A85"/>
    <w:rsid w:val="00CE5929"/>
    <w:rsid w:val="00D01354"/>
    <w:rsid w:val="00D50573"/>
    <w:rsid w:val="00D55B39"/>
    <w:rsid w:val="00D80C55"/>
    <w:rsid w:val="00D97239"/>
    <w:rsid w:val="00DA12A0"/>
    <w:rsid w:val="00DA5363"/>
    <w:rsid w:val="00DD1198"/>
    <w:rsid w:val="00DD1842"/>
    <w:rsid w:val="00DE348D"/>
    <w:rsid w:val="00DE7DF4"/>
    <w:rsid w:val="00DF23F5"/>
    <w:rsid w:val="00E02EE5"/>
    <w:rsid w:val="00E35A92"/>
    <w:rsid w:val="00E44F13"/>
    <w:rsid w:val="00E81DCA"/>
    <w:rsid w:val="00E83B2F"/>
    <w:rsid w:val="00EA272C"/>
    <w:rsid w:val="00EB0014"/>
    <w:rsid w:val="00EF48AE"/>
    <w:rsid w:val="00F05980"/>
    <w:rsid w:val="00F3606D"/>
    <w:rsid w:val="00F45429"/>
    <w:rsid w:val="00F6165C"/>
    <w:rsid w:val="00F87782"/>
    <w:rsid w:val="00F93696"/>
    <w:rsid w:val="00FF5B9E"/>
    <w:rsid w:val="03921C2E"/>
    <w:rsid w:val="03F02645"/>
    <w:rsid w:val="040729B9"/>
    <w:rsid w:val="07002293"/>
    <w:rsid w:val="0A12553D"/>
    <w:rsid w:val="0B4E3BB1"/>
    <w:rsid w:val="0B8074BB"/>
    <w:rsid w:val="0CE249DC"/>
    <w:rsid w:val="0E58381A"/>
    <w:rsid w:val="11434296"/>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AF05D30"/>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30C6484"/>
    <w:rsid w:val="65494277"/>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3">
    <w:name w:val="Normal Indent"/>
    <w:basedOn w:val="1"/>
    <w:qFormat/>
    <w:uiPriority w:val="0"/>
    <w:pPr>
      <w:ind w:firstLine="420" w:firstLineChars="200"/>
    </w:pPr>
    <w:rPr>
      <w:rFonts w:ascii="等线" w:hAnsi="等线" w:eastAsia="等线" w:cs="Times New Roman"/>
    </w:rPr>
  </w:style>
  <w:style w:type="paragraph" w:styleId="4">
    <w:name w:val="Body Text"/>
    <w:basedOn w:val="1"/>
    <w:next w:val="1"/>
    <w:qFormat/>
    <w:uiPriority w:val="0"/>
    <w:rPr>
      <w:rFonts w:ascii="Calibri" w:hAnsi="Calibri"/>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index 1"/>
    <w:basedOn w:val="1"/>
    <w:next w:val="1"/>
    <w:qFormat/>
    <w:uiPriority w:val="0"/>
    <w:rPr>
      <w:szCs w:val="20"/>
    </w:rPr>
  </w:style>
  <w:style w:type="paragraph" w:styleId="12">
    <w:name w:val="List Paragraph"/>
    <w:basedOn w:val="1"/>
    <w:qFormat/>
    <w:uiPriority w:val="0"/>
    <w:pPr>
      <w:ind w:firstLine="420" w:firstLineChars="200"/>
    </w:p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6">
    <w:name w:val="font31"/>
    <w:basedOn w:val="11"/>
    <w:qFormat/>
    <w:uiPriority w:val="0"/>
    <w:rPr>
      <w:rFonts w:hint="eastAsia" w:ascii="宋体" w:hAnsi="宋体" w:eastAsia="宋体" w:cs="宋体"/>
      <w:color w:val="000000"/>
      <w:sz w:val="18"/>
      <w:szCs w:val="18"/>
      <w:u w:val="none"/>
    </w:rPr>
  </w:style>
  <w:style w:type="character" w:customStyle="1" w:styleId="17">
    <w:name w:val="font11"/>
    <w:basedOn w:val="11"/>
    <w:qFormat/>
    <w:uiPriority w:val="0"/>
    <w:rPr>
      <w:rFonts w:hint="eastAsia" w:ascii="宋体" w:hAnsi="宋体" w:eastAsia="宋体" w:cs="宋体"/>
      <w:color w:val="000000"/>
      <w:sz w:val="18"/>
      <w:szCs w:val="18"/>
      <w:u w:val="none"/>
    </w:rPr>
  </w:style>
  <w:style w:type="character" w:customStyle="1" w:styleId="18">
    <w:name w:val="font01"/>
    <w:basedOn w:val="11"/>
    <w:qFormat/>
    <w:uiPriority w:val="0"/>
    <w:rPr>
      <w:rFonts w:hint="eastAsia" w:ascii="宋体" w:hAnsi="宋体" w:eastAsia="宋体" w:cs="宋体"/>
      <w:color w:val="000000"/>
      <w:sz w:val="18"/>
      <w:szCs w:val="18"/>
      <w:u w:val="none"/>
    </w:rPr>
  </w:style>
  <w:style w:type="character" w:customStyle="1" w:styleId="19">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10627</Words>
  <Characters>11820</Characters>
  <Lines>87</Lines>
  <Paragraphs>24</Paragraphs>
  <TotalTime>20</TotalTime>
  <ScaleCrop>false</ScaleCrop>
  <LinksUpToDate>false</LinksUpToDate>
  <CharactersWithSpaces>11999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2023-03-01T10:17:00Z</dcterms:created>
  <dc:creator>Administrator</dc:creator>
  <cp:lastModifiedBy>橘子bz6l) 6yair</cp:lastModifiedBy>
  <cp:lastPrinted>2023-03-01T08:43:00Z</cp:lastPrinted>
  <dcterms:modified xsi:type="dcterms:W3CDTF">2023-07-10T07:55:44Z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1AEC9298BC3D4AF2B8D9DA41A9128866_13</vt:lpwstr>
  </property>
</Properties>
</file>