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48"/>
          <w:szCs w:val="48"/>
          <w:lang w:val="zh-CN"/>
        </w:rPr>
      </w:pPr>
      <w:r>
        <w:rPr>
          <w:rFonts w:hint="eastAsia" w:ascii="宋体" w:hAnsi="宋体"/>
          <w:sz w:val="48"/>
          <w:szCs w:val="48"/>
          <w:lang w:val="zh-CN"/>
        </w:rPr>
        <w:t>2022年度</w:t>
      </w:r>
    </w:p>
    <w:p>
      <w:pPr>
        <w:spacing w:before="100" w:beforeLines="0" w:after="100" w:afterLines="0"/>
        <w:jc w:val="center"/>
        <w:rPr>
          <w:rFonts w:hint="eastAsia" w:ascii="宋体" w:hAnsi="宋体"/>
          <w:sz w:val="48"/>
          <w:szCs w:val="48"/>
          <w:lang w:val="zh-CN"/>
        </w:rPr>
      </w:pPr>
      <w:r>
        <w:rPr>
          <w:rFonts w:hint="eastAsia" w:ascii="宋体" w:hAnsi="宋体"/>
          <w:sz w:val="48"/>
          <w:szCs w:val="48"/>
          <w:lang w:val="zh-CN"/>
        </w:rPr>
        <w:t>甘肃省白银市中级人民法院部门决算</w:t>
      </w:r>
    </w:p>
    <w:p>
      <w:pPr>
        <w:spacing w:before="100" w:beforeLines="0" w:after="100" w:afterLines="0"/>
        <w:jc w:val="center"/>
        <w:rPr>
          <w:rFonts w:hint="eastAsia" w:ascii="宋体" w:hAnsi="宋体"/>
          <w:sz w:val="48"/>
          <w:szCs w:val="48"/>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30"/>
          <w:szCs w:val="30"/>
          <w:lang w:val="zh-CN"/>
        </w:rPr>
      </w:pPr>
      <w:r>
        <w:rPr>
          <w:rFonts w:hint="eastAsia" w:ascii="宋体" w:hAnsi="宋体"/>
          <w:b/>
          <w:sz w:val="30"/>
          <w:szCs w:val="30"/>
          <w:lang w:val="zh-CN"/>
        </w:rPr>
        <w:t>目录</w:t>
      </w:r>
    </w:p>
    <w:p>
      <w:pPr>
        <w:spacing w:before="100" w:beforeLines="0" w:after="100" w:afterLines="0"/>
        <w:jc w:val="left"/>
        <w:rPr>
          <w:rFonts w:hint="eastAsia" w:ascii="宋体" w:hAnsi="宋体"/>
          <w:sz w:val="30"/>
          <w:szCs w:val="30"/>
          <w:lang w:val="zh-CN"/>
        </w:rPr>
      </w:pPr>
      <w:r>
        <w:rPr>
          <w:rFonts w:hint="eastAsia" w:ascii="宋体" w:hAnsi="宋体"/>
          <w:b/>
          <w:sz w:val="30"/>
          <w:szCs w:val="30"/>
          <w:lang w:val="zh-CN"/>
        </w:rPr>
        <w:t>第一部分部门概况</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一、部门职责</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二、机构设置</w:t>
      </w:r>
    </w:p>
    <w:p>
      <w:pPr>
        <w:spacing w:before="100" w:beforeLines="0" w:after="100" w:afterLines="0"/>
        <w:jc w:val="left"/>
        <w:rPr>
          <w:rFonts w:hint="eastAsia" w:ascii="宋体" w:hAnsi="宋体"/>
          <w:sz w:val="30"/>
          <w:szCs w:val="30"/>
          <w:lang w:val="zh-CN"/>
        </w:rPr>
      </w:pPr>
      <w:r>
        <w:rPr>
          <w:rFonts w:hint="eastAsia" w:ascii="宋体" w:hAnsi="宋体"/>
          <w:b/>
          <w:sz w:val="30"/>
          <w:szCs w:val="30"/>
          <w:lang w:val="zh-CN"/>
        </w:rPr>
        <w:t>第二部分2022年度部门决算表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一、收入支出决算总表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二、收入决算表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三、支出决算表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四、财政拨款收入支出决算总表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五、一般公共预算财政拨款支出决算表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六、一般公共预算财政拨款基本支出决算明细表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七、政府性基金预算财政拨款收入支出决算表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八、国有资本经营预算财政拨款支出决算表</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九、财政拨款</w:t>
      </w:r>
      <w:r>
        <w:rPr>
          <w:rFonts w:hint="default" w:ascii="宋体" w:hAnsi="宋体"/>
          <w:sz w:val="30"/>
          <w:szCs w:val="30"/>
          <w:lang w:val="zh-CN"/>
        </w:rPr>
        <w:t>“</w:t>
      </w:r>
      <w:r>
        <w:rPr>
          <w:rFonts w:hint="eastAsia" w:ascii="宋体" w:hAnsi="宋体"/>
          <w:sz w:val="30"/>
          <w:szCs w:val="30"/>
          <w:lang w:val="zh-CN"/>
        </w:rPr>
        <w:t>三公</w:t>
      </w:r>
      <w:r>
        <w:rPr>
          <w:rFonts w:hint="default" w:ascii="宋体" w:hAnsi="宋体"/>
          <w:sz w:val="30"/>
          <w:szCs w:val="30"/>
          <w:lang w:val="zh-CN"/>
        </w:rPr>
        <w:t>”</w:t>
      </w:r>
      <w:r>
        <w:rPr>
          <w:rFonts w:hint="eastAsia" w:ascii="宋体" w:hAnsi="宋体"/>
          <w:sz w:val="30"/>
          <w:szCs w:val="30"/>
          <w:lang w:val="zh-CN"/>
        </w:rPr>
        <w:t>经费支出决算表</w:t>
      </w:r>
    </w:p>
    <w:p>
      <w:pPr>
        <w:spacing w:before="100" w:beforeLines="0" w:after="100" w:afterLines="0"/>
        <w:jc w:val="left"/>
        <w:rPr>
          <w:rFonts w:hint="eastAsia" w:ascii="宋体" w:hAnsi="宋体"/>
          <w:sz w:val="30"/>
          <w:szCs w:val="30"/>
          <w:lang w:val="zh-CN"/>
        </w:rPr>
      </w:pPr>
      <w:r>
        <w:rPr>
          <w:rFonts w:hint="eastAsia" w:ascii="宋体" w:hAnsi="宋体"/>
          <w:b/>
          <w:sz w:val="30"/>
          <w:szCs w:val="30"/>
          <w:lang w:val="zh-CN"/>
        </w:rPr>
        <w:t>第三部分2022年度部门决算情况说明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一、收入支出决算总体情况说明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二、收入决算情况说明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三、支出决算情况说明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四、财政拨款收入支出决算总体情况说明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五、一般公共预算财政拨款支出决算情况说明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六、一般公共预算财政拨款基本支出决算情况说明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七、机关运行经费支出情况说明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八、政府采购支出情况说明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九、国有资产占用情况说明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十、政府性基金预算财政拨款收支决算情况说明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十一、国有资本经营预算财政拨款支出情况说明</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十二、财政拨款</w:t>
      </w:r>
      <w:r>
        <w:rPr>
          <w:rFonts w:hint="default" w:ascii="宋体" w:hAnsi="宋体"/>
          <w:sz w:val="30"/>
          <w:szCs w:val="30"/>
          <w:lang w:val="zh-CN"/>
        </w:rPr>
        <w:t>“</w:t>
      </w:r>
      <w:r>
        <w:rPr>
          <w:rFonts w:hint="eastAsia" w:ascii="宋体" w:hAnsi="宋体"/>
          <w:sz w:val="30"/>
          <w:szCs w:val="30"/>
          <w:lang w:val="zh-CN"/>
        </w:rPr>
        <w:t>三公</w:t>
      </w:r>
      <w:r>
        <w:rPr>
          <w:rFonts w:hint="default" w:ascii="宋体" w:hAnsi="宋体"/>
          <w:sz w:val="30"/>
          <w:szCs w:val="30"/>
          <w:lang w:val="zh-CN"/>
        </w:rPr>
        <w:t>”</w:t>
      </w:r>
      <w:r>
        <w:rPr>
          <w:rFonts w:hint="eastAsia" w:ascii="宋体" w:hAnsi="宋体"/>
          <w:sz w:val="30"/>
          <w:szCs w:val="30"/>
          <w:lang w:val="zh-CN"/>
        </w:rPr>
        <w:t>经费支出决算情况说明</w:t>
      </w:r>
    </w:p>
    <w:p>
      <w:pPr>
        <w:spacing w:before="100" w:beforeLines="0" w:after="100" w:afterLines="0"/>
        <w:jc w:val="left"/>
        <w:rPr>
          <w:rFonts w:hint="eastAsia" w:ascii="宋体" w:hAnsi="宋体"/>
          <w:sz w:val="30"/>
          <w:szCs w:val="30"/>
          <w:lang w:val="zh-CN"/>
        </w:rPr>
      </w:pPr>
      <w:r>
        <w:rPr>
          <w:rFonts w:hint="eastAsia" w:ascii="宋体" w:hAnsi="宋体"/>
          <w:b/>
          <w:sz w:val="30"/>
          <w:szCs w:val="30"/>
          <w:lang w:val="zh-CN"/>
        </w:rPr>
        <w:t>第四部分预算绩效情况说明</w:t>
      </w:r>
    </w:p>
    <w:p>
      <w:pPr>
        <w:spacing w:before="100" w:beforeLines="0" w:after="100" w:afterLines="0"/>
        <w:jc w:val="left"/>
        <w:rPr>
          <w:rFonts w:hint="eastAsia" w:ascii="宋体" w:hAnsi="宋体"/>
          <w:sz w:val="30"/>
          <w:szCs w:val="30"/>
          <w:lang w:val="zh-CN"/>
        </w:rPr>
      </w:pPr>
      <w:r>
        <w:rPr>
          <w:rFonts w:hint="eastAsia" w:ascii="宋体" w:hAnsi="宋体"/>
          <w:b/>
          <w:sz w:val="30"/>
          <w:szCs w:val="30"/>
          <w:lang w:val="zh-CN"/>
        </w:rPr>
        <w:t>第五部分名词解释</w:t>
      </w:r>
    </w:p>
    <w:p>
      <w:pPr>
        <w:spacing w:before="100" w:beforeLines="0" w:after="100" w:afterLines="0"/>
        <w:jc w:val="center"/>
        <w:rPr>
          <w:rFonts w:hint="eastAsia" w:ascii="宋体" w:hAnsi="宋体"/>
          <w:sz w:val="30"/>
          <w:szCs w:val="30"/>
          <w:lang w:val="zh-CN"/>
        </w:rPr>
      </w:pPr>
    </w:p>
    <w:p>
      <w:pPr>
        <w:spacing w:before="100" w:beforeLines="0" w:after="100" w:afterLines="0"/>
        <w:jc w:val="center"/>
        <w:rPr>
          <w:rFonts w:hint="eastAsia" w:ascii="宋体" w:hAnsi="宋体"/>
          <w:sz w:val="30"/>
          <w:szCs w:val="30"/>
          <w:lang w:val="zh-CN"/>
        </w:rPr>
      </w:pPr>
    </w:p>
    <w:p>
      <w:pPr>
        <w:spacing w:before="100" w:beforeLines="0" w:after="100" w:afterLines="0"/>
        <w:jc w:val="center"/>
        <w:rPr>
          <w:rFonts w:hint="eastAsia" w:ascii="宋体" w:hAnsi="宋体"/>
          <w:sz w:val="30"/>
          <w:szCs w:val="30"/>
          <w:lang w:val="zh-CN"/>
        </w:rPr>
      </w:pPr>
    </w:p>
    <w:p>
      <w:pPr>
        <w:spacing w:before="100" w:beforeLines="0" w:after="100" w:afterLines="0"/>
        <w:jc w:val="center"/>
        <w:rPr>
          <w:rFonts w:hint="eastAsia" w:ascii="宋体" w:hAnsi="宋体"/>
          <w:sz w:val="30"/>
          <w:szCs w:val="30"/>
          <w:lang w:val="zh-CN"/>
        </w:rPr>
      </w:pPr>
    </w:p>
    <w:p>
      <w:pPr>
        <w:spacing w:before="100" w:beforeLines="0" w:after="100" w:afterLines="0"/>
        <w:jc w:val="center"/>
        <w:rPr>
          <w:rFonts w:hint="eastAsia" w:ascii="宋体" w:hAnsi="宋体"/>
          <w:sz w:val="30"/>
          <w:szCs w:val="30"/>
          <w:lang w:val="zh-CN"/>
        </w:rPr>
      </w:pPr>
    </w:p>
    <w:p>
      <w:pPr>
        <w:spacing w:before="100" w:beforeLines="0" w:after="100" w:afterLines="0"/>
        <w:jc w:val="center"/>
        <w:rPr>
          <w:rFonts w:hint="eastAsia" w:ascii="宋体" w:hAnsi="宋体"/>
          <w:sz w:val="30"/>
          <w:szCs w:val="30"/>
          <w:lang w:val="zh-CN"/>
        </w:rPr>
      </w:pPr>
    </w:p>
    <w:p>
      <w:pPr>
        <w:spacing w:before="100" w:beforeLines="0" w:after="100" w:afterLines="0"/>
        <w:jc w:val="center"/>
        <w:rPr>
          <w:rFonts w:hint="eastAsia" w:ascii="宋体" w:hAnsi="宋体"/>
          <w:sz w:val="30"/>
          <w:szCs w:val="30"/>
          <w:lang w:val="zh-CN"/>
        </w:rPr>
      </w:pPr>
    </w:p>
    <w:p>
      <w:pPr>
        <w:spacing w:before="100" w:beforeLines="0" w:after="100" w:afterLines="0"/>
        <w:jc w:val="center"/>
        <w:rPr>
          <w:rFonts w:hint="eastAsia" w:ascii="宋体" w:hAnsi="宋体"/>
          <w:sz w:val="30"/>
          <w:szCs w:val="30"/>
          <w:lang w:val="zh-CN"/>
        </w:rPr>
      </w:pPr>
      <w:r>
        <w:rPr>
          <w:rFonts w:hint="eastAsia" w:ascii="宋体" w:hAnsi="宋体"/>
          <w:b/>
          <w:sz w:val="30"/>
          <w:szCs w:val="30"/>
          <w:lang w:val="zh-CN"/>
        </w:rPr>
        <w:t>第一部分部门概况</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一、部门职责</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甘肃省白银市中级人民法院是国家审判机关，依法独立行使审判权，对白银市人民代表大会及其常务委员会负责并报告工作。其主要职责包括：</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（一）审判法律规定由市中级人民法院管辖的案件和其认为应当由自己审判的案件。</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（二）按照法律规定提审由下级人民法院管辖的一审案件。</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（三）依法审判法律规定由市中级人民法院管辖的减刑、假释案件。</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（四）审判上级人民法院交由市中级人民法院审判的案件。</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（五）受理不服本院及下级法院生效裁判的各类申诉和再审申请，对其中确有错误的，再审、提审或指令下级人民法院再审。</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（六）依法审判由白银市人民检察院按照审判监督程序提出的抗诉案件。</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（七）依法对下级人民法院行驶指定管辖权。</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（八）依法监督下级人民法院的审判工作。</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（九）调查研究审判工作中的法律政策及疑难问题，直接审判工作经验；参与地方立法活动，组织汇总相关法律草案的意见；针对案件审理中发现的问题提出司法建议；综合指导全市人民法院司法统计工作。</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（十）依法行使司法执行权和司法决定权；统一领导全市法院执行工作。</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（十一）依法决定国家赔偿。</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二）对市中级人民法院的法官和其他工作人员进行思想政治教育、组织专业培训；指导下级人民法院的思想政治工作和教育培训工作；按照权限管理、培训法官和其他工作人员；协同主管部门管理全市法院的机构、编制工作。</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（十三）负责本院并领导全市人民法院的监察工作。</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（十四）管理全市人民法院的有关经费和物质装备。</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（十五）在审判工作中宣传法制、教育公民自觉遵守宪法、法律。</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（十六）管理市中级人民法院直属的事业单位和社会团体。</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（十七）领导全市人民法院司法警察警务工作。</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（十八）承办其他应由市中级人民法院负责的工作。</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二、机构设置</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（一）机关内设机构</w:t>
      </w:r>
    </w:p>
    <w:p>
      <w:pPr>
        <w:spacing w:before="100" w:beforeLines="0" w:after="100" w:afterLines="0"/>
        <w:ind w:firstLine="600" w:firstLineChars="20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甘肃省白银市中级人民法院按编制部门批复“三定”方案（市委办发〔2002）44号），内设18个职能部门，包括：政治部、办公室、立案庭、刑事审判第一庭、刑事审判第二庭、民事审判第一庭、民事审判第二庭、民事审判第三庭、行政审判庭、赔偿委员会办公室、审判监督庭、执行局(庭）、研究室、司法警察支队、司法技术处、司法行政装备处、信访办公室、审判管理办公室。另外，还有市纪委派驻市法院纪检监察组。</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（二）参照公务员法管理单位</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无</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（三）直属事业单位</w:t>
      </w:r>
    </w:p>
    <w:p>
      <w:pPr>
        <w:spacing w:before="100" w:beforeLines="0" w:after="100" w:afterLines="0"/>
        <w:ind w:firstLine="600" w:firstLineChars="20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甘肃省白银市中级人民法院按编制部门批复“三定”方案（市编字〔1995）15号）直属事业单位1个，白银市法官培训中心。财务不独立。</w:t>
      </w:r>
    </w:p>
    <w:p>
      <w:pPr>
        <w:spacing w:before="100" w:beforeLines="0" w:after="100" w:afterLines="0"/>
        <w:ind w:firstLine="602" w:firstLineChars="200"/>
        <w:jc w:val="left"/>
        <w:rPr>
          <w:rFonts w:hint="eastAsia" w:ascii="宋体" w:hAnsi="宋体"/>
          <w:color w:val="auto"/>
          <w:sz w:val="30"/>
          <w:szCs w:val="30"/>
          <w:lang w:val="zh-CN"/>
        </w:rPr>
      </w:pPr>
      <w:r>
        <w:rPr>
          <w:rFonts w:hint="eastAsia" w:ascii="宋体" w:hAnsi="宋体"/>
          <w:b/>
          <w:color w:val="auto"/>
          <w:sz w:val="30"/>
          <w:szCs w:val="30"/>
          <w:lang w:val="zh-CN"/>
        </w:rPr>
        <w:t>第二部分2022年度部门决算表</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一、收入支出决算总表（详见附件1）</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二、收入决算表（详见附件1）</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三、支出决算表（详见附件1）</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四、财政拨款收入支出决算总表（详见附件1）</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五、一般公共预算财政拨款支出决算表（详见附件1）</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六、一般公共预算财政拨款基本支出决算明细表（详见附件1）</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七、政府性基金预算财政拨款收入支出决算表（详见附件1，本部门没有相关数据，故本表无数据。）</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八、国有资本经营预算财政拨款支出决算表（详见附件1，本部门没有相关数据，故本表无数据。）</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九、财政拨款</w:t>
      </w:r>
      <w:r>
        <w:rPr>
          <w:rFonts w:hint="default" w:ascii="宋体" w:hAnsi="宋体"/>
          <w:color w:val="auto"/>
          <w:sz w:val="30"/>
          <w:szCs w:val="30"/>
          <w:lang w:val="zh-CN"/>
        </w:rPr>
        <w:t>“</w:t>
      </w:r>
      <w:r>
        <w:rPr>
          <w:rFonts w:hint="eastAsia" w:ascii="宋体" w:hAnsi="宋体"/>
          <w:color w:val="auto"/>
          <w:sz w:val="30"/>
          <w:szCs w:val="30"/>
          <w:lang w:val="zh-CN"/>
        </w:rPr>
        <w:t>三公</w:t>
      </w:r>
      <w:r>
        <w:rPr>
          <w:rFonts w:hint="default" w:ascii="宋体" w:hAnsi="宋体"/>
          <w:color w:val="auto"/>
          <w:sz w:val="30"/>
          <w:szCs w:val="30"/>
          <w:lang w:val="zh-CN"/>
        </w:rPr>
        <w:t>”</w:t>
      </w:r>
      <w:r>
        <w:rPr>
          <w:rFonts w:hint="eastAsia" w:ascii="宋体" w:hAnsi="宋体"/>
          <w:color w:val="auto"/>
          <w:sz w:val="30"/>
          <w:szCs w:val="30"/>
          <w:lang w:val="zh-CN"/>
        </w:rPr>
        <w:t>经费支出决算表（详见附件1）</w:t>
      </w:r>
    </w:p>
    <w:p>
      <w:pPr>
        <w:spacing w:before="100" w:beforeLines="0" w:after="100" w:afterLines="0"/>
        <w:jc w:val="center"/>
        <w:rPr>
          <w:rFonts w:hint="eastAsia" w:ascii="宋体" w:hAnsi="宋体"/>
          <w:color w:val="auto"/>
          <w:sz w:val="30"/>
          <w:szCs w:val="30"/>
          <w:lang w:val="zh-CN"/>
        </w:rPr>
      </w:pPr>
      <w:r>
        <w:rPr>
          <w:rFonts w:hint="eastAsia" w:ascii="宋体" w:hAnsi="宋体"/>
          <w:color w:val="FF0000"/>
          <w:sz w:val="30"/>
          <w:szCs w:val="30"/>
          <w:lang w:val="zh-CN"/>
        </w:rPr>
        <w:t>，</w:t>
      </w:r>
      <w:r>
        <w:rPr>
          <w:rFonts w:hint="eastAsia" w:ascii="宋体" w:hAnsi="宋体"/>
          <w:b/>
          <w:color w:val="auto"/>
          <w:sz w:val="30"/>
          <w:szCs w:val="30"/>
          <w:lang w:val="zh-CN"/>
        </w:rPr>
        <w:t>第三部分2022年度部门决算情况说明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一、收入支出决算总体情况说明</w:t>
      </w:r>
    </w:p>
    <w:p>
      <w:pPr>
        <w:spacing w:before="100" w:beforeLines="0" w:after="100" w:afterLines="0"/>
        <w:jc w:val="left"/>
        <w:rPr>
          <w:rFonts w:hint="eastAsia" w:ascii="宋体" w:hAnsi="宋体"/>
          <w:color w:val="000000" w:themeColor="text1"/>
          <w:sz w:val="30"/>
          <w:szCs w:val="30"/>
          <w:lang w:val="en-US" w:eastAsia="zh-CN"/>
          <w14:textFill>
            <w14:solidFill>
              <w14:schemeClr w14:val="tx1"/>
            </w14:solidFill>
          </w14:textFill>
        </w:rPr>
      </w:pPr>
      <w:r>
        <w:rPr>
          <w:rFonts w:hint="eastAsia" w:ascii="宋体" w:hAnsi="宋体"/>
          <w:color w:val="auto"/>
          <w:sz w:val="30"/>
          <w:szCs w:val="30"/>
          <w:lang w:val="zh-CN"/>
        </w:rPr>
        <w:t>2022年度收、支总计</w:t>
      </w:r>
      <w:r>
        <w:rPr>
          <w:rFonts w:hint="eastAsia" w:ascii="宋体" w:hAnsi="宋体"/>
          <w:color w:val="auto"/>
          <w:sz w:val="30"/>
          <w:szCs w:val="30"/>
          <w:lang w:val="en-US"/>
        </w:rPr>
        <w:t>均为</w:t>
      </w:r>
      <w:r>
        <w:rPr>
          <w:rFonts w:hint="eastAsia" w:ascii="宋体" w:hAnsi="宋体"/>
          <w:color w:val="auto"/>
          <w:sz w:val="30"/>
          <w:szCs w:val="30"/>
          <w:lang w:val="zh-CN"/>
        </w:rPr>
        <w:t>4569.34万元。</w:t>
      </w:r>
      <w:r>
        <w:rPr>
          <w:rFonts w:hint="eastAsia" w:ascii="宋体" w:hAnsi="宋体"/>
          <w:color w:val="auto"/>
          <w:sz w:val="30"/>
          <w:szCs w:val="30"/>
          <w:lang w:val="en-US"/>
        </w:rPr>
        <w:t>与上年度相比,</w:t>
      </w:r>
      <w:r>
        <w:rPr>
          <w:rFonts w:hint="eastAsia" w:ascii="宋体" w:hAnsi="宋体"/>
          <w:color w:val="auto"/>
          <w:sz w:val="30"/>
          <w:szCs w:val="30"/>
          <w:lang w:val="zh-CN"/>
        </w:rPr>
        <w:t>收、支</w:t>
      </w:r>
      <w:r>
        <w:rPr>
          <w:rFonts w:hint="eastAsia" w:ascii="宋体" w:hAnsi="宋体"/>
          <w:color w:val="auto"/>
          <w:sz w:val="30"/>
          <w:szCs w:val="30"/>
          <w:lang w:val="en-US"/>
        </w:rPr>
        <w:t>总计各</w:t>
      </w:r>
      <w:r>
        <w:rPr>
          <w:rFonts w:hint="eastAsia" w:ascii="宋体" w:hAnsi="宋体"/>
          <w:color w:val="auto"/>
          <w:sz w:val="30"/>
          <w:szCs w:val="30"/>
          <w:lang w:val="zh-CN"/>
        </w:rPr>
        <w:t>增加875.18万元,增长23.69%,</w:t>
      </w:r>
      <w:r>
        <w:rPr>
          <w:rFonts w:hint="eastAsia" w:ascii="宋体" w:hAnsi="宋体"/>
          <w:color w:val="000000" w:themeColor="text1"/>
          <w:sz w:val="30"/>
          <w:szCs w:val="30"/>
          <w:lang w:val="zh-CN"/>
          <w14:textFill>
            <w14:solidFill>
              <w14:schemeClr w14:val="tx1"/>
            </w14:solidFill>
          </w14:textFill>
        </w:rPr>
        <w:t>主要原因是</w:t>
      </w:r>
      <w:r>
        <w:rPr>
          <w:rFonts w:hint="eastAsia" w:ascii="宋体" w:hAnsi="宋体"/>
          <w:color w:val="000000" w:themeColor="text1"/>
          <w:sz w:val="30"/>
          <w:szCs w:val="30"/>
          <w:lang w:val="en-US" w:eastAsia="zh-CN"/>
          <w14:textFill>
            <w14:solidFill>
              <w14:schemeClr w14:val="tx1"/>
            </w14:solidFill>
          </w14:textFill>
        </w:rPr>
        <w:t>2022年按照政策性增资，并调整相应人员的住房公积金和社会保险，智慧法院信息化项目增加。</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二、收入决算情况说明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2022年度收入合计4569.34万元,其中：财政拨款收入4131.38万元,占90.42%；</w:t>
      </w:r>
      <w:r>
        <w:rPr>
          <w:rFonts w:hint="eastAsia" w:ascii="宋体" w:hAnsi="宋体"/>
          <w:color w:val="auto"/>
          <w:sz w:val="30"/>
          <w:szCs w:val="30"/>
          <w:lang w:val="en-US"/>
        </w:rPr>
        <w:t>其他</w:t>
      </w:r>
      <w:r>
        <w:rPr>
          <w:rFonts w:hint="eastAsia" w:ascii="宋体" w:hAnsi="宋体"/>
          <w:color w:val="auto"/>
          <w:sz w:val="30"/>
          <w:szCs w:val="30"/>
          <w:lang w:val="zh-CN"/>
        </w:rPr>
        <w:t>收入437.96万元,占9.58%。</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三、支出决算情况说明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2022年度支出合计4061.66万元,其中：基本支出3136.34万元,占77.22%；项目支出925.32万元,占22.78%。</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四、财政拨款收入支出决算总体情况说明</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auto"/>
          <w:sz w:val="30"/>
          <w:szCs w:val="30"/>
          <w:lang w:val="zh-CN"/>
        </w:rPr>
        <w:t>2022年度财政拨款收、支总计</w:t>
      </w:r>
      <w:r>
        <w:rPr>
          <w:rFonts w:hint="eastAsia" w:ascii="宋体" w:hAnsi="宋体"/>
          <w:color w:val="auto"/>
          <w:sz w:val="30"/>
          <w:szCs w:val="30"/>
          <w:lang w:val="en-US"/>
        </w:rPr>
        <w:t>均为</w:t>
      </w:r>
      <w:r>
        <w:rPr>
          <w:rFonts w:hint="eastAsia" w:ascii="宋体" w:hAnsi="宋体"/>
          <w:color w:val="auto"/>
          <w:sz w:val="30"/>
          <w:szCs w:val="30"/>
          <w:lang w:val="zh-CN"/>
        </w:rPr>
        <w:t>4131.38万元。与</w:t>
      </w:r>
      <w:r>
        <w:rPr>
          <w:rFonts w:hint="eastAsia" w:ascii="宋体" w:hAnsi="宋体"/>
          <w:color w:val="auto"/>
          <w:sz w:val="30"/>
          <w:szCs w:val="30"/>
          <w:lang w:val="en-US"/>
        </w:rPr>
        <w:t>上</w:t>
      </w:r>
      <w:r>
        <w:rPr>
          <w:rFonts w:hint="eastAsia" w:ascii="宋体" w:hAnsi="宋体"/>
          <w:color w:val="auto"/>
          <w:sz w:val="30"/>
          <w:szCs w:val="30"/>
          <w:lang w:val="zh-CN"/>
        </w:rPr>
        <w:t>年相比,各增加775.69万元,增长23.12%。</w:t>
      </w:r>
      <w:r>
        <w:rPr>
          <w:rFonts w:hint="eastAsia" w:ascii="宋体" w:hAnsi="宋体"/>
          <w:color w:val="000000" w:themeColor="text1"/>
          <w:sz w:val="30"/>
          <w:szCs w:val="30"/>
          <w:lang w:val="zh-CN"/>
          <w14:textFill>
            <w14:solidFill>
              <w14:schemeClr w14:val="tx1"/>
            </w14:solidFill>
          </w14:textFill>
        </w:rPr>
        <w:t>主要原因是2022年按照政策性增资，并调整相应人员的住房公积金和社会保险，智慧法院信息化项目增加。</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五、一般公共预算财政拨款支出决算情况说明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2022年度一般公共预算财政拨款支出3623.70万元,较上年决算数增加268.01万元,增长7.99%。</w:t>
      </w:r>
      <w:r>
        <w:rPr>
          <w:rFonts w:hint="eastAsia" w:ascii="宋体" w:hAnsi="宋体"/>
          <w:color w:val="000000" w:themeColor="text1"/>
          <w:sz w:val="30"/>
          <w:szCs w:val="30"/>
          <w:lang w:val="zh-CN"/>
          <w14:textFill>
            <w14:solidFill>
              <w14:schemeClr w14:val="tx1"/>
            </w14:solidFill>
          </w14:textFill>
        </w:rPr>
        <w:t>主要原因是2022年按照政策性增资，并调整相应人员的住房公积金和社会保险，智慧法院信息化项目增加。主要用于以下几个方面：</w:t>
      </w:r>
    </w:p>
    <w:p>
      <w:pPr>
        <w:numPr>
          <w:ilvl w:val="0"/>
          <w:numId w:val="1"/>
        </w:num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b/>
          <w:color w:val="auto"/>
          <w:sz w:val="30"/>
          <w:szCs w:val="30"/>
          <w:lang w:val="zh-CN"/>
        </w:rPr>
        <w:t>公共安全支出</w:t>
      </w:r>
      <w:r>
        <w:rPr>
          <w:rFonts w:hint="eastAsia" w:ascii="宋体" w:hAnsi="宋体"/>
          <w:color w:val="auto"/>
          <w:sz w:val="30"/>
          <w:szCs w:val="30"/>
          <w:lang w:val="zh-CN"/>
        </w:rPr>
        <w:t>年初预算数为2917.66万元,支出决算为3074.19万元,完成年初预算的105.36%,决算数大于预算数的</w:t>
      </w:r>
      <w:r>
        <w:rPr>
          <w:rFonts w:hint="eastAsia" w:ascii="宋体" w:hAnsi="宋体"/>
          <w:color w:val="000000" w:themeColor="text1"/>
          <w:sz w:val="30"/>
          <w:szCs w:val="30"/>
          <w:lang w:val="zh-CN"/>
          <w14:textFill>
            <w14:solidFill>
              <w14:schemeClr w14:val="tx1"/>
            </w14:solidFill>
          </w14:textFill>
        </w:rPr>
        <w:t>主要原因是2022年按照政策性增资；法庭维修改造和智慧法院信息化项目增加。</w:t>
      </w:r>
    </w:p>
    <w:p>
      <w:pPr>
        <w:numPr>
          <w:ilvl w:val="0"/>
          <w:numId w:val="1"/>
        </w:numPr>
        <w:spacing w:before="100" w:beforeLines="0" w:after="100" w:afterLines="0"/>
        <w:ind w:left="0" w:leftChars="0" w:firstLine="0" w:firstLineChar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b/>
          <w:color w:val="auto"/>
          <w:sz w:val="30"/>
          <w:szCs w:val="30"/>
          <w:lang w:val="zh-CN"/>
        </w:rPr>
        <w:t>社会保障和就业支出</w:t>
      </w:r>
      <w:r>
        <w:rPr>
          <w:rFonts w:hint="eastAsia" w:ascii="宋体" w:hAnsi="宋体"/>
          <w:color w:val="auto"/>
          <w:sz w:val="30"/>
          <w:szCs w:val="30"/>
          <w:lang w:val="zh-CN"/>
        </w:rPr>
        <w:t>年初预算数为157.78万元,支出决算为205.94万元,完成年初预算的130.52%,决算数大于预算数的主要原因是</w:t>
      </w:r>
      <w:r>
        <w:rPr>
          <w:rFonts w:hint="eastAsia" w:ascii="宋体" w:hAnsi="宋体"/>
          <w:color w:val="000000" w:themeColor="text1"/>
          <w:sz w:val="30"/>
          <w:szCs w:val="30"/>
          <w:lang w:val="zh-CN"/>
          <w14:textFill>
            <w14:solidFill>
              <w14:schemeClr w14:val="tx1"/>
            </w14:solidFill>
          </w14:textFill>
        </w:rPr>
        <w:t>2022年按照政策性增资，并调整相应人员的社会保险。</w:t>
      </w:r>
    </w:p>
    <w:p>
      <w:pPr>
        <w:numPr>
          <w:ilvl w:val="0"/>
          <w:numId w:val="1"/>
        </w:numPr>
        <w:spacing w:before="100" w:beforeLines="0" w:after="100" w:afterLines="0"/>
        <w:ind w:left="0" w:leftChars="0" w:firstLine="0" w:firstLineChars="0"/>
        <w:jc w:val="left"/>
        <w:rPr>
          <w:rFonts w:hint="eastAsia" w:ascii="宋体" w:hAnsi="宋体"/>
          <w:color w:val="auto"/>
          <w:sz w:val="30"/>
          <w:szCs w:val="30"/>
          <w:lang w:val="zh-CN"/>
        </w:rPr>
      </w:pPr>
      <w:r>
        <w:rPr>
          <w:rFonts w:hint="eastAsia" w:ascii="宋体" w:hAnsi="宋体"/>
          <w:b/>
          <w:color w:val="auto"/>
          <w:sz w:val="30"/>
          <w:szCs w:val="30"/>
          <w:lang w:val="zh-CN"/>
        </w:rPr>
        <w:t>卫生健康支出</w:t>
      </w:r>
      <w:r>
        <w:rPr>
          <w:rFonts w:hint="eastAsia" w:ascii="宋体" w:hAnsi="宋体"/>
          <w:color w:val="auto"/>
          <w:sz w:val="30"/>
          <w:szCs w:val="30"/>
          <w:lang w:val="zh-CN"/>
        </w:rPr>
        <w:t>年初预算数为118.26万元,支出决算为118.26万元,完成年初预算的100.0%,决算数等于预算数。</w:t>
      </w:r>
    </w:p>
    <w:p>
      <w:pPr>
        <w:numPr>
          <w:ilvl w:val="0"/>
          <w:numId w:val="1"/>
        </w:numPr>
        <w:spacing w:before="100" w:beforeLines="0" w:after="100" w:afterLines="0"/>
        <w:ind w:left="0" w:leftChars="0" w:firstLine="0" w:firstLineChars="0"/>
        <w:jc w:val="left"/>
        <w:rPr>
          <w:rFonts w:hint="eastAsia" w:ascii="宋体" w:hAnsi="宋体"/>
          <w:color w:val="auto"/>
          <w:sz w:val="30"/>
          <w:szCs w:val="30"/>
          <w:lang w:val="zh-CN"/>
        </w:rPr>
      </w:pPr>
      <w:r>
        <w:rPr>
          <w:rFonts w:hint="eastAsia" w:ascii="宋体" w:hAnsi="宋体"/>
          <w:b/>
          <w:color w:val="auto"/>
          <w:sz w:val="30"/>
          <w:szCs w:val="30"/>
          <w:lang w:val="zh-CN"/>
        </w:rPr>
        <w:t>住房保障支出</w:t>
      </w:r>
      <w:r>
        <w:rPr>
          <w:rFonts w:hint="eastAsia" w:ascii="宋体" w:hAnsi="宋体"/>
          <w:color w:val="auto"/>
          <w:sz w:val="30"/>
          <w:szCs w:val="30"/>
          <w:lang w:val="zh-CN"/>
        </w:rPr>
        <w:t>年初预算数为225.31万元,支出决算为225.31万元,完成年初预算的100.0%,决算数等于预算数。</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六、一般公共预算财政拨款基本支出决算情况说明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2022年度一般公共预算财政拨款基本支出2898.38万元。其中：</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人员经费</w:t>
      </w:r>
      <w:r>
        <w:rPr>
          <w:rFonts w:hint="eastAsia" w:ascii="宋体" w:hAnsi="宋体"/>
          <w:color w:val="auto"/>
          <w:sz w:val="30"/>
          <w:szCs w:val="30"/>
          <w:lang w:val="zh-CN"/>
        </w:rPr>
        <w:t>2551.28万元,较上年决算数增加450.0万元,增长21.42%,</w:t>
      </w:r>
      <w:r>
        <w:rPr>
          <w:rFonts w:hint="eastAsia" w:ascii="宋体" w:hAnsi="宋体"/>
          <w:color w:val="000000" w:themeColor="text1"/>
          <w:sz w:val="30"/>
          <w:szCs w:val="30"/>
          <w:lang w:val="zh-CN"/>
          <w14:textFill>
            <w14:solidFill>
              <w14:schemeClr w14:val="tx1"/>
            </w14:solidFill>
          </w14:textFill>
        </w:rPr>
        <w:t>主要原因是2022年按照政策性增资，并调整相应人员的社会保险和住房公积金。</w:t>
      </w:r>
      <w:r>
        <w:rPr>
          <w:rFonts w:hint="eastAsia" w:ascii="宋体" w:hAnsi="宋体"/>
          <w:color w:val="auto"/>
          <w:sz w:val="30"/>
          <w:szCs w:val="30"/>
          <w:lang w:val="zh-CN"/>
        </w:rPr>
        <w:t>人员经费用途主要包括支付职工基本工资、津贴补贴、奖金、社会保障缴费，住房公积金等。</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b/>
          <w:color w:val="auto"/>
          <w:sz w:val="30"/>
          <w:szCs w:val="30"/>
          <w:lang w:val="zh-CN"/>
        </w:rPr>
        <w:t>公用经费</w:t>
      </w:r>
      <w:r>
        <w:rPr>
          <w:rFonts w:hint="eastAsia" w:ascii="宋体" w:hAnsi="宋体"/>
          <w:color w:val="auto"/>
          <w:sz w:val="30"/>
          <w:szCs w:val="30"/>
          <w:lang w:val="zh-CN"/>
        </w:rPr>
        <w:t>347.10万元,较上年决算数减少91.31万元,下降20.83%,</w:t>
      </w:r>
      <w:r>
        <w:rPr>
          <w:rFonts w:hint="eastAsia" w:ascii="宋体" w:hAnsi="宋体"/>
          <w:color w:val="000000" w:themeColor="text1"/>
          <w:sz w:val="30"/>
          <w:szCs w:val="30"/>
          <w:lang w:val="zh-CN"/>
          <w14:textFill>
            <w14:solidFill>
              <w14:schemeClr w14:val="tx1"/>
            </w14:solidFill>
          </w14:textFill>
        </w:rPr>
        <w:t>主要原因是按照省级财政“过紧日子”要求压缩各项支出。公用经费用途主要包括办公费、印刷费、水费、电费、邮电费、取暖费、差旅费、维修（护）费、租赁费、培训费、公务接待费、劳务费、工会经费、福利费、公务运车运行维护费、其他交通费用、其他商品服务支出。</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en-US"/>
        </w:rPr>
        <w:t>七</w:t>
      </w:r>
      <w:r>
        <w:rPr>
          <w:rFonts w:hint="eastAsia" w:ascii="宋体" w:hAnsi="宋体"/>
          <w:color w:val="auto"/>
          <w:sz w:val="30"/>
          <w:szCs w:val="30"/>
          <w:lang w:val="zh-CN"/>
        </w:rPr>
        <w:t>、机关运行经费支出情况说明</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auto"/>
          <w:sz w:val="30"/>
          <w:szCs w:val="30"/>
          <w:lang w:val="zh-CN"/>
        </w:rPr>
        <w:t>2022年度本部门机关运行经费支出347.10万元,机关运行经费主要用于开支机关运行经费其主要用于开支办公费、印刷费、水费、电费、邮电费、取暖费、差旅费、维修（护）费、租赁费、培训费、公务接待费、劳务费、工会经费、福利费、公务运车运行维护费、其他交通费用、其他商品服务支出。机关运行经费较上年决算数减少91.32万元,下降20.83%,</w:t>
      </w:r>
      <w:r>
        <w:rPr>
          <w:rFonts w:hint="eastAsia" w:ascii="宋体" w:hAnsi="宋体"/>
          <w:color w:val="000000" w:themeColor="text1"/>
          <w:sz w:val="30"/>
          <w:szCs w:val="30"/>
          <w:lang w:val="zh-CN"/>
          <w14:textFill>
            <w14:solidFill>
              <w14:schemeClr w14:val="tx1"/>
            </w14:solidFill>
          </w14:textFill>
        </w:rPr>
        <w:t>主要原因是受疫情反复的影响，审判和执行外出次数锐减，相应的差旅费和执法执勤车辆的运维费减少。</w:t>
      </w:r>
      <w:r>
        <w:rPr>
          <w:rFonts w:hint="eastAsia" w:ascii="宋体" w:hAnsi="宋体"/>
          <w:color w:val="auto"/>
          <w:sz w:val="30"/>
          <w:szCs w:val="30"/>
          <w:lang w:val="zh-CN"/>
        </w:rPr>
        <w:t>本年度会议费支出1.60万元,较上年持平。本年度培训费支出14.18万元,较上年决算数增加1.78万元,增长14.35%,</w:t>
      </w:r>
      <w:r>
        <w:rPr>
          <w:rFonts w:hint="eastAsia" w:ascii="宋体" w:hAnsi="宋体"/>
          <w:color w:val="000000" w:themeColor="text1"/>
          <w:sz w:val="30"/>
          <w:szCs w:val="30"/>
          <w:lang w:val="zh-CN"/>
          <w14:textFill>
            <w14:solidFill>
              <w14:schemeClr w14:val="tx1"/>
            </w14:solidFill>
          </w14:textFill>
        </w:rPr>
        <w:t>主要原因是按照最高院和省高院要求为提升法官业务能力培训人次增加。</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en-US"/>
        </w:rPr>
        <w:t>八</w:t>
      </w:r>
      <w:r>
        <w:rPr>
          <w:rFonts w:hint="eastAsia" w:ascii="宋体" w:hAnsi="宋体"/>
          <w:color w:val="auto"/>
          <w:sz w:val="30"/>
          <w:szCs w:val="30"/>
          <w:lang w:val="zh-CN"/>
        </w:rPr>
        <w:t>、政府采购支出情况说明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2022年度本部门政府采购支出合计562.31万元,其中：政府采购货物支出260.41万元、政府采购工程支出55.49万元、政府采购服务支出246.42万元。授予中小企业合同金额477.58万元,占政府采购支出总额的84.93%,其中：授予小微企业合同金额165.78万元,占政府采购支出总额的29.48%。</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en-US"/>
        </w:rPr>
        <w:t>九</w:t>
      </w:r>
      <w:r>
        <w:rPr>
          <w:rFonts w:hint="eastAsia" w:ascii="宋体" w:hAnsi="宋体"/>
          <w:color w:val="auto"/>
          <w:sz w:val="30"/>
          <w:szCs w:val="30"/>
          <w:lang w:val="zh-CN"/>
        </w:rPr>
        <w:t>、国有资产占用情况说明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截至2022年12月31日,本部门共有车辆13辆,其中,副部(省)级及以上领导用车0辆、主要领导干部用车0辆、机要通信用车0辆、应急保障用车0辆、执法执勤用车11辆,特种专业技术用车2辆,离退休干部用车0辆,其他用车0辆。单价100万元(含)以上设备6台(套)。</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十、政府性基金预算财政拨款收支决算情况说明</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本部门2022年度无政府性基金收入,也没有使用政府性基金安排的支出。</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十</w:t>
      </w:r>
      <w:r>
        <w:rPr>
          <w:rFonts w:hint="eastAsia" w:ascii="宋体" w:hAnsi="宋体"/>
          <w:color w:val="auto"/>
          <w:sz w:val="30"/>
          <w:szCs w:val="30"/>
          <w:lang w:val="en-US"/>
        </w:rPr>
        <w:t>一</w:t>
      </w:r>
      <w:r>
        <w:rPr>
          <w:rFonts w:hint="eastAsia" w:ascii="宋体" w:hAnsi="宋体"/>
          <w:color w:val="auto"/>
          <w:sz w:val="30"/>
          <w:szCs w:val="30"/>
          <w:lang w:val="zh-CN"/>
        </w:rPr>
        <w:t>、国有资本经营预算财政拨款支出情况说明</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本部门2022年度没有使用国有资本经营预算安排的支出。</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en-US"/>
        </w:rPr>
        <w:t>十二</w:t>
      </w:r>
      <w:r>
        <w:rPr>
          <w:rFonts w:hint="eastAsia" w:ascii="宋体" w:hAnsi="宋体"/>
          <w:color w:val="auto"/>
          <w:sz w:val="30"/>
          <w:szCs w:val="30"/>
          <w:lang w:val="zh-CN"/>
        </w:rPr>
        <w:t>、财政拨款</w:t>
      </w:r>
      <w:r>
        <w:rPr>
          <w:rFonts w:hint="default" w:ascii="宋体" w:hAnsi="宋体"/>
          <w:color w:val="auto"/>
          <w:sz w:val="30"/>
          <w:szCs w:val="30"/>
          <w:lang w:val="zh-CN"/>
        </w:rPr>
        <w:t>“</w:t>
      </w:r>
      <w:r>
        <w:rPr>
          <w:rFonts w:hint="eastAsia" w:ascii="宋体" w:hAnsi="宋体"/>
          <w:color w:val="auto"/>
          <w:sz w:val="30"/>
          <w:szCs w:val="30"/>
          <w:lang w:val="zh-CN"/>
        </w:rPr>
        <w:t>三公</w:t>
      </w:r>
      <w:r>
        <w:rPr>
          <w:rFonts w:hint="default" w:ascii="宋体" w:hAnsi="宋体"/>
          <w:color w:val="auto"/>
          <w:sz w:val="30"/>
          <w:szCs w:val="30"/>
          <w:lang w:val="zh-CN"/>
        </w:rPr>
        <w:t>”</w:t>
      </w:r>
      <w:r>
        <w:rPr>
          <w:rFonts w:hint="eastAsia" w:ascii="宋体" w:hAnsi="宋体"/>
          <w:color w:val="auto"/>
          <w:sz w:val="30"/>
          <w:szCs w:val="30"/>
          <w:lang w:val="zh-CN"/>
        </w:rPr>
        <w:t>经费支出决算情况说明</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(一)</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三公</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经费财政拨款支出总体情况说明</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auto"/>
          <w:sz w:val="30"/>
          <w:szCs w:val="30"/>
          <w:lang w:val="zh-CN"/>
        </w:rPr>
        <w:t>2022年度</w:t>
      </w:r>
      <w:r>
        <w:rPr>
          <w:rFonts w:hint="default" w:ascii="宋体" w:hAnsi="宋体"/>
          <w:color w:val="auto"/>
          <w:sz w:val="30"/>
          <w:szCs w:val="30"/>
          <w:lang w:val="zh-CN"/>
        </w:rPr>
        <w:t>“</w:t>
      </w:r>
      <w:r>
        <w:rPr>
          <w:rFonts w:hint="eastAsia" w:ascii="宋体" w:hAnsi="宋体"/>
          <w:color w:val="auto"/>
          <w:sz w:val="30"/>
          <w:szCs w:val="30"/>
          <w:lang w:val="zh-CN"/>
        </w:rPr>
        <w:t>三公</w:t>
      </w:r>
      <w:r>
        <w:rPr>
          <w:rFonts w:hint="default" w:ascii="宋体" w:hAnsi="宋体"/>
          <w:color w:val="auto"/>
          <w:sz w:val="30"/>
          <w:szCs w:val="30"/>
          <w:lang w:val="zh-CN"/>
        </w:rPr>
        <w:t>”</w:t>
      </w:r>
      <w:r>
        <w:rPr>
          <w:rFonts w:hint="eastAsia" w:ascii="宋体" w:hAnsi="宋体"/>
          <w:color w:val="auto"/>
          <w:sz w:val="30"/>
          <w:szCs w:val="30"/>
          <w:lang w:val="zh-CN"/>
        </w:rPr>
        <w:t>经费支出</w:t>
      </w:r>
      <w:r>
        <w:rPr>
          <w:rFonts w:hint="eastAsia" w:ascii="宋体" w:hAnsi="宋体"/>
          <w:color w:val="auto"/>
          <w:sz w:val="30"/>
          <w:szCs w:val="30"/>
          <w:lang w:val="en-US"/>
        </w:rPr>
        <w:t>全年</w:t>
      </w:r>
      <w:r>
        <w:rPr>
          <w:rFonts w:hint="eastAsia" w:ascii="宋体" w:hAnsi="宋体"/>
          <w:color w:val="auto"/>
          <w:sz w:val="30"/>
          <w:szCs w:val="30"/>
          <w:lang w:val="zh-CN"/>
        </w:rPr>
        <w:t>预算数为112.00万元,支出决算为95.14万元,决算数小于预算数的</w:t>
      </w:r>
      <w:r>
        <w:rPr>
          <w:rFonts w:hint="eastAsia" w:ascii="宋体" w:hAnsi="宋体"/>
          <w:color w:val="000000" w:themeColor="text1"/>
          <w:sz w:val="30"/>
          <w:szCs w:val="30"/>
          <w:lang w:val="zh-CN"/>
          <w14:textFill>
            <w14:solidFill>
              <w14:schemeClr w14:val="tx1"/>
            </w14:solidFill>
          </w14:textFill>
        </w:rPr>
        <w:t>主要原因是受疫情反复的影响，审判和执行外出次数锐减，相应的因公出国（境）费和执法执勤车辆的运维费减少。</w:t>
      </w:r>
      <w:r>
        <w:rPr>
          <w:rFonts w:hint="eastAsia" w:ascii="宋体" w:hAnsi="宋体"/>
          <w:color w:val="auto"/>
          <w:sz w:val="30"/>
          <w:szCs w:val="30"/>
          <w:lang w:val="en-US"/>
        </w:rPr>
        <w:t>较上年决算数</w:t>
      </w:r>
      <w:r>
        <w:rPr>
          <w:rFonts w:hint="eastAsia" w:ascii="宋体" w:hAnsi="宋体"/>
          <w:color w:val="auto"/>
          <w:sz w:val="30"/>
          <w:szCs w:val="30"/>
          <w:lang w:val="en-US" w:eastAsia="zh-CN"/>
        </w:rPr>
        <w:t>增加8.43</w:t>
      </w:r>
      <w:r>
        <w:rPr>
          <w:rFonts w:hint="eastAsia" w:ascii="宋体" w:hAnsi="宋体"/>
          <w:color w:val="auto"/>
          <w:sz w:val="30"/>
          <w:szCs w:val="30"/>
          <w:lang w:val="zh-CN"/>
        </w:rPr>
        <w:t>万元</w:t>
      </w:r>
      <w:r>
        <w:rPr>
          <w:rFonts w:hint="eastAsia" w:ascii="宋体" w:hAnsi="宋体"/>
          <w:color w:val="auto"/>
          <w:sz w:val="30"/>
          <w:szCs w:val="30"/>
          <w:lang w:val="en-US"/>
        </w:rPr>
        <w:t>,</w:t>
      </w:r>
      <w:r>
        <w:rPr>
          <w:rFonts w:hint="eastAsia" w:ascii="宋体" w:hAnsi="宋体"/>
          <w:color w:val="auto"/>
          <w:sz w:val="30"/>
          <w:szCs w:val="30"/>
          <w:lang w:val="en-US" w:eastAsia="zh-CN"/>
        </w:rPr>
        <w:t>增长9.72</w:t>
      </w:r>
      <w:r>
        <w:rPr>
          <w:rFonts w:hint="eastAsia" w:ascii="宋体" w:hAnsi="宋体"/>
          <w:color w:val="auto"/>
          <w:sz w:val="30"/>
          <w:szCs w:val="30"/>
          <w:lang w:val="zh-CN"/>
        </w:rPr>
        <w:t>%</w:t>
      </w:r>
      <w:r>
        <w:rPr>
          <w:rFonts w:hint="eastAsia" w:ascii="宋体" w:hAnsi="宋体"/>
          <w:color w:val="auto"/>
          <w:sz w:val="30"/>
          <w:szCs w:val="30"/>
          <w:lang w:val="en-US"/>
        </w:rPr>
        <w:t>,</w:t>
      </w:r>
      <w:r>
        <w:rPr>
          <w:rFonts w:hint="eastAsia" w:ascii="宋体" w:hAnsi="宋体"/>
          <w:color w:val="000000" w:themeColor="text1"/>
          <w:sz w:val="30"/>
          <w:szCs w:val="30"/>
          <w:lang w:val="en-US"/>
          <w14:textFill>
            <w14:solidFill>
              <w14:schemeClr w14:val="tx1"/>
            </w14:solidFill>
          </w14:textFill>
        </w:rPr>
        <w:t>主要原因是</w:t>
      </w:r>
      <w:r>
        <w:rPr>
          <w:rFonts w:hint="eastAsia" w:ascii="宋体" w:hAnsi="宋体"/>
          <w:color w:val="000000" w:themeColor="text1"/>
          <w:sz w:val="30"/>
          <w:szCs w:val="30"/>
          <w:lang w:val="en-US" w:eastAsia="zh-CN"/>
          <w14:textFill>
            <w14:solidFill>
              <w14:schemeClr w14:val="tx1"/>
            </w14:solidFill>
          </w14:textFill>
        </w:rPr>
        <w:t>2022年增加一台执法执勤用车的购置，并因受疫情反复的影响，审判和执行外出次数锐减，相应的执法执勤车辆的运维费减少</w:t>
      </w:r>
      <w:r>
        <w:rPr>
          <w:rFonts w:hint="eastAsia" w:ascii="宋体" w:hAnsi="宋体"/>
          <w:color w:val="000000" w:themeColor="text1"/>
          <w:sz w:val="30"/>
          <w:szCs w:val="30"/>
          <w:lang w:val="zh-CN"/>
          <w14:textFill>
            <w14:solidFill>
              <w14:schemeClr w14:val="tx1"/>
            </w14:solidFill>
          </w14:textFill>
        </w:rPr>
        <w:t>。</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(二)</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三公</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经费财政拨款支出决算具体情况说明</w:t>
      </w:r>
    </w:p>
    <w:p>
      <w:pPr>
        <w:spacing w:before="100" w:beforeLines="0" w:after="100" w:afterLines="0"/>
        <w:jc w:val="left"/>
        <w:rPr>
          <w:rFonts w:hint="eastAsia" w:ascii="宋体" w:hAnsi="宋体"/>
          <w:color w:val="auto"/>
          <w:sz w:val="30"/>
          <w:szCs w:val="30"/>
          <w:lang w:val="en-US" w:eastAsia="zh-CN"/>
        </w:rPr>
      </w:pPr>
      <w:r>
        <w:rPr>
          <w:rFonts w:hint="default" w:ascii="Times New Roman" w:hAnsi="Times New Roman" w:eastAsia="Times New Roman"/>
          <w:b/>
          <w:color w:val="auto"/>
          <w:sz w:val="30"/>
          <w:szCs w:val="30"/>
          <w:lang w:val="zh-CN"/>
        </w:rPr>
        <w:t>1.</w:t>
      </w:r>
      <w:r>
        <w:rPr>
          <w:rFonts w:hint="eastAsia" w:ascii="宋体" w:hAnsi="宋体"/>
          <w:b/>
          <w:color w:val="auto"/>
          <w:sz w:val="30"/>
          <w:szCs w:val="30"/>
          <w:lang w:val="zh-CN"/>
        </w:rPr>
        <w:t>因公出国(境)费用</w:t>
      </w:r>
      <w:r>
        <w:rPr>
          <w:rFonts w:hint="eastAsia" w:ascii="宋体" w:hAnsi="宋体"/>
          <w:color w:val="auto"/>
          <w:sz w:val="30"/>
          <w:szCs w:val="30"/>
          <w:lang w:val="en-US"/>
        </w:rPr>
        <w:t>全年</w:t>
      </w:r>
      <w:r>
        <w:rPr>
          <w:rFonts w:hint="eastAsia" w:ascii="宋体" w:hAnsi="宋体"/>
          <w:color w:val="auto"/>
          <w:sz w:val="30"/>
          <w:szCs w:val="30"/>
          <w:lang w:val="zh-CN"/>
        </w:rPr>
        <w:t>预算数为8.00万元,支出决算为0.00万元,决算数小于预算数的</w:t>
      </w:r>
      <w:r>
        <w:rPr>
          <w:rFonts w:hint="eastAsia" w:ascii="宋体" w:hAnsi="宋体"/>
          <w:color w:val="000000" w:themeColor="text1"/>
          <w:sz w:val="30"/>
          <w:szCs w:val="30"/>
          <w:lang w:val="zh-CN"/>
          <w14:textFill>
            <w14:solidFill>
              <w14:schemeClr w14:val="tx1"/>
            </w14:solidFill>
          </w14:textFill>
        </w:rPr>
        <w:t>主要原因是受疫情反复的影响，上级外事部门没有安排因公出国（境），</w:t>
      </w:r>
      <w:r>
        <w:rPr>
          <w:rFonts w:hint="eastAsia" w:ascii="宋体" w:hAnsi="宋体"/>
          <w:color w:val="auto"/>
          <w:sz w:val="30"/>
          <w:szCs w:val="30"/>
          <w:lang w:val="en-US"/>
        </w:rPr>
        <w:t>较上年决算数</w:t>
      </w:r>
      <w:r>
        <w:rPr>
          <w:rFonts w:hint="eastAsia" w:ascii="宋体" w:hAnsi="宋体"/>
          <w:color w:val="auto"/>
          <w:sz w:val="30"/>
          <w:szCs w:val="30"/>
          <w:lang w:val="en-US" w:eastAsia="zh-CN"/>
        </w:rPr>
        <w:t>持平。</w:t>
      </w:r>
    </w:p>
    <w:p>
      <w:pPr>
        <w:spacing w:before="100" w:beforeLines="0" w:after="100" w:afterLines="0"/>
        <w:jc w:val="left"/>
        <w:rPr>
          <w:rFonts w:hint="eastAsia" w:ascii="宋体" w:hAnsi="宋体"/>
          <w:color w:val="000000" w:themeColor="text1"/>
          <w:sz w:val="30"/>
          <w:szCs w:val="30"/>
          <w:lang w:val="en-US"/>
          <w14:textFill>
            <w14:solidFill>
              <w14:schemeClr w14:val="tx1"/>
            </w14:solidFill>
          </w14:textFill>
        </w:rPr>
      </w:pPr>
      <w:r>
        <w:rPr>
          <w:rFonts w:hint="default" w:ascii="Times New Roman" w:hAnsi="Times New Roman" w:eastAsia="Times New Roman"/>
          <w:b/>
          <w:color w:val="auto"/>
          <w:sz w:val="30"/>
          <w:szCs w:val="30"/>
          <w:lang w:val="zh-CN"/>
        </w:rPr>
        <w:t>2.</w:t>
      </w:r>
      <w:r>
        <w:rPr>
          <w:rFonts w:hint="eastAsia" w:ascii="宋体" w:hAnsi="宋体"/>
          <w:b/>
          <w:color w:val="auto"/>
          <w:sz w:val="30"/>
          <w:szCs w:val="30"/>
          <w:lang w:val="zh-CN"/>
        </w:rPr>
        <w:t>公务用车购置及运行维护费</w:t>
      </w:r>
      <w:r>
        <w:rPr>
          <w:rFonts w:hint="eastAsia" w:ascii="宋体" w:hAnsi="宋体"/>
          <w:color w:val="auto"/>
          <w:sz w:val="30"/>
          <w:szCs w:val="30"/>
          <w:lang w:val="en-US"/>
        </w:rPr>
        <w:t>全年</w:t>
      </w:r>
      <w:r>
        <w:rPr>
          <w:rFonts w:hint="eastAsia" w:ascii="宋体" w:hAnsi="宋体"/>
          <w:color w:val="auto"/>
          <w:sz w:val="30"/>
          <w:szCs w:val="30"/>
          <w:lang w:val="zh-CN"/>
        </w:rPr>
        <w:t>预算数为98.00万元,支出决算为89.14万元,决算数小于预算数的</w:t>
      </w:r>
      <w:r>
        <w:rPr>
          <w:rFonts w:hint="eastAsia" w:ascii="宋体" w:hAnsi="宋体"/>
          <w:color w:val="000000" w:themeColor="text1"/>
          <w:sz w:val="30"/>
          <w:szCs w:val="30"/>
          <w:lang w:val="zh-CN"/>
          <w14:textFill>
            <w14:solidFill>
              <w14:schemeClr w14:val="tx1"/>
            </w14:solidFill>
          </w14:textFill>
        </w:rPr>
        <w:t>主要原因是受疫情反复的影响，审判和执行外出次数锐减，相应的执法执勤车辆的运维费减少。</w:t>
      </w:r>
      <w:r>
        <w:rPr>
          <w:rFonts w:hint="eastAsia" w:ascii="宋体" w:hAnsi="宋体"/>
          <w:color w:val="auto"/>
          <w:sz w:val="30"/>
          <w:szCs w:val="30"/>
          <w:lang w:val="en-US"/>
        </w:rPr>
        <w:t>较上年决算数</w:t>
      </w:r>
      <w:r>
        <w:rPr>
          <w:rFonts w:hint="eastAsia" w:ascii="宋体" w:hAnsi="宋体"/>
          <w:color w:val="auto"/>
          <w:sz w:val="30"/>
          <w:szCs w:val="30"/>
          <w:lang w:val="en-US" w:eastAsia="zh-CN"/>
        </w:rPr>
        <w:t>增加8.57</w:t>
      </w:r>
      <w:r>
        <w:rPr>
          <w:rFonts w:hint="eastAsia" w:ascii="宋体" w:hAnsi="宋体"/>
          <w:color w:val="auto"/>
          <w:sz w:val="30"/>
          <w:szCs w:val="30"/>
          <w:lang w:val="zh-CN"/>
        </w:rPr>
        <w:t>万元</w:t>
      </w:r>
      <w:r>
        <w:rPr>
          <w:rFonts w:hint="eastAsia" w:ascii="宋体" w:hAnsi="宋体"/>
          <w:color w:val="auto"/>
          <w:sz w:val="30"/>
          <w:szCs w:val="30"/>
          <w:lang w:val="en-US"/>
        </w:rPr>
        <w:t>,</w:t>
      </w:r>
      <w:r>
        <w:rPr>
          <w:rFonts w:hint="eastAsia" w:ascii="宋体" w:hAnsi="宋体"/>
          <w:color w:val="auto"/>
          <w:sz w:val="30"/>
          <w:szCs w:val="30"/>
          <w:lang w:val="en-US" w:eastAsia="zh-CN"/>
        </w:rPr>
        <w:t>增长10.63</w:t>
      </w:r>
      <w:r>
        <w:rPr>
          <w:rFonts w:hint="eastAsia" w:ascii="宋体" w:hAnsi="宋体"/>
          <w:color w:val="auto"/>
          <w:sz w:val="30"/>
          <w:szCs w:val="30"/>
          <w:lang w:val="zh-CN"/>
        </w:rPr>
        <w:t>%</w:t>
      </w:r>
      <w:r>
        <w:rPr>
          <w:rFonts w:hint="eastAsia" w:ascii="宋体" w:hAnsi="宋体"/>
          <w:color w:val="000000" w:themeColor="text1"/>
          <w:sz w:val="30"/>
          <w:szCs w:val="30"/>
          <w:lang w:val="en-US"/>
          <w14:textFill>
            <w14:solidFill>
              <w14:schemeClr w14:val="tx1"/>
            </w14:solidFill>
          </w14:textFill>
        </w:rPr>
        <w:t>,主要原因是2022年增加一台执法执勤用车的购置，并因受疫情反复的影响，审判和执行外出次数锐减，相应的执法执勤车辆的运维费减少。</w:t>
      </w:r>
      <w:r>
        <w:rPr>
          <w:rFonts w:hint="eastAsia" w:ascii="宋体" w:hAnsi="宋体"/>
          <w:b/>
          <w:color w:val="auto"/>
          <w:sz w:val="30"/>
          <w:szCs w:val="30"/>
          <w:lang w:val="zh-CN"/>
        </w:rPr>
        <w:t>其中：公务用车购置费</w:t>
      </w:r>
      <w:r>
        <w:rPr>
          <w:rFonts w:hint="eastAsia" w:ascii="宋体" w:hAnsi="宋体"/>
          <w:color w:val="auto"/>
          <w:sz w:val="30"/>
          <w:szCs w:val="30"/>
          <w:lang w:val="en-US"/>
        </w:rPr>
        <w:t>全年</w:t>
      </w:r>
      <w:r>
        <w:rPr>
          <w:rFonts w:hint="eastAsia" w:ascii="宋体" w:hAnsi="宋体"/>
          <w:color w:val="auto"/>
          <w:sz w:val="30"/>
          <w:szCs w:val="30"/>
          <w:lang w:val="zh-CN"/>
        </w:rPr>
        <w:t>预算数为43.00万元,支出决算为43.00万元,决算数与预算数持平，</w:t>
      </w:r>
      <w:r>
        <w:rPr>
          <w:rFonts w:hint="eastAsia" w:ascii="宋体" w:hAnsi="宋体"/>
          <w:color w:val="auto"/>
          <w:sz w:val="30"/>
          <w:szCs w:val="30"/>
          <w:lang w:val="en-US"/>
        </w:rPr>
        <w:t>较上年决算数</w:t>
      </w:r>
      <w:r>
        <w:rPr>
          <w:rFonts w:hint="eastAsia" w:ascii="宋体" w:hAnsi="宋体"/>
          <w:color w:val="auto"/>
          <w:sz w:val="30"/>
          <w:szCs w:val="30"/>
          <w:lang w:val="en-US" w:eastAsia="zh-CN"/>
        </w:rPr>
        <w:t>增加23.97</w:t>
      </w:r>
      <w:r>
        <w:rPr>
          <w:rFonts w:hint="eastAsia" w:ascii="宋体" w:hAnsi="宋体"/>
          <w:color w:val="auto"/>
          <w:sz w:val="30"/>
          <w:szCs w:val="30"/>
          <w:lang w:val="zh-CN"/>
        </w:rPr>
        <w:t>万元</w:t>
      </w:r>
      <w:r>
        <w:rPr>
          <w:rFonts w:hint="eastAsia" w:ascii="宋体" w:hAnsi="宋体"/>
          <w:color w:val="auto"/>
          <w:sz w:val="30"/>
          <w:szCs w:val="30"/>
          <w:lang w:val="en-US"/>
        </w:rPr>
        <w:t>,</w:t>
      </w:r>
      <w:r>
        <w:rPr>
          <w:rFonts w:hint="eastAsia" w:ascii="宋体" w:hAnsi="宋体"/>
          <w:color w:val="auto"/>
          <w:sz w:val="30"/>
          <w:szCs w:val="30"/>
          <w:lang w:val="en-US" w:eastAsia="zh-CN"/>
        </w:rPr>
        <w:t>增长126.0</w:t>
      </w:r>
      <w:r>
        <w:rPr>
          <w:rFonts w:hint="eastAsia" w:ascii="宋体" w:hAnsi="宋体"/>
          <w:color w:val="auto"/>
          <w:sz w:val="30"/>
          <w:szCs w:val="30"/>
          <w:lang w:val="zh-CN"/>
        </w:rPr>
        <w:t>%</w:t>
      </w:r>
      <w:r>
        <w:rPr>
          <w:rFonts w:hint="eastAsia" w:ascii="宋体" w:hAnsi="宋体"/>
          <w:color w:val="auto"/>
          <w:sz w:val="30"/>
          <w:szCs w:val="30"/>
          <w:lang w:val="en-US"/>
        </w:rPr>
        <w:t>,</w:t>
      </w:r>
      <w:r>
        <w:rPr>
          <w:rFonts w:hint="eastAsia" w:ascii="宋体" w:hAnsi="宋体"/>
          <w:color w:val="000000" w:themeColor="text1"/>
          <w:sz w:val="30"/>
          <w:szCs w:val="30"/>
          <w:lang w:val="en-US"/>
          <w14:textFill>
            <w14:solidFill>
              <w14:schemeClr w14:val="tx1"/>
            </w14:solidFill>
          </w14:textFill>
        </w:rPr>
        <w:t>主要原因是2022年</w:t>
      </w:r>
      <w:r>
        <w:rPr>
          <w:rFonts w:hint="eastAsia" w:ascii="宋体" w:hAnsi="宋体"/>
          <w:color w:val="000000" w:themeColor="text1"/>
          <w:sz w:val="30"/>
          <w:szCs w:val="30"/>
          <w:lang w:val="en-US" w:eastAsia="zh-CN"/>
          <w14:textFill>
            <w14:solidFill>
              <w14:schemeClr w14:val="tx1"/>
            </w14:solidFill>
          </w14:textFill>
        </w:rPr>
        <w:t>按照部门预算批复</w:t>
      </w:r>
      <w:r>
        <w:rPr>
          <w:rFonts w:hint="eastAsia" w:ascii="宋体" w:hAnsi="宋体"/>
          <w:color w:val="000000" w:themeColor="text1"/>
          <w:sz w:val="30"/>
          <w:szCs w:val="30"/>
          <w:lang w:val="en-US"/>
          <w14:textFill>
            <w14:solidFill>
              <w14:schemeClr w14:val="tx1"/>
            </w14:solidFill>
          </w14:textFill>
        </w:rPr>
        <w:t>增加一台执法执勤用车的购置</w:t>
      </w:r>
      <w:r>
        <w:rPr>
          <w:rFonts w:hint="eastAsia" w:ascii="宋体" w:hAnsi="宋体"/>
          <w:color w:val="000000" w:themeColor="text1"/>
          <w:sz w:val="30"/>
          <w:szCs w:val="30"/>
          <w:lang w:val="zh-CN"/>
          <w14:textFill>
            <w14:solidFill>
              <w14:schemeClr w14:val="tx1"/>
            </w14:solidFill>
          </w14:textFill>
        </w:rPr>
        <w:t>。</w:t>
      </w:r>
      <w:r>
        <w:rPr>
          <w:rFonts w:hint="eastAsia" w:ascii="宋体" w:hAnsi="宋体"/>
          <w:b/>
          <w:color w:val="auto"/>
          <w:sz w:val="30"/>
          <w:szCs w:val="30"/>
          <w:lang w:val="zh-CN"/>
        </w:rPr>
        <w:t>公务用车运行维护费</w:t>
      </w:r>
      <w:r>
        <w:rPr>
          <w:rFonts w:hint="eastAsia" w:ascii="宋体" w:hAnsi="宋体"/>
          <w:color w:val="auto"/>
          <w:sz w:val="30"/>
          <w:szCs w:val="30"/>
          <w:lang w:val="en-US"/>
        </w:rPr>
        <w:t>全年</w:t>
      </w:r>
      <w:r>
        <w:rPr>
          <w:rFonts w:hint="eastAsia" w:ascii="宋体" w:hAnsi="宋体"/>
          <w:color w:val="auto"/>
          <w:sz w:val="30"/>
          <w:szCs w:val="30"/>
          <w:lang w:val="zh-CN"/>
        </w:rPr>
        <w:t>预算数为55.00万元,支出决算为46.14万元,决算数小于预算数的</w:t>
      </w:r>
      <w:r>
        <w:rPr>
          <w:rFonts w:hint="eastAsia" w:ascii="宋体" w:hAnsi="宋体"/>
          <w:color w:val="000000" w:themeColor="text1"/>
          <w:sz w:val="30"/>
          <w:szCs w:val="30"/>
          <w:lang w:val="zh-CN"/>
          <w14:textFill>
            <w14:solidFill>
              <w14:schemeClr w14:val="tx1"/>
            </w14:solidFill>
          </w14:textFill>
        </w:rPr>
        <w:t>主要原因是因受疫情反复的影响，审判和执行外出次数锐减，相应的执法执勤车辆的运维费减少。</w:t>
      </w:r>
      <w:r>
        <w:rPr>
          <w:rFonts w:hint="eastAsia" w:ascii="宋体" w:hAnsi="宋体"/>
          <w:color w:val="auto"/>
          <w:sz w:val="30"/>
          <w:szCs w:val="30"/>
          <w:lang w:val="en-US"/>
        </w:rPr>
        <w:t>较上年决算数</w:t>
      </w:r>
      <w:r>
        <w:rPr>
          <w:rFonts w:hint="eastAsia" w:ascii="宋体" w:hAnsi="宋体"/>
          <w:color w:val="auto"/>
          <w:sz w:val="30"/>
          <w:szCs w:val="30"/>
          <w:lang w:val="en-US" w:eastAsia="zh-CN"/>
        </w:rPr>
        <w:t>减少15.41</w:t>
      </w:r>
      <w:r>
        <w:rPr>
          <w:rFonts w:hint="eastAsia" w:ascii="宋体" w:hAnsi="宋体"/>
          <w:color w:val="auto"/>
          <w:sz w:val="30"/>
          <w:szCs w:val="30"/>
          <w:lang w:val="zh-CN"/>
        </w:rPr>
        <w:t>万元</w:t>
      </w:r>
      <w:r>
        <w:rPr>
          <w:rFonts w:hint="eastAsia" w:ascii="宋体" w:hAnsi="宋体"/>
          <w:color w:val="auto"/>
          <w:sz w:val="30"/>
          <w:szCs w:val="30"/>
          <w:lang w:val="en-US"/>
        </w:rPr>
        <w:t>,</w:t>
      </w:r>
      <w:r>
        <w:rPr>
          <w:rFonts w:hint="eastAsia" w:ascii="宋体" w:hAnsi="宋体"/>
          <w:color w:val="auto"/>
          <w:sz w:val="30"/>
          <w:szCs w:val="30"/>
          <w:lang w:val="en-US" w:eastAsia="zh-CN"/>
        </w:rPr>
        <w:t>下降25.03</w:t>
      </w:r>
      <w:r>
        <w:rPr>
          <w:rFonts w:hint="eastAsia" w:ascii="宋体" w:hAnsi="宋体"/>
          <w:color w:val="auto"/>
          <w:sz w:val="30"/>
          <w:szCs w:val="30"/>
          <w:lang w:val="zh-CN"/>
        </w:rPr>
        <w:t>%</w:t>
      </w:r>
      <w:r>
        <w:rPr>
          <w:rFonts w:hint="eastAsia" w:ascii="宋体" w:hAnsi="宋体"/>
          <w:color w:val="auto"/>
          <w:sz w:val="30"/>
          <w:szCs w:val="30"/>
          <w:lang w:val="en-US"/>
        </w:rPr>
        <w:t>,</w:t>
      </w:r>
      <w:r>
        <w:rPr>
          <w:rFonts w:hint="eastAsia" w:ascii="宋体" w:hAnsi="宋体"/>
          <w:color w:val="000000" w:themeColor="text1"/>
          <w:sz w:val="30"/>
          <w:szCs w:val="30"/>
          <w:lang w:val="en-US"/>
          <w14:textFill>
            <w14:solidFill>
              <w14:schemeClr w14:val="tx1"/>
            </w14:solidFill>
          </w14:textFill>
        </w:rPr>
        <w:t>主要原因是因受疫情反复的影响，审判和执行外出次数锐减，相应的执法执勤车辆的运维费减少。主要用于市人民法院省内外案件调查取证、审理开庭、案年执行，以及机要文件交换、市内因公出行等业务所需的车辆燃料费、维修费、过路过桥费、保险费等支出。</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default" w:ascii="Times New Roman" w:hAnsi="Times New Roman" w:eastAsia="Times New Roman"/>
          <w:b/>
          <w:color w:val="auto"/>
          <w:sz w:val="30"/>
          <w:szCs w:val="30"/>
          <w:lang w:val="zh-CN"/>
        </w:rPr>
        <w:t>3.</w:t>
      </w:r>
      <w:r>
        <w:rPr>
          <w:rFonts w:hint="eastAsia" w:ascii="宋体" w:hAnsi="宋体"/>
          <w:b/>
          <w:color w:val="auto"/>
          <w:sz w:val="30"/>
          <w:szCs w:val="30"/>
          <w:lang w:val="zh-CN"/>
        </w:rPr>
        <w:t>公务接待费</w:t>
      </w:r>
      <w:r>
        <w:rPr>
          <w:rFonts w:hint="eastAsia" w:ascii="宋体" w:hAnsi="宋体"/>
          <w:color w:val="auto"/>
          <w:sz w:val="30"/>
          <w:szCs w:val="30"/>
          <w:lang w:val="en-US"/>
        </w:rPr>
        <w:t>全</w:t>
      </w:r>
      <w:r>
        <w:rPr>
          <w:rFonts w:hint="eastAsia" w:ascii="宋体" w:hAnsi="宋体"/>
          <w:color w:val="auto"/>
          <w:sz w:val="30"/>
          <w:szCs w:val="30"/>
          <w:lang w:val="zh-CN"/>
        </w:rPr>
        <w:t>年预算数为6.00万元,支出决算为6.00万元,决算数与预算数持平，</w:t>
      </w:r>
      <w:r>
        <w:rPr>
          <w:rFonts w:hint="eastAsia" w:ascii="宋体" w:hAnsi="宋体"/>
          <w:color w:val="auto"/>
          <w:sz w:val="30"/>
          <w:szCs w:val="30"/>
          <w:lang w:val="en-US"/>
        </w:rPr>
        <w:t>较上年决算数</w:t>
      </w:r>
      <w:r>
        <w:rPr>
          <w:rFonts w:hint="eastAsia" w:ascii="宋体" w:hAnsi="宋体"/>
          <w:color w:val="auto"/>
          <w:sz w:val="30"/>
          <w:szCs w:val="30"/>
          <w:lang w:val="en-US" w:eastAsia="zh-CN"/>
        </w:rPr>
        <w:t>减少0.14</w:t>
      </w:r>
      <w:r>
        <w:rPr>
          <w:rFonts w:hint="eastAsia" w:ascii="宋体" w:hAnsi="宋体"/>
          <w:color w:val="auto"/>
          <w:sz w:val="30"/>
          <w:szCs w:val="30"/>
          <w:lang w:val="zh-CN"/>
        </w:rPr>
        <w:t>万元</w:t>
      </w:r>
      <w:r>
        <w:rPr>
          <w:rFonts w:hint="eastAsia" w:ascii="宋体" w:hAnsi="宋体"/>
          <w:color w:val="auto"/>
          <w:sz w:val="30"/>
          <w:szCs w:val="30"/>
          <w:lang w:val="en-US"/>
        </w:rPr>
        <w:t>,</w:t>
      </w:r>
      <w:r>
        <w:rPr>
          <w:rFonts w:hint="eastAsia" w:ascii="宋体" w:hAnsi="宋体"/>
          <w:color w:val="auto"/>
          <w:sz w:val="30"/>
          <w:szCs w:val="30"/>
          <w:lang w:val="en-US" w:eastAsia="zh-CN"/>
        </w:rPr>
        <w:t>下降2.28</w:t>
      </w:r>
      <w:r>
        <w:rPr>
          <w:rFonts w:hint="eastAsia" w:ascii="宋体" w:hAnsi="宋体"/>
          <w:color w:val="auto"/>
          <w:sz w:val="30"/>
          <w:szCs w:val="30"/>
          <w:lang w:val="zh-CN"/>
        </w:rPr>
        <w:t>%</w:t>
      </w:r>
      <w:r>
        <w:rPr>
          <w:rFonts w:hint="eastAsia" w:ascii="宋体" w:hAnsi="宋体"/>
          <w:color w:val="auto"/>
          <w:sz w:val="30"/>
          <w:szCs w:val="30"/>
          <w:lang w:val="en-US"/>
        </w:rPr>
        <w:t>,</w:t>
      </w:r>
      <w:r>
        <w:rPr>
          <w:rFonts w:hint="eastAsia" w:ascii="宋体" w:hAnsi="宋体"/>
          <w:color w:val="000000" w:themeColor="text1"/>
          <w:sz w:val="30"/>
          <w:szCs w:val="30"/>
          <w:lang w:val="en-US"/>
          <w14:textFill>
            <w14:solidFill>
              <w14:schemeClr w14:val="tx1"/>
            </w14:solidFill>
          </w14:textFill>
        </w:rPr>
        <w:t>主要原因是</w:t>
      </w:r>
      <w:r>
        <w:rPr>
          <w:rFonts w:hint="eastAsia" w:ascii="宋体" w:hAnsi="宋体"/>
          <w:color w:val="000000" w:themeColor="text1"/>
          <w:sz w:val="30"/>
          <w:szCs w:val="30"/>
          <w:lang w:val="en-US" w:eastAsia="zh-CN"/>
          <w14:textFill>
            <w14:solidFill>
              <w14:schemeClr w14:val="tx1"/>
            </w14:solidFill>
          </w14:textFill>
        </w:rPr>
        <w:t>严格按照公务接待费管理办法执行</w:t>
      </w:r>
      <w:r>
        <w:rPr>
          <w:rFonts w:hint="eastAsia" w:ascii="宋体" w:hAnsi="宋体"/>
          <w:color w:val="000000" w:themeColor="text1"/>
          <w:sz w:val="30"/>
          <w:szCs w:val="30"/>
          <w:lang w:val="zh-CN"/>
          <w14:textFill>
            <w14:solidFill>
              <w14:schemeClr w14:val="tx1"/>
            </w14:solidFill>
          </w14:textFill>
        </w:rPr>
        <w:t>。主要是用于审判执行业务交流、各级法院开庭接待的支出。</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(三)</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三公</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经费财政拨款支出决算实物量情况</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2022年度本部门</w:t>
      </w:r>
      <w:r>
        <w:rPr>
          <w:rFonts w:hint="eastAsia" w:ascii="宋体" w:hAnsi="宋体"/>
          <w:b/>
          <w:color w:val="auto"/>
          <w:sz w:val="30"/>
          <w:szCs w:val="30"/>
          <w:lang w:val="zh-CN"/>
        </w:rPr>
        <w:t>因公出国(境)</w:t>
      </w:r>
      <w:r>
        <w:rPr>
          <w:rFonts w:hint="eastAsia" w:ascii="宋体" w:hAnsi="宋体"/>
          <w:color w:val="auto"/>
          <w:sz w:val="30"/>
          <w:szCs w:val="30"/>
          <w:lang w:val="zh-CN"/>
        </w:rPr>
        <w:t>共计0个团组,0人；</w:t>
      </w:r>
      <w:r>
        <w:rPr>
          <w:rFonts w:hint="eastAsia" w:ascii="宋体" w:hAnsi="宋体"/>
          <w:b/>
          <w:color w:val="auto"/>
          <w:sz w:val="30"/>
          <w:szCs w:val="30"/>
          <w:lang w:val="zh-CN"/>
        </w:rPr>
        <w:t>公务用车购置</w:t>
      </w:r>
      <w:r>
        <w:rPr>
          <w:rFonts w:hint="eastAsia" w:ascii="宋体" w:hAnsi="宋体"/>
          <w:color w:val="auto"/>
          <w:sz w:val="30"/>
          <w:szCs w:val="30"/>
          <w:lang w:val="zh-CN"/>
        </w:rPr>
        <w:t>2辆,</w:t>
      </w:r>
      <w:r>
        <w:rPr>
          <w:rFonts w:hint="eastAsia" w:ascii="宋体" w:hAnsi="宋体"/>
          <w:b/>
          <w:color w:val="auto"/>
          <w:sz w:val="30"/>
          <w:szCs w:val="30"/>
          <w:lang w:val="zh-CN"/>
        </w:rPr>
        <w:t>公务用车保有量</w:t>
      </w:r>
      <w:r>
        <w:rPr>
          <w:rFonts w:hint="eastAsia" w:ascii="宋体" w:hAnsi="宋体"/>
          <w:color w:val="auto"/>
          <w:sz w:val="30"/>
          <w:szCs w:val="30"/>
          <w:lang w:val="zh-CN"/>
        </w:rPr>
        <w:t>为13辆；</w:t>
      </w:r>
      <w:r>
        <w:rPr>
          <w:rFonts w:hint="eastAsia" w:ascii="宋体" w:hAnsi="宋体"/>
          <w:b/>
          <w:color w:val="auto"/>
          <w:sz w:val="30"/>
          <w:szCs w:val="30"/>
          <w:lang w:val="zh-CN"/>
        </w:rPr>
        <w:t>国内公务接待</w:t>
      </w:r>
      <w:r>
        <w:rPr>
          <w:rFonts w:hint="eastAsia" w:ascii="宋体" w:hAnsi="宋体"/>
          <w:color w:val="auto"/>
          <w:sz w:val="30"/>
          <w:szCs w:val="30"/>
          <w:lang w:val="zh-CN"/>
        </w:rPr>
        <w:t>76批次365人,其中：</w:t>
      </w:r>
      <w:r>
        <w:rPr>
          <w:rFonts w:hint="eastAsia" w:ascii="宋体" w:hAnsi="宋体"/>
          <w:b/>
          <w:color w:val="auto"/>
          <w:sz w:val="30"/>
          <w:szCs w:val="30"/>
          <w:lang w:val="zh-CN"/>
        </w:rPr>
        <w:t>外事接待</w:t>
      </w:r>
      <w:r>
        <w:rPr>
          <w:rFonts w:hint="eastAsia" w:ascii="宋体" w:hAnsi="宋体"/>
          <w:color w:val="auto"/>
          <w:sz w:val="30"/>
          <w:szCs w:val="30"/>
          <w:lang w:val="zh-CN"/>
        </w:rPr>
        <w:t>0批次,0人；</w:t>
      </w:r>
      <w:r>
        <w:rPr>
          <w:rFonts w:hint="eastAsia" w:ascii="宋体" w:hAnsi="宋体"/>
          <w:b/>
          <w:color w:val="auto"/>
          <w:sz w:val="30"/>
          <w:szCs w:val="30"/>
          <w:lang w:val="zh-CN"/>
        </w:rPr>
        <w:t>国(境)外公务接待</w:t>
      </w:r>
      <w:r>
        <w:rPr>
          <w:rFonts w:hint="eastAsia" w:ascii="宋体" w:hAnsi="宋体"/>
          <w:color w:val="auto"/>
          <w:sz w:val="30"/>
          <w:szCs w:val="30"/>
          <w:lang w:val="zh-CN"/>
        </w:rPr>
        <w:t>0批次,0人。</w:t>
      </w:r>
    </w:p>
    <w:p>
      <w:pPr>
        <w:spacing w:before="100" w:beforeLines="0" w:after="100" w:afterLines="0"/>
        <w:jc w:val="center"/>
        <w:rPr>
          <w:rFonts w:hint="eastAsia" w:ascii="宋体" w:hAnsi="宋体"/>
          <w:b/>
          <w:color w:val="auto"/>
          <w:sz w:val="30"/>
          <w:szCs w:val="30"/>
          <w:lang w:val="zh-CN"/>
        </w:rPr>
      </w:pPr>
      <w:r>
        <w:rPr>
          <w:rFonts w:hint="eastAsia" w:ascii="宋体" w:hAnsi="宋体"/>
          <w:b/>
          <w:color w:val="auto"/>
          <w:sz w:val="30"/>
          <w:szCs w:val="30"/>
          <w:lang w:val="zh-CN"/>
        </w:rPr>
        <w:t>第四部分预算绩效情况说明</w:t>
      </w:r>
    </w:p>
    <w:p>
      <w:pPr>
        <w:numPr>
          <w:ilvl w:val="0"/>
          <w:numId w:val="2"/>
        </w:numPr>
        <w:spacing w:before="100" w:beforeLines="0" w:after="100" w:afterLines="0"/>
        <w:jc w:val="left"/>
        <w:rPr>
          <w:rFonts w:hint="eastAsia" w:ascii="宋体" w:hAnsi="宋体"/>
          <w:b/>
          <w:color w:val="auto"/>
          <w:sz w:val="30"/>
          <w:szCs w:val="30"/>
          <w:lang w:val="zh-CN"/>
        </w:rPr>
      </w:pPr>
      <w:r>
        <w:rPr>
          <w:rFonts w:hint="eastAsia" w:ascii="宋体" w:hAnsi="宋体"/>
          <w:b/>
          <w:color w:val="auto"/>
          <w:sz w:val="30"/>
          <w:szCs w:val="30"/>
          <w:lang w:val="zh-CN"/>
        </w:rPr>
        <w:t>预算绩效管理工作开展情况</w:t>
      </w:r>
    </w:p>
    <w:p>
      <w:pPr>
        <w:numPr>
          <w:ilvl w:val="0"/>
          <w:numId w:val="0"/>
        </w:numPr>
        <w:spacing w:before="100" w:beforeLines="0" w:after="100" w:afterLines="0"/>
        <w:ind w:firstLine="600" w:firstLineChars="200"/>
        <w:jc w:val="left"/>
        <w:rPr>
          <w:rFonts w:hint="eastAsia" w:ascii="宋体" w:hAnsi="宋体"/>
          <w:color w:val="000000" w:themeColor="text1"/>
          <w:kern w:val="0"/>
          <w:sz w:val="30"/>
          <w:szCs w:val="30"/>
          <w:lang w:val="en-US"/>
          <w14:textFill>
            <w14:solidFill>
              <w14:schemeClr w14:val="tx1"/>
            </w14:solidFill>
          </w14:textFill>
        </w:rPr>
      </w:pPr>
      <w:r>
        <w:rPr>
          <w:rFonts w:hint="eastAsia" w:ascii="宋体" w:hAnsi="宋体"/>
          <w:color w:val="000000"/>
          <w:kern w:val="0"/>
          <w:sz w:val="30"/>
          <w:szCs w:val="30"/>
          <w:lang w:val="en-US"/>
        </w:rPr>
        <w:t>根据预算绩效管理要求,本部门对2022年度一般公共预算项目支出全面开展绩效自评,其中,业务费一个项目自评,中央政法转移支付资金自评和部门整体支出自评。共涉及资金</w:t>
      </w:r>
      <w:r>
        <w:rPr>
          <w:rFonts w:hint="eastAsia" w:ascii="宋体" w:hAnsi="宋体"/>
          <w:color w:val="000000" w:themeColor="text1"/>
          <w:kern w:val="0"/>
          <w:sz w:val="30"/>
          <w:szCs w:val="30"/>
          <w:lang w:val="en-US"/>
          <w14:textFill>
            <w14:solidFill>
              <w14:schemeClr w14:val="tx1"/>
            </w14:solidFill>
          </w14:textFill>
        </w:rPr>
        <w:t>4,131.38</w:t>
      </w:r>
      <w:r>
        <w:rPr>
          <w:rFonts w:hint="eastAsia" w:ascii="宋体" w:hAnsi="宋体"/>
          <w:color w:val="000000"/>
          <w:kern w:val="0"/>
          <w:sz w:val="30"/>
          <w:szCs w:val="30"/>
          <w:lang w:val="en-US"/>
        </w:rPr>
        <w:t>万元,占一般公共预算项目支出总额的</w:t>
      </w:r>
      <w:r>
        <w:rPr>
          <w:rFonts w:hint="eastAsia" w:ascii="宋体" w:hAnsi="宋体"/>
          <w:color w:val="000000" w:themeColor="text1"/>
          <w:kern w:val="0"/>
          <w:sz w:val="30"/>
          <w:szCs w:val="30"/>
          <w:lang w:val="en-US" w:eastAsia="zh-CN"/>
          <w14:textFill>
            <w14:solidFill>
              <w14:schemeClr w14:val="tx1"/>
            </w14:solidFill>
          </w14:textFill>
        </w:rPr>
        <w:t>100</w:t>
      </w:r>
      <w:r>
        <w:rPr>
          <w:rFonts w:hint="eastAsia" w:ascii="宋体" w:hAnsi="宋体"/>
          <w:color w:val="000000"/>
          <w:kern w:val="0"/>
          <w:sz w:val="30"/>
          <w:szCs w:val="30"/>
          <w:lang w:val="en-US"/>
        </w:rPr>
        <w:t>%</w:t>
      </w:r>
      <w:r>
        <w:rPr>
          <w:rFonts w:hint="eastAsia" w:ascii="宋体" w:hAnsi="宋体"/>
          <w:color w:val="000000" w:themeColor="text1"/>
          <w:kern w:val="0"/>
          <w:sz w:val="30"/>
          <w:szCs w:val="30"/>
          <w:lang w:val="en-US"/>
          <w14:textFill>
            <w14:solidFill>
              <w14:schemeClr w14:val="tx1"/>
            </w14:solidFill>
          </w14:textFill>
        </w:rPr>
        <w:t>。组织对</w:t>
      </w:r>
      <w:r>
        <w:rPr>
          <w:rFonts w:hint="default" w:ascii="宋体" w:hAnsi="宋体"/>
          <w:color w:val="000000" w:themeColor="text1"/>
          <w:kern w:val="0"/>
          <w:sz w:val="30"/>
          <w:szCs w:val="30"/>
          <w:lang w:val="en-US"/>
          <w14:textFill>
            <w14:solidFill>
              <w14:schemeClr w14:val="tx1"/>
            </w14:solidFill>
          </w14:textFill>
        </w:rPr>
        <w:t>“</w:t>
      </w:r>
      <w:r>
        <w:rPr>
          <w:rFonts w:hint="eastAsia" w:ascii="宋体" w:hAnsi="宋体"/>
          <w:color w:val="000000" w:themeColor="text1"/>
          <w:kern w:val="0"/>
          <w:sz w:val="30"/>
          <w:szCs w:val="30"/>
          <w:lang w:val="en-US"/>
          <w14:textFill>
            <w14:solidFill>
              <w14:schemeClr w14:val="tx1"/>
            </w14:solidFill>
          </w14:textFill>
        </w:rPr>
        <w:t>业务费</w:t>
      </w:r>
      <w:r>
        <w:rPr>
          <w:rFonts w:hint="default" w:ascii="宋体" w:hAnsi="宋体"/>
          <w:color w:val="000000" w:themeColor="text1"/>
          <w:kern w:val="0"/>
          <w:sz w:val="30"/>
          <w:szCs w:val="30"/>
          <w:lang w:val="en-US"/>
          <w14:textFill>
            <w14:solidFill>
              <w14:schemeClr w14:val="tx1"/>
            </w14:solidFill>
          </w14:textFill>
        </w:rPr>
        <w:t>”“</w:t>
      </w:r>
      <w:r>
        <w:rPr>
          <w:rFonts w:hint="eastAsia" w:ascii="宋体" w:hAnsi="宋体"/>
          <w:color w:val="000000" w:themeColor="text1"/>
          <w:kern w:val="0"/>
          <w:sz w:val="30"/>
          <w:szCs w:val="30"/>
          <w:lang w:val="en-US"/>
          <w14:textFill>
            <w14:solidFill>
              <w14:schemeClr w14:val="tx1"/>
            </w14:solidFill>
          </w14:textFill>
        </w:rPr>
        <w:t>中央政法转移支付资金</w:t>
      </w:r>
      <w:r>
        <w:rPr>
          <w:rFonts w:hint="default" w:ascii="宋体" w:hAnsi="宋体"/>
          <w:color w:val="000000" w:themeColor="text1"/>
          <w:kern w:val="0"/>
          <w:sz w:val="30"/>
          <w:szCs w:val="30"/>
          <w:lang w:val="en-US"/>
          <w14:textFill>
            <w14:solidFill>
              <w14:schemeClr w14:val="tx1"/>
            </w14:solidFill>
          </w14:textFill>
        </w:rPr>
        <w:t>”</w:t>
      </w:r>
      <w:r>
        <w:rPr>
          <w:rFonts w:hint="eastAsia" w:ascii="宋体" w:hAnsi="宋体"/>
          <w:color w:val="000000" w:themeColor="text1"/>
          <w:kern w:val="0"/>
          <w:sz w:val="30"/>
          <w:szCs w:val="30"/>
          <w:lang w:val="en-US" w:eastAsia="zh-CN"/>
          <w14:textFill>
            <w14:solidFill>
              <w14:schemeClr w14:val="tx1"/>
            </w14:solidFill>
          </w14:textFill>
        </w:rPr>
        <w:t>2</w:t>
      </w:r>
      <w:r>
        <w:rPr>
          <w:rFonts w:hint="eastAsia" w:ascii="宋体" w:hAnsi="宋体"/>
          <w:color w:val="000000" w:themeColor="text1"/>
          <w:kern w:val="0"/>
          <w:sz w:val="30"/>
          <w:szCs w:val="30"/>
          <w:lang w:val="en-US"/>
          <w14:textFill>
            <w14:solidFill>
              <w14:schemeClr w14:val="tx1"/>
            </w14:solidFill>
          </w14:textFill>
        </w:rPr>
        <w:t>个项目开展了部门评价,涉及一般公共预算支出</w:t>
      </w:r>
      <w:r>
        <w:rPr>
          <w:rFonts w:hint="eastAsia" w:ascii="宋体" w:hAnsi="宋体"/>
          <w:color w:val="000000" w:themeColor="text1"/>
          <w:kern w:val="0"/>
          <w:sz w:val="30"/>
          <w:szCs w:val="30"/>
          <w:lang w:val="en-US" w:eastAsia="zh-CN"/>
          <w14:textFill>
            <w14:solidFill>
              <w14:schemeClr w14:val="tx1"/>
            </w14:solidFill>
          </w14:textFill>
        </w:rPr>
        <w:t>858.00</w:t>
      </w:r>
      <w:r>
        <w:rPr>
          <w:rFonts w:hint="eastAsia" w:ascii="宋体" w:hAnsi="宋体"/>
          <w:color w:val="000000" w:themeColor="text1"/>
          <w:kern w:val="0"/>
          <w:sz w:val="30"/>
          <w:szCs w:val="30"/>
          <w:lang w:val="en-US"/>
          <w14:textFill>
            <w14:solidFill>
              <w14:schemeClr w14:val="tx1"/>
            </w14:solidFill>
          </w14:textFill>
        </w:rPr>
        <w:t>万元</w:t>
      </w:r>
      <w:r>
        <w:rPr>
          <w:rFonts w:hint="eastAsia" w:ascii="宋体" w:hAnsi="宋体"/>
          <w:color w:val="000000" w:themeColor="text1"/>
          <w:kern w:val="0"/>
          <w:sz w:val="30"/>
          <w:szCs w:val="30"/>
          <w:lang w:val="en-US" w:eastAsia="zh-CN"/>
          <w14:textFill>
            <w14:solidFill>
              <w14:schemeClr w14:val="tx1"/>
            </w14:solidFill>
          </w14:textFill>
        </w:rPr>
        <w:t>。</w:t>
      </w:r>
      <w:r>
        <w:rPr>
          <w:rFonts w:hint="eastAsia" w:ascii="宋体" w:hAnsi="宋体"/>
          <w:color w:val="000000" w:themeColor="text1"/>
          <w:kern w:val="0"/>
          <w:sz w:val="30"/>
          <w:szCs w:val="30"/>
          <w:lang w:val="en-US"/>
          <w14:textFill>
            <w14:solidFill>
              <w14:schemeClr w14:val="tx1"/>
            </w14:solidFill>
          </w14:textFill>
        </w:rPr>
        <w:t>从评价情况来看,</w:t>
      </w:r>
      <w:r>
        <w:rPr>
          <w:rFonts w:hint="eastAsia" w:ascii="宋体" w:hAnsi="宋体"/>
          <w:color w:val="000000" w:themeColor="text1"/>
          <w:kern w:val="0"/>
          <w:sz w:val="30"/>
          <w:szCs w:val="30"/>
          <w:lang w:val="en-US" w:eastAsia="zh-CN"/>
          <w14:textFill>
            <w14:solidFill>
              <w14:schemeClr w14:val="tx1"/>
            </w14:solidFill>
          </w14:textFill>
        </w:rPr>
        <w:t>甘肃省白银市中级人民法院</w:t>
      </w:r>
      <w:r>
        <w:rPr>
          <w:rFonts w:hint="eastAsia" w:ascii="宋体" w:hAnsi="宋体"/>
          <w:color w:val="000000" w:themeColor="text1"/>
          <w:kern w:val="0"/>
          <w:sz w:val="30"/>
          <w:szCs w:val="30"/>
          <w:lang w:val="en-US"/>
          <w14:textFill>
            <w14:solidFill>
              <w14:schemeClr w14:val="tx1"/>
            </w14:solidFill>
          </w14:textFill>
        </w:rPr>
        <w:t>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w:t>
      </w:r>
      <w:r>
        <w:rPr>
          <w:rFonts w:hint="eastAsia" w:ascii="宋体" w:hAnsi="宋体"/>
          <w:color w:val="000000" w:themeColor="text1"/>
          <w:kern w:val="0"/>
          <w:sz w:val="30"/>
          <w:szCs w:val="30"/>
          <w:lang w:val="en-US" w:eastAsia="zh-CN"/>
          <w14:textFill>
            <w14:solidFill>
              <w14:schemeClr w14:val="tx1"/>
            </w14:solidFill>
          </w14:textFill>
        </w:rPr>
        <w:t>甘肃省白银市中级人民法院</w:t>
      </w:r>
      <w:r>
        <w:rPr>
          <w:rFonts w:hint="eastAsia" w:ascii="宋体" w:hAnsi="宋体"/>
          <w:color w:val="000000" w:themeColor="text1"/>
          <w:kern w:val="0"/>
          <w:sz w:val="30"/>
          <w:szCs w:val="30"/>
          <w:lang w:val="en-US"/>
          <w14:textFill>
            <w14:solidFill>
              <w14:schemeClr w14:val="tx1"/>
            </w14:solidFill>
          </w14:textFill>
        </w:rPr>
        <w:t>2022年初设定的绩效目标及相关法律法规、政策要求、行业规划、部门职责等为依据，运用定量和定性相结合的评价方法，对</w:t>
      </w:r>
      <w:r>
        <w:rPr>
          <w:rFonts w:hint="eastAsia" w:ascii="宋体" w:hAnsi="宋体"/>
          <w:color w:val="000000" w:themeColor="text1"/>
          <w:kern w:val="0"/>
          <w:sz w:val="30"/>
          <w:szCs w:val="30"/>
          <w:lang w:val="en-US" w:eastAsia="zh-CN"/>
          <w14:textFill>
            <w14:solidFill>
              <w14:schemeClr w14:val="tx1"/>
            </w14:solidFill>
          </w14:textFill>
        </w:rPr>
        <w:t>甘肃省白银市中级人民法院</w:t>
      </w:r>
      <w:r>
        <w:rPr>
          <w:rFonts w:hint="eastAsia" w:ascii="宋体" w:hAnsi="宋体"/>
          <w:color w:val="000000" w:themeColor="text1"/>
          <w:kern w:val="0"/>
          <w:sz w:val="30"/>
          <w:szCs w:val="30"/>
          <w:lang w:val="en-US"/>
          <w14:textFill>
            <w14:solidFill>
              <w14:schemeClr w14:val="tx1"/>
            </w14:solidFill>
          </w14:textFill>
        </w:rPr>
        <w:t>2022年度省级预算执行情况的经济性、效率性、效益性进行客观公正的分析评价。经综合评价与分析，</w:t>
      </w:r>
      <w:r>
        <w:rPr>
          <w:rFonts w:hint="eastAsia" w:ascii="宋体" w:hAnsi="宋体"/>
          <w:color w:val="000000" w:themeColor="text1"/>
          <w:kern w:val="0"/>
          <w:sz w:val="30"/>
          <w:szCs w:val="30"/>
          <w:lang w:val="en-US" w:eastAsia="zh-CN"/>
          <w14:textFill>
            <w14:solidFill>
              <w14:schemeClr w14:val="tx1"/>
            </w14:solidFill>
          </w14:textFill>
        </w:rPr>
        <w:t>甘肃省</w:t>
      </w:r>
      <w:r>
        <w:rPr>
          <w:rFonts w:hint="eastAsia" w:ascii="宋体" w:hAnsi="宋体"/>
          <w:color w:val="000000" w:themeColor="text1"/>
          <w:kern w:val="0"/>
          <w:sz w:val="30"/>
          <w:szCs w:val="30"/>
          <w:lang w:val="en-US"/>
          <w14:textFill>
            <w14:solidFill>
              <w14:schemeClr w14:val="tx1"/>
            </w14:solidFill>
          </w14:textFill>
        </w:rPr>
        <w:t>白银市中级人民法院2022年度部门整体支出绩效评价最终得分为95.49分，评价结果为“优”。</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(二)绩效自评结果</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1.绩效目标自评表</w:t>
      </w:r>
    </w:p>
    <w:p>
      <w:pPr>
        <w:spacing w:before="100" w:beforeLines="0" w:after="100" w:afterLines="0"/>
        <w:jc w:val="left"/>
        <w:rPr>
          <w:rFonts w:hint="eastAsia" w:ascii="宋体" w:hAnsi="宋体" w:eastAsia="宋体"/>
          <w:color w:val="000000" w:themeColor="text1"/>
          <w:kern w:val="0"/>
          <w:sz w:val="30"/>
          <w:szCs w:val="30"/>
          <w:lang w:val="en-US" w:eastAsia="zh-CN"/>
          <w14:textFill>
            <w14:solidFill>
              <w14:schemeClr w14:val="tx1"/>
            </w14:solidFill>
          </w14:textFill>
        </w:rPr>
      </w:pPr>
      <w:r>
        <w:rPr>
          <w:rFonts w:hint="eastAsia" w:ascii="宋体" w:hAnsi="宋体"/>
          <w:color w:val="000000"/>
          <w:kern w:val="0"/>
          <w:sz w:val="30"/>
          <w:szCs w:val="30"/>
          <w:lang w:val="en-US"/>
        </w:rPr>
        <w:t>我部门在2022年度部门决算中反映</w:t>
      </w:r>
      <w:r>
        <w:rPr>
          <w:rFonts w:hint="eastAsia" w:ascii="宋体" w:hAnsi="宋体"/>
          <w:color w:val="000000" w:themeColor="text1"/>
          <w:kern w:val="0"/>
          <w:sz w:val="30"/>
          <w:szCs w:val="30"/>
          <w:lang w:val="en-US"/>
          <w14:textFill>
            <w14:solidFill>
              <w14:schemeClr w14:val="tx1"/>
            </w14:solidFill>
          </w14:textFill>
        </w:rPr>
        <w:t>“业务费”“中央政法转移支付资金”2个项目</w:t>
      </w:r>
      <w:r>
        <w:rPr>
          <w:rFonts w:hint="eastAsia" w:ascii="宋体" w:hAnsi="宋体"/>
          <w:color w:val="000000"/>
          <w:kern w:val="0"/>
          <w:sz w:val="30"/>
          <w:szCs w:val="30"/>
          <w:lang w:val="en-US"/>
        </w:rPr>
        <w:t>绩效自评结果。</w:t>
      </w:r>
      <w:r>
        <w:rPr>
          <w:rFonts w:hint="eastAsia" w:ascii="宋体" w:hAnsi="宋体"/>
          <w:color w:val="000000"/>
          <w:kern w:val="0"/>
          <w:sz w:val="30"/>
          <w:szCs w:val="30"/>
          <w:lang w:val="en-US" w:eastAsia="zh-CN"/>
        </w:rPr>
        <w:t>1）</w:t>
      </w:r>
      <w:r>
        <w:rPr>
          <w:rFonts w:hint="eastAsia" w:ascii="宋体" w:hAnsi="宋体"/>
          <w:color w:val="000000" w:themeColor="text1"/>
          <w:kern w:val="0"/>
          <w:sz w:val="30"/>
          <w:szCs w:val="30"/>
          <w:lang w:val="en-US"/>
          <w14:textFill>
            <w14:solidFill>
              <w14:schemeClr w14:val="tx1"/>
            </w14:solidFill>
          </w14:textFill>
        </w:rPr>
        <w:t>业务费</w:t>
      </w:r>
      <w:r>
        <w:rPr>
          <w:rFonts w:hint="eastAsia" w:ascii="宋体" w:hAnsi="宋体"/>
          <w:color w:val="000000"/>
          <w:kern w:val="0"/>
          <w:sz w:val="30"/>
          <w:szCs w:val="30"/>
          <w:lang w:val="en-US"/>
        </w:rPr>
        <w:t>项目绩效自评情况：根据年初设定的绩效目标,项目绩效自评得分为</w:t>
      </w:r>
      <w:r>
        <w:rPr>
          <w:rFonts w:hint="eastAsia" w:ascii="宋体" w:hAnsi="宋体"/>
          <w:color w:val="000000" w:themeColor="text1"/>
          <w:kern w:val="0"/>
          <w:sz w:val="30"/>
          <w:szCs w:val="30"/>
          <w:lang w:val="en-US"/>
          <w14:textFill>
            <w14:solidFill>
              <w14:schemeClr w14:val="tx1"/>
            </w14:solidFill>
          </w14:textFill>
        </w:rPr>
        <w:t>81.22分，绩效等级为“良”</w:t>
      </w:r>
      <w:r>
        <w:rPr>
          <w:rFonts w:hint="eastAsia" w:ascii="宋体" w:hAnsi="宋体"/>
          <w:color w:val="000000"/>
          <w:kern w:val="0"/>
          <w:sz w:val="30"/>
          <w:szCs w:val="30"/>
          <w:lang w:val="en-US"/>
        </w:rPr>
        <w:t>。</w:t>
      </w:r>
      <w:r>
        <w:rPr>
          <w:rFonts w:hint="eastAsia" w:ascii="宋体" w:hAnsi="宋体"/>
          <w:color w:val="000000" w:themeColor="text1"/>
          <w:kern w:val="0"/>
          <w:sz w:val="30"/>
          <w:szCs w:val="30"/>
          <w:lang w:val="en-US"/>
          <w14:textFill>
            <w14:solidFill>
              <w14:schemeClr w14:val="tx1"/>
            </w14:solidFill>
          </w14:textFill>
        </w:rPr>
        <w:t>项目全年预算数为</w:t>
      </w:r>
      <w:r>
        <w:rPr>
          <w:rFonts w:hint="eastAsia" w:ascii="宋体" w:hAnsi="宋体"/>
          <w:color w:val="000000" w:themeColor="text1"/>
          <w:kern w:val="0"/>
          <w:sz w:val="30"/>
          <w:szCs w:val="30"/>
          <w:lang w:val="en-US" w:eastAsia="zh-CN"/>
          <w14:textFill>
            <w14:solidFill>
              <w14:schemeClr w14:val="tx1"/>
            </w14:solidFill>
          </w14:textFill>
        </w:rPr>
        <w:t>230.00</w:t>
      </w:r>
      <w:r>
        <w:rPr>
          <w:rFonts w:hint="eastAsia" w:ascii="宋体" w:hAnsi="宋体"/>
          <w:color w:val="000000" w:themeColor="text1"/>
          <w:kern w:val="0"/>
          <w:sz w:val="30"/>
          <w:szCs w:val="30"/>
          <w:lang w:val="en-US"/>
          <w14:textFill>
            <w14:solidFill>
              <w14:schemeClr w14:val="tx1"/>
            </w14:solidFill>
          </w14:textFill>
        </w:rPr>
        <w:t>万元,执行数为</w:t>
      </w:r>
      <w:r>
        <w:rPr>
          <w:rFonts w:hint="eastAsia" w:ascii="宋体" w:hAnsi="宋体"/>
          <w:color w:val="000000" w:themeColor="text1"/>
          <w:kern w:val="0"/>
          <w:sz w:val="30"/>
          <w:szCs w:val="30"/>
          <w:lang w:val="en-US" w:eastAsia="zh-CN"/>
          <w14:textFill>
            <w14:solidFill>
              <w14:schemeClr w14:val="tx1"/>
            </w14:solidFill>
          </w14:textFill>
        </w:rPr>
        <w:t>165.00</w:t>
      </w:r>
      <w:r>
        <w:rPr>
          <w:rFonts w:hint="eastAsia" w:ascii="宋体" w:hAnsi="宋体"/>
          <w:color w:val="000000" w:themeColor="text1"/>
          <w:kern w:val="0"/>
          <w:sz w:val="30"/>
          <w:szCs w:val="30"/>
          <w:lang w:val="en-US"/>
          <w14:textFill>
            <w14:solidFill>
              <w14:schemeClr w14:val="tx1"/>
            </w14:solidFill>
          </w14:textFill>
        </w:rPr>
        <w:t>万元,完成预算的</w:t>
      </w:r>
      <w:r>
        <w:rPr>
          <w:rFonts w:hint="eastAsia" w:ascii="宋体" w:hAnsi="宋体"/>
          <w:color w:val="000000" w:themeColor="text1"/>
          <w:kern w:val="0"/>
          <w:sz w:val="30"/>
          <w:szCs w:val="30"/>
          <w:lang w:val="en-US" w:eastAsia="zh-CN"/>
          <w14:textFill>
            <w14:solidFill>
              <w14:schemeClr w14:val="tx1"/>
            </w14:solidFill>
          </w14:textFill>
        </w:rPr>
        <w:t>71.70</w:t>
      </w:r>
      <w:r>
        <w:rPr>
          <w:rFonts w:hint="eastAsia" w:ascii="宋体" w:hAnsi="宋体"/>
          <w:color w:val="000000" w:themeColor="text1"/>
          <w:kern w:val="0"/>
          <w:sz w:val="30"/>
          <w:szCs w:val="30"/>
          <w:lang w:val="en-US"/>
          <w14:textFill>
            <w14:solidFill>
              <w14:schemeClr w14:val="tx1"/>
            </w14:solidFill>
          </w14:textFill>
        </w:rPr>
        <w:t>%。项目绩效目标完成情况：（1）本年度受理案件工作、审理执行案件工作、审判民商事案件工作、审判刑事案件案件、审判行政案件工作均已完成，完成率均为100%，有效保障了审判服务。</w:t>
      </w:r>
      <w:r>
        <w:rPr>
          <w:rFonts w:hint="eastAsia" w:ascii="宋体" w:hAnsi="宋体"/>
          <w:color w:val="000000" w:themeColor="text1"/>
          <w:kern w:val="0"/>
          <w:sz w:val="30"/>
          <w:szCs w:val="30"/>
          <w:lang w:val="en-US" w:eastAsia="zh-CN"/>
          <w14:textFill>
            <w14:solidFill>
              <w14:schemeClr w14:val="tx1"/>
            </w14:solidFill>
          </w14:textFill>
        </w:rPr>
        <w:t>（2）</w:t>
      </w:r>
      <w:r>
        <w:rPr>
          <w:rFonts w:hint="eastAsia" w:ascii="宋体" w:hAnsi="宋体"/>
          <w:color w:val="000000" w:themeColor="text1"/>
          <w:kern w:val="0"/>
          <w:sz w:val="30"/>
          <w:szCs w:val="30"/>
          <w:lang w:val="en-US"/>
          <w14:textFill>
            <w14:solidFill>
              <w14:schemeClr w14:val="tx1"/>
            </w14:solidFill>
          </w14:textFill>
        </w:rPr>
        <w:t>完成执法执勤车辆的运行维护工作，完成率100%。</w:t>
      </w:r>
      <w:r>
        <w:rPr>
          <w:rFonts w:hint="eastAsia" w:ascii="宋体" w:hAnsi="宋体"/>
          <w:color w:val="000000" w:themeColor="text1"/>
          <w:kern w:val="0"/>
          <w:sz w:val="30"/>
          <w:szCs w:val="30"/>
          <w:lang w:val="en-US" w:eastAsia="zh-CN"/>
          <w14:textFill>
            <w14:solidFill>
              <w14:schemeClr w14:val="tx1"/>
            </w14:solidFill>
          </w14:textFill>
        </w:rPr>
        <w:t>（3）</w:t>
      </w:r>
      <w:r>
        <w:rPr>
          <w:rFonts w:hint="eastAsia" w:ascii="宋体" w:hAnsi="宋体"/>
          <w:color w:val="000000" w:themeColor="text1"/>
          <w:kern w:val="0"/>
          <w:sz w:val="30"/>
          <w:szCs w:val="30"/>
          <w:lang w:val="en-US"/>
          <w14:textFill>
            <w14:solidFill>
              <w14:schemeClr w14:val="tx1"/>
            </w14:solidFill>
          </w14:textFill>
        </w:rPr>
        <w:t>差旅费和物业管理到位，服务保障高效。发现的主要问题及原因：年初设置指标不合理。一审案件不服上诉率、立案变更率、案件改判率、民事案件调解撤诉率因年度指标值设置不合理，指标值设置偏高。下一步改进措施：下年度我院将加强预算绩效知识学习，合理设置年度指标值。业务费项目绩效自评情况：2022年，我院预算支出项目</w:t>
      </w:r>
      <w:r>
        <w:rPr>
          <w:rFonts w:hint="eastAsia" w:ascii="宋体" w:hAnsi="宋体"/>
          <w:color w:val="000000" w:themeColor="text1"/>
          <w:kern w:val="0"/>
          <w:sz w:val="30"/>
          <w:szCs w:val="30"/>
          <w:lang w:val="en-US" w:eastAsia="zh-CN"/>
          <w14:textFill>
            <w14:solidFill>
              <w14:schemeClr w14:val="tx1"/>
            </w14:solidFill>
          </w14:textFill>
        </w:rPr>
        <w:t>（业务费项目）</w:t>
      </w:r>
      <w:r>
        <w:rPr>
          <w:rFonts w:hint="eastAsia" w:ascii="宋体" w:hAnsi="宋体"/>
          <w:color w:val="000000" w:themeColor="text1"/>
          <w:kern w:val="0"/>
          <w:sz w:val="30"/>
          <w:szCs w:val="30"/>
          <w:lang w:val="en-US"/>
          <w14:textFill>
            <w14:solidFill>
              <w14:schemeClr w14:val="tx1"/>
            </w14:solidFill>
          </w14:textFill>
        </w:rPr>
        <w:t>为1个，通过自评，项目结果为“良”。</w:t>
      </w:r>
      <w:r>
        <w:rPr>
          <w:rFonts w:hint="eastAsia" w:ascii="宋体" w:hAnsi="宋体"/>
          <w:color w:val="000000" w:themeColor="text1"/>
          <w:kern w:val="0"/>
          <w:sz w:val="30"/>
          <w:szCs w:val="30"/>
          <w:lang w:val="en-US" w:eastAsia="zh-CN"/>
          <w14:textFill>
            <w14:solidFill>
              <w14:schemeClr w14:val="tx1"/>
            </w14:solidFill>
          </w14:textFill>
        </w:rPr>
        <w:t>2</w:t>
      </w:r>
      <w:r>
        <w:rPr>
          <w:rFonts w:hint="eastAsia" w:ascii="宋体" w:hAnsi="宋体"/>
          <w:color w:val="000000" w:themeColor="text1"/>
          <w:kern w:val="0"/>
          <w:sz w:val="30"/>
          <w:szCs w:val="30"/>
          <w:lang w:val="en-US"/>
          <w14:textFill>
            <w14:solidFill>
              <w14:schemeClr w14:val="tx1"/>
            </w14:solidFill>
          </w14:textFill>
        </w:rPr>
        <w:t>）中央政法转移支付资金项目绩效自评情况：根据年初设定的绩效目标,项目绩效自评得分为</w:t>
      </w:r>
      <w:r>
        <w:rPr>
          <w:rFonts w:hint="eastAsia" w:ascii="宋体" w:hAnsi="宋体"/>
          <w:color w:val="000000" w:themeColor="text1"/>
          <w:kern w:val="0"/>
          <w:sz w:val="30"/>
          <w:szCs w:val="30"/>
          <w:lang w:val="en-US" w:eastAsia="zh-CN"/>
          <w14:textFill>
            <w14:solidFill>
              <w14:schemeClr w14:val="tx1"/>
            </w14:solidFill>
          </w14:textFill>
        </w:rPr>
        <w:t>98.92</w:t>
      </w:r>
      <w:r>
        <w:rPr>
          <w:rFonts w:hint="eastAsia" w:ascii="宋体" w:hAnsi="宋体"/>
          <w:color w:val="000000" w:themeColor="text1"/>
          <w:kern w:val="0"/>
          <w:sz w:val="30"/>
          <w:szCs w:val="30"/>
          <w:lang w:val="en-US"/>
          <w14:textFill>
            <w14:solidFill>
              <w14:schemeClr w14:val="tx1"/>
            </w14:solidFill>
          </w14:textFill>
        </w:rPr>
        <w:t>分，绩效等级为“</w:t>
      </w:r>
      <w:r>
        <w:rPr>
          <w:rFonts w:hint="eastAsia" w:ascii="宋体" w:hAnsi="宋体"/>
          <w:color w:val="000000" w:themeColor="text1"/>
          <w:kern w:val="0"/>
          <w:sz w:val="30"/>
          <w:szCs w:val="30"/>
          <w:lang w:val="en-US" w:eastAsia="zh-CN"/>
          <w14:textFill>
            <w14:solidFill>
              <w14:schemeClr w14:val="tx1"/>
            </w14:solidFill>
          </w14:textFill>
        </w:rPr>
        <w:t>优</w:t>
      </w:r>
      <w:r>
        <w:rPr>
          <w:rFonts w:hint="eastAsia" w:ascii="宋体" w:hAnsi="宋体"/>
          <w:color w:val="000000" w:themeColor="text1"/>
          <w:kern w:val="0"/>
          <w:sz w:val="30"/>
          <w:szCs w:val="30"/>
          <w:lang w:val="en-US"/>
          <w14:textFill>
            <w14:solidFill>
              <w14:schemeClr w14:val="tx1"/>
            </w14:solidFill>
          </w14:textFill>
        </w:rPr>
        <w:t>”。项目全年预算数为</w:t>
      </w:r>
      <w:r>
        <w:rPr>
          <w:rFonts w:hint="eastAsia" w:ascii="宋体" w:hAnsi="宋体"/>
          <w:color w:val="000000" w:themeColor="text1"/>
          <w:kern w:val="0"/>
          <w:sz w:val="30"/>
          <w:szCs w:val="30"/>
          <w:lang w:val="en-US" w:eastAsia="zh-CN"/>
          <w14:textFill>
            <w14:solidFill>
              <w14:schemeClr w14:val="tx1"/>
            </w14:solidFill>
          </w14:textFill>
        </w:rPr>
        <w:t>628.00</w:t>
      </w:r>
      <w:r>
        <w:rPr>
          <w:rFonts w:hint="eastAsia" w:ascii="宋体" w:hAnsi="宋体"/>
          <w:color w:val="000000" w:themeColor="text1"/>
          <w:kern w:val="0"/>
          <w:sz w:val="30"/>
          <w:szCs w:val="30"/>
          <w:lang w:val="en-US"/>
          <w14:textFill>
            <w14:solidFill>
              <w14:schemeClr w14:val="tx1"/>
            </w14:solidFill>
          </w14:textFill>
        </w:rPr>
        <w:t>万元,执行数为</w:t>
      </w:r>
      <w:r>
        <w:rPr>
          <w:rFonts w:hint="eastAsia" w:ascii="宋体" w:hAnsi="宋体"/>
          <w:color w:val="000000" w:themeColor="text1"/>
          <w:kern w:val="0"/>
          <w:sz w:val="30"/>
          <w:szCs w:val="30"/>
          <w:lang w:val="en-US" w:eastAsia="zh-CN"/>
          <w14:textFill>
            <w14:solidFill>
              <w14:schemeClr w14:val="tx1"/>
            </w14:solidFill>
          </w14:textFill>
        </w:rPr>
        <w:t>560.32</w:t>
      </w:r>
      <w:r>
        <w:rPr>
          <w:rFonts w:hint="eastAsia" w:ascii="宋体" w:hAnsi="宋体"/>
          <w:color w:val="000000" w:themeColor="text1"/>
          <w:kern w:val="0"/>
          <w:sz w:val="30"/>
          <w:szCs w:val="30"/>
          <w:lang w:val="en-US"/>
          <w14:textFill>
            <w14:solidFill>
              <w14:schemeClr w14:val="tx1"/>
            </w14:solidFill>
          </w14:textFill>
        </w:rPr>
        <w:t>万元,完成预算的</w:t>
      </w:r>
      <w:r>
        <w:rPr>
          <w:rFonts w:hint="eastAsia" w:ascii="宋体" w:hAnsi="宋体"/>
          <w:color w:val="000000" w:themeColor="text1"/>
          <w:kern w:val="0"/>
          <w:sz w:val="30"/>
          <w:szCs w:val="30"/>
          <w:lang w:val="en-US" w:eastAsia="zh-CN"/>
          <w14:textFill>
            <w14:solidFill>
              <w14:schemeClr w14:val="tx1"/>
            </w14:solidFill>
          </w14:textFill>
        </w:rPr>
        <w:t>89.20</w:t>
      </w:r>
      <w:r>
        <w:rPr>
          <w:rFonts w:hint="eastAsia" w:ascii="宋体" w:hAnsi="宋体"/>
          <w:color w:val="000000" w:themeColor="text1"/>
          <w:kern w:val="0"/>
          <w:sz w:val="30"/>
          <w:szCs w:val="30"/>
          <w:lang w:val="en-US"/>
          <w14:textFill>
            <w14:solidFill>
              <w14:schemeClr w14:val="tx1"/>
            </w14:solidFill>
          </w14:textFill>
        </w:rPr>
        <w:t>%。项目绩效目标完成情况：（1）保障了我院装备购买等活动支出，保障法院日常运转，履行相关职能。（2）采购执法执勤用车小型客车、越野车各1辆；完成法院信息化办案用笔记本电脑61台。（3）采购专用彩色打印机3台。发现的主要问题及原因：</w:t>
      </w:r>
      <w:r>
        <w:rPr>
          <w:rFonts w:hint="eastAsia" w:ascii="宋体" w:hAnsi="宋体"/>
          <w:color w:val="000000" w:themeColor="text1"/>
          <w:kern w:val="0"/>
          <w:sz w:val="30"/>
          <w:szCs w:val="30"/>
          <w:lang w:val="en-US" w:eastAsia="zh-CN"/>
          <w14:textFill>
            <w14:solidFill>
              <w14:schemeClr w14:val="tx1"/>
            </w14:solidFill>
          </w14:textFill>
        </w:rPr>
        <w:t>无</w:t>
      </w:r>
      <w:r>
        <w:rPr>
          <w:rFonts w:hint="eastAsia" w:ascii="宋体" w:hAnsi="宋体"/>
          <w:color w:val="000000" w:themeColor="text1"/>
          <w:kern w:val="0"/>
          <w:sz w:val="30"/>
          <w:szCs w:val="30"/>
          <w:lang w:val="en-US"/>
          <w14:textFill>
            <w14:solidFill>
              <w14:schemeClr w14:val="tx1"/>
            </w14:solidFill>
          </w14:textFill>
        </w:rPr>
        <w:t>。下一步改进措施：下年度我院将加强预算绩效知识学习，合理设置年度指标值。中央政法转移支付资金项目绩效自评情况：2022年，我院转移支付自评项目为1个，通过自评，结果为“优”</w:t>
      </w:r>
      <w:r>
        <w:rPr>
          <w:rFonts w:hint="eastAsia" w:ascii="宋体" w:hAnsi="宋体"/>
          <w:color w:val="000000" w:themeColor="text1"/>
          <w:kern w:val="0"/>
          <w:sz w:val="30"/>
          <w:szCs w:val="30"/>
          <w:lang w:val="en-US" w:eastAsia="zh-CN"/>
          <w14:textFill>
            <w14:solidFill>
              <w14:schemeClr w14:val="tx1"/>
            </w14:solidFill>
          </w14:textFill>
        </w:rPr>
        <w:t>。</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(三)部门绩效评价结果</w:t>
      </w:r>
    </w:p>
    <w:p>
      <w:pPr>
        <w:spacing w:before="100" w:beforeLines="0" w:after="100" w:afterLines="0"/>
        <w:jc w:val="left"/>
        <w:rPr>
          <w:rFonts w:hint="eastAsia" w:ascii="宋体" w:hAnsi="宋体"/>
          <w:color w:val="000000" w:themeColor="text1"/>
          <w:sz w:val="30"/>
          <w:szCs w:val="30"/>
          <w:lang w:val="zh-CN"/>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绩效自评结果的应用是部门完善政策和改进管理的重要依据，部门要加强评价结果的应用。根据政策文件规定，我院绩效自评结果将编入2022年度决算中，随同2022年度部门决算同步公开。我院委托甘肃卓诚财务咨询有限公司作为第三方开展绩效评价。绩效自评报告详见附件“甘肃省白银市中级人民法院202</w:t>
      </w:r>
      <w:r>
        <w:rPr>
          <w:rFonts w:hint="eastAsia" w:ascii="宋体" w:hAnsi="宋体"/>
          <w:color w:val="000000" w:themeColor="text1"/>
          <w:sz w:val="30"/>
          <w:szCs w:val="30"/>
          <w:lang w:val="en-US" w:eastAsia="zh-CN"/>
          <w14:textFill>
            <w14:solidFill>
              <w14:schemeClr w14:val="tx1"/>
            </w14:solidFill>
          </w14:textFill>
        </w:rPr>
        <w:t>2</w:t>
      </w:r>
      <w:r>
        <w:rPr>
          <w:rFonts w:hint="eastAsia" w:ascii="宋体" w:hAnsi="宋体"/>
          <w:color w:val="000000" w:themeColor="text1"/>
          <w:sz w:val="30"/>
          <w:szCs w:val="30"/>
          <w:lang w:val="zh-CN"/>
          <w14:textFill>
            <w14:solidFill>
              <w14:schemeClr w14:val="tx1"/>
            </w14:solidFill>
          </w14:textFill>
        </w:rPr>
        <w:t>年预算执行情况绩效自评报告”。</w:t>
      </w:r>
      <w:bookmarkStart w:id="0" w:name="_GoBack"/>
      <w:bookmarkEnd w:id="0"/>
    </w:p>
    <w:p>
      <w:pPr>
        <w:spacing w:before="100" w:beforeLines="0" w:after="100" w:afterLines="0"/>
        <w:jc w:val="center"/>
        <w:rPr>
          <w:rFonts w:hint="eastAsia" w:ascii="宋体" w:hAnsi="宋体"/>
          <w:color w:val="auto"/>
          <w:sz w:val="30"/>
          <w:szCs w:val="30"/>
          <w:lang w:val="zh-CN"/>
        </w:rPr>
      </w:pPr>
      <w:r>
        <w:rPr>
          <w:rFonts w:hint="eastAsia" w:ascii="宋体" w:hAnsi="宋体"/>
          <w:b/>
          <w:color w:val="auto"/>
          <w:sz w:val="30"/>
          <w:szCs w:val="30"/>
          <w:lang w:val="zh-CN"/>
        </w:rPr>
        <w:t>第五部分名词解释</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一、财政拨款收入</w:t>
      </w:r>
      <w:r>
        <w:rPr>
          <w:rFonts w:hint="eastAsia" w:ascii="宋体" w:hAnsi="宋体"/>
          <w:color w:val="auto"/>
          <w:sz w:val="30"/>
          <w:szCs w:val="30"/>
          <w:lang w:val="zh-CN"/>
        </w:rPr>
        <w:t>：指本年度从本级财政部门取得的财政拨款,包括一般公共预算财政拨款和政府性基金预算财政拨款。</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二、其他收入</w:t>
      </w:r>
      <w:r>
        <w:rPr>
          <w:rFonts w:hint="eastAsia" w:ascii="宋体" w:hAnsi="宋体"/>
          <w:color w:val="auto"/>
          <w:sz w:val="30"/>
          <w:szCs w:val="30"/>
          <w:lang w:val="zh-CN"/>
        </w:rPr>
        <w:t>：指单位取得的除</w:t>
      </w:r>
      <w:r>
        <w:rPr>
          <w:rFonts w:hint="default" w:ascii="宋体" w:hAnsi="宋体"/>
          <w:color w:val="auto"/>
          <w:sz w:val="30"/>
          <w:szCs w:val="30"/>
          <w:lang w:val="zh-CN"/>
        </w:rPr>
        <w:t>“</w:t>
      </w:r>
      <w:r>
        <w:rPr>
          <w:rFonts w:hint="eastAsia" w:ascii="宋体" w:hAnsi="宋体"/>
          <w:color w:val="auto"/>
          <w:sz w:val="30"/>
          <w:szCs w:val="30"/>
          <w:lang w:val="zh-CN"/>
        </w:rPr>
        <w:t>财政拨款收入</w:t>
      </w:r>
      <w:r>
        <w:rPr>
          <w:rFonts w:hint="default" w:ascii="宋体" w:hAnsi="宋体"/>
          <w:color w:val="auto"/>
          <w:sz w:val="30"/>
          <w:szCs w:val="30"/>
          <w:lang w:val="zh-CN"/>
        </w:rPr>
        <w:t>”</w:t>
      </w:r>
      <w:r>
        <w:rPr>
          <w:rFonts w:hint="eastAsia" w:ascii="宋体" w:hAnsi="宋体"/>
          <w:color w:val="auto"/>
          <w:sz w:val="30"/>
          <w:szCs w:val="30"/>
          <w:lang w:val="zh-CN"/>
        </w:rPr>
        <w:t>、</w:t>
      </w:r>
      <w:r>
        <w:rPr>
          <w:rFonts w:hint="default" w:ascii="宋体" w:hAnsi="宋体"/>
          <w:color w:val="auto"/>
          <w:sz w:val="30"/>
          <w:szCs w:val="30"/>
          <w:lang w:val="zh-CN"/>
        </w:rPr>
        <w:t>“</w:t>
      </w:r>
      <w:r>
        <w:rPr>
          <w:rFonts w:hint="eastAsia" w:ascii="宋体" w:hAnsi="宋体"/>
          <w:color w:val="auto"/>
          <w:sz w:val="30"/>
          <w:szCs w:val="30"/>
          <w:lang w:val="zh-CN"/>
        </w:rPr>
        <w:t>事业收入</w:t>
      </w:r>
      <w:r>
        <w:rPr>
          <w:rFonts w:hint="default" w:ascii="宋体" w:hAnsi="宋体"/>
          <w:color w:val="auto"/>
          <w:sz w:val="30"/>
          <w:szCs w:val="30"/>
          <w:lang w:val="zh-CN"/>
        </w:rPr>
        <w:t>”</w:t>
      </w:r>
      <w:r>
        <w:rPr>
          <w:rFonts w:hint="eastAsia" w:ascii="宋体" w:hAnsi="宋体"/>
          <w:color w:val="auto"/>
          <w:sz w:val="30"/>
          <w:szCs w:val="30"/>
          <w:lang w:val="zh-CN"/>
        </w:rPr>
        <w:t>、</w:t>
      </w:r>
      <w:r>
        <w:rPr>
          <w:rFonts w:hint="default" w:ascii="宋体" w:hAnsi="宋体"/>
          <w:color w:val="auto"/>
          <w:sz w:val="30"/>
          <w:szCs w:val="30"/>
          <w:lang w:val="zh-CN"/>
        </w:rPr>
        <w:t>“</w:t>
      </w:r>
      <w:r>
        <w:rPr>
          <w:rFonts w:hint="eastAsia" w:ascii="宋体" w:hAnsi="宋体"/>
          <w:color w:val="auto"/>
          <w:sz w:val="30"/>
          <w:szCs w:val="30"/>
          <w:lang w:val="zh-CN"/>
        </w:rPr>
        <w:t>经营收入</w:t>
      </w:r>
      <w:r>
        <w:rPr>
          <w:rFonts w:hint="default" w:ascii="宋体" w:hAnsi="宋体"/>
          <w:color w:val="auto"/>
          <w:sz w:val="30"/>
          <w:szCs w:val="30"/>
          <w:lang w:val="zh-CN"/>
        </w:rPr>
        <w:t>”</w:t>
      </w:r>
      <w:r>
        <w:rPr>
          <w:rFonts w:hint="eastAsia" w:ascii="宋体" w:hAnsi="宋体"/>
          <w:color w:val="auto"/>
          <w:sz w:val="30"/>
          <w:szCs w:val="30"/>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三、年初结转和结余</w:t>
      </w:r>
      <w:r>
        <w:rPr>
          <w:rFonts w:hint="eastAsia" w:ascii="宋体" w:hAnsi="宋体"/>
          <w:color w:val="auto"/>
          <w:sz w:val="30"/>
          <w:szCs w:val="30"/>
          <w:lang w:val="zh-CN"/>
        </w:rPr>
        <w:t>：指单位上年结转本年使用的基本支出结转、项目支出结转和结余、经营结余。</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四、结余分配</w:t>
      </w:r>
      <w:r>
        <w:rPr>
          <w:rFonts w:hint="eastAsia" w:ascii="宋体" w:hAnsi="宋体"/>
          <w:color w:val="auto"/>
          <w:sz w:val="30"/>
          <w:szCs w:val="30"/>
          <w:lang w:val="zh-CN"/>
        </w:rPr>
        <w:t>：指单位按照国家有关规定,缴纳所得税、提取专用基金、转入事业基金等当年结余的分配情况。</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五、年末结转和结余</w:t>
      </w:r>
      <w:r>
        <w:rPr>
          <w:rFonts w:hint="eastAsia" w:ascii="宋体" w:hAnsi="宋体"/>
          <w:color w:val="auto"/>
          <w:sz w:val="30"/>
          <w:szCs w:val="30"/>
          <w:lang w:val="zh-CN"/>
        </w:rPr>
        <w:t>：指单位结转下年的基本支出结转、项目支出结转和结余、经营结余。</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六、基本支出</w:t>
      </w:r>
      <w:r>
        <w:rPr>
          <w:rFonts w:hint="eastAsia" w:ascii="宋体" w:hAnsi="宋体"/>
          <w:color w:val="auto"/>
          <w:sz w:val="30"/>
          <w:szCs w:val="30"/>
          <w:lang w:val="zh-CN"/>
        </w:rPr>
        <w:t>：指为保障机构正常运转、完成日常工作任务而发生的人员经费和公用经费。其中：人员经费指政府收支分类经济科目中的</w:t>
      </w:r>
      <w:r>
        <w:rPr>
          <w:rFonts w:hint="default" w:ascii="宋体" w:hAnsi="宋体"/>
          <w:color w:val="auto"/>
          <w:sz w:val="30"/>
          <w:szCs w:val="30"/>
          <w:lang w:val="zh-CN"/>
        </w:rPr>
        <w:t>“</w:t>
      </w:r>
      <w:r>
        <w:rPr>
          <w:rFonts w:hint="eastAsia" w:ascii="宋体" w:hAnsi="宋体"/>
          <w:color w:val="auto"/>
          <w:sz w:val="30"/>
          <w:szCs w:val="30"/>
          <w:lang w:val="zh-CN"/>
        </w:rPr>
        <w:t>工资福利支出</w:t>
      </w:r>
      <w:r>
        <w:rPr>
          <w:rFonts w:hint="default" w:ascii="宋体" w:hAnsi="宋体"/>
          <w:color w:val="auto"/>
          <w:sz w:val="30"/>
          <w:szCs w:val="30"/>
          <w:lang w:val="zh-CN"/>
        </w:rPr>
        <w:t>”</w:t>
      </w:r>
      <w:r>
        <w:rPr>
          <w:rFonts w:hint="eastAsia" w:ascii="宋体" w:hAnsi="宋体"/>
          <w:color w:val="auto"/>
          <w:sz w:val="30"/>
          <w:szCs w:val="30"/>
          <w:lang w:val="zh-CN"/>
        </w:rPr>
        <w:t>和</w:t>
      </w:r>
      <w:r>
        <w:rPr>
          <w:rFonts w:hint="default" w:ascii="宋体" w:hAnsi="宋体"/>
          <w:color w:val="auto"/>
          <w:sz w:val="30"/>
          <w:szCs w:val="30"/>
          <w:lang w:val="zh-CN"/>
        </w:rPr>
        <w:t>“</w:t>
      </w:r>
      <w:r>
        <w:rPr>
          <w:rFonts w:hint="eastAsia" w:ascii="宋体" w:hAnsi="宋体"/>
          <w:color w:val="auto"/>
          <w:sz w:val="30"/>
          <w:szCs w:val="30"/>
          <w:lang w:val="zh-CN"/>
        </w:rPr>
        <w:t>对个人和家庭的补助</w:t>
      </w:r>
      <w:r>
        <w:rPr>
          <w:rFonts w:hint="default" w:ascii="宋体" w:hAnsi="宋体"/>
          <w:color w:val="auto"/>
          <w:sz w:val="30"/>
          <w:szCs w:val="30"/>
          <w:lang w:val="zh-CN"/>
        </w:rPr>
        <w:t>”</w:t>
      </w:r>
      <w:r>
        <w:rPr>
          <w:rFonts w:hint="eastAsia" w:ascii="宋体" w:hAnsi="宋体"/>
          <w:color w:val="auto"/>
          <w:sz w:val="30"/>
          <w:szCs w:val="30"/>
          <w:lang w:val="zh-CN"/>
        </w:rPr>
        <w:t>；公用经费指政府收支分类经济科目中除</w:t>
      </w:r>
      <w:r>
        <w:rPr>
          <w:rFonts w:hint="default" w:ascii="宋体" w:hAnsi="宋体"/>
          <w:color w:val="auto"/>
          <w:sz w:val="30"/>
          <w:szCs w:val="30"/>
          <w:lang w:val="zh-CN"/>
        </w:rPr>
        <w:t>“</w:t>
      </w:r>
      <w:r>
        <w:rPr>
          <w:rFonts w:hint="eastAsia" w:ascii="宋体" w:hAnsi="宋体"/>
          <w:color w:val="auto"/>
          <w:sz w:val="30"/>
          <w:szCs w:val="30"/>
          <w:lang w:val="zh-CN"/>
        </w:rPr>
        <w:t>工资福利支出</w:t>
      </w:r>
      <w:r>
        <w:rPr>
          <w:rFonts w:hint="default" w:ascii="宋体" w:hAnsi="宋体"/>
          <w:color w:val="auto"/>
          <w:sz w:val="30"/>
          <w:szCs w:val="30"/>
          <w:lang w:val="zh-CN"/>
        </w:rPr>
        <w:t>”</w:t>
      </w:r>
      <w:r>
        <w:rPr>
          <w:rFonts w:hint="eastAsia" w:ascii="宋体" w:hAnsi="宋体"/>
          <w:color w:val="auto"/>
          <w:sz w:val="30"/>
          <w:szCs w:val="30"/>
          <w:lang w:val="zh-CN"/>
        </w:rPr>
        <w:t>和</w:t>
      </w:r>
      <w:r>
        <w:rPr>
          <w:rFonts w:hint="default" w:ascii="宋体" w:hAnsi="宋体"/>
          <w:color w:val="auto"/>
          <w:sz w:val="30"/>
          <w:szCs w:val="30"/>
          <w:lang w:val="zh-CN"/>
        </w:rPr>
        <w:t>“</w:t>
      </w:r>
      <w:r>
        <w:rPr>
          <w:rFonts w:hint="eastAsia" w:ascii="宋体" w:hAnsi="宋体"/>
          <w:color w:val="auto"/>
          <w:sz w:val="30"/>
          <w:szCs w:val="30"/>
          <w:lang w:val="zh-CN"/>
        </w:rPr>
        <w:t>对个人和家庭的补助</w:t>
      </w:r>
      <w:r>
        <w:rPr>
          <w:rFonts w:hint="default" w:ascii="宋体" w:hAnsi="宋体"/>
          <w:color w:val="auto"/>
          <w:sz w:val="30"/>
          <w:szCs w:val="30"/>
          <w:lang w:val="zh-CN"/>
        </w:rPr>
        <w:t>”</w:t>
      </w:r>
      <w:r>
        <w:rPr>
          <w:rFonts w:hint="eastAsia" w:ascii="宋体" w:hAnsi="宋体"/>
          <w:color w:val="auto"/>
          <w:sz w:val="30"/>
          <w:szCs w:val="30"/>
          <w:lang w:val="zh-CN"/>
        </w:rPr>
        <w:t>外的其他支出。</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七、项目支出</w:t>
      </w:r>
      <w:r>
        <w:rPr>
          <w:rFonts w:hint="eastAsia" w:ascii="宋体" w:hAnsi="宋体"/>
          <w:color w:val="auto"/>
          <w:sz w:val="30"/>
          <w:szCs w:val="30"/>
          <w:lang w:val="zh-CN"/>
        </w:rPr>
        <w:t>：指在基本支出之外为完成特定行政任务和事业发展目标所发生的支出。</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八、</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三公</w:t>
      </w:r>
      <w:r>
        <w:rPr>
          <w:rFonts w:hint="default" w:ascii="Times New Roman" w:hAnsi="Times New Roman" w:eastAsia="Times New Roman"/>
          <w:b/>
          <w:color w:val="auto"/>
          <w:sz w:val="30"/>
          <w:szCs w:val="30"/>
          <w:lang w:val="zh-CN"/>
        </w:rPr>
        <w:t>”</w:t>
      </w:r>
      <w:r>
        <w:rPr>
          <w:rFonts w:hint="eastAsia" w:ascii="宋体" w:hAnsi="宋体"/>
          <w:b/>
          <w:color w:val="auto"/>
          <w:sz w:val="30"/>
          <w:szCs w:val="30"/>
          <w:lang w:val="zh-CN"/>
        </w:rPr>
        <w:t>经费</w:t>
      </w:r>
      <w:r>
        <w:rPr>
          <w:rFonts w:hint="eastAsia" w:ascii="宋体" w:hAnsi="宋体"/>
          <w:color w:val="auto"/>
          <w:sz w:val="30"/>
          <w:szCs w:val="30"/>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宋体" w:hAnsi="宋体"/>
          <w:color w:val="auto"/>
          <w:sz w:val="30"/>
          <w:szCs w:val="30"/>
          <w:lang w:val="zh-CN"/>
        </w:rPr>
      </w:pPr>
      <w:r>
        <w:rPr>
          <w:rFonts w:hint="eastAsia" w:ascii="宋体" w:hAnsi="宋体"/>
          <w:b/>
          <w:color w:val="auto"/>
          <w:sz w:val="30"/>
          <w:szCs w:val="30"/>
          <w:lang w:val="zh-CN"/>
        </w:rPr>
        <w:t>九、机关运行经费</w:t>
      </w:r>
      <w:r>
        <w:rPr>
          <w:rFonts w:hint="eastAsia" w:ascii="宋体" w:hAnsi="宋体"/>
          <w:color w:val="auto"/>
          <w:sz w:val="30"/>
          <w:szCs w:val="30"/>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left"/>
        <w:rPr>
          <w:rFonts w:hint="eastAsia" w:ascii="宋体" w:hAnsi="宋体"/>
          <w:color w:val="auto"/>
          <w:sz w:val="30"/>
          <w:szCs w:val="30"/>
          <w:lang w:val="zh-CN"/>
        </w:rPr>
      </w:pP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附件1：甘肃省白银市中级人民法院2022年部门决算公开表</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附件2：甘肃省白银市中级人民法院2022年部门决算公开说明</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附件3：甘肃省白银市中级人民法院2022年预算执行情况绩效自评表</w:t>
      </w:r>
    </w:p>
    <w:p>
      <w:pPr>
        <w:spacing w:before="100" w:beforeLines="0" w:after="100" w:afterLines="0"/>
        <w:jc w:val="left"/>
        <w:rPr>
          <w:rFonts w:hint="eastAsia" w:ascii="宋体" w:hAnsi="宋体"/>
          <w:color w:val="auto"/>
          <w:sz w:val="30"/>
          <w:szCs w:val="30"/>
          <w:lang w:val="zh-CN"/>
        </w:rPr>
      </w:pPr>
      <w:r>
        <w:rPr>
          <w:rFonts w:hint="eastAsia" w:ascii="宋体" w:hAnsi="宋体"/>
          <w:color w:val="auto"/>
          <w:sz w:val="30"/>
          <w:szCs w:val="30"/>
          <w:lang w:val="zh-CN"/>
        </w:rPr>
        <w:t>附件4：甘肃省白银市中级人民法院2022年预算执行情况绩效自评报告</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F251"/>
    <w:multiLevelType w:val="singleLevel"/>
    <w:tmpl w:val="9BAEF251"/>
    <w:lvl w:ilvl="0" w:tentative="0">
      <w:start w:val="1"/>
      <w:numFmt w:val="chineseCounting"/>
      <w:lvlText w:val="(%1)"/>
      <w:lvlJc w:val="left"/>
      <w:pPr>
        <w:tabs>
          <w:tab w:val="left" w:pos="312"/>
        </w:tabs>
      </w:pPr>
      <w:rPr>
        <w:rFonts w:hint="eastAsia"/>
      </w:rPr>
    </w:lvl>
  </w:abstractNum>
  <w:abstractNum w:abstractNumId="1">
    <w:nsid w:val="FAB7E75C"/>
    <w:multiLevelType w:val="singleLevel"/>
    <w:tmpl w:val="FAB7E75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OWQ4ZmM4ZWU4YTZlZmU5ODUxODgyYzllYzM3ODYifQ=="/>
  </w:docVars>
  <w:rsids>
    <w:rsidRoot w:val="00000000"/>
    <w:rsid w:val="000B1291"/>
    <w:rsid w:val="00B3574A"/>
    <w:rsid w:val="0A7259CE"/>
    <w:rsid w:val="11E4793A"/>
    <w:rsid w:val="197772D6"/>
    <w:rsid w:val="1D486318"/>
    <w:rsid w:val="1E242FF0"/>
    <w:rsid w:val="23D42CAA"/>
    <w:rsid w:val="32F26EB7"/>
    <w:rsid w:val="34956EF9"/>
    <w:rsid w:val="35225462"/>
    <w:rsid w:val="3BDD601C"/>
    <w:rsid w:val="3CDF3B9F"/>
    <w:rsid w:val="43FD07B2"/>
    <w:rsid w:val="44501A81"/>
    <w:rsid w:val="450F60AC"/>
    <w:rsid w:val="4BAF1783"/>
    <w:rsid w:val="6A3E2ACD"/>
    <w:rsid w:val="70F34365"/>
    <w:rsid w:val="714E0847"/>
    <w:rsid w:val="7155714C"/>
    <w:rsid w:val="7C666E8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Props1.xml><?xml version="1.0" encoding="utf-8"?>
<ds:datastoreItem xmlns:ds="http://schemas.openxmlformats.org/officeDocument/2006/customXml" ds:itemID="{8272e0a3-00c1-4d8f-81f5-9e0f4ad763fb}">
  <ds:schemaRefs/>
</ds:datastoreItem>
</file>

<file path=customXml/itemProps2.xml><?xml version="1.0" encoding="utf-8"?>
<ds:datastoreItem xmlns:ds="http://schemas.openxmlformats.org/officeDocument/2006/customXml" ds:itemID="{0f2f8862-12b5-4ed2-a012-28086a8a14ea}">
  <ds:schemaRefs/>
</ds:datastoreItem>
</file>

<file path=customXml/itemProps3.xml><?xml version="1.0" encoding="utf-8"?>
<ds:datastoreItem xmlns:ds="http://schemas.openxmlformats.org/officeDocument/2006/customXml" ds:itemID="{db4ca2fe-5aca-441a-99f5-b9f436338674}">
  <ds:schemaRefs/>
</ds:datastoreItem>
</file>

<file path=customXml/itemProps4.xml><?xml version="1.0" encoding="utf-8"?>
<ds:datastoreItem xmlns:ds="http://schemas.openxmlformats.org/officeDocument/2006/customXml" ds:itemID="{f7d2dbed-0d11-412d-835c-bbd7e1c09983}">
  <ds:schemaRefs/>
</ds:datastoreItem>
</file>

<file path=customXml/itemProps5.xml><?xml version="1.0" encoding="utf-8"?>
<ds:datastoreItem xmlns:ds="http://schemas.openxmlformats.org/officeDocument/2006/customXml" ds:itemID="{f858d73b-87cd-4161-ba53-6c349c72b96e}">
  <ds:schemaRefs/>
</ds:datastoreItem>
</file>

<file path=customXml/itemProps6.xml><?xml version="1.0" encoding="utf-8"?>
<ds:datastoreItem xmlns:ds="http://schemas.openxmlformats.org/officeDocument/2006/customXml" ds:itemID="{e7578c16-9971-44da-aa63-f6aec2440d19}">
  <ds:schemaRefs/>
</ds:datastoreItem>
</file>

<file path=customXml/itemProps7.xml><?xml version="1.0" encoding="utf-8"?>
<ds:datastoreItem xmlns:ds="http://schemas.openxmlformats.org/officeDocument/2006/customXml" ds:itemID="{70b460ad-4f93-4bd5-b74f-3afc29535067}">
  <ds:schemaRefs/>
</ds:datastoreItem>
</file>

<file path=customXml/itemProps8.xml><?xml version="1.0" encoding="utf-8"?>
<ds:datastoreItem xmlns:ds="http://schemas.openxmlformats.org/officeDocument/2006/customXml" ds:itemID="{fb409598-488b-4a79-9822-285848cf1821}">
  <ds:schemaRefs/>
</ds:datastoreItem>
</file>

<file path=customXml/itemProps9.xml><?xml version="1.0" encoding="utf-8"?>
<ds:datastoreItem xmlns:ds="http://schemas.openxmlformats.org/officeDocument/2006/customXml" ds:itemID="{2841a015-0ec8-46a4-9e5f-a1e442affdb8}">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6521</Words>
  <Characters>7106</Characters>
  <Lines>0</Lines>
  <Paragraphs>0</Paragraphs>
  <TotalTime>0</TotalTime>
  <ScaleCrop>false</ScaleCrop>
  <LinksUpToDate>false</LinksUpToDate>
  <CharactersWithSpaces>7106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高，实在是高</cp:lastModifiedBy>
  <dcterms:modified xsi:type="dcterms:W3CDTF">2023-08-21T01:48:21Z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C817E76E38594849821620AC408F9A69_13</vt:lpwstr>
  </property>
</Properties>
</file>