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883"/>
        <w:jc w:val="center"/>
        <w:rPr>
          <w:rFonts w:ascii="宋体" w:hAnsi="宋体" w:eastAsia="宋体"/>
          <w:b/>
          <w:bCs/>
          <w:sz w:val="44"/>
          <w:szCs w:val="44"/>
        </w:rPr>
      </w:pPr>
    </w:p>
    <w:p>
      <w:pPr>
        <w:spacing w:line="480" w:lineRule="auto"/>
        <w:ind w:firstLine="883"/>
        <w:jc w:val="center"/>
        <w:rPr>
          <w:rFonts w:ascii="宋体" w:hAnsi="宋体" w:eastAsia="宋体"/>
          <w:b/>
          <w:bCs/>
          <w:sz w:val="44"/>
          <w:szCs w:val="44"/>
        </w:rPr>
      </w:pPr>
    </w:p>
    <w:p>
      <w:pPr>
        <w:spacing w:line="480" w:lineRule="auto"/>
        <w:ind w:firstLine="883"/>
        <w:jc w:val="center"/>
        <w:rPr>
          <w:rFonts w:ascii="宋体" w:hAnsi="宋体" w:eastAsia="宋体"/>
          <w:b/>
          <w:bCs/>
          <w:sz w:val="44"/>
          <w:szCs w:val="44"/>
        </w:rPr>
      </w:pPr>
    </w:p>
    <w:p>
      <w:pPr>
        <w:spacing w:line="720" w:lineRule="auto"/>
        <w:ind w:firstLine="0" w:firstLineChars="0"/>
        <w:jc w:val="center"/>
        <w:outlineLvl w:val="9"/>
        <w:rPr>
          <w:rFonts w:hint="eastAsia" w:ascii="宋体" w:hAnsi="宋体" w:eastAsia="宋体"/>
          <w:b/>
          <w:bCs/>
          <w:sz w:val="44"/>
          <w:szCs w:val="44"/>
        </w:rPr>
      </w:pPr>
      <w:bookmarkStart w:id="0" w:name="_Toc29890"/>
      <w:r>
        <w:rPr>
          <w:rFonts w:hint="eastAsia" w:ascii="宋体" w:hAnsi="宋体" w:eastAsia="宋体"/>
          <w:b/>
          <w:bCs/>
          <w:sz w:val="44"/>
          <w:szCs w:val="44"/>
          <w:lang w:eastAsia="zh-CN"/>
        </w:rPr>
        <w:t>202</w:t>
      </w:r>
      <w:r>
        <w:rPr>
          <w:rFonts w:hint="eastAsia" w:ascii="宋体" w:hAnsi="宋体" w:eastAsia="宋体"/>
          <w:b/>
          <w:bCs/>
          <w:sz w:val="44"/>
          <w:szCs w:val="44"/>
          <w:lang w:val="en-US" w:eastAsia="zh-CN"/>
        </w:rPr>
        <w:t>2</w:t>
      </w:r>
      <w:r>
        <w:rPr>
          <w:rFonts w:ascii="宋体" w:hAnsi="宋体" w:eastAsia="宋体"/>
          <w:b/>
          <w:bCs/>
          <w:sz w:val="44"/>
          <w:szCs w:val="44"/>
        </w:rPr>
        <w:t>年度</w:t>
      </w:r>
      <w:r>
        <w:rPr>
          <w:rFonts w:hint="eastAsia" w:ascii="宋体" w:hAnsi="宋体" w:eastAsia="宋体"/>
          <w:b/>
          <w:bCs/>
          <w:sz w:val="44"/>
          <w:szCs w:val="44"/>
        </w:rPr>
        <w:t>兰州铁路运输中级法院</w:t>
      </w:r>
      <w:bookmarkEnd w:id="0"/>
    </w:p>
    <w:p>
      <w:pPr>
        <w:spacing w:line="720" w:lineRule="auto"/>
        <w:ind w:firstLine="0" w:firstLineChars="0"/>
        <w:jc w:val="center"/>
        <w:outlineLvl w:val="9"/>
        <w:rPr>
          <w:rFonts w:ascii="宋体" w:hAnsi="宋体" w:eastAsia="宋体"/>
          <w:b/>
          <w:bCs/>
          <w:sz w:val="44"/>
          <w:szCs w:val="44"/>
        </w:rPr>
      </w:pPr>
      <w:bookmarkStart w:id="1" w:name="_Toc26738"/>
      <w:r>
        <w:rPr>
          <w:rFonts w:hint="eastAsia" w:ascii="宋体" w:hAnsi="宋体" w:eastAsia="宋体"/>
          <w:b/>
          <w:bCs/>
          <w:sz w:val="44"/>
          <w:szCs w:val="44"/>
          <w:lang w:val="en-US" w:eastAsia="zh-CN"/>
        </w:rPr>
        <w:t>部门</w:t>
      </w:r>
      <w:r>
        <w:rPr>
          <w:rFonts w:ascii="宋体" w:hAnsi="宋体" w:eastAsia="宋体"/>
          <w:b/>
          <w:bCs/>
          <w:sz w:val="44"/>
          <w:szCs w:val="44"/>
        </w:rPr>
        <w:t>预算执行情况</w:t>
      </w:r>
      <w:r>
        <w:rPr>
          <w:rFonts w:hint="eastAsia" w:ascii="宋体" w:hAnsi="宋体" w:eastAsia="宋体"/>
          <w:b/>
          <w:bCs/>
          <w:sz w:val="44"/>
          <w:szCs w:val="44"/>
          <w:lang w:eastAsia="zh-CN"/>
        </w:rPr>
        <w:t>绩效</w:t>
      </w:r>
      <w:r>
        <w:rPr>
          <w:rFonts w:ascii="宋体" w:hAnsi="宋体" w:eastAsia="宋体"/>
          <w:b/>
          <w:bCs/>
          <w:sz w:val="44"/>
          <w:szCs w:val="44"/>
        </w:rPr>
        <w:t>自评报告</w:t>
      </w:r>
      <w:bookmarkEnd w:id="1"/>
    </w:p>
    <w:p>
      <w:pPr>
        <w:widowControl/>
        <w:spacing w:line="240" w:lineRule="auto"/>
        <w:ind w:firstLine="0" w:firstLineChars="0"/>
        <w:jc w:val="left"/>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0" w:firstLineChars="0"/>
        <w:jc w:val="center"/>
        <w:outlineLvl w:val="9"/>
        <w:rPr>
          <w:rFonts w:hint="eastAsia" w:ascii="宋体" w:hAnsi="宋体" w:eastAsia="宋体"/>
          <w:b/>
          <w:bCs/>
          <w:sz w:val="32"/>
          <w:szCs w:val="32"/>
          <w:lang w:eastAsia="zh-CN"/>
        </w:rPr>
      </w:pPr>
      <w:bookmarkStart w:id="2" w:name="_Toc5588"/>
      <w:r>
        <w:rPr>
          <w:rFonts w:hint="eastAsia" w:ascii="宋体" w:hAnsi="宋体" w:eastAsia="宋体"/>
          <w:b/>
          <w:bCs/>
          <w:sz w:val="32"/>
          <w:szCs w:val="32"/>
          <w:lang w:eastAsia="zh-CN"/>
        </w:rPr>
        <w:t>兰州铁路运输中级法院</w:t>
      </w:r>
      <w:bookmarkEnd w:id="2"/>
    </w:p>
    <w:p>
      <w:pPr>
        <w:ind w:firstLine="0" w:firstLineChars="0"/>
        <w:jc w:val="center"/>
        <w:outlineLvl w:val="9"/>
        <w:rPr>
          <w:rFonts w:ascii="宋体" w:hAnsi="宋体" w:eastAsia="宋体"/>
          <w:b/>
          <w:bCs/>
          <w:sz w:val="32"/>
          <w:szCs w:val="32"/>
        </w:rPr>
      </w:pPr>
      <w:r>
        <w:rPr>
          <w:rFonts w:hint="eastAsia" w:ascii="宋体" w:hAnsi="宋体" w:eastAsia="宋体"/>
          <w:b/>
          <w:bCs/>
          <w:sz w:val="32"/>
          <w:szCs w:val="32"/>
        </w:rPr>
        <w:t>202</w:t>
      </w:r>
      <w:r>
        <w:rPr>
          <w:rFonts w:hint="eastAsia" w:ascii="宋体" w:hAnsi="宋体" w:eastAsia="宋体"/>
          <w:b/>
          <w:bCs/>
          <w:sz w:val="32"/>
          <w:szCs w:val="32"/>
          <w:lang w:val="en-US" w:eastAsia="zh-CN"/>
        </w:rPr>
        <w:t>3</w:t>
      </w:r>
      <w:r>
        <w:rPr>
          <w:rFonts w:hint="eastAsia" w:ascii="宋体" w:hAnsi="宋体" w:eastAsia="宋体"/>
          <w:b/>
          <w:bCs/>
          <w:sz w:val="32"/>
          <w:szCs w:val="32"/>
        </w:rPr>
        <w:t>年</w:t>
      </w:r>
      <w:r>
        <w:rPr>
          <w:rFonts w:hint="eastAsia" w:ascii="宋体" w:hAnsi="宋体" w:eastAsia="宋体"/>
          <w:b/>
          <w:bCs/>
          <w:sz w:val="32"/>
          <w:szCs w:val="32"/>
          <w:lang w:val="en-US" w:eastAsia="zh-CN"/>
        </w:rPr>
        <w:t>2</w:t>
      </w:r>
      <w:r>
        <w:rPr>
          <w:rFonts w:hint="eastAsia" w:ascii="宋体" w:hAnsi="宋体" w:eastAsia="宋体"/>
          <w:b/>
          <w:bCs/>
          <w:sz w:val="32"/>
          <w:szCs w:val="32"/>
        </w:rPr>
        <w:t>月</w:t>
      </w:r>
      <w:r>
        <w:rPr>
          <w:rFonts w:hint="eastAsia" w:ascii="宋体" w:hAnsi="宋体" w:eastAsia="宋体"/>
          <w:b/>
          <w:bCs/>
          <w:sz w:val="32"/>
          <w:szCs w:val="32"/>
          <w:lang w:val="en-US" w:eastAsia="zh-CN"/>
        </w:rPr>
        <w:t>24</w:t>
      </w:r>
      <w:r>
        <w:rPr>
          <w:rFonts w:hint="eastAsia" w:ascii="宋体" w:hAnsi="宋体" w:eastAsia="宋体"/>
          <w:b/>
          <w:bCs/>
          <w:sz w:val="32"/>
          <w:szCs w:val="32"/>
        </w:rPr>
        <w:t>日</w:t>
      </w:r>
    </w:p>
    <w:p>
      <w:pPr>
        <w:ind w:firstLine="560"/>
      </w:pPr>
    </w:p>
    <w:p>
      <w:pPr>
        <w:pStyle w:val="12"/>
        <w:keepNext w:val="0"/>
        <w:keepLines w:val="0"/>
        <w:pageBreakBefore w:val="0"/>
        <w:widowControl w:val="0"/>
        <w:tabs>
          <w:tab w:val="clear" w:pos="8834"/>
        </w:tabs>
        <w:kinsoku/>
        <w:wordWrap/>
        <w:overflowPunct/>
        <w:topLinePunct w:val="0"/>
        <w:autoSpaceDE w:val="0"/>
        <w:autoSpaceDN w:val="0"/>
        <w:bidi w:val="0"/>
        <w:adjustRightInd/>
        <w:snapToGrid/>
        <w:spacing w:line="560" w:lineRule="exact"/>
        <w:ind w:firstLine="0" w:firstLineChars="0"/>
        <w:jc w:val="center"/>
        <w:textAlignment w:val="auto"/>
        <w:rPr>
          <w:rFonts w:ascii="宋体" w:hAnsi="宋体" w:eastAsia="宋体"/>
          <w:sz w:val="36"/>
          <w:szCs w:val="44"/>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5" w:type="default"/>
          <w:footerReference r:id="rId6" w:type="default"/>
          <w:pgSz w:w="11906" w:h="16838"/>
          <w:pgMar w:top="1928" w:right="1531" w:bottom="1701" w:left="1531" w:header="737" w:footer="851" w:gutter="0"/>
          <w:pgNumType w:fmt="decimal" w:start="1"/>
          <w:cols w:space="720" w:num="1"/>
          <w:docGrid w:type="lines" w:linePitch="312" w:charSpace="0"/>
        </w:sectPr>
      </w:pPr>
    </w:p>
    <w:sdt>
      <w:sdtPr>
        <w:rPr>
          <w:rFonts w:ascii="宋体" w:hAnsi="宋体" w:eastAsia="宋体" w:cs="Times New Roman"/>
          <w:b w:val="0"/>
          <w:kern w:val="2"/>
          <w:sz w:val="36"/>
          <w:szCs w:val="24"/>
          <w:lang w:val="en-US" w:eastAsia="zh-CN" w:bidi="ar-SA"/>
        </w:rPr>
        <w:id w:val="147464087"/>
        <w15:color w:val="DBDBDB"/>
        <w:docPartObj>
          <w:docPartGallery w:val="Table of Contents"/>
          <w:docPartUnique/>
        </w:docPartObj>
      </w:sdtPr>
      <w:sdtEndPr>
        <w:rPr>
          <w:rFonts w:ascii="Times New Roman" w:hAnsi="Times New Roman" w:eastAsia="仿宋_GB2312" w:cs="Times New Roman"/>
          <w:b/>
          <w:kern w:val="2"/>
          <w:sz w:val="48"/>
          <w:szCs w:val="40"/>
          <w:lang w:val="en-US" w:eastAsia="zh-CN" w:bidi="ar-SA"/>
        </w:rPr>
      </w:sdtEndPr>
      <w:sdtContent>
        <w:p>
          <w:pPr>
            <w:snapToGrid/>
            <w:spacing w:beforeAutospacing="0" w:afterAutospacing="0" w:line="560" w:lineRule="exact"/>
            <w:ind w:left="0" w:leftChars="0" w:right="0" w:rightChars="0" w:firstLine="0" w:firstLineChars="0"/>
            <w:jc w:val="center"/>
            <w:rPr>
              <w:rFonts w:ascii="宋体" w:hAnsi="宋体" w:eastAsia="宋体"/>
              <w:b w:val="0"/>
              <w:sz w:val="36"/>
              <w:szCs w:val="44"/>
            </w:rPr>
          </w:pPr>
          <w:r>
            <w:rPr>
              <w:rFonts w:ascii="宋体" w:hAnsi="宋体" w:eastAsia="宋体"/>
              <w:b w:val="0"/>
              <w:sz w:val="36"/>
              <w:szCs w:val="44"/>
            </w:rPr>
            <w:t>目</w:t>
          </w:r>
          <w:r>
            <w:rPr>
              <w:rFonts w:hint="eastAsia" w:ascii="宋体" w:hAnsi="宋体" w:eastAsia="宋体"/>
              <w:b w:val="0"/>
              <w:sz w:val="36"/>
              <w:szCs w:val="44"/>
              <w:lang w:val="en-US" w:eastAsia="zh-CN"/>
            </w:rPr>
            <w:t xml:space="preserve">  </w:t>
          </w:r>
          <w:r>
            <w:rPr>
              <w:rFonts w:ascii="宋体" w:hAnsi="宋体" w:eastAsia="宋体"/>
              <w:b w:val="0"/>
              <w:sz w:val="36"/>
              <w:szCs w:val="44"/>
            </w:rPr>
            <w:t>录</w:t>
          </w:r>
        </w:p>
        <w:p>
          <w:pPr>
            <w:pStyle w:val="2"/>
          </w:pP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TOC \o "1-2" \h \u </w:instrText>
          </w:r>
          <w:r>
            <w:rPr>
              <w:rFonts w:ascii="黑体" w:eastAsia="黑体"/>
              <w:b w:val="0"/>
              <w:sz w:val="28"/>
              <w:szCs w:val="28"/>
            </w:rPr>
            <w:fldChar w:fldCharType="separate"/>
          </w:r>
          <w:r>
            <w:rPr>
              <w:rFonts w:ascii="黑体" w:eastAsia="黑体"/>
              <w:b w:val="0"/>
              <w:sz w:val="28"/>
              <w:szCs w:val="28"/>
            </w:rPr>
            <w:fldChar w:fldCharType="begin"/>
          </w:r>
          <w:r>
            <w:rPr>
              <w:rFonts w:ascii="黑体" w:eastAsia="黑体"/>
              <w:b w:val="0"/>
              <w:sz w:val="28"/>
              <w:szCs w:val="28"/>
            </w:rPr>
            <w:instrText xml:space="preserve"> HYPERLINK \l _Toc27320 </w:instrText>
          </w:r>
          <w:r>
            <w:rPr>
              <w:rFonts w:ascii="黑体" w:eastAsia="黑体"/>
              <w:b w:val="0"/>
              <w:sz w:val="28"/>
              <w:szCs w:val="28"/>
            </w:rPr>
            <w:fldChar w:fldCharType="separate"/>
          </w:r>
          <w:r>
            <w:rPr>
              <w:rFonts w:hint="eastAsia" w:ascii="黑体" w:eastAsia="黑体"/>
              <w:b w:val="0"/>
              <w:sz w:val="28"/>
              <w:szCs w:val="28"/>
            </w:rPr>
            <w:t>一、基本情况</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_Toc27320 \h </w:instrText>
          </w:r>
          <w:r>
            <w:rPr>
              <w:rFonts w:ascii="黑体" w:eastAsia="黑体"/>
              <w:b w:val="0"/>
              <w:sz w:val="28"/>
              <w:szCs w:val="28"/>
            </w:rPr>
            <w:fldChar w:fldCharType="separate"/>
          </w:r>
          <w:r>
            <w:rPr>
              <w:rFonts w:ascii="黑体" w:eastAsia="黑体"/>
              <w:b w:val="0"/>
              <w:sz w:val="28"/>
              <w:szCs w:val="28"/>
            </w:rPr>
            <w:t>1</w:t>
          </w:r>
          <w:r>
            <w:rPr>
              <w:rFonts w:ascii="黑体" w:eastAsia="黑体"/>
              <w:b w:val="0"/>
              <w:sz w:val="28"/>
              <w:szCs w:val="28"/>
            </w:rPr>
            <w:fldChar w:fldCharType="end"/>
          </w:r>
          <w:r>
            <w:rPr>
              <w:rFonts w:ascii="黑体" w:eastAsia="黑体"/>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_Toc10492 </w:instrText>
          </w:r>
          <w:r>
            <w:rPr>
              <w:rFonts w:ascii="仿宋" w:eastAsia="仿宋"/>
              <w:b w:val="0"/>
              <w:sz w:val="28"/>
              <w:szCs w:val="28"/>
            </w:rPr>
            <w:fldChar w:fldCharType="separate"/>
          </w:r>
          <w:r>
            <w:rPr>
              <w:rFonts w:hint="eastAsia" w:ascii="仿宋" w:eastAsia="仿宋"/>
              <w:b w:val="0"/>
              <w:sz w:val="28"/>
              <w:szCs w:val="28"/>
            </w:rPr>
            <w:t>（一）单位主要职能</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_Toc10492 \h </w:instrText>
          </w:r>
          <w:r>
            <w:rPr>
              <w:rFonts w:ascii="仿宋" w:eastAsia="仿宋"/>
              <w:b w:val="0"/>
              <w:sz w:val="28"/>
              <w:szCs w:val="28"/>
            </w:rPr>
            <w:fldChar w:fldCharType="separate"/>
          </w:r>
          <w:r>
            <w:rPr>
              <w:rFonts w:ascii="仿宋" w:eastAsia="仿宋"/>
              <w:b w:val="0"/>
              <w:sz w:val="28"/>
              <w:szCs w:val="28"/>
            </w:rPr>
            <w:t>1</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_Toc24103 </w:instrText>
          </w:r>
          <w:r>
            <w:rPr>
              <w:rFonts w:ascii="仿宋" w:eastAsia="仿宋"/>
              <w:b w:val="0"/>
              <w:sz w:val="28"/>
              <w:szCs w:val="28"/>
            </w:rPr>
            <w:fldChar w:fldCharType="separate"/>
          </w:r>
          <w:r>
            <w:rPr>
              <w:rFonts w:hint="eastAsia" w:ascii="仿宋" w:eastAsia="仿宋"/>
              <w:b w:val="0"/>
              <w:sz w:val="28"/>
              <w:szCs w:val="28"/>
            </w:rPr>
            <w:t>（二）</w:t>
          </w:r>
          <w:r>
            <w:rPr>
              <w:rFonts w:hint="eastAsia" w:ascii="仿宋" w:eastAsia="仿宋"/>
              <w:b w:val="0"/>
              <w:sz w:val="28"/>
              <w:szCs w:val="28"/>
              <w:highlight w:val="none"/>
            </w:rPr>
            <w:t>单位内设机构及</w:t>
          </w:r>
          <w:r>
            <w:rPr>
              <w:rFonts w:hint="eastAsia" w:ascii="仿宋" w:eastAsia="仿宋"/>
              <w:b w:val="0"/>
              <w:sz w:val="28"/>
              <w:szCs w:val="28"/>
            </w:rPr>
            <w:t>人员编制情况</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_Toc24103 \h </w:instrText>
          </w:r>
          <w:r>
            <w:rPr>
              <w:rFonts w:ascii="仿宋" w:eastAsia="仿宋"/>
              <w:b w:val="0"/>
              <w:sz w:val="28"/>
              <w:szCs w:val="28"/>
            </w:rPr>
            <w:fldChar w:fldCharType="separate"/>
          </w:r>
          <w:r>
            <w:rPr>
              <w:rFonts w:ascii="仿宋" w:eastAsia="仿宋"/>
              <w:b w:val="0"/>
              <w:sz w:val="28"/>
              <w:szCs w:val="28"/>
            </w:rPr>
            <w:t>2</w:t>
          </w:r>
          <w:r>
            <w:rPr>
              <w:rFonts w:ascii="仿宋" w:eastAsia="仿宋"/>
              <w:b w:val="0"/>
              <w:sz w:val="28"/>
              <w:szCs w:val="28"/>
            </w:rPr>
            <w:fldChar w:fldCharType="end"/>
          </w:r>
          <w:r>
            <w:rPr>
              <w:rFonts w:ascii="仿宋" w:eastAsia="仿宋"/>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_Toc752 </w:instrText>
          </w:r>
          <w:r>
            <w:rPr>
              <w:rFonts w:ascii="黑体" w:eastAsia="黑体"/>
              <w:b w:val="0"/>
              <w:sz w:val="28"/>
              <w:szCs w:val="28"/>
            </w:rPr>
            <w:fldChar w:fldCharType="separate"/>
          </w:r>
          <w:r>
            <w:rPr>
              <w:rFonts w:hint="eastAsia" w:ascii="黑体" w:eastAsia="黑体"/>
              <w:b w:val="0"/>
              <w:sz w:val="28"/>
              <w:szCs w:val="28"/>
              <w:highlight w:val="none"/>
            </w:rPr>
            <w:t>二、绩效评价工作组织开展情况</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_Toc752 \h </w:instrText>
          </w:r>
          <w:r>
            <w:rPr>
              <w:rFonts w:ascii="黑体" w:eastAsia="黑体"/>
              <w:b w:val="0"/>
              <w:sz w:val="28"/>
              <w:szCs w:val="28"/>
            </w:rPr>
            <w:fldChar w:fldCharType="separate"/>
          </w:r>
          <w:r>
            <w:rPr>
              <w:rFonts w:ascii="黑体" w:eastAsia="黑体"/>
              <w:b w:val="0"/>
              <w:sz w:val="28"/>
              <w:szCs w:val="28"/>
            </w:rPr>
            <w:t>3</w:t>
          </w:r>
          <w:r>
            <w:rPr>
              <w:rFonts w:ascii="黑体" w:eastAsia="黑体"/>
              <w:b w:val="0"/>
              <w:sz w:val="28"/>
              <w:szCs w:val="28"/>
            </w:rPr>
            <w:fldChar w:fldCharType="end"/>
          </w:r>
          <w:r>
            <w:rPr>
              <w:rFonts w:ascii="黑体" w:eastAsia="黑体"/>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_Toc19238 </w:instrText>
          </w:r>
          <w:r>
            <w:rPr>
              <w:rFonts w:ascii="仿宋" w:eastAsia="仿宋"/>
              <w:b w:val="0"/>
              <w:sz w:val="28"/>
              <w:szCs w:val="28"/>
            </w:rPr>
            <w:fldChar w:fldCharType="separate"/>
          </w:r>
          <w:r>
            <w:rPr>
              <w:rFonts w:hint="eastAsia" w:ascii="仿宋" w:eastAsia="仿宋"/>
              <w:b w:val="0"/>
              <w:sz w:val="28"/>
              <w:szCs w:val="28"/>
              <w:highlight w:val="none"/>
              <w:lang w:eastAsia="zh-CN"/>
            </w:rPr>
            <w:t>（</w:t>
          </w:r>
          <w:r>
            <w:rPr>
              <w:rFonts w:hint="eastAsia" w:ascii="仿宋" w:eastAsia="仿宋"/>
              <w:b w:val="0"/>
              <w:sz w:val="28"/>
              <w:szCs w:val="28"/>
              <w:highlight w:val="none"/>
              <w:lang w:val="en-US" w:eastAsia="zh-CN"/>
            </w:rPr>
            <w:t>一</w:t>
          </w:r>
          <w:r>
            <w:rPr>
              <w:rFonts w:hint="eastAsia" w:ascii="仿宋" w:eastAsia="仿宋"/>
              <w:b w:val="0"/>
              <w:sz w:val="28"/>
              <w:szCs w:val="28"/>
              <w:highlight w:val="none"/>
              <w:lang w:eastAsia="zh-CN"/>
            </w:rPr>
            <w:t>）</w:t>
          </w:r>
          <w:r>
            <w:rPr>
              <w:rFonts w:hint="eastAsia" w:ascii="仿宋" w:eastAsia="仿宋"/>
              <w:b w:val="0"/>
              <w:sz w:val="28"/>
              <w:szCs w:val="28"/>
              <w:highlight w:val="none"/>
            </w:rPr>
            <w:t>自评工作组织管理情况</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_Toc19238 \h </w:instrText>
          </w:r>
          <w:r>
            <w:rPr>
              <w:rFonts w:ascii="仿宋" w:eastAsia="仿宋"/>
              <w:b w:val="0"/>
              <w:sz w:val="28"/>
              <w:szCs w:val="28"/>
            </w:rPr>
            <w:fldChar w:fldCharType="separate"/>
          </w:r>
          <w:r>
            <w:rPr>
              <w:rFonts w:ascii="仿宋" w:eastAsia="仿宋"/>
              <w:b w:val="0"/>
              <w:sz w:val="28"/>
              <w:szCs w:val="28"/>
            </w:rPr>
            <w:t>3</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_Toc1151 </w:instrText>
          </w:r>
          <w:r>
            <w:rPr>
              <w:rFonts w:ascii="仿宋" w:eastAsia="仿宋"/>
              <w:b w:val="0"/>
              <w:sz w:val="28"/>
              <w:szCs w:val="28"/>
            </w:rPr>
            <w:fldChar w:fldCharType="separate"/>
          </w:r>
          <w:r>
            <w:rPr>
              <w:rFonts w:hint="eastAsia" w:ascii="仿宋" w:eastAsia="仿宋"/>
              <w:b w:val="0"/>
              <w:sz w:val="28"/>
              <w:szCs w:val="28"/>
              <w:highlight w:val="none"/>
              <w:lang w:eastAsia="zh-CN"/>
            </w:rPr>
            <w:t>（</w:t>
          </w:r>
          <w:r>
            <w:rPr>
              <w:rFonts w:hint="eastAsia" w:ascii="仿宋" w:eastAsia="仿宋"/>
              <w:b w:val="0"/>
              <w:sz w:val="28"/>
              <w:szCs w:val="28"/>
              <w:highlight w:val="none"/>
              <w:lang w:val="en-US" w:eastAsia="zh-CN"/>
            </w:rPr>
            <w:t>二</w:t>
          </w:r>
          <w:r>
            <w:rPr>
              <w:rFonts w:hint="eastAsia" w:ascii="仿宋" w:eastAsia="仿宋"/>
              <w:b w:val="0"/>
              <w:sz w:val="28"/>
              <w:szCs w:val="28"/>
              <w:highlight w:val="none"/>
              <w:lang w:eastAsia="zh-CN"/>
            </w:rPr>
            <w:t>）</w:t>
          </w:r>
          <w:r>
            <w:rPr>
              <w:rFonts w:hint="eastAsia" w:ascii="仿宋" w:eastAsia="仿宋"/>
              <w:b w:val="0"/>
              <w:sz w:val="28"/>
              <w:szCs w:val="28"/>
              <w:highlight w:val="none"/>
            </w:rPr>
            <w:t>自评范围</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_Toc1151 \h </w:instrText>
          </w:r>
          <w:r>
            <w:rPr>
              <w:rFonts w:ascii="仿宋" w:eastAsia="仿宋"/>
              <w:b w:val="0"/>
              <w:sz w:val="28"/>
              <w:szCs w:val="28"/>
            </w:rPr>
            <w:fldChar w:fldCharType="separate"/>
          </w:r>
          <w:r>
            <w:rPr>
              <w:rFonts w:ascii="仿宋" w:eastAsia="仿宋"/>
              <w:b w:val="0"/>
              <w:sz w:val="28"/>
              <w:szCs w:val="28"/>
            </w:rPr>
            <w:t>3</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_Toc16755 </w:instrText>
          </w:r>
          <w:r>
            <w:rPr>
              <w:rFonts w:ascii="仿宋" w:eastAsia="仿宋"/>
              <w:b w:val="0"/>
              <w:sz w:val="28"/>
              <w:szCs w:val="28"/>
            </w:rPr>
            <w:fldChar w:fldCharType="separate"/>
          </w:r>
          <w:r>
            <w:rPr>
              <w:rFonts w:hint="eastAsia" w:ascii="仿宋" w:eastAsia="仿宋"/>
              <w:b w:val="0"/>
              <w:sz w:val="28"/>
              <w:szCs w:val="28"/>
              <w:highlight w:val="none"/>
              <w:lang w:eastAsia="zh-CN"/>
            </w:rPr>
            <w:t>（</w:t>
          </w:r>
          <w:r>
            <w:rPr>
              <w:rFonts w:hint="eastAsia" w:ascii="仿宋" w:eastAsia="仿宋"/>
              <w:b w:val="0"/>
              <w:sz w:val="28"/>
              <w:szCs w:val="28"/>
              <w:highlight w:val="none"/>
              <w:lang w:val="en-US" w:eastAsia="zh-CN"/>
            </w:rPr>
            <w:t>三</w:t>
          </w:r>
          <w:r>
            <w:rPr>
              <w:rFonts w:hint="eastAsia" w:ascii="仿宋" w:eastAsia="仿宋"/>
              <w:b w:val="0"/>
              <w:sz w:val="28"/>
              <w:szCs w:val="28"/>
              <w:highlight w:val="none"/>
              <w:lang w:eastAsia="zh-CN"/>
            </w:rPr>
            <w:t>）</w:t>
          </w:r>
          <w:r>
            <w:rPr>
              <w:rFonts w:hint="eastAsia" w:ascii="仿宋" w:eastAsia="仿宋"/>
              <w:b w:val="0"/>
              <w:sz w:val="28"/>
              <w:szCs w:val="28"/>
              <w:highlight w:val="none"/>
            </w:rPr>
            <w:t>自评工作程序</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_Toc16755 \h </w:instrText>
          </w:r>
          <w:r>
            <w:rPr>
              <w:rFonts w:ascii="仿宋" w:eastAsia="仿宋"/>
              <w:b w:val="0"/>
              <w:sz w:val="28"/>
              <w:szCs w:val="28"/>
            </w:rPr>
            <w:fldChar w:fldCharType="separate"/>
          </w:r>
          <w:r>
            <w:rPr>
              <w:rFonts w:ascii="仿宋" w:eastAsia="仿宋"/>
              <w:b w:val="0"/>
              <w:sz w:val="28"/>
              <w:szCs w:val="28"/>
            </w:rPr>
            <w:t>4</w:t>
          </w:r>
          <w:r>
            <w:rPr>
              <w:rFonts w:ascii="仿宋" w:eastAsia="仿宋"/>
              <w:b w:val="0"/>
              <w:sz w:val="28"/>
              <w:szCs w:val="28"/>
            </w:rPr>
            <w:fldChar w:fldCharType="end"/>
          </w:r>
          <w:r>
            <w:rPr>
              <w:rFonts w:ascii="仿宋" w:eastAsia="仿宋"/>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_Toc13004 </w:instrText>
          </w:r>
          <w:r>
            <w:rPr>
              <w:rFonts w:ascii="黑体" w:eastAsia="黑体"/>
              <w:b w:val="0"/>
              <w:sz w:val="28"/>
              <w:szCs w:val="28"/>
            </w:rPr>
            <w:fldChar w:fldCharType="separate"/>
          </w:r>
          <w:r>
            <w:rPr>
              <w:rFonts w:hint="eastAsia" w:ascii="黑体" w:eastAsia="黑体"/>
              <w:b w:val="0"/>
              <w:sz w:val="28"/>
              <w:szCs w:val="28"/>
              <w:highlight w:val="none"/>
            </w:rPr>
            <w:t>三、部门整体支出绩效自评情况分析</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_Toc13004 \h </w:instrText>
          </w:r>
          <w:r>
            <w:rPr>
              <w:rFonts w:ascii="黑体" w:eastAsia="黑体"/>
              <w:b w:val="0"/>
              <w:sz w:val="28"/>
              <w:szCs w:val="28"/>
            </w:rPr>
            <w:fldChar w:fldCharType="separate"/>
          </w:r>
          <w:r>
            <w:rPr>
              <w:rFonts w:ascii="黑体" w:eastAsia="黑体"/>
              <w:b w:val="0"/>
              <w:sz w:val="28"/>
              <w:szCs w:val="28"/>
            </w:rPr>
            <w:t>4</w:t>
          </w:r>
          <w:r>
            <w:rPr>
              <w:rFonts w:ascii="黑体" w:eastAsia="黑体"/>
              <w:b w:val="0"/>
              <w:sz w:val="28"/>
              <w:szCs w:val="28"/>
            </w:rPr>
            <w:fldChar w:fldCharType="end"/>
          </w:r>
          <w:r>
            <w:rPr>
              <w:rFonts w:ascii="黑体" w:eastAsia="黑体"/>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_Toc31897 </w:instrText>
          </w:r>
          <w:r>
            <w:rPr>
              <w:rFonts w:ascii="仿宋" w:eastAsia="仿宋"/>
              <w:b w:val="0"/>
              <w:sz w:val="28"/>
              <w:szCs w:val="28"/>
            </w:rPr>
            <w:fldChar w:fldCharType="separate"/>
          </w:r>
          <w:r>
            <w:rPr>
              <w:rFonts w:hint="eastAsia" w:ascii="仿宋" w:eastAsia="仿宋"/>
              <w:b w:val="0"/>
              <w:sz w:val="28"/>
              <w:szCs w:val="28"/>
              <w:highlight w:val="none"/>
            </w:rPr>
            <w:t>（一）部门决算情况</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_Toc31897 \h </w:instrText>
          </w:r>
          <w:r>
            <w:rPr>
              <w:rFonts w:ascii="仿宋" w:eastAsia="仿宋"/>
              <w:b w:val="0"/>
              <w:sz w:val="28"/>
              <w:szCs w:val="28"/>
            </w:rPr>
            <w:fldChar w:fldCharType="separate"/>
          </w:r>
          <w:r>
            <w:rPr>
              <w:rFonts w:ascii="仿宋" w:eastAsia="仿宋"/>
              <w:b w:val="0"/>
              <w:sz w:val="28"/>
              <w:szCs w:val="28"/>
            </w:rPr>
            <w:t>4</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_Toc16988 </w:instrText>
          </w:r>
          <w:r>
            <w:rPr>
              <w:rFonts w:ascii="仿宋" w:eastAsia="仿宋"/>
              <w:b w:val="0"/>
              <w:sz w:val="28"/>
              <w:szCs w:val="28"/>
            </w:rPr>
            <w:fldChar w:fldCharType="separate"/>
          </w:r>
          <w:r>
            <w:rPr>
              <w:rFonts w:hint="eastAsia" w:ascii="仿宋" w:eastAsia="仿宋"/>
              <w:b w:val="0"/>
              <w:sz w:val="28"/>
              <w:szCs w:val="28"/>
              <w:highlight w:val="none"/>
            </w:rPr>
            <w:t>（二）总体绩效目标完成情况分析</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_Toc16988 \h </w:instrText>
          </w:r>
          <w:r>
            <w:rPr>
              <w:rFonts w:ascii="仿宋" w:eastAsia="仿宋"/>
              <w:b w:val="0"/>
              <w:sz w:val="28"/>
              <w:szCs w:val="28"/>
            </w:rPr>
            <w:fldChar w:fldCharType="separate"/>
          </w:r>
          <w:r>
            <w:rPr>
              <w:rFonts w:ascii="仿宋" w:eastAsia="仿宋"/>
              <w:b w:val="0"/>
              <w:sz w:val="28"/>
              <w:szCs w:val="28"/>
            </w:rPr>
            <w:t>5</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_Toc20869 </w:instrText>
          </w:r>
          <w:r>
            <w:rPr>
              <w:rFonts w:ascii="仿宋" w:eastAsia="仿宋"/>
              <w:b w:val="0"/>
              <w:sz w:val="28"/>
              <w:szCs w:val="28"/>
            </w:rPr>
            <w:fldChar w:fldCharType="separate"/>
          </w:r>
          <w:r>
            <w:rPr>
              <w:rFonts w:hint="eastAsia" w:ascii="仿宋" w:eastAsia="仿宋"/>
              <w:b w:val="0"/>
              <w:bCs/>
              <w:sz w:val="28"/>
              <w:szCs w:val="28"/>
              <w:highlight w:val="none"/>
            </w:rPr>
            <w:t>（三）各项指标完成情况分析</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_Toc20869 \h </w:instrText>
          </w:r>
          <w:r>
            <w:rPr>
              <w:rFonts w:ascii="仿宋" w:eastAsia="仿宋"/>
              <w:b w:val="0"/>
              <w:sz w:val="28"/>
              <w:szCs w:val="28"/>
            </w:rPr>
            <w:fldChar w:fldCharType="separate"/>
          </w:r>
          <w:r>
            <w:rPr>
              <w:rFonts w:ascii="仿宋" w:eastAsia="仿宋"/>
              <w:b w:val="0"/>
              <w:sz w:val="28"/>
              <w:szCs w:val="28"/>
            </w:rPr>
            <w:t>7</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_Toc25824 </w:instrText>
          </w:r>
          <w:r>
            <w:rPr>
              <w:rFonts w:ascii="仿宋" w:eastAsia="仿宋"/>
              <w:b w:val="0"/>
              <w:sz w:val="28"/>
              <w:szCs w:val="28"/>
            </w:rPr>
            <w:fldChar w:fldCharType="separate"/>
          </w:r>
          <w:r>
            <w:rPr>
              <w:rFonts w:hint="eastAsia" w:ascii="仿宋" w:eastAsia="仿宋"/>
              <w:b w:val="0"/>
              <w:sz w:val="28"/>
              <w:szCs w:val="28"/>
              <w:highlight w:val="none"/>
              <w:lang w:eastAsia="zh-CN"/>
            </w:rPr>
            <w:t>（</w:t>
          </w:r>
          <w:r>
            <w:rPr>
              <w:rFonts w:hint="eastAsia" w:ascii="仿宋" w:eastAsia="仿宋"/>
              <w:b w:val="0"/>
              <w:sz w:val="28"/>
              <w:szCs w:val="28"/>
              <w:highlight w:val="none"/>
              <w:lang w:val="en-US" w:eastAsia="zh-CN"/>
            </w:rPr>
            <w:t>四</w:t>
          </w:r>
          <w:r>
            <w:rPr>
              <w:rFonts w:hint="eastAsia" w:ascii="仿宋" w:eastAsia="仿宋"/>
              <w:b w:val="0"/>
              <w:sz w:val="28"/>
              <w:szCs w:val="28"/>
              <w:highlight w:val="none"/>
              <w:lang w:eastAsia="zh-CN"/>
            </w:rPr>
            <w:t>）</w:t>
          </w:r>
          <w:r>
            <w:rPr>
              <w:rFonts w:hint="eastAsia" w:ascii="仿宋" w:eastAsia="仿宋"/>
              <w:b w:val="0"/>
              <w:sz w:val="28"/>
              <w:szCs w:val="28"/>
              <w:highlight w:val="none"/>
            </w:rPr>
            <w:t>偏离绩效目标的原因及下一步改进措施</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_Toc25824 \h </w:instrText>
          </w:r>
          <w:r>
            <w:rPr>
              <w:rFonts w:ascii="仿宋" w:eastAsia="仿宋"/>
              <w:b w:val="0"/>
              <w:sz w:val="28"/>
              <w:szCs w:val="28"/>
            </w:rPr>
            <w:fldChar w:fldCharType="separate"/>
          </w:r>
          <w:r>
            <w:rPr>
              <w:rFonts w:ascii="仿宋" w:eastAsia="仿宋"/>
              <w:b w:val="0"/>
              <w:sz w:val="28"/>
              <w:szCs w:val="28"/>
            </w:rPr>
            <w:t>17</w:t>
          </w:r>
          <w:r>
            <w:rPr>
              <w:rFonts w:ascii="仿宋" w:eastAsia="仿宋"/>
              <w:b w:val="0"/>
              <w:sz w:val="28"/>
              <w:szCs w:val="28"/>
            </w:rPr>
            <w:fldChar w:fldCharType="end"/>
          </w:r>
          <w:r>
            <w:rPr>
              <w:rFonts w:ascii="仿宋" w:eastAsia="仿宋"/>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_Toc442 </w:instrText>
          </w:r>
          <w:r>
            <w:rPr>
              <w:rFonts w:ascii="黑体" w:eastAsia="黑体"/>
              <w:b w:val="0"/>
              <w:sz w:val="28"/>
              <w:szCs w:val="28"/>
            </w:rPr>
            <w:fldChar w:fldCharType="separate"/>
          </w:r>
          <w:r>
            <w:rPr>
              <w:rFonts w:hint="eastAsia" w:ascii="黑体" w:eastAsia="黑体"/>
              <w:b w:val="0"/>
              <w:sz w:val="28"/>
              <w:szCs w:val="28"/>
              <w:highlight w:val="none"/>
            </w:rPr>
            <w:t>四、部门预算项目支出绩效自评情况分析</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_Toc442 \h </w:instrText>
          </w:r>
          <w:r>
            <w:rPr>
              <w:rFonts w:ascii="黑体" w:eastAsia="黑体"/>
              <w:b w:val="0"/>
              <w:sz w:val="28"/>
              <w:szCs w:val="28"/>
            </w:rPr>
            <w:fldChar w:fldCharType="separate"/>
          </w:r>
          <w:r>
            <w:rPr>
              <w:rFonts w:ascii="黑体" w:eastAsia="黑体"/>
              <w:b w:val="0"/>
              <w:sz w:val="28"/>
              <w:szCs w:val="28"/>
            </w:rPr>
            <w:t>18</w:t>
          </w:r>
          <w:r>
            <w:rPr>
              <w:rFonts w:ascii="黑体" w:eastAsia="黑体"/>
              <w:b w:val="0"/>
              <w:sz w:val="28"/>
              <w:szCs w:val="28"/>
            </w:rPr>
            <w:fldChar w:fldCharType="end"/>
          </w:r>
          <w:r>
            <w:rPr>
              <w:rFonts w:ascii="黑体" w:eastAsia="黑体"/>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_Toc6688 </w:instrText>
          </w:r>
          <w:r>
            <w:rPr>
              <w:rFonts w:ascii="仿宋" w:eastAsia="仿宋"/>
              <w:b w:val="0"/>
              <w:sz w:val="28"/>
              <w:szCs w:val="28"/>
            </w:rPr>
            <w:fldChar w:fldCharType="separate"/>
          </w:r>
          <w:r>
            <w:rPr>
              <w:rFonts w:hint="eastAsia" w:ascii="仿宋" w:eastAsia="仿宋"/>
              <w:b w:val="0"/>
              <w:sz w:val="28"/>
              <w:szCs w:val="28"/>
              <w:highlight w:val="none"/>
            </w:rPr>
            <w:t>（一）办案业务费</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_Toc6688 \h </w:instrText>
          </w:r>
          <w:r>
            <w:rPr>
              <w:rFonts w:ascii="仿宋" w:eastAsia="仿宋"/>
              <w:b w:val="0"/>
              <w:sz w:val="28"/>
              <w:szCs w:val="28"/>
            </w:rPr>
            <w:fldChar w:fldCharType="separate"/>
          </w:r>
          <w:r>
            <w:rPr>
              <w:rFonts w:ascii="仿宋" w:eastAsia="仿宋"/>
              <w:b w:val="0"/>
              <w:sz w:val="28"/>
              <w:szCs w:val="28"/>
            </w:rPr>
            <w:t>18</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_Toc17757 </w:instrText>
          </w:r>
          <w:r>
            <w:rPr>
              <w:rFonts w:ascii="仿宋" w:eastAsia="仿宋"/>
              <w:b w:val="0"/>
              <w:sz w:val="28"/>
              <w:szCs w:val="28"/>
            </w:rPr>
            <w:fldChar w:fldCharType="separate"/>
          </w:r>
          <w:r>
            <w:rPr>
              <w:rFonts w:hint="eastAsia" w:ascii="仿宋" w:eastAsia="仿宋"/>
              <w:b w:val="0"/>
              <w:sz w:val="28"/>
              <w:szCs w:val="28"/>
              <w:highlight w:val="none"/>
            </w:rPr>
            <w:t>（二）</w:t>
          </w:r>
          <w:r>
            <w:rPr>
              <w:rFonts w:hint="eastAsia" w:ascii="仿宋" w:eastAsia="仿宋"/>
              <w:b w:val="0"/>
              <w:sz w:val="28"/>
              <w:szCs w:val="28"/>
              <w:highlight w:val="none"/>
              <w:lang w:val="en-US" w:eastAsia="zh-CN"/>
            </w:rPr>
            <w:t>物业费</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_Toc17757 \h </w:instrText>
          </w:r>
          <w:r>
            <w:rPr>
              <w:rFonts w:ascii="仿宋" w:eastAsia="仿宋"/>
              <w:b w:val="0"/>
              <w:sz w:val="28"/>
              <w:szCs w:val="28"/>
            </w:rPr>
            <w:fldChar w:fldCharType="separate"/>
          </w:r>
          <w:r>
            <w:rPr>
              <w:rFonts w:ascii="仿宋" w:eastAsia="仿宋"/>
              <w:b w:val="0"/>
              <w:sz w:val="28"/>
              <w:szCs w:val="28"/>
            </w:rPr>
            <w:t>23</w:t>
          </w:r>
          <w:r>
            <w:rPr>
              <w:rFonts w:ascii="仿宋" w:eastAsia="仿宋"/>
              <w:b w:val="0"/>
              <w:sz w:val="28"/>
              <w:szCs w:val="28"/>
            </w:rPr>
            <w:fldChar w:fldCharType="end"/>
          </w:r>
          <w:r>
            <w:rPr>
              <w:rFonts w:ascii="仿宋" w:eastAsia="仿宋"/>
              <w:b w:val="0"/>
              <w:sz w:val="28"/>
              <w:szCs w:val="28"/>
            </w:rPr>
            <w:fldChar w:fldCharType="end"/>
          </w:r>
        </w:p>
        <w:p>
          <w:pPr>
            <w:pStyle w:val="23"/>
            <w:tabs>
              <w:tab w:val="right" w:leader="dot" w:pos="8844"/>
            </w:tabs>
            <w:snapToGrid/>
            <w:spacing w:beforeAutospacing="0" w:afterAutospacing="0" w:line="560" w:lineRule="exact"/>
            <w:ind w:left="445" w:leftChars="139" w:right="0" w:rightChars="0" w:firstLine="560" w:firstLineChars="200"/>
            <w:jc w:val="both"/>
            <w:rPr>
              <w:rFonts w:ascii="仿宋" w:eastAsia="仿宋"/>
              <w:b w:val="0"/>
              <w:sz w:val="28"/>
              <w:szCs w:val="28"/>
            </w:rPr>
          </w:pPr>
          <w:r>
            <w:rPr>
              <w:rFonts w:ascii="仿宋" w:eastAsia="仿宋"/>
              <w:b w:val="0"/>
              <w:sz w:val="28"/>
              <w:szCs w:val="28"/>
            </w:rPr>
            <w:fldChar w:fldCharType="begin"/>
          </w:r>
          <w:r>
            <w:rPr>
              <w:rFonts w:ascii="仿宋" w:eastAsia="仿宋"/>
              <w:b w:val="0"/>
              <w:sz w:val="28"/>
              <w:szCs w:val="28"/>
            </w:rPr>
            <w:instrText xml:space="preserve"> HYPERLINK \l _Toc25031 </w:instrText>
          </w:r>
          <w:r>
            <w:rPr>
              <w:rFonts w:ascii="仿宋" w:eastAsia="仿宋"/>
              <w:b w:val="0"/>
              <w:sz w:val="28"/>
              <w:szCs w:val="28"/>
            </w:rPr>
            <w:fldChar w:fldCharType="separate"/>
          </w:r>
          <w:r>
            <w:rPr>
              <w:rFonts w:hint="eastAsia" w:ascii="仿宋" w:eastAsia="仿宋"/>
              <w:b w:val="0"/>
              <w:sz w:val="28"/>
              <w:szCs w:val="28"/>
              <w:highlight w:val="none"/>
            </w:rPr>
            <w:t>（三）业务费</w:t>
          </w:r>
          <w:r>
            <w:rPr>
              <w:rFonts w:ascii="仿宋" w:eastAsia="仿宋"/>
              <w:b w:val="0"/>
              <w:sz w:val="28"/>
              <w:szCs w:val="28"/>
            </w:rPr>
            <w:tab/>
          </w:r>
          <w:r>
            <w:rPr>
              <w:rFonts w:ascii="仿宋" w:eastAsia="仿宋"/>
              <w:b w:val="0"/>
              <w:sz w:val="28"/>
              <w:szCs w:val="28"/>
            </w:rPr>
            <w:fldChar w:fldCharType="begin"/>
          </w:r>
          <w:r>
            <w:rPr>
              <w:rFonts w:ascii="仿宋" w:eastAsia="仿宋"/>
              <w:b w:val="0"/>
              <w:sz w:val="28"/>
              <w:szCs w:val="28"/>
            </w:rPr>
            <w:instrText xml:space="preserve"> PAGEREF _Toc25031 \h </w:instrText>
          </w:r>
          <w:r>
            <w:rPr>
              <w:rFonts w:ascii="仿宋" w:eastAsia="仿宋"/>
              <w:b w:val="0"/>
              <w:sz w:val="28"/>
              <w:szCs w:val="28"/>
            </w:rPr>
            <w:fldChar w:fldCharType="separate"/>
          </w:r>
          <w:r>
            <w:rPr>
              <w:rFonts w:ascii="仿宋" w:eastAsia="仿宋"/>
              <w:b w:val="0"/>
              <w:sz w:val="28"/>
              <w:szCs w:val="28"/>
            </w:rPr>
            <w:t>26</w:t>
          </w:r>
          <w:r>
            <w:rPr>
              <w:rFonts w:ascii="仿宋" w:eastAsia="仿宋"/>
              <w:b w:val="0"/>
              <w:sz w:val="28"/>
              <w:szCs w:val="28"/>
            </w:rPr>
            <w:fldChar w:fldCharType="end"/>
          </w:r>
          <w:r>
            <w:rPr>
              <w:rFonts w:ascii="仿宋" w:eastAsia="仿宋"/>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_Toc23979 </w:instrText>
          </w:r>
          <w:r>
            <w:rPr>
              <w:rFonts w:ascii="黑体" w:eastAsia="黑体"/>
              <w:b w:val="0"/>
              <w:sz w:val="28"/>
              <w:szCs w:val="28"/>
            </w:rPr>
            <w:fldChar w:fldCharType="separate"/>
          </w:r>
          <w:r>
            <w:rPr>
              <w:rFonts w:hint="eastAsia" w:ascii="黑体" w:eastAsia="黑体"/>
              <w:b w:val="0"/>
              <w:sz w:val="28"/>
              <w:szCs w:val="28"/>
              <w:highlight w:val="none"/>
            </w:rPr>
            <w:t>五、绩效自评结果拟应用和公开情况</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_Toc23979 \h </w:instrText>
          </w:r>
          <w:r>
            <w:rPr>
              <w:rFonts w:ascii="黑体" w:eastAsia="黑体"/>
              <w:b w:val="0"/>
              <w:sz w:val="28"/>
              <w:szCs w:val="28"/>
            </w:rPr>
            <w:fldChar w:fldCharType="separate"/>
          </w:r>
          <w:r>
            <w:rPr>
              <w:rFonts w:ascii="黑体" w:eastAsia="黑体"/>
              <w:b w:val="0"/>
              <w:sz w:val="28"/>
              <w:szCs w:val="28"/>
            </w:rPr>
            <w:t>30</w:t>
          </w:r>
          <w:r>
            <w:rPr>
              <w:rFonts w:ascii="黑体" w:eastAsia="黑体"/>
              <w:b w:val="0"/>
              <w:sz w:val="28"/>
              <w:szCs w:val="28"/>
            </w:rPr>
            <w:fldChar w:fldCharType="end"/>
          </w:r>
          <w:r>
            <w:rPr>
              <w:rFonts w:ascii="黑体" w:eastAsia="黑体"/>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_Toc21485 </w:instrText>
          </w:r>
          <w:r>
            <w:rPr>
              <w:rFonts w:ascii="黑体" w:eastAsia="黑体"/>
              <w:b w:val="0"/>
              <w:sz w:val="28"/>
              <w:szCs w:val="28"/>
            </w:rPr>
            <w:fldChar w:fldCharType="separate"/>
          </w:r>
          <w:r>
            <w:rPr>
              <w:rFonts w:hint="eastAsia" w:ascii="黑体" w:eastAsia="黑体"/>
              <w:b w:val="0"/>
              <w:sz w:val="28"/>
              <w:szCs w:val="28"/>
              <w:lang w:val="en-US" w:eastAsia="zh-CN"/>
            </w:rPr>
            <w:t>六</w:t>
          </w:r>
          <w:r>
            <w:rPr>
              <w:rFonts w:hint="eastAsia" w:ascii="黑体" w:eastAsia="黑体"/>
              <w:b w:val="0"/>
              <w:sz w:val="28"/>
              <w:szCs w:val="28"/>
            </w:rPr>
            <w:t>、其他需要说明的问题</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_Toc21485 \h </w:instrText>
          </w:r>
          <w:r>
            <w:rPr>
              <w:rFonts w:ascii="黑体" w:eastAsia="黑体"/>
              <w:b w:val="0"/>
              <w:sz w:val="28"/>
              <w:szCs w:val="28"/>
            </w:rPr>
            <w:fldChar w:fldCharType="separate"/>
          </w:r>
          <w:r>
            <w:rPr>
              <w:rFonts w:ascii="黑体" w:eastAsia="黑体"/>
              <w:b w:val="0"/>
              <w:sz w:val="28"/>
              <w:szCs w:val="28"/>
            </w:rPr>
            <w:t>30</w:t>
          </w:r>
          <w:r>
            <w:rPr>
              <w:rFonts w:ascii="黑体" w:eastAsia="黑体"/>
              <w:b w:val="0"/>
              <w:sz w:val="28"/>
              <w:szCs w:val="28"/>
            </w:rPr>
            <w:fldChar w:fldCharType="end"/>
          </w:r>
          <w:r>
            <w:rPr>
              <w:rFonts w:ascii="黑体" w:eastAsia="黑体"/>
              <w:b w:val="0"/>
              <w:sz w:val="28"/>
              <w:szCs w:val="28"/>
            </w:rPr>
            <w:fldChar w:fldCharType="end"/>
          </w:r>
        </w:p>
        <w:p>
          <w:pPr>
            <w:pStyle w:val="22"/>
            <w:tabs>
              <w:tab w:val="right" w:leader="dot" w:pos="8844"/>
            </w:tabs>
            <w:snapToGrid/>
            <w:spacing w:beforeAutospacing="0" w:afterAutospacing="0" w:line="560" w:lineRule="exact"/>
            <w:ind w:left="0" w:leftChars="0" w:right="0" w:rightChars="0" w:firstLine="0" w:firstLineChars="0"/>
            <w:jc w:val="both"/>
            <w:rPr>
              <w:rFonts w:ascii="黑体" w:eastAsia="黑体"/>
              <w:b w:val="0"/>
              <w:sz w:val="28"/>
              <w:szCs w:val="28"/>
            </w:rPr>
          </w:pPr>
          <w:r>
            <w:rPr>
              <w:rFonts w:ascii="黑体" w:eastAsia="黑体"/>
              <w:b w:val="0"/>
              <w:sz w:val="28"/>
              <w:szCs w:val="28"/>
            </w:rPr>
            <w:fldChar w:fldCharType="begin"/>
          </w:r>
          <w:r>
            <w:rPr>
              <w:rFonts w:ascii="黑体" w:eastAsia="黑体"/>
              <w:b w:val="0"/>
              <w:sz w:val="28"/>
              <w:szCs w:val="28"/>
            </w:rPr>
            <w:instrText xml:space="preserve"> HYPERLINK \l _Toc23191 </w:instrText>
          </w:r>
          <w:r>
            <w:rPr>
              <w:rFonts w:ascii="黑体" w:eastAsia="黑体"/>
              <w:b w:val="0"/>
              <w:sz w:val="28"/>
              <w:szCs w:val="28"/>
            </w:rPr>
            <w:fldChar w:fldCharType="separate"/>
          </w:r>
          <w:r>
            <w:rPr>
              <w:rFonts w:hint="eastAsia" w:ascii="黑体" w:eastAsia="黑体"/>
              <w:b w:val="0"/>
              <w:sz w:val="28"/>
              <w:szCs w:val="28"/>
              <w:highlight w:val="none"/>
              <w:lang w:val="en-US" w:eastAsia="zh-CN"/>
            </w:rPr>
            <w:t>附件：2022年度省级预算执行情况绩效自评报表</w:t>
          </w:r>
          <w:r>
            <w:rPr>
              <w:rFonts w:ascii="黑体" w:eastAsia="黑体"/>
              <w:b w:val="0"/>
              <w:sz w:val="28"/>
              <w:szCs w:val="28"/>
            </w:rPr>
            <w:tab/>
          </w:r>
          <w:r>
            <w:rPr>
              <w:rFonts w:ascii="黑体" w:eastAsia="黑体"/>
              <w:b w:val="0"/>
              <w:sz w:val="28"/>
              <w:szCs w:val="28"/>
            </w:rPr>
            <w:fldChar w:fldCharType="begin"/>
          </w:r>
          <w:r>
            <w:rPr>
              <w:rFonts w:ascii="黑体" w:eastAsia="黑体"/>
              <w:b w:val="0"/>
              <w:sz w:val="28"/>
              <w:szCs w:val="28"/>
            </w:rPr>
            <w:instrText xml:space="preserve"> PAGEREF _Toc23191 \h </w:instrText>
          </w:r>
          <w:r>
            <w:rPr>
              <w:rFonts w:ascii="黑体" w:eastAsia="黑体"/>
              <w:b w:val="0"/>
              <w:sz w:val="28"/>
              <w:szCs w:val="28"/>
            </w:rPr>
            <w:fldChar w:fldCharType="separate"/>
          </w:r>
          <w:r>
            <w:rPr>
              <w:rFonts w:ascii="黑体" w:eastAsia="黑体"/>
              <w:b w:val="0"/>
              <w:sz w:val="28"/>
              <w:szCs w:val="28"/>
            </w:rPr>
            <w:t>30</w:t>
          </w:r>
          <w:r>
            <w:rPr>
              <w:rFonts w:ascii="黑体" w:eastAsia="黑体"/>
              <w:b w:val="0"/>
              <w:sz w:val="28"/>
              <w:szCs w:val="28"/>
            </w:rPr>
            <w:fldChar w:fldCharType="end"/>
          </w:r>
          <w:r>
            <w:rPr>
              <w:rFonts w:ascii="黑体" w:eastAsia="黑体"/>
              <w:b w:val="0"/>
              <w:sz w:val="28"/>
              <w:szCs w:val="28"/>
            </w:rPr>
            <w:fldChar w:fldCharType="end"/>
          </w:r>
        </w:p>
        <w:p>
          <w:pPr>
            <w:snapToGrid/>
            <w:spacing w:beforeAutospacing="0" w:afterAutospacing="0" w:line="560" w:lineRule="exact"/>
            <w:ind w:left="0" w:leftChars="0" w:right="0" w:rightChars="0" w:firstLine="0" w:firstLineChars="0"/>
            <w:jc w:val="both"/>
            <w:rPr>
              <w:rFonts w:ascii="黑体" w:eastAsia="黑体"/>
              <w:b w:val="0"/>
              <w:sz w:val="28"/>
              <w:szCs w:val="40"/>
            </w:rPr>
            <w:sectPr>
              <w:footerReference r:id="rId7" w:type="default"/>
              <w:pgSz w:w="11906" w:h="16838"/>
              <w:pgMar w:top="1928" w:right="1531" w:bottom="1701" w:left="1531" w:header="737" w:footer="851" w:gutter="0"/>
              <w:pgNumType w:fmt="decimal" w:start="1"/>
              <w:cols w:space="720" w:num="1"/>
              <w:docGrid w:type="lines" w:linePitch="312" w:charSpace="0"/>
            </w:sectPr>
          </w:pPr>
        </w:p>
        <w:p>
          <w:pPr>
            <w:rPr>
              <w:sz w:val="48"/>
              <w:szCs w:val="40"/>
            </w:rPr>
          </w:pPr>
          <w:r>
            <w:rPr>
              <w:b/>
              <w:sz w:val="48"/>
              <w:szCs w:val="40"/>
            </w:rPr>
            <w:fldChar w:fldCharType="end"/>
          </w:r>
        </w:p>
      </w:sdtContent>
    </w:sdt>
    <w:p>
      <w:pPr>
        <w:snapToGrid/>
        <w:spacing w:beforeAutospacing="0" w:afterAutospacing="0" w:line="560" w:lineRule="exact"/>
        <w:ind w:left="0" w:leftChars="0" w:right="0" w:rightChars="0" w:firstLine="0" w:firstLineChars="0"/>
        <w:jc w:val="center"/>
        <w:outlineLvl w:val="9"/>
        <w:rPr>
          <w:rFonts w:hint="eastAsia" w:ascii="宋体" w:hAnsi="宋体" w:eastAsia="宋体" w:cs="Arial"/>
          <w:b/>
          <w:bCs/>
          <w:sz w:val="44"/>
          <w:szCs w:val="44"/>
          <w:lang w:eastAsia="zh-CN"/>
        </w:rPr>
      </w:pPr>
      <w:bookmarkStart w:id="3" w:name="_Toc3404"/>
      <w:bookmarkStart w:id="4" w:name="_Toc31639"/>
      <w:r>
        <w:rPr>
          <w:rFonts w:hint="eastAsia" w:ascii="宋体" w:hAnsi="宋体" w:eastAsia="宋体" w:cs="Arial"/>
          <w:b/>
          <w:bCs/>
          <w:sz w:val="44"/>
          <w:szCs w:val="44"/>
          <w:lang w:eastAsia="zh-CN"/>
        </w:rPr>
        <w:t>兰州铁路运输中级法院2022</w:t>
      </w:r>
      <w:r>
        <w:rPr>
          <w:rFonts w:hint="eastAsia" w:ascii="宋体" w:hAnsi="宋体" w:eastAsia="宋体" w:cs="Arial"/>
          <w:b/>
          <w:bCs/>
          <w:sz w:val="44"/>
          <w:szCs w:val="44"/>
        </w:rPr>
        <w:t>年度</w:t>
      </w:r>
      <w:bookmarkEnd w:id="3"/>
      <w:bookmarkEnd w:id="4"/>
    </w:p>
    <w:p>
      <w:pPr>
        <w:snapToGrid/>
        <w:spacing w:beforeAutospacing="0" w:afterAutospacing="0" w:line="560" w:lineRule="exact"/>
        <w:ind w:left="0" w:leftChars="0" w:right="0" w:rightChars="0" w:firstLine="0" w:firstLineChars="0"/>
        <w:jc w:val="center"/>
        <w:outlineLvl w:val="9"/>
        <w:rPr>
          <w:rFonts w:ascii="宋体" w:hAnsi="宋体" w:eastAsia="宋体" w:cs="Arial"/>
          <w:b/>
          <w:bCs/>
          <w:sz w:val="44"/>
          <w:szCs w:val="44"/>
        </w:rPr>
      </w:pPr>
      <w:bookmarkStart w:id="5" w:name="_Toc14153"/>
      <w:bookmarkStart w:id="6" w:name="_Toc7489"/>
      <w:bookmarkStart w:id="7" w:name="_Toc16783"/>
      <w:bookmarkStart w:id="8" w:name="_Toc1050"/>
      <w:bookmarkStart w:id="9" w:name="_Toc19034"/>
      <w:bookmarkStart w:id="10" w:name="_Toc4040"/>
      <w:r>
        <w:rPr>
          <w:rFonts w:hint="eastAsia" w:ascii="宋体" w:hAnsi="宋体" w:eastAsia="宋体" w:cs="Arial"/>
          <w:b/>
          <w:bCs/>
          <w:sz w:val="44"/>
          <w:szCs w:val="44"/>
          <w:lang w:val="en-US" w:eastAsia="zh-CN"/>
        </w:rPr>
        <w:t>部门</w:t>
      </w:r>
      <w:r>
        <w:rPr>
          <w:rFonts w:hint="eastAsia" w:ascii="宋体" w:hAnsi="宋体" w:eastAsia="宋体" w:cs="Arial"/>
          <w:b/>
          <w:bCs/>
          <w:sz w:val="44"/>
          <w:szCs w:val="44"/>
        </w:rPr>
        <w:t>预算执行情况自评报告</w:t>
      </w:r>
      <w:bookmarkEnd w:id="5"/>
      <w:bookmarkEnd w:id="6"/>
      <w:bookmarkEnd w:id="7"/>
      <w:bookmarkEnd w:id="8"/>
      <w:bookmarkEnd w:id="9"/>
      <w:bookmarkEnd w:id="10"/>
    </w:p>
    <w:p>
      <w:pPr>
        <w:pStyle w:val="3"/>
        <w:keepNext w:val="0"/>
        <w:keepLines w:val="0"/>
        <w:pageBreakBefore w:val="0"/>
        <w:widowControl w:val="0"/>
        <w:kinsoku/>
        <w:wordWrap/>
        <w:overflowPunct/>
        <w:topLinePunct w:val="0"/>
        <w:autoSpaceDE w:val="0"/>
        <w:autoSpaceDN w:val="0"/>
        <w:bidi w:val="0"/>
        <w:adjustRightInd/>
        <w:snapToGrid/>
        <w:ind w:left="0" w:leftChars="0" w:firstLine="643" w:firstLineChars="200"/>
        <w:textAlignment w:val="auto"/>
        <w:outlineLvl w:val="9"/>
        <w:rPr>
          <w:rFonts w:hint="eastAsia"/>
        </w:rPr>
      </w:pPr>
      <w:bookmarkStart w:id="11" w:name="_Toc30875"/>
      <w:bookmarkStart w:id="12" w:name="_Toc8312"/>
      <w:bookmarkStart w:id="13" w:name="_Toc18175"/>
      <w:bookmarkStart w:id="14" w:name="_Toc11984"/>
    </w:p>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rPr>
      </w:pPr>
      <w:bookmarkStart w:id="15" w:name="_Toc25676"/>
      <w:bookmarkStart w:id="16" w:name="_Toc776"/>
      <w:bookmarkStart w:id="17" w:name="_Toc27320"/>
      <w:r>
        <w:rPr>
          <w:rFonts w:hint="eastAsia" w:ascii="Times New Roman" w:eastAsia="黑体"/>
          <w:b/>
          <w:sz w:val="32"/>
        </w:rPr>
        <w:t>一、基本情况</w:t>
      </w:r>
      <w:bookmarkEnd w:id="11"/>
      <w:bookmarkEnd w:id="12"/>
      <w:bookmarkEnd w:id="13"/>
      <w:bookmarkEnd w:id="14"/>
      <w:bookmarkEnd w:id="15"/>
      <w:bookmarkEnd w:id="16"/>
      <w:bookmarkEnd w:id="17"/>
    </w:p>
    <w:p>
      <w:pPr>
        <w:bidi w:val="0"/>
        <w:snapToGrid/>
        <w:spacing w:beforeAutospacing="0" w:afterAutospacing="0" w:line="560" w:lineRule="exact"/>
        <w:ind w:left="0" w:leftChars="0" w:firstLine="640" w:firstLineChars="200"/>
        <w:rPr>
          <w:rFonts w:hint="eastAsia" w:ascii="Times New Roman" w:eastAsia="仿宋_GB2312"/>
          <w:sz w:val="32"/>
        </w:rPr>
      </w:pPr>
      <w:bookmarkStart w:id="18" w:name="_Toc4907"/>
      <w:bookmarkStart w:id="19" w:name="_Toc20434"/>
      <w:bookmarkStart w:id="20" w:name="_Toc18686"/>
      <w:bookmarkStart w:id="21" w:name="_Toc8695"/>
      <w:bookmarkStart w:id="22" w:name="_Toc15864"/>
      <w:bookmarkStart w:id="23" w:name="_Toc26035"/>
      <w:r>
        <w:rPr>
          <w:rFonts w:hint="eastAsia" w:ascii="Times New Roman" w:hAnsi="新宋体" w:eastAsia="仿宋_GB2312"/>
          <w:sz w:val="32"/>
          <w:szCs w:val="32"/>
        </w:rPr>
        <w:t>兰州铁路运输中级法院是国家专门审判机关，下辖兰州、武威、银川、西宁四个基层法院。2012年4月兰铁两级法院整体纳入国家司法管理体系，实行属地管理，其中，兰铁中院和兰州、武威两个基层法院移交甘肃省高院直属管理；银川、西宁两个基层法院分别移交宁夏高院和青海高院管理，但涉铁刑事、民事上诉案件仍由兰铁中院审理，并监督指导该类案件。</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rPr>
      </w:pPr>
      <w:bookmarkStart w:id="24" w:name="_Toc10492"/>
      <w:r>
        <w:rPr>
          <w:rFonts w:hint="eastAsia" w:ascii="Arial" w:eastAsia="楷体"/>
          <w:b/>
          <w:sz w:val="32"/>
        </w:rPr>
        <w:t>（一）单位主要职能</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仿宋_GB2312" w:cs="Times New Roman"/>
          <w:b w:val="0"/>
          <w:kern w:val="2"/>
          <w:sz w:val="32"/>
          <w:szCs w:val="24"/>
          <w:highlight w:val="none"/>
          <w:lang w:val="en-US" w:eastAsia="zh-CN" w:bidi="ar-SA"/>
        </w:rPr>
      </w:pPr>
      <w:bookmarkStart w:id="25" w:name="_Toc10668"/>
      <w:bookmarkStart w:id="26" w:name="_Toc1024"/>
      <w:bookmarkStart w:id="27" w:name="_Toc29345"/>
      <w:bookmarkStart w:id="28" w:name="_Toc26218"/>
      <w:bookmarkStart w:id="29" w:name="_Toc17875"/>
      <w:bookmarkStart w:id="30" w:name="_Toc9682"/>
      <w:bookmarkStart w:id="31" w:name="_Toc25290"/>
      <w:r>
        <w:rPr>
          <w:rFonts w:hint="eastAsia" w:ascii="Times New Roman" w:hAnsi="新宋体" w:eastAsia="仿宋_GB2312"/>
          <w:sz w:val="32"/>
          <w:szCs w:val="32"/>
        </w:rPr>
        <w:t>兰州铁路运输中级法院</w:t>
      </w:r>
      <w:r>
        <w:rPr>
          <w:rFonts w:hint="eastAsia" w:ascii="Times New Roman" w:hAnsi="Times New Roman" w:eastAsia="仿宋_GB2312" w:cs="Times New Roman"/>
          <w:b w:val="0"/>
          <w:kern w:val="2"/>
          <w:sz w:val="32"/>
          <w:szCs w:val="24"/>
          <w:highlight w:val="none"/>
          <w:lang w:val="en-US" w:eastAsia="zh-CN" w:bidi="ar-SA"/>
        </w:rPr>
        <w:t>主要职责是：</w:t>
      </w:r>
      <w:bookmarkEnd w:id="25"/>
    </w:p>
    <w:p>
      <w:pPr>
        <w:snapToGrid/>
        <w:spacing w:beforeAutospacing="0" w:afterAutospacing="0" w:line="560" w:lineRule="exact"/>
        <w:ind w:left="0" w:leftChars="0" w:firstLine="640" w:firstLineChars="200"/>
        <w:rPr>
          <w:rFonts w:ascii="Times New Roman" w:hAnsi="Calibri" w:eastAsia="仿宋_GB2312"/>
          <w:sz w:val="32"/>
          <w:szCs w:val="32"/>
        </w:rPr>
      </w:pPr>
      <w:r>
        <w:rPr>
          <w:rFonts w:hint="eastAsia" w:ascii="Times New Roman" w:hAnsi="Calibri" w:eastAsia="仿宋_GB2312"/>
          <w:sz w:val="32"/>
          <w:szCs w:val="32"/>
        </w:rPr>
        <w:t>1</w:t>
      </w:r>
      <w:r>
        <w:rPr>
          <w:rFonts w:hint="eastAsia" w:ascii="Times New Roman" w:hAnsi="Calibri" w:eastAsia="仿宋_GB2312"/>
          <w:sz w:val="32"/>
          <w:szCs w:val="32"/>
          <w:lang w:val="en-US" w:eastAsia="zh-CN"/>
        </w:rPr>
        <w:t>.</w:t>
      </w:r>
      <w:r>
        <w:rPr>
          <w:rFonts w:hint="eastAsia" w:ascii="Times New Roman" w:hAnsi="Calibri" w:eastAsia="仿宋_GB2312"/>
          <w:sz w:val="32"/>
          <w:szCs w:val="32"/>
        </w:rPr>
        <w:t>审理和执行法律规定由兰铁中院管辖的案件</w:t>
      </w:r>
      <w:r>
        <w:rPr>
          <w:rFonts w:hint="eastAsia" w:ascii="Times New Roman" w:hAnsi="Calibri" w:eastAsia="仿宋_GB2312"/>
          <w:sz w:val="32"/>
          <w:szCs w:val="32"/>
          <w:lang w:eastAsia="zh-CN"/>
        </w:rPr>
        <w:t>；</w:t>
      </w:r>
      <w:r>
        <w:rPr>
          <w:rFonts w:hint="eastAsia" w:ascii="Times New Roman" w:hAnsi="Calibri" w:eastAsia="仿宋_GB2312"/>
          <w:sz w:val="32"/>
          <w:szCs w:val="32"/>
        </w:rPr>
        <w:t xml:space="preserve"> </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2</w:t>
      </w:r>
      <w:r>
        <w:rPr>
          <w:rFonts w:hint="eastAsia" w:ascii="Times New Roman" w:hAnsi="Calibri" w:eastAsia="仿宋_GB2312"/>
          <w:sz w:val="32"/>
          <w:szCs w:val="32"/>
          <w:lang w:eastAsia="zh-CN"/>
        </w:rPr>
        <w:t>.</w:t>
      </w:r>
      <w:r>
        <w:rPr>
          <w:rFonts w:hint="eastAsia" w:ascii="Times New Roman" w:hAnsi="Calibri" w:eastAsia="仿宋_GB2312"/>
          <w:sz w:val="32"/>
          <w:szCs w:val="32"/>
        </w:rPr>
        <w:t>审理和执行上级法院指定本院审理的刑事、民事、行政案件和执行案件</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3</w:t>
      </w:r>
      <w:r>
        <w:rPr>
          <w:rFonts w:hint="eastAsia" w:ascii="Times New Roman" w:hAnsi="Calibri" w:eastAsia="仿宋_GB2312"/>
          <w:sz w:val="32"/>
          <w:szCs w:val="32"/>
          <w:lang w:eastAsia="zh-CN"/>
        </w:rPr>
        <w:t>.</w:t>
      </w:r>
      <w:r>
        <w:rPr>
          <w:rFonts w:hint="eastAsia" w:ascii="Times New Roman" w:hAnsi="Calibri" w:eastAsia="仿宋_GB2312"/>
          <w:sz w:val="32"/>
          <w:szCs w:val="32"/>
        </w:rPr>
        <w:t>受理不服下级法院生效裁判的各类申诉和申请再审案件，对其中确有错误的，提审或指令下级法院再审</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4</w:t>
      </w:r>
      <w:r>
        <w:rPr>
          <w:rFonts w:hint="eastAsia" w:ascii="Times New Roman" w:hAnsi="Calibri" w:eastAsia="仿宋_GB2312"/>
          <w:sz w:val="32"/>
          <w:szCs w:val="32"/>
          <w:lang w:eastAsia="zh-CN"/>
        </w:rPr>
        <w:t>.</w:t>
      </w:r>
      <w:r>
        <w:rPr>
          <w:rFonts w:hint="eastAsia" w:ascii="Times New Roman" w:hAnsi="Calibri" w:eastAsia="仿宋_GB2312"/>
          <w:sz w:val="32"/>
          <w:szCs w:val="32"/>
        </w:rPr>
        <w:t>依法审理由甘肃省人民检察院兰州铁路运输分院按照审判监督程序提出的抗诉案件</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5</w:t>
      </w:r>
      <w:r>
        <w:rPr>
          <w:rFonts w:hint="eastAsia" w:ascii="Times New Roman" w:hAnsi="Calibri" w:eastAsia="仿宋_GB2312"/>
          <w:sz w:val="32"/>
          <w:szCs w:val="32"/>
          <w:lang w:eastAsia="zh-CN"/>
        </w:rPr>
        <w:t>.</w:t>
      </w:r>
      <w:r>
        <w:rPr>
          <w:rFonts w:hint="eastAsia" w:ascii="Times New Roman" w:hAnsi="Calibri" w:eastAsia="仿宋_GB2312"/>
          <w:sz w:val="32"/>
          <w:szCs w:val="32"/>
        </w:rPr>
        <w:t>依法对下级法院行使指定管辖权</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6</w:t>
      </w:r>
      <w:r>
        <w:rPr>
          <w:rFonts w:hint="eastAsia" w:ascii="Times New Roman" w:hAnsi="Calibri" w:eastAsia="仿宋_GB2312"/>
          <w:sz w:val="32"/>
          <w:szCs w:val="32"/>
          <w:lang w:eastAsia="zh-CN"/>
        </w:rPr>
        <w:t>.</w:t>
      </w:r>
      <w:r>
        <w:rPr>
          <w:rFonts w:hint="eastAsia" w:ascii="Times New Roman" w:hAnsi="Calibri" w:eastAsia="仿宋_GB2312"/>
          <w:sz w:val="32"/>
          <w:szCs w:val="32"/>
        </w:rPr>
        <w:t>监督下级法院的审判工作</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7</w:t>
      </w:r>
      <w:r>
        <w:rPr>
          <w:rFonts w:hint="eastAsia" w:ascii="Times New Roman" w:hAnsi="Calibri" w:eastAsia="仿宋_GB2312"/>
          <w:sz w:val="32"/>
          <w:szCs w:val="32"/>
          <w:lang w:eastAsia="zh-CN"/>
        </w:rPr>
        <w:t>.</w:t>
      </w:r>
      <w:r>
        <w:rPr>
          <w:rFonts w:hint="eastAsia" w:ascii="Times New Roman" w:hAnsi="Calibri" w:eastAsia="仿宋_GB2312"/>
          <w:sz w:val="32"/>
          <w:szCs w:val="32"/>
        </w:rPr>
        <w:t>调查研究审判工作中的法律政策及疑难问题，总结审判工作经验；参与研讨、论证地方立法活动，组织汇总相关法律草案的意见；针对案件审理中发现的问题提出司法建议</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8</w:t>
      </w:r>
      <w:r>
        <w:rPr>
          <w:rFonts w:hint="eastAsia" w:ascii="Times New Roman" w:hAnsi="Calibri" w:eastAsia="仿宋_GB2312"/>
          <w:sz w:val="32"/>
          <w:szCs w:val="32"/>
          <w:lang w:eastAsia="zh-CN"/>
        </w:rPr>
        <w:t>.</w:t>
      </w:r>
      <w:r>
        <w:rPr>
          <w:rFonts w:hint="eastAsia" w:ascii="Times New Roman" w:hAnsi="Calibri" w:eastAsia="仿宋_GB2312"/>
          <w:sz w:val="32"/>
          <w:szCs w:val="32"/>
        </w:rPr>
        <w:t>对兰铁两级法院执行工作统一领导和协调</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9</w:t>
      </w:r>
      <w:r>
        <w:rPr>
          <w:rFonts w:hint="eastAsia" w:ascii="Times New Roman" w:hAnsi="Calibri" w:eastAsia="仿宋_GB2312"/>
          <w:sz w:val="32"/>
          <w:szCs w:val="32"/>
          <w:lang w:eastAsia="zh-CN"/>
        </w:rPr>
        <w:t>.</w:t>
      </w:r>
      <w:r>
        <w:rPr>
          <w:rFonts w:hint="eastAsia" w:ascii="Times New Roman" w:hAnsi="Calibri" w:eastAsia="仿宋_GB2312"/>
          <w:sz w:val="32"/>
          <w:szCs w:val="32"/>
        </w:rPr>
        <w:t>依法对国家赔偿和司法救助案件进行审理</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10</w:t>
      </w:r>
      <w:r>
        <w:rPr>
          <w:rFonts w:hint="eastAsia" w:ascii="Times New Roman" w:hAnsi="Calibri" w:eastAsia="仿宋_GB2312"/>
          <w:sz w:val="32"/>
          <w:szCs w:val="32"/>
          <w:lang w:eastAsia="zh-CN"/>
        </w:rPr>
        <w:t>.</w:t>
      </w:r>
      <w:r>
        <w:rPr>
          <w:rFonts w:hint="eastAsia" w:ascii="Times New Roman" w:hAnsi="Calibri" w:eastAsia="仿宋_GB2312"/>
          <w:sz w:val="32"/>
          <w:szCs w:val="32"/>
        </w:rPr>
        <w:t>对本院的法官和其他工作人员进行思想政治教育、组织专业培训；指导下级人民法院的思想政治工作和教育培训工作；按照权限管理、培训法官和其他工作人员</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11</w:t>
      </w:r>
      <w:r>
        <w:rPr>
          <w:rFonts w:hint="eastAsia" w:ascii="Times New Roman" w:hAnsi="Calibri" w:eastAsia="仿宋_GB2312"/>
          <w:sz w:val="32"/>
          <w:szCs w:val="32"/>
          <w:lang w:eastAsia="zh-CN"/>
        </w:rPr>
        <w:t>.</w:t>
      </w:r>
      <w:r>
        <w:rPr>
          <w:rFonts w:hint="eastAsia" w:ascii="Times New Roman" w:hAnsi="Calibri" w:eastAsia="仿宋_GB2312"/>
          <w:sz w:val="32"/>
          <w:szCs w:val="32"/>
        </w:rPr>
        <w:t>负责本院并领导下级法院的监察工作</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12</w:t>
      </w:r>
      <w:r>
        <w:rPr>
          <w:rFonts w:hint="eastAsia" w:ascii="Times New Roman" w:hAnsi="Calibri" w:eastAsia="仿宋_GB2312"/>
          <w:sz w:val="32"/>
          <w:szCs w:val="32"/>
          <w:lang w:eastAsia="zh-CN"/>
        </w:rPr>
        <w:t>.</w:t>
      </w:r>
      <w:r>
        <w:rPr>
          <w:rFonts w:hint="eastAsia" w:ascii="Times New Roman" w:hAnsi="Calibri" w:eastAsia="仿宋_GB2312"/>
          <w:sz w:val="32"/>
          <w:szCs w:val="32"/>
        </w:rPr>
        <w:t>管理本院财务经费和物资装备配备</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13</w:t>
      </w:r>
      <w:r>
        <w:rPr>
          <w:rFonts w:hint="eastAsia" w:ascii="Times New Roman" w:hAnsi="Calibri" w:eastAsia="仿宋_GB2312"/>
          <w:sz w:val="32"/>
          <w:szCs w:val="32"/>
          <w:lang w:eastAsia="zh-CN"/>
        </w:rPr>
        <w:t>.</w:t>
      </w:r>
      <w:r>
        <w:rPr>
          <w:rFonts w:hint="eastAsia" w:ascii="Times New Roman" w:hAnsi="Calibri" w:eastAsia="仿宋_GB2312"/>
          <w:sz w:val="32"/>
          <w:szCs w:val="32"/>
        </w:rPr>
        <w:t>在审判工作中宣传法制、教育公民自觉地遵守宪法、法律和社会公德</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14</w:t>
      </w:r>
      <w:r>
        <w:rPr>
          <w:rFonts w:hint="eastAsia" w:ascii="Times New Roman" w:hAnsi="Calibri" w:eastAsia="仿宋_GB2312"/>
          <w:sz w:val="32"/>
          <w:szCs w:val="32"/>
          <w:lang w:eastAsia="zh-CN"/>
        </w:rPr>
        <w:t>.</w:t>
      </w:r>
      <w:r>
        <w:rPr>
          <w:rFonts w:hint="eastAsia" w:ascii="Times New Roman" w:hAnsi="Calibri" w:eastAsia="仿宋_GB2312"/>
          <w:sz w:val="32"/>
          <w:szCs w:val="32"/>
        </w:rPr>
        <w:t>领导下级法院司法警察警务工作</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15</w:t>
      </w:r>
      <w:r>
        <w:rPr>
          <w:rFonts w:hint="eastAsia" w:ascii="Times New Roman" w:hAnsi="Calibri" w:eastAsia="仿宋_GB2312"/>
          <w:sz w:val="32"/>
          <w:szCs w:val="32"/>
          <w:lang w:eastAsia="zh-CN"/>
        </w:rPr>
        <w:t>.</w:t>
      </w:r>
      <w:r>
        <w:rPr>
          <w:rFonts w:hint="eastAsia" w:ascii="Times New Roman" w:hAnsi="Calibri" w:eastAsia="仿宋_GB2312"/>
          <w:sz w:val="32"/>
          <w:szCs w:val="32"/>
        </w:rPr>
        <w:t>负责本院并指导下级法院做好“一站式”多元解纷和诉讼服务工作</w:t>
      </w:r>
      <w:r>
        <w:rPr>
          <w:rFonts w:hint="eastAsia" w:ascii="Times New Roman" w:hAnsi="Calibri" w:eastAsia="仿宋_GB2312"/>
          <w:sz w:val="32"/>
          <w:szCs w:val="32"/>
          <w:lang w:eastAsia="zh-CN"/>
        </w:rPr>
        <w:t>；</w:t>
      </w:r>
    </w:p>
    <w:p>
      <w:pPr>
        <w:snapToGrid/>
        <w:spacing w:beforeAutospacing="0" w:afterAutospacing="0" w:line="560" w:lineRule="exact"/>
        <w:ind w:left="0" w:leftChars="0" w:firstLine="640" w:firstLineChars="200"/>
        <w:rPr>
          <w:rFonts w:hint="eastAsia" w:ascii="Times New Roman" w:hAnsi="Calibri" w:eastAsia="仿宋_GB2312"/>
          <w:sz w:val="32"/>
          <w:szCs w:val="32"/>
          <w:lang w:eastAsia="zh-CN"/>
        </w:rPr>
      </w:pPr>
      <w:r>
        <w:rPr>
          <w:rFonts w:hint="eastAsia" w:ascii="Times New Roman" w:hAnsi="Calibri" w:eastAsia="仿宋_GB2312"/>
          <w:sz w:val="32"/>
          <w:szCs w:val="32"/>
        </w:rPr>
        <w:t>16</w:t>
      </w:r>
      <w:r>
        <w:rPr>
          <w:rFonts w:hint="eastAsia" w:ascii="Times New Roman" w:hAnsi="Calibri" w:eastAsia="仿宋_GB2312"/>
          <w:sz w:val="32"/>
          <w:szCs w:val="32"/>
          <w:lang w:eastAsia="zh-CN"/>
        </w:rPr>
        <w:t>.</w:t>
      </w:r>
      <w:r>
        <w:rPr>
          <w:rFonts w:hint="eastAsia" w:ascii="Times New Roman" w:hAnsi="Calibri" w:eastAsia="仿宋_GB2312"/>
          <w:sz w:val="32"/>
          <w:szCs w:val="32"/>
        </w:rPr>
        <w:t>负责本院并指导下级法院做好涉诉信访工作</w:t>
      </w:r>
      <w:r>
        <w:rPr>
          <w:rFonts w:hint="eastAsia" w:ascii="Times New Roman" w:hAnsi="Calibri" w:eastAsia="仿宋_GB2312"/>
          <w:sz w:val="32"/>
          <w:szCs w:val="32"/>
          <w:lang w:eastAsia="zh-CN"/>
        </w:rPr>
        <w:t>；</w:t>
      </w:r>
    </w:p>
    <w:p>
      <w:pPr>
        <w:pStyle w:val="2"/>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hAnsi="Calibri" w:eastAsia="仿宋_GB2312"/>
          <w:sz w:val="32"/>
          <w:szCs w:val="32"/>
        </w:rPr>
        <w:t>17</w:t>
      </w:r>
      <w:r>
        <w:rPr>
          <w:rFonts w:hint="eastAsia" w:ascii="Times New Roman" w:hAnsi="Calibri" w:eastAsia="仿宋_GB2312"/>
          <w:sz w:val="32"/>
          <w:szCs w:val="32"/>
          <w:lang w:eastAsia="zh-CN"/>
        </w:rPr>
        <w:t>.</w:t>
      </w:r>
      <w:r>
        <w:rPr>
          <w:rFonts w:hint="eastAsia" w:ascii="Times New Roman" w:hAnsi="Calibri" w:eastAsia="仿宋_GB2312"/>
          <w:sz w:val="32"/>
          <w:szCs w:val="32"/>
        </w:rPr>
        <w:t>为本院和下级法院审判工作提供司法技术服务。</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rPr>
      </w:pPr>
      <w:bookmarkStart w:id="32" w:name="_Toc24103"/>
      <w:r>
        <w:rPr>
          <w:rFonts w:hint="eastAsia" w:ascii="Arial" w:eastAsia="楷体"/>
          <w:b/>
          <w:sz w:val="32"/>
        </w:rPr>
        <w:t>（二）</w:t>
      </w:r>
      <w:r>
        <w:rPr>
          <w:rFonts w:hint="eastAsia" w:ascii="Arial" w:eastAsia="楷体"/>
          <w:b/>
          <w:sz w:val="32"/>
          <w:highlight w:val="none"/>
        </w:rPr>
        <w:t>单位内设机构及</w:t>
      </w:r>
      <w:r>
        <w:rPr>
          <w:rFonts w:hint="eastAsia" w:ascii="Arial" w:eastAsia="楷体"/>
          <w:b/>
          <w:sz w:val="32"/>
        </w:rPr>
        <w:t>人员编制情况</w:t>
      </w:r>
      <w:bookmarkEnd w:id="26"/>
      <w:bookmarkEnd w:id="27"/>
      <w:bookmarkEnd w:id="28"/>
      <w:bookmarkEnd w:id="29"/>
      <w:bookmarkEnd w:id="30"/>
      <w:bookmarkEnd w:id="31"/>
      <w:bookmarkEnd w:id="32"/>
    </w:p>
    <w:p>
      <w:pPr>
        <w:bidi w:val="0"/>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lang w:val="en-US" w:eastAsia="zh-CN"/>
        </w:rPr>
        <w:t>兰州铁路运输中级法院为全额拨款行政单位，内设处级机构14个：办公室、政治部、督查室、执行局、立案庭、刑事审判庭、民事审判庭、行政审判庭、审判监督庭、审判管理办公室、研究室、司法行政装备处、司法警察支队、司法信息技术处。</w:t>
      </w:r>
      <w:bookmarkStart w:id="33" w:name="_Toc16297"/>
      <w:bookmarkStart w:id="34" w:name="_Toc875"/>
      <w:bookmarkStart w:id="35" w:name="_Toc809"/>
      <w:bookmarkStart w:id="36" w:name="_Toc10080"/>
      <w:r>
        <w:rPr>
          <w:rFonts w:hint="eastAsia" w:ascii="Times New Roman" w:eastAsia="仿宋_GB2312"/>
          <w:sz w:val="32"/>
          <w:lang w:val="en-US" w:eastAsia="zh-CN"/>
        </w:rPr>
        <w:t>兰州铁路运输中级法院核定中央政法专项编制69人，实有在职人员59人，退休人员25人。</w:t>
      </w:r>
    </w:p>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highlight w:val="none"/>
        </w:rPr>
      </w:pPr>
      <w:bookmarkStart w:id="37" w:name="_Toc752"/>
      <w:r>
        <w:rPr>
          <w:rFonts w:hint="eastAsia" w:ascii="Times New Roman" w:eastAsia="黑体"/>
          <w:b/>
          <w:sz w:val="32"/>
          <w:highlight w:val="none"/>
        </w:rPr>
        <w:t>二、绩效评价工作组织开展情况</w:t>
      </w:r>
      <w:bookmarkEnd w:id="33"/>
      <w:bookmarkEnd w:id="34"/>
      <w:bookmarkEnd w:id="35"/>
      <w:bookmarkEnd w:id="36"/>
      <w:bookmarkEnd w:id="37"/>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38" w:name="_Toc11166"/>
      <w:bookmarkStart w:id="39" w:name="_Toc899"/>
      <w:bookmarkStart w:id="40" w:name="_Toc20896"/>
      <w:r>
        <w:rPr>
          <w:rFonts w:hint="eastAsia" w:ascii="Times New Roman" w:eastAsia="仿宋_GB2312"/>
          <w:sz w:val="32"/>
          <w:highlight w:val="none"/>
        </w:rPr>
        <w:t>根据《甘肃省财政厅关于开展</w:t>
      </w:r>
      <w:r>
        <w:rPr>
          <w:rFonts w:hint="eastAsia" w:ascii="Times New Roman" w:eastAsia="仿宋_GB2312"/>
          <w:sz w:val="32"/>
          <w:highlight w:val="none"/>
          <w:lang w:eastAsia="zh-CN"/>
        </w:rPr>
        <w:t>2022</w:t>
      </w:r>
      <w:r>
        <w:rPr>
          <w:rFonts w:hint="eastAsia" w:ascii="Times New Roman" w:eastAsia="仿宋_GB2312"/>
          <w:sz w:val="32"/>
          <w:highlight w:val="none"/>
        </w:rPr>
        <w:t>年度省级预算执行情况绩效自评</w:t>
      </w:r>
      <w:r>
        <w:rPr>
          <w:rFonts w:hint="eastAsia" w:ascii="Times New Roman" w:eastAsia="仿宋_GB2312"/>
          <w:sz w:val="32"/>
          <w:highlight w:val="none"/>
          <w:lang w:val="en-US" w:eastAsia="zh-CN"/>
        </w:rPr>
        <w:t>工作</w:t>
      </w:r>
      <w:r>
        <w:rPr>
          <w:rFonts w:hint="eastAsia" w:ascii="Times New Roman" w:eastAsia="仿宋_GB2312"/>
          <w:sz w:val="32"/>
          <w:highlight w:val="none"/>
        </w:rPr>
        <w:t>的通知》（甘财绩〔</w:t>
      </w:r>
      <w:r>
        <w:rPr>
          <w:rFonts w:hint="eastAsia" w:ascii="Times New Roman" w:eastAsia="仿宋_GB2312"/>
          <w:sz w:val="32"/>
          <w:highlight w:val="none"/>
          <w:lang w:eastAsia="zh-CN"/>
        </w:rPr>
        <w:t>2022</w:t>
      </w:r>
      <w:r>
        <w:rPr>
          <w:rFonts w:hint="eastAsia" w:ascii="Times New Roman" w:eastAsia="仿宋_GB2312"/>
          <w:sz w:val="32"/>
          <w:highlight w:val="none"/>
        </w:rPr>
        <w:t>〕</w:t>
      </w:r>
      <w:r>
        <w:rPr>
          <w:rFonts w:hint="eastAsia" w:ascii="Times New Roman" w:eastAsia="仿宋_GB2312"/>
          <w:sz w:val="32"/>
          <w:highlight w:val="none"/>
          <w:lang w:val="en-US" w:eastAsia="zh-CN"/>
        </w:rPr>
        <w:t>7</w:t>
      </w:r>
      <w:r>
        <w:rPr>
          <w:rFonts w:hint="eastAsia" w:ascii="Times New Roman" w:eastAsia="仿宋_GB2312"/>
          <w:sz w:val="32"/>
          <w:highlight w:val="none"/>
        </w:rPr>
        <w:t>号）文件要求，</w:t>
      </w:r>
      <w:r>
        <w:rPr>
          <w:rFonts w:hint="eastAsia" w:ascii="Times New Roman" w:eastAsia="仿宋_GB2312"/>
          <w:sz w:val="32"/>
          <w:highlight w:val="none"/>
          <w:lang w:val="en-US" w:eastAsia="zh-CN"/>
        </w:rPr>
        <w:t>我院</w:t>
      </w:r>
      <w:r>
        <w:rPr>
          <w:rFonts w:hint="eastAsia" w:ascii="Times New Roman" w:eastAsia="仿宋_GB2312"/>
          <w:sz w:val="32"/>
          <w:highlight w:val="none"/>
        </w:rPr>
        <w:t>及时组织开展绩效</w:t>
      </w:r>
      <w:r>
        <w:rPr>
          <w:rFonts w:hint="eastAsia" w:ascii="Times New Roman" w:eastAsia="仿宋_GB2312"/>
          <w:sz w:val="32"/>
          <w:highlight w:val="none"/>
          <w:lang w:val="en-US" w:eastAsia="zh-CN"/>
        </w:rPr>
        <w:t>自评</w:t>
      </w:r>
      <w:r>
        <w:rPr>
          <w:rFonts w:hint="eastAsia" w:ascii="Times New Roman" w:eastAsia="仿宋_GB2312"/>
          <w:sz w:val="32"/>
          <w:highlight w:val="none"/>
        </w:rPr>
        <w:t>工作，对</w:t>
      </w:r>
      <w:r>
        <w:rPr>
          <w:rFonts w:hint="eastAsia" w:ascii="Times New Roman" w:eastAsia="仿宋_GB2312"/>
          <w:sz w:val="32"/>
          <w:highlight w:val="none"/>
          <w:lang w:eastAsia="zh-CN"/>
        </w:rPr>
        <w:t>2022</w:t>
      </w:r>
      <w:r>
        <w:rPr>
          <w:rFonts w:hint="eastAsia" w:ascii="Times New Roman" w:eastAsia="仿宋_GB2312"/>
          <w:sz w:val="32"/>
          <w:highlight w:val="none"/>
        </w:rPr>
        <w:t>年度省级预算执行绩效完成情况进行自我评价。具体工作开展情况如下：</w:t>
      </w:r>
      <w:bookmarkEnd w:id="38"/>
      <w:bookmarkEnd w:id="39"/>
      <w:bookmarkEnd w:id="40"/>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41" w:name="_Toc25921"/>
      <w:bookmarkStart w:id="42" w:name="_Toc29270"/>
      <w:bookmarkStart w:id="43" w:name="_Toc4667"/>
      <w:bookmarkStart w:id="44" w:name="_Toc26937"/>
      <w:bookmarkStart w:id="45" w:name="_Toc4291"/>
      <w:bookmarkStart w:id="46" w:name="_Toc29383"/>
      <w:bookmarkStart w:id="47" w:name="_Toc19238"/>
      <w:r>
        <w:rPr>
          <w:rFonts w:hint="eastAsia" w:ascii="Arial" w:eastAsia="楷体"/>
          <w:b/>
          <w:sz w:val="32"/>
          <w:highlight w:val="none"/>
          <w:lang w:eastAsia="zh-CN"/>
        </w:rPr>
        <w:t>（</w:t>
      </w:r>
      <w:r>
        <w:rPr>
          <w:rFonts w:hint="eastAsia" w:ascii="Arial" w:eastAsia="楷体"/>
          <w:b/>
          <w:sz w:val="32"/>
          <w:highlight w:val="none"/>
          <w:lang w:val="en-US" w:eastAsia="zh-CN"/>
        </w:rPr>
        <w:t>一</w:t>
      </w:r>
      <w:r>
        <w:rPr>
          <w:rFonts w:hint="eastAsia" w:ascii="Arial" w:eastAsia="楷体"/>
          <w:b/>
          <w:sz w:val="32"/>
          <w:highlight w:val="none"/>
          <w:lang w:eastAsia="zh-CN"/>
        </w:rPr>
        <w:t>）</w:t>
      </w:r>
      <w:r>
        <w:rPr>
          <w:rFonts w:hint="eastAsia" w:ascii="Arial" w:eastAsia="楷体"/>
          <w:b/>
          <w:sz w:val="32"/>
          <w:highlight w:val="none"/>
        </w:rPr>
        <w:t>自评工作组织管理情况</w:t>
      </w:r>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我院十分重视此次绩效评价工作，要求财务部门严格按照省上有关文件精神，科学分析，精准评价，确保绩效评价客观公正。工作启动后，严格按照《关于全面实施预算绩效管理的意见》（中发〔2018〕34号）、中共甘肃省委甘肃省人民政府《关于全面实施预算绩效管理的实施意见》（甘发〔2018〕32号）、《甘肃省财政厅关于开展2022年度省级预算执行情况绩效自评工作的通知》（甘财绩〔2022〕7号）等文件的要求，联合各相关业务部门共同完成此次自评工作。自评工作遵循科学公正、统筹兼顾、激励约束和公开透明的原则，以我院2022年初设定的绩效目标及相关法律法规、政策要求、行业规划、部门职责等为依据，运用定量和定性相结合的评价方法，对我院2022年度省级预算执行情况的经济性、效率性、效益性进行客观公正的分析评价。</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48" w:name="_Toc26980"/>
      <w:bookmarkStart w:id="49" w:name="_Toc23568"/>
      <w:bookmarkStart w:id="50" w:name="_Toc28216"/>
      <w:bookmarkStart w:id="51" w:name="_Toc1151"/>
      <w:bookmarkStart w:id="52" w:name="_Toc4453"/>
      <w:bookmarkStart w:id="53" w:name="_Toc13356"/>
      <w:bookmarkStart w:id="54" w:name="_Toc4267"/>
      <w:r>
        <w:rPr>
          <w:rFonts w:hint="eastAsia" w:ascii="Arial" w:eastAsia="楷体"/>
          <w:b/>
          <w:sz w:val="32"/>
          <w:highlight w:val="none"/>
          <w:lang w:eastAsia="zh-CN"/>
        </w:rPr>
        <w:t>（</w:t>
      </w:r>
      <w:r>
        <w:rPr>
          <w:rFonts w:hint="eastAsia" w:ascii="Arial" w:eastAsia="楷体"/>
          <w:b/>
          <w:sz w:val="32"/>
          <w:highlight w:val="none"/>
          <w:lang w:val="en-US" w:eastAsia="zh-CN"/>
        </w:rPr>
        <w:t>二</w:t>
      </w:r>
      <w:r>
        <w:rPr>
          <w:rFonts w:hint="eastAsia" w:ascii="Arial" w:eastAsia="楷体"/>
          <w:b/>
          <w:sz w:val="32"/>
          <w:highlight w:val="none"/>
          <w:lang w:eastAsia="zh-CN"/>
        </w:rPr>
        <w:t>）</w:t>
      </w:r>
      <w:r>
        <w:rPr>
          <w:rFonts w:hint="eastAsia" w:ascii="Arial" w:eastAsia="楷体"/>
          <w:b/>
          <w:sz w:val="32"/>
          <w:highlight w:val="none"/>
        </w:rPr>
        <w:t>自评范围</w:t>
      </w:r>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本次绩效自评范围为中心</w:t>
      </w:r>
      <w:r>
        <w:rPr>
          <w:rFonts w:hint="eastAsia" w:ascii="Times New Roman" w:eastAsia="仿宋_GB2312"/>
          <w:sz w:val="32"/>
          <w:highlight w:val="none"/>
          <w:lang w:eastAsia="zh-CN"/>
        </w:rPr>
        <w:t>2022</w:t>
      </w:r>
      <w:r>
        <w:rPr>
          <w:rFonts w:hint="eastAsia" w:ascii="Times New Roman" w:eastAsia="仿宋_GB2312"/>
          <w:sz w:val="32"/>
          <w:highlight w:val="none"/>
        </w:rPr>
        <w:t>年度省级财政拨款的基本支出和项目支出。按照省级部门项目支出、省对市县转移支付、部门整体支出三类评价对象全覆盖的原则，结合我院实际情况，自评对象为部门整体支出自评</w:t>
      </w:r>
      <w:r>
        <w:rPr>
          <w:rFonts w:hint="eastAsia" w:ascii="Times New Roman" w:eastAsia="仿宋_GB2312"/>
          <w:sz w:val="32"/>
          <w:highlight w:val="none"/>
          <w:lang w:val="en-US" w:eastAsia="zh-CN"/>
        </w:rPr>
        <w:t>及办案业务费、物业费和</w:t>
      </w:r>
      <w:r>
        <w:rPr>
          <w:rFonts w:hint="eastAsia" w:ascii="Times New Roman" w:eastAsia="仿宋_GB2312"/>
          <w:sz w:val="32"/>
          <w:highlight w:val="none"/>
        </w:rPr>
        <w:t>业务费</w:t>
      </w:r>
      <w:r>
        <w:rPr>
          <w:rFonts w:hint="eastAsia" w:ascii="Times New Roman" w:eastAsia="仿宋_GB2312"/>
          <w:sz w:val="32"/>
          <w:highlight w:val="none"/>
          <w:lang w:val="en-US" w:eastAsia="zh-CN"/>
        </w:rPr>
        <w:t>三</w:t>
      </w:r>
      <w:r>
        <w:rPr>
          <w:rFonts w:hint="eastAsia" w:ascii="Times New Roman" w:eastAsia="仿宋_GB2312"/>
          <w:sz w:val="32"/>
          <w:highlight w:val="none"/>
        </w:rPr>
        <w:t>个项目自评。自评内容包括总体绩效目标完成情况、各项绩效指标完成情况及预算执行情况，对未完成绩效目标或偏离绩效目标较大的项目分析说明偏离绩效目标的原因，并提出下一步改进措施。</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55" w:name="_Toc16755"/>
      <w:bookmarkStart w:id="56" w:name="_Toc18694"/>
      <w:bookmarkStart w:id="57" w:name="_Toc14711"/>
      <w:bookmarkStart w:id="58" w:name="_Toc25429"/>
      <w:bookmarkStart w:id="59" w:name="_Toc7689"/>
      <w:bookmarkStart w:id="60" w:name="_Toc32735"/>
      <w:bookmarkStart w:id="61" w:name="_Toc22785"/>
      <w:r>
        <w:rPr>
          <w:rFonts w:hint="eastAsia" w:ascii="Arial" w:eastAsia="楷体"/>
          <w:b/>
          <w:sz w:val="32"/>
          <w:highlight w:val="none"/>
          <w:lang w:eastAsia="zh-CN"/>
        </w:rPr>
        <w:t>（</w:t>
      </w:r>
      <w:r>
        <w:rPr>
          <w:rFonts w:hint="eastAsia" w:ascii="Arial" w:eastAsia="楷体"/>
          <w:b/>
          <w:sz w:val="32"/>
          <w:highlight w:val="none"/>
          <w:lang w:val="en-US" w:eastAsia="zh-CN"/>
        </w:rPr>
        <w:t>三</w:t>
      </w:r>
      <w:r>
        <w:rPr>
          <w:rFonts w:hint="eastAsia" w:ascii="Arial" w:eastAsia="楷体"/>
          <w:b/>
          <w:sz w:val="32"/>
          <w:highlight w:val="none"/>
          <w:lang w:eastAsia="zh-CN"/>
        </w:rPr>
        <w:t>）</w:t>
      </w:r>
      <w:r>
        <w:rPr>
          <w:rFonts w:hint="eastAsia" w:ascii="Arial" w:eastAsia="楷体"/>
          <w:b/>
          <w:sz w:val="32"/>
          <w:highlight w:val="none"/>
        </w:rPr>
        <w:t>自评工作程序</w:t>
      </w:r>
      <w:bookmarkEnd w:id="55"/>
      <w:bookmarkEnd w:id="56"/>
      <w:bookmarkEnd w:id="57"/>
      <w:bookmarkEnd w:id="58"/>
      <w:bookmarkEnd w:id="59"/>
      <w:bookmarkEnd w:id="60"/>
      <w:bookmarkEnd w:id="61"/>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rPr>
        <w:t>本次绩效自评工作主要包括以下工作程序</w:t>
      </w:r>
      <w:r>
        <w:rPr>
          <w:rFonts w:hint="eastAsia" w:ascii="Times New Roman" w:eastAsia="仿宋_GB2312"/>
          <w:sz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1.根据</w:t>
      </w:r>
      <w:r>
        <w:rPr>
          <w:rFonts w:hint="eastAsia" w:ascii="Times New Roman" w:eastAsia="仿宋_GB2312"/>
          <w:sz w:val="32"/>
          <w:highlight w:val="none"/>
          <w:lang w:val="en-US" w:eastAsia="zh-CN"/>
        </w:rPr>
        <w:t>我院</w:t>
      </w:r>
      <w:r>
        <w:rPr>
          <w:rFonts w:hint="eastAsia" w:ascii="Times New Roman" w:eastAsia="仿宋_GB2312"/>
          <w:sz w:val="32"/>
          <w:highlight w:val="none"/>
        </w:rPr>
        <w:t>整体</w:t>
      </w:r>
      <w:r>
        <w:rPr>
          <w:rFonts w:ascii="Times New Roman" w:eastAsia="仿宋_GB2312"/>
          <w:sz w:val="32"/>
          <w:highlight w:val="none"/>
        </w:rPr>
        <w:t>支出和</w:t>
      </w:r>
      <w:r>
        <w:rPr>
          <w:rFonts w:hint="eastAsia" w:ascii="Times New Roman" w:eastAsia="仿宋_GB2312"/>
          <w:sz w:val="32"/>
          <w:highlight w:val="none"/>
        </w:rPr>
        <w:t>项目支出绩效目标的设定情况，收集各业务</w:t>
      </w:r>
      <w:r>
        <w:rPr>
          <w:rFonts w:hint="eastAsia" w:ascii="Times New Roman" w:eastAsia="仿宋_GB2312"/>
          <w:sz w:val="32"/>
          <w:highlight w:val="none"/>
          <w:lang w:val="en-US" w:eastAsia="zh-CN"/>
        </w:rPr>
        <w:t>部门</w:t>
      </w:r>
      <w:r>
        <w:rPr>
          <w:rFonts w:ascii="Times New Roman" w:eastAsia="仿宋_GB2312"/>
          <w:sz w:val="32"/>
          <w:highlight w:val="none"/>
        </w:rPr>
        <w:t>绩效目标</w:t>
      </w:r>
      <w:r>
        <w:rPr>
          <w:rFonts w:hint="eastAsia" w:ascii="Times New Roman" w:eastAsia="仿宋_GB2312"/>
          <w:sz w:val="32"/>
          <w:highlight w:val="none"/>
        </w:rPr>
        <w:t>实现程度</w:t>
      </w:r>
      <w:r>
        <w:rPr>
          <w:rFonts w:ascii="Times New Roman" w:eastAsia="仿宋_GB2312"/>
          <w:sz w:val="32"/>
          <w:highlight w:val="none"/>
        </w:rPr>
        <w:t>、预算执行进度</w:t>
      </w:r>
      <w:r>
        <w:rPr>
          <w:rFonts w:hint="eastAsia" w:ascii="Times New Roman" w:eastAsia="仿宋_GB2312"/>
          <w:sz w:val="32"/>
          <w:highlight w:val="none"/>
        </w:rPr>
        <w:t>等绩效评价</w:t>
      </w:r>
      <w:r>
        <w:rPr>
          <w:rFonts w:ascii="Times New Roman" w:eastAsia="仿宋_GB2312"/>
          <w:sz w:val="32"/>
          <w:highlight w:val="none"/>
        </w:rPr>
        <w:t>基础</w:t>
      </w:r>
      <w:r>
        <w:rPr>
          <w:rFonts w:hint="eastAsia" w:ascii="Times New Roman" w:eastAsia="仿宋_GB2312"/>
          <w:sz w:val="32"/>
          <w:highlight w:val="none"/>
        </w:rPr>
        <w:t>资料。</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t>2.</w:t>
      </w:r>
      <w:r>
        <w:rPr>
          <w:rFonts w:hint="eastAsia" w:ascii="Times New Roman" w:eastAsia="仿宋_GB2312"/>
          <w:sz w:val="32"/>
          <w:highlight w:val="none"/>
        </w:rPr>
        <w:t>整理分析相关资料，统计财政资金预算执行情况和各项</w:t>
      </w:r>
      <w:r>
        <w:rPr>
          <w:rFonts w:ascii="Times New Roman" w:eastAsia="仿宋_GB2312"/>
          <w:sz w:val="32"/>
          <w:highlight w:val="none"/>
        </w:rPr>
        <w:t>绩效目标完成</w:t>
      </w:r>
      <w:r>
        <w:rPr>
          <w:rFonts w:hint="eastAsia" w:ascii="Times New Roman" w:eastAsia="仿宋_GB2312"/>
          <w:sz w:val="32"/>
          <w:highlight w:val="none"/>
        </w:rPr>
        <w:t>情况，对年初</w:t>
      </w:r>
      <w:r>
        <w:rPr>
          <w:rFonts w:ascii="Times New Roman" w:eastAsia="仿宋_GB2312"/>
          <w:sz w:val="32"/>
          <w:highlight w:val="none"/>
        </w:rPr>
        <w:t>设定的</w:t>
      </w:r>
      <w:r>
        <w:rPr>
          <w:rFonts w:hint="eastAsia" w:ascii="Times New Roman" w:eastAsia="仿宋_GB2312"/>
          <w:sz w:val="32"/>
          <w:highlight w:val="none"/>
        </w:rPr>
        <w:t>绩效指标及各项指标完成情况进行对比分析，填写《</w:t>
      </w:r>
      <w:r>
        <w:rPr>
          <w:rFonts w:hint="eastAsia" w:ascii="Times New Roman" w:eastAsia="仿宋_GB2312"/>
          <w:sz w:val="32"/>
          <w:highlight w:val="none"/>
          <w:lang w:eastAsia="zh-CN"/>
        </w:rPr>
        <w:t>2022</w:t>
      </w:r>
      <w:r>
        <w:rPr>
          <w:rFonts w:hint="eastAsia" w:ascii="Times New Roman" w:eastAsia="仿宋_GB2312"/>
          <w:sz w:val="32"/>
          <w:highlight w:val="none"/>
        </w:rPr>
        <w:t>年度部门预算执行情况绩效自评报表》；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ascii="Times New Roman" w:eastAsia="仿宋_GB2312"/>
          <w:sz w:val="32"/>
          <w:highlight w:val="none"/>
        </w:rPr>
        <w:t>3.</w:t>
      </w:r>
      <w:r>
        <w:rPr>
          <w:rFonts w:hint="eastAsia" w:ascii="Times New Roman" w:eastAsia="仿宋_GB2312"/>
          <w:sz w:val="32"/>
          <w:highlight w:val="none"/>
        </w:rPr>
        <w:t>总结评价结论，归纳问题，分析原因，提出改进</w:t>
      </w:r>
      <w:r>
        <w:rPr>
          <w:rFonts w:ascii="Times New Roman" w:eastAsia="仿宋_GB2312"/>
          <w:sz w:val="32"/>
          <w:highlight w:val="none"/>
        </w:rPr>
        <w:t>措施</w:t>
      </w:r>
      <w:r>
        <w:rPr>
          <w:rFonts w:hint="eastAsia" w:ascii="Times New Roman" w:eastAsia="仿宋_GB2312"/>
          <w:sz w:val="32"/>
          <w:highlight w:val="none"/>
        </w:rPr>
        <w:t>，完成《</w:t>
      </w:r>
      <w:r>
        <w:rPr>
          <w:rFonts w:hint="eastAsia" w:ascii="Times New Roman" w:eastAsia="仿宋_GB2312"/>
          <w:sz w:val="32"/>
          <w:lang w:val="en-US" w:eastAsia="zh-CN"/>
        </w:rPr>
        <w:t>兰州铁路运输中级法院</w:t>
      </w:r>
      <w:r>
        <w:rPr>
          <w:rFonts w:hint="eastAsia" w:ascii="Times New Roman" w:eastAsia="仿宋_GB2312"/>
          <w:sz w:val="32"/>
          <w:highlight w:val="none"/>
          <w:lang w:eastAsia="zh-CN"/>
        </w:rPr>
        <w:t>2022</w:t>
      </w:r>
      <w:r>
        <w:rPr>
          <w:rFonts w:hint="eastAsia" w:ascii="Times New Roman" w:eastAsia="仿宋_GB2312"/>
          <w:sz w:val="32"/>
          <w:highlight w:val="none"/>
        </w:rPr>
        <w:t>年度预算执行情况自评报告》</w:t>
      </w:r>
      <w:r>
        <w:rPr>
          <w:rFonts w:hint="eastAsia" w:ascii="Times New Roman" w:eastAsia="仿宋_GB2312"/>
          <w:sz w:val="32"/>
          <w:highlight w:val="none"/>
          <w:lang w:val="en-US" w:eastAsia="zh-CN"/>
        </w:rPr>
        <w:t>撰写</w:t>
      </w:r>
      <w:r>
        <w:rPr>
          <w:rFonts w:hint="eastAsia" w:ascii="Times New Roman" w:eastAsia="仿宋_GB2312"/>
          <w:sz w:val="32"/>
          <w:highlight w:val="none"/>
        </w:rPr>
        <w:t>。</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4.自评表和自评报告完成之后，进行内部审核，对自评表的真实性、完整性、合理性和客观性进行初步审核，并对发现的问题及时反馈和修改，修改完善后报送审核备案。</w:t>
      </w:r>
    </w:p>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highlight w:val="none"/>
        </w:rPr>
      </w:pPr>
      <w:bookmarkStart w:id="62" w:name="_Toc11173"/>
      <w:bookmarkStart w:id="63" w:name="_Toc15790"/>
      <w:bookmarkStart w:id="64" w:name="_Toc10351"/>
      <w:bookmarkStart w:id="65" w:name="_Toc13004"/>
      <w:bookmarkStart w:id="66" w:name="_Toc17117"/>
      <w:bookmarkStart w:id="67" w:name="_Toc7212"/>
      <w:bookmarkStart w:id="68" w:name="_Toc20589"/>
      <w:r>
        <w:rPr>
          <w:rFonts w:hint="eastAsia" w:ascii="Times New Roman" w:eastAsia="黑体"/>
          <w:b/>
          <w:sz w:val="32"/>
          <w:highlight w:val="none"/>
        </w:rPr>
        <w:t>三、部门整体支出绩效自评情况分析</w:t>
      </w:r>
      <w:bookmarkEnd w:id="62"/>
      <w:bookmarkEnd w:id="63"/>
      <w:bookmarkEnd w:id="64"/>
      <w:bookmarkEnd w:id="65"/>
      <w:bookmarkEnd w:id="66"/>
      <w:bookmarkEnd w:id="67"/>
      <w:bookmarkEnd w:id="68"/>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69" w:name="_Toc31360"/>
      <w:bookmarkStart w:id="70" w:name="_Toc14783"/>
      <w:bookmarkStart w:id="71" w:name="_Toc3592"/>
      <w:bookmarkStart w:id="72" w:name="_Toc19773"/>
      <w:bookmarkStart w:id="73" w:name="_Toc31897"/>
      <w:bookmarkStart w:id="74" w:name="_Toc15351"/>
      <w:bookmarkStart w:id="75" w:name="_Toc20175"/>
      <w:r>
        <w:rPr>
          <w:rFonts w:hint="eastAsia" w:ascii="Arial" w:eastAsia="楷体"/>
          <w:b/>
          <w:sz w:val="32"/>
          <w:highlight w:val="none"/>
        </w:rPr>
        <w:t>（一）部门决算情况</w:t>
      </w:r>
      <w:bookmarkEnd w:id="69"/>
      <w:bookmarkEnd w:id="70"/>
      <w:bookmarkEnd w:id="71"/>
      <w:bookmarkEnd w:id="72"/>
      <w:bookmarkEnd w:id="73"/>
      <w:bookmarkEnd w:id="74"/>
      <w:bookmarkEnd w:id="75"/>
    </w:p>
    <w:p>
      <w:pPr>
        <w:bidi w:val="0"/>
        <w:snapToGrid/>
        <w:spacing w:beforeAutospacing="0" w:afterAutospacing="0" w:line="560" w:lineRule="exact"/>
        <w:ind w:left="0" w:leftChars="0" w:firstLine="640" w:firstLineChars="200"/>
        <w:rPr>
          <w:rFonts w:hint="eastAsia" w:ascii="Times New Roman" w:hAnsi="Times New Roman" w:eastAsia="仿宋_GB2312" w:cs="Times New Roman"/>
          <w:b w:val="0"/>
          <w:kern w:val="2"/>
          <w:sz w:val="32"/>
          <w:szCs w:val="24"/>
          <w:highlight w:val="none"/>
          <w:lang w:val="en-US" w:eastAsia="zh-CN" w:bidi="ar-SA"/>
        </w:rPr>
      </w:pPr>
      <w:bookmarkStart w:id="76" w:name="_Toc27516"/>
      <w:r>
        <w:rPr>
          <w:rFonts w:hint="eastAsia" w:ascii="Times New Roman" w:eastAsia="仿宋_GB2312"/>
          <w:sz w:val="32"/>
          <w:lang w:val="en-US" w:eastAsia="zh-CN"/>
        </w:rPr>
        <w:t>2022年度，兰州铁路运输中级法院年初预算数2,151.12万元，全年预算数2,413.65万元，全年实际支出2,406.84万元，其中：基本支出1,736.34万元，项目支出670.50万元，部门整体支出预算执行率为99.72%。</w:t>
      </w:r>
      <w:bookmarkEnd w:id="76"/>
      <w:bookmarkStart w:id="77" w:name="_Toc28258"/>
      <w:bookmarkStart w:id="78" w:name="_Toc11740"/>
      <w:bookmarkStart w:id="79" w:name="_Toc24134"/>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hAnsi="仿宋" w:eastAsia="楷体" w:cs="仿宋"/>
          <w:b/>
          <w:sz w:val="32"/>
          <w:szCs w:val="30"/>
          <w:highlight w:val="none"/>
        </w:rPr>
      </w:pPr>
      <w:bookmarkStart w:id="80" w:name="_Toc16988"/>
      <w:bookmarkStart w:id="81" w:name="_Toc25637"/>
      <w:bookmarkStart w:id="82" w:name="_Toc29214"/>
      <w:r>
        <w:rPr>
          <w:rFonts w:hint="eastAsia" w:ascii="Arial" w:eastAsia="楷体"/>
          <w:b/>
          <w:sz w:val="32"/>
          <w:highlight w:val="none"/>
        </w:rPr>
        <w:t>（二）总体绩效目标完成情况分析</w:t>
      </w:r>
      <w:bookmarkEnd w:id="77"/>
      <w:bookmarkEnd w:id="78"/>
      <w:bookmarkEnd w:id="79"/>
      <w:bookmarkEnd w:id="80"/>
      <w:bookmarkEnd w:id="81"/>
      <w:bookmarkEnd w:id="82"/>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经综合评价与分析，</w:t>
      </w:r>
      <w:r>
        <w:rPr>
          <w:rFonts w:hint="eastAsia" w:ascii="Times New Roman" w:eastAsia="仿宋_GB2312"/>
          <w:sz w:val="32"/>
          <w:highlight w:val="none"/>
          <w:lang w:eastAsia="zh-CN"/>
        </w:rPr>
        <w:t>2022</w:t>
      </w:r>
      <w:r>
        <w:rPr>
          <w:rFonts w:hint="eastAsia" w:ascii="Times New Roman" w:eastAsia="仿宋_GB2312"/>
          <w:sz w:val="32"/>
          <w:highlight w:val="none"/>
        </w:rPr>
        <w:t>年</w:t>
      </w:r>
      <w:r>
        <w:rPr>
          <w:rFonts w:hint="eastAsia" w:ascii="Times New Roman" w:eastAsia="仿宋_GB2312"/>
          <w:sz w:val="32"/>
          <w:lang w:val="en-US" w:eastAsia="zh-CN"/>
        </w:rPr>
        <w:t>兰州铁路运输中级法院</w:t>
      </w:r>
      <w:r>
        <w:rPr>
          <w:rFonts w:hint="eastAsia" w:ascii="Times New Roman" w:eastAsia="仿宋_GB2312"/>
          <w:sz w:val="32"/>
          <w:highlight w:val="none"/>
        </w:rPr>
        <w:t>整体支出绩效得分为</w:t>
      </w:r>
      <w:r>
        <w:rPr>
          <w:rFonts w:hint="eastAsia" w:ascii="Times New Roman" w:eastAsia="仿宋_GB2312"/>
          <w:sz w:val="32"/>
          <w:highlight w:val="none"/>
          <w:lang w:val="en-US" w:eastAsia="zh-CN"/>
        </w:rPr>
        <w:t>92.25</w:t>
      </w:r>
      <w:r>
        <w:rPr>
          <w:rFonts w:hint="eastAsia" w:ascii="Times New Roman" w:eastAsia="仿宋_GB2312"/>
          <w:sz w:val="32"/>
          <w:highlight w:val="none"/>
        </w:rPr>
        <w:t>分</w:t>
      </w:r>
      <w:r>
        <w:rPr>
          <w:rFonts w:hint="eastAsia" w:ascii="Times New Roman" w:eastAsia="仿宋_GB2312"/>
          <w:sz w:val="32"/>
          <w:highlight w:val="none"/>
          <w:lang w:eastAsia="zh-CN"/>
        </w:rPr>
        <w:t>，</w:t>
      </w:r>
      <w:r>
        <w:rPr>
          <w:rFonts w:hint="eastAsia" w:ascii="Times New Roman" w:eastAsia="仿宋_GB2312"/>
          <w:sz w:val="32"/>
          <w:highlight w:val="none"/>
        </w:rPr>
        <w:t>绩效等级为“</w:t>
      </w:r>
      <w:r>
        <w:rPr>
          <w:rFonts w:hint="eastAsia" w:ascii="Times New Roman" w:eastAsia="仿宋_GB2312"/>
          <w:sz w:val="32"/>
          <w:highlight w:val="none"/>
          <w:lang w:val="en-US" w:eastAsia="zh-CN"/>
        </w:rPr>
        <w:t>优秀</w:t>
      </w:r>
      <w:r>
        <w:rPr>
          <w:rFonts w:hint="eastAsia" w:ascii="Times New Roman" w:eastAsia="仿宋_GB2312"/>
          <w:sz w:val="32"/>
          <w:highlight w:val="none"/>
        </w:rPr>
        <w:t>”。</w:t>
      </w:r>
    </w:p>
    <w:p>
      <w:pPr>
        <w:snapToGrid/>
        <w:spacing w:beforeAutospacing="0" w:afterAutospacing="0" w:line="560" w:lineRule="exact"/>
        <w:ind w:left="0" w:leftChars="0" w:firstLine="643" w:firstLineChars="200"/>
        <w:jc w:val="center"/>
        <w:rPr>
          <w:rFonts w:ascii="Times New Roman" w:hAnsi="宋体" w:eastAsia="仿宋_GB2312"/>
          <w:sz w:val="32"/>
          <w:highlight w:val="none"/>
        </w:rPr>
      </w:pPr>
      <w:r>
        <w:rPr>
          <w:rFonts w:hint="eastAsia" w:ascii="Times New Roman" w:hAnsi="宋体" w:eastAsia="仿宋_GB2312" w:cs="宋体"/>
          <w:b/>
          <w:bCs/>
          <w:kern w:val="0"/>
          <w:sz w:val="32"/>
          <w:highlight w:val="none"/>
          <w:lang w:eastAsia="zh-CN"/>
        </w:rPr>
        <w:t>2022</w:t>
      </w:r>
      <w:r>
        <w:rPr>
          <w:rFonts w:hint="eastAsia" w:ascii="Times New Roman" w:hAnsi="宋体" w:eastAsia="仿宋_GB2312" w:cs="宋体"/>
          <w:b/>
          <w:bCs/>
          <w:kern w:val="0"/>
          <w:sz w:val="32"/>
          <w:highlight w:val="none"/>
        </w:rPr>
        <w:t>年度部门整体支出绩效评价指标得分情况</w:t>
      </w:r>
    </w:p>
    <w:tbl>
      <w:tblPr>
        <w:tblStyle w:val="15"/>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33"/>
        <w:gridCol w:w="1678"/>
        <w:gridCol w:w="1560"/>
        <w:gridCol w:w="226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trPr>
        <w:tc>
          <w:tcPr>
            <w:tcW w:w="3533"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一级指标</w:t>
            </w:r>
          </w:p>
        </w:tc>
        <w:tc>
          <w:tcPr>
            <w:tcW w:w="1678"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分值</w:t>
            </w:r>
          </w:p>
        </w:tc>
        <w:tc>
          <w:tcPr>
            <w:tcW w:w="1560"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自评得分</w:t>
            </w:r>
          </w:p>
        </w:tc>
        <w:tc>
          <w:tcPr>
            <w:tcW w:w="2268"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预算执行率</w:t>
            </w:r>
          </w:p>
        </w:tc>
        <w:tc>
          <w:tcPr>
            <w:tcW w:w="1678" w:type="dxa"/>
            <w:vAlign w:val="center"/>
          </w:tcPr>
          <w:p>
            <w:pPr>
              <w:widowControl/>
              <w:wordWrap/>
              <w:autoSpaceDE w:val="0"/>
              <w:autoSpaceDN w:val="0"/>
              <w:adjustRightInd/>
              <w:snapToGrid/>
              <w:spacing w:line="240" w:lineRule="auto"/>
              <w:jc w:val="center"/>
              <w:textAlignment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10</w:t>
            </w:r>
          </w:p>
        </w:tc>
        <w:tc>
          <w:tcPr>
            <w:tcW w:w="1560"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9.97</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99.70%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部门管理</w:t>
            </w:r>
          </w:p>
        </w:tc>
        <w:tc>
          <w:tcPr>
            <w:tcW w:w="1678"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27</w:t>
            </w:r>
          </w:p>
        </w:tc>
        <w:tc>
          <w:tcPr>
            <w:tcW w:w="1560"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22.29</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82.56%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履职效果</w:t>
            </w:r>
          </w:p>
        </w:tc>
        <w:tc>
          <w:tcPr>
            <w:tcW w:w="1678"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48.78</w:t>
            </w:r>
          </w:p>
        </w:tc>
        <w:tc>
          <w:tcPr>
            <w:tcW w:w="1560"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45.77</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93.83%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能力建设</w:t>
            </w:r>
          </w:p>
        </w:tc>
        <w:tc>
          <w:tcPr>
            <w:tcW w:w="1678"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5.22</w:t>
            </w:r>
          </w:p>
        </w:tc>
        <w:tc>
          <w:tcPr>
            <w:tcW w:w="1560"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5.22</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服务对象满意度</w:t>
            </w:r>
          </w:p>
        </w:tc>
        <w:tc>
          <w:tcPr>
            <w:tcW w:w="1678"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w:t>
            </w:r>
          </w:p>
        </w:tc>
        <w:tc>
          <w:tcPr>
            <w:tcW w:w="1560"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9</w:t>
            </w:r>
          </w:p>
        </w:tc>
        <w:tc>
          <w:tcPr>
            <w:tcW w:w="2268" w:type="dxa"/>
            <w:vAlign w:val="center"/>
          </w:tcPr>
          <w:p>
            <w:pPr>
              <w:widowControl/>
              <w:wordWrap/>
              <w:autoSpaceDE w:val="0"/>
              <w:autoSpaceDN w:val="0"/>
              <w:adjustRightInd/>
              <w:snapToGrid/>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合计</w:t>
            </w:r>
          </w:p>
        </w:tc>
        <w:tc>
          <w:tcPr>
            <w:tcW w:w="1678"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100</w:t>
            </w:r>
          </w:p>
        </w:tc>
        <w:tc>
          <w:tcPr>
            <w:tcW w:w="1560" w:type="dxa"/>
            <w:shd w:val="clear" w:color="auto" w:fill="BDD6EE"/>
            <w:vAlign w:val="center"/>
          </w:tcPr>
          <w:p>
            <w:pPr>
              <w:widowControl/>
              <w:wordWrap/>
              <w:autoSpaceDE w:val="0"/>
              <w:autoSpaceDN w:val="0"/>
              <w:adjustRightInd/>
              <w:snapToGrid/>
              <w:spacing w:line="240" w:lineRule="auto"/>
              <w:jc w:val="center"/>
              <w:textAlignment w:val="center"/>
              <w:rPr>
                <w:rFonts w:hint="default"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92.25</w:t>
            </w:r>
          </w:p>
        </w:tc>
        <w:tc>
          <w:tcPr>
            <w:tcW w:w="226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kern w:val="0"/>
                <w:sz w:val="22"/>
                <w:szCs w:val="22"/>
                <w:highlight w:val="none"/>
                <w:lang w:val="en-US" w:eastAsia="zh-CN"/>
              </w:rPr>
            </w:pPr>
            <w:r>
              <w:rPr>
                <w:rFonts w:hint="eastAsia" w:ascii="宋体" w:hAnsi="宋体" w:eastAsia="宋体" w:cs="宋体"/>
                <w:b/>
                <w:bCs/>
                <w:kern w:val="0"/>
                <w:sz w:val="22"/>
                <w:szCs w:val="22"/>
                <w:highlight w:val="none"/>
                <w:lang w:val="en-US" w:eastAsia="zh-CN"/>
              </w:rPr>
              <w:t>92.25%</w:t>
            </w: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围绕全年工作目标任务，</w:t>
      </w:r>
      <w:r>
        <w:rPr>
          <w:rFonts w:hint="eastAsia" w:ascii="Times New Roman" w:eastAsia="仿宋_GB2312"/>
          <w:sz w:val="32"/>
          <w:lang w:val="en-US" w:eastAsia="zh-CN"/>
        </w:rPr>
        <w:t>兰州铁路运输中级法院</w:t>
      </w:r>
      <w:r>
        <w:rPr>
          <w:rFonts w:hint="eastAsia" w:ascii="Times New Roman" w:eastAsia="仿宋_GB2312"/>
          <w:sz w:val="32"/>
          <w:highlight w:val="none"/>
          <w:lang w:eastAsia="zh-CN"/>
        </w:rPr>
        <w:t>2022</w:t>
      </w:r>
      <w:r>
        <w:rPr>
          <w:rFonts w:hint="eastAsia" w:ascii="Times New Roman" w:eastAsia="仿宋_GB2312"/>
          <w:sz w:val="32"/>
          <w:highlight w:val="none"/>
        </w:rPr>
        <w:t xml:space="preserve">年度主要工作成果及总体绩效目标完成情况如下： </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hint="eastAsia" w:ascii="仿宋_GB2312" w:eastAsia="仿宋_GB2312"/>
          <w:b/>
          <w:sz w:val="32"/>
          <w:highlight w:val="none"/>
        </w:rPr>
      </w:pPr>
      <w:r>
        <w:rPr>
          <w:rFonts w:hint="eastAsia" w:ascii="仿宋_GB2312" w:eastAsia="仿宋_GB2312"/>
          <w:b/>
          <w:sz w:val="32"/>
          <w:highlight w:val="none"/>
        </w:rPr>
        <w:t>1.总体绩效目标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1</w:t>
      </w:r>
      <w:r>
        <w:rPr>
          <w:rFonts w:hint="eastAsia" w:ascii="Times New Roman" w:eastAsia="仿宋_GB2312"/>
          <w:sz w:val="32"/>
          <w:highlight w:val="none"/>
          <w:lang w:eastAsia="zh-CN"/>
        </w:rPr>
        <w:t>）加强党的政治建设，始终践行“两个维护”，忠诚拥护“两个确立”，不断提升对党忠诚的政治思想行动自觉，推动工作高质量发展。</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2</w:t>
      </w:r>
      <w:r>
        <w:rPr>
          <w:rFonts w:hint="eastAsia" w:ascii="Times New Roman" w:eastAsia="仿宋_GB2312"/>
          <w:sz w:val="32"/>
          <w:highlight w:val="none"/>
          <w:lang w:eastAsia="zh-CN"/>
        </w:rPr>
        <w:t>）</w:t>
      </w:r>
      <w:r>
        <w:rPr>
          <w:rFonts w:hint="eastAsia" w:ascii="Times New Roman" w:eastAsia="仿宋_GB2312"/>
          <w:sz w:val="32"/>
          <w:highlight w:val="none"/>
        </w:rPr>
        <w:t>始终把执法办案作为第一要务，全面履行审判职责，做好审判执行工作，依法审理和执行各类案件，保证当年案件审判优质高效完成。</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3</w:t>
      </w:r>
      <w:r>
        <w:rPr>
          <w:rFonts w:hint="eastAsia" w:ascii="Times New Roman" w:eastAsia="仿宋_GB2312"/>
          <w:sz w:val="32"/>
          <w:highlight w:val="none"/>
          <w:lang w:eastAsia="zh-CN"/>
        </w:rPr>
        <w:t>）以新发展理念引导审判工作，以高质量司法服务保障全省经济社会高质量发展，坚持司法便民利民，聚焦群众司法新需求新期待，想方设法为群众解决实际困难、提供更多便利。</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hint="default" w:ascii="仿宋_GB2312" w:eastAsia="仿宋_GB2312"/>
          <w:b/>
          <w:sz w:val="32"/>
          <w:highlight w:val="none"/>
          <w:lang w:val="en-US" w:eastAsia="zh-CN"/>
        </w:rPr>
      </w:pPr>
      <w:r>
        <w:rPr>
          <w:rFonts w:hint="eastAsia" w:ascii="仿宋_GB2312" w:eastAsia="仿宋_GB2312"/>
          <w:b/>
          <w:sz w:val="32"/>
          <w:highlight w:val="none"/>
          <w:lang w:val="en-US" w:eastAsia="zh-CN"/>
        </w:rPr>
        <w:t>2.实际完成情况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1）始终坚持集体领导、民主决策顾全大局，从制度、决策、执行全方位规范党组工作，省法院党组高度重视中院领导班子建设，为中院配备党组成员1名。党组书记支持班子成员在职责范围内独立负责开展工作，全年召开党组会45次，院长办公会18次，召开民主生活会2次，促进“关键少数”履职能力进一步提升；把学习党的二十大精神作为首要政治任务，院党组领学、班子成员带头学理论中心组促学、支部创品牌比学、线上线下双平台帮学，举办“两个确立”主题教育、学习贯彻省第十四次党代会精神和党的二十大精神专题讲座和党课8场次，召开党组理论学习中心组学习17次，集中研讨9次，专题研讨4次，推动理论学习制度化常态化；认真履行意识形态工作责任，党组两次专题研究意识形态工作，两次向省院报告意识形态工作。注重正面教育引导和舆论宣传，开设“兰铁两级法院这十年”“学习党的二十大精神”“优化营商环境”“法官讲党史”等专栏，全方位讲好铁路法院故事。</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2）2022年度，兰铁两级法院共受理各类案件4184件，审执结3907件，同比分别增长23.35%和27.31%，结案率为93.38%，同比上升2.9%，在疫情影响下实现逆势上扬结案率居全省前列，法定审限内结案率100%。两级法院共受理各类刑事案件50件，审结37件，判处刑罚79人；共受理各类民商事案件2585件，审结2424件，同比分别增长47.04%和54.99%，结案率为93.77%；受理行政案件601件，审结533件,结案率88.69%,一审服判息诉率71.87%；受理执行案件900件，执结702件，执结率77.89%，法定期限内执结率98.77%，执行到位5.02亿元，“3+1”核心指标全省排名第二，高标准高质量完成了各项执行绩效目标任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3）积极推进犯罪预防教育工作社会化、常态化，开展打击整治养老诈骗、未成年人保护讲座《反有组织犯罪法》宣传、禁毒法制宣传和食品安全宣传20次，共同营造安全稳定的社会环境。依法有效维护市场主体合法权益，打造涉企案件“诉源治理-快审快结-信访公开-流程管理-绩效考评”五项机制，设立“涉企绿色服务”窗口，畅通涉企案件诉讼服务。完善多元解纷机制，充分发挥保险纠纷诉调对接中心、道交一体化平台、涉铁纠纷诉调对接机制效能，入驻调解平台的调解员达20人、调解组织11个，诉前调解1087件。优化诉讼服务体系，打造“厅网线巡”立体化诉讼服务渠道，网上立案1653案，电子送达1528 案，邮政集约送达4010次，网上缴费案件1216案。深化智慧法院建设成果运用，庭审、保全、证据交换、调解等在线办理,实现防疫和审判执行两手抓、两不误，疫情期间在线办理案件104件，完成首例跨甘肃、宁夏两省区远程提讯的案件。</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hint="eastAsia" w:ascii="Arial" w:eastAsia="楷体"/>
          <w:b/>
          <w:bCs/>
          <w:color w:val="auto"/>
          <w:sz w:val="32"/>
          <w:highlight w:val="none"/>
        </w:rPr>
      </w:pPr>
      <w:bookmarkStart w:id="83" w:name="_Toc19903"/>
      <w:bookmarkStart w:id="84" w:name="_Toc8612"/>
      <w:bookmarkStart w:id="85" w:name="_Toc16398"/>
      <w:bookmarkStart w:id="86" w:name="_Toc20869"/>
      <w:bookmarkStart w:id="87" w:name="_Toc7985"/>
      <w:r>
        <w:rPr>
          <w:rFonts w:hint="eastAsia" w:ascii="Arial" w:eastAsia="楷体"/>
          <w:b/>
          <w:bCs/>
          <w:color w:val="auto"/>
          <w:sz w:val="32"/>
          <w:highlight w:val="none"/>
        </w:rPr>
        <w:t>（三）各项指标完成情况分析</w:t>
      </w:r>
      <w:bookmarkEnd w:id="83"/>
      <w:bookmarkEnd w:id="84"/>
      <w:bookmarkEnd w:id="85"/>
      <w:bookmarkEnd w:id="86"/>
      <w:bookmarkEnd w:id="87"/>
      <w:bookmarkStart w:id="88" w:name="_Toc18873"/>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89" w:name="_Toc15464"/>
      <w:bookmarkStart w:id="90" w:name="_Toc6203"/>
      <w:bookmarkStart w:id="91" w:name="_Toc31465"/>
      <w:bookmarkStart w:id="92" w:name="_Toc15975"/>
      <w:r>
        <w:rPr>
          <w:rFonts w:hint="eastAsia" w:ascii="仿宋_GB2312" w:eastAsia="仿宋_GB2312"/>
          <w:b/>
          <w:sz w:val="32"/>
          <w:highlight w:val="none"/>
        </w:rPr>
        <w:t>1.部门整体支出预算执行率目标完成情况分析</w:t>
      </w:r>
      <w:bookmarkEnd w:id="88"/>
      <w:bookmarkEnd w:id="89"/>
      <w:bookmarkEnd w:id="90"/>
      <w:bookmarkEnd w:id="91"/>
      <w:bookmarkEnd w:id="92"/>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整体支出预算执行率：指标分值10分，自评得分</w:t>
      </w:r>
      <w:r>
        <w:rPr>
          <w:rFonts w:hint="eastAsia" w:ascii="Times New Roman" w:eastAsia="仿宋_GB2312"/>
          <w:sz w:val="32"/>
          <w:highlight w:val="none"/>
          <w:lang w:val="en-US" w:eastAsia="zh-CN"/>
        </w:rPr>
        <w:t>9.97</w:t>
      </w:r>
      <w:r>
        <w:rPr>
          <w:rFonts w:hint="eastAsia" w:ascii="Times New Roman" w:eastAsia="仿宋_GB2312"/>
          <w:sz w:val="32"/>
          <w:highlight w:val="none"/>
        </w:rPr>
        <w:t>分，得分率</w:t>
      </w:r>
      <w:r>
        <w:rPr>
          <w:rFonts w:hint="eastAsia" w:ascii="Times New Roman" w:eastAsia="仿宋_GB2312"/>
          <w:sz w:val="32"/>
          <w:highlight w:val="none"/>
          <w:lang w:val="en-US" w:eastAsia="zh-CN"/>
        </w:rPr>
        <w:t>99.70</w:t>
      </w:r>
      <w:r>
        <w:rPr>
          <w:rFonts w:hint="eastAsia" w:ascii="Times New Roman" w:eastAsia="仿宋_GB2312"/>
          <w:sz w:val="32"/>
          <w:highlight w:val="none"/>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left="0" w:leftChars="0" w:firstLine="0"/>
        <w:textAlignment w:val="auto"/>
        <w:rPr>
          <w:rFonts w:hint="eastAsia" w:ascii="Times New Roman" w:eastAsia="仿宋_GB2312"/>
          <w:sz w:val="32"/>
          <w:highlight w:val="none"/>
        </w:rPr>
      </w:pPr>
    </w:p>
    <w:tbl>
      <w:tblPr>
        <w:tblStyle w:val="15"/>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12"/>
        <w:gridCol w:w="1916"/>
        <w:gridCol w:w="1701"/>
        <w:gridCol w:w="24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012"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二级指标</w:t>
            </w:r>
          </w:p>
        </w:tc>
        <w:tc>
          <w:tcPr>
            <w:tcW w:w="1916"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分值</w:t>
            </w:r>
          </w:p>
        </w:tc>
        <w:tc>
          <w:tcPr>
            <w:tcW w:w="1701" w:type="dxa"/>
            <w:shd w:val="clear" w:color="auto" w:fill="BDD6EE"/>
            <w:vAlign w:val="center"/>
          </w:tcPr>
          <w:p>
            <w:pPr>
              <w:widowControl/>
              <w:wordWrap/>
              <w:autoSpaceDE w:val="0"/>
              <w:autoSpaceDN w:val="0"/>
              <w:adjustRightInd/>
              <w:snapToGrid/>
              <w:spacing w:line="240" w:lineRule="auto"/>
              <w:jc w:val="both"/>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自评得分</w:t>
            </w:r>
          </w:p>
        </w:tc>
        <w:tc>
          <w:tcPr>
            <w:tcW w:w="2410" w:type="dxa"/>
            <w:shd w:val="clear" w:color="auto" w:fill="BDD6EE"/>
            <w:vAlign w:val="center"/>
          </w:tcPr>
          <w:p>
            <w:pPr>
              <w:widowControl/>
              <w:wordWrap/>
              <w:autoSpaceDE w:val="0"/>
              <w:autoSpaceDN w:val="0"/>
              <w:adjustRightInd/>
              <w:snapToGrid/>
              <w:spacing w:line="240" w:lineRule="auto"/>
              <w:jc w:val="center"/>
              <w:textAlignment w:val="center"/>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012" w:type="dxa"/>
            <w:vAlign w:val="center"/>
          </w:tcPr>
          <w:p>
            <w:pPr>
              <w:widowControl/>
              <w:wordWrap/>
              <w:autoSpaceDE w:val="0"/>
              <w:autoSpaceDN w:val="0"/>
              <w:adjustRightInd/>
              <w:snapToGrid/>
              <w:spacing w:line="240" w:lineRule="auto"/>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预算执行率</w:t>
            </w:r>
          </w:p>
        </w:tc>
        <w:tc>
          <w:tcPr>
            <w:tcW w:w="1916" w:type="dxa"/>
            <w:vAlign w:val="center"/>
          </w:tcPr>
          <w:p>
            <w:pPr>
              <w:widowControl/>
              <w:wordWrap/>
              <w:autoSpaceDE w:val="0"/>
              <w:autoSpaceDN w:val="0"/>
              <w:adjustRightInd/>
              <w:snapToGrid/>
              <w:spacing w:line="240" w:lineRule="auto"/>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701" w:type="dxa"/>
            <w:vAlign w:val="center"/>
          </w:tcPr>
          <w:p>
            <w:pPr>
              <w:widowControl/>
              <w:wordWrap/>
              <w:autoSpaceDE w:val="0"/>
              <w:autoSpaceDN w:val="0"/>
              <w:adjustRightInd/>
              <w:snapToGrid/>
              <w:spacing w:line="240" w:lineRule="auto"/>
              <w:jc w:val="both"/>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9.97</w:t>
            </w:r>
          </w:p>
        </w:tc>
        <w:tc>
          <w:tcPr>
            <w:tcW w:w="2410" w:type="dxa"/>
            <w:vAlign w:val="center"/>
          </w:tcPr>
          <w:p>
            <w:pPr>
              <w:widowControl/>
              <w:wordWrap/>
              <w:autoSpaceDE w:val="0"/>
              <w:autoSpaceDN w:val="0"/>
              <w:adjustRightInd/>
              <w:snapToGrid/>
              <w:spacing w:line="240" w:lineRule="auto"/>
              <w:jc w:val="center"/>
              <w:textAlignment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99.70</w:t>
            </w:r>
            <w:r>
              <w:rPr>
                <w:rFonts w:hint="eastAsia" w:ascii="宋体" w:hAnsi="宋体" w:eastAsia="宋体" w:cs="宋体"/>
                <w:color w:val="000000"/>
                <w:kern w:val="0"/>
                <w:sz w:val="22"/>
                <w:szCs w:val="22"/>
                <w:highlight w:val="none"/>
              </w:rPr>
              <w:t>%</w:t>
            </w: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部门整体支出全年预算数</w:t>
      </w:r>
      <w:r>
        <w:rPr>
          <w:rFonts w:hint="eastAsia" w:ascii="Times New Roman" w:eastAsia="仿宋_GB2312"/>
          <w:sz w:val="32"/>
          <w:highlight w:val="none"/>
          <w:lang w:val="en-US" w:eastAsia="zh-CN"/>
        </w:rPr>
        <w:t>2,413.65</w:t>
      </w:r>
      <w:r>
        <w:rPr>
          <w:rFonts w:hint="eastAsia" w:ascii="Times New Roman" w:eastAsia="仿宋_GB2312"/>
          <w:sz w:val="32"/>
          <w:highlight w:val="none"/>
        </w:rPr>
        <w:t>万元，全年执行数</w:t>
      </w:r>
      <w:r>
        <w:rPr>
          <w:rFonts w:hint="eastAsia" w:ascii="Times New Roman" w:eastAsia="仿宋_GB2312"/>
          <w:sz w:val="32"/>
          <w:highlight w:val="none"/>
          <w:lang w:val="en-US" w:eastAsia="zh-CN"/>
        </w:rPr>
        <w:t>2,406.84</w:t>
      </w:r>
      <w:r>
        <w:rPr>
          <w:rFonts w:hint="eastAsia" w:ascii="Times New Roman" w:eastAsia="仿宋_GB2312"/>
          <w:sz w:val="32"/>
          <w:highlight w:val="none"/>
        </w:rPr>
        <w:t>万元，预算执行率</w:t>
      </w:r>
      <w:r>
        <w:rPr>
          <w:rFonts w:hint="eastAsia" w:ascii="Times New Roman" w:eastAsia="仿宋_GB2312"/>
          <w:sz w:val="32"/>
          <w:highlight w:val="none"/>
          <w:lang w:val="en-US" w:eastAsia="zh-CN"/>
        </w:rPr>
        <w:t>99.72</w:t>
      </w:r>
      <w:r>
        <w:rPr>
          <w:rFonts w:hint="eastAsia" w:ascii="Times New Roman" w:eastAsia="仿宋_GB2312"/>
          <w:sz w:val="32"/>
          <w:highlight w:val="none"/>
        </w:rPr>
        <w:t>%，本年度结转资金</w:t>
      </w:r>
      <w:r>
        <w:rPr>
          <w:rFonts w:hint="eastAsia" w:ascii="Times New Roman" w:eastAsia="仿宋_GB2312"/>
          <w:sz w:val="32"/>
          <w:highlight w:val="none"/>
          <w:lang w:val="en-US" w:eastAsia="zh-CN"/>
        </w:rPr>
        <w:t>6.81</w:t>
      </w:r>
      <w:r>
        <w:rPr>
          <w:rFonts w:hint="eastAsia" w:ascii="Times New Roman" w:eastAsia="仿宋_GB2312"/>
          <w:sz w:val="32"/>
          <w:highlight w:val="none"/>
        </w:rPr>
        <w:t>万元。</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93" w:name="_Toc28283"/>
      <w:bookmarkStart w:id="94" w:name="_Toc4746"/>
      <w:bookmarkStart w:id="95" w:name="_Toc30381"/>
      <w:bookmarkStart w:id="96" w:name="_Toc20518"/>
      <w:bookmarkStart w:id="97" w:name="_Toc12110"/>
      <w:r>
        <w:rPr>
          <w:rFonts w:hint="eastAsia" w:ascii="仿宋_GB2312" w:eastAsia="仿宋_GB2312"/>
          <w:b/>
          <w:sz w:val="32"/>
          <w:highlight w:val="none"/>
        </w:rPr>
        <w:t>2.部门管理目标完成情况分析</w:t>
      </w:r>
      <w:bookmarkEnd w:id="93"/>
      <w:bookmarkEnd w:id="94"/>
      <w:bookmarkEnd w:id="95"/>
      <w:bookmarkEnd w:id="96"/>
      <w:bookmarkEnd w:id="97"/>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部门管理指标包括资金投入、财务管理、采购管理、资产管理、人员管理、重点工作管理六个二级指标，下设10个三级指标。指标分值2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w:t>
      </w:r>
      <w:r>
        <w:rPr>
          <w:rFonts w:ascii="Times New Roman" w:eastAsia="仿宋_GB2312"/>
          <w:sz w:val="32"/>
          <w:highlight w:val="none"/>
        </w:rPr>
        <w:t>得</w:t>
      </w:r>
      <w:r>
        <w:rPr>
          <w:rFonts w:hint="eastAsia" w:ascii="Times New Roman" w:eastAsia="仿宋_GB2312"/>
          <w:sz w:val="32"/>
          <w:highlight w:val="none"/>
        </w:rPr>
        <w:t>分</w:t>
      </w:r>
      <w:r>
        <w:rPr>
          <w:rFonts w:hint="eastAsia" w:ascii="Times New Roman" w:eastAsia="仿宋_GB2312"/>
          <w:sz w:val="32"/>
          <w:highlight w:val="none"/>
          <w:lang w:val="en-US" w:eastAsia="zh-CN"/>
        </w:rPr>
        <w:t>22.29</w:t>
      </w:r>
      <w:r>
        <w:rPr>
          <w:rFonts w:hint="eastAsia" w:ascii="Times New Roman" w:eastAsia="仿宋_GB2312"/>
          <w:sz w:val="32"/>
          <w:highlight w:val="none"/>
        </w:rPr>
        <w:t>分，得分率</w:t>
      </w:r>
      <w:r>
        <w:rPr>
          <w:rFonts w:hint="eastAsia" w:ascii="Times New Roman" w:eastAsia="仿宋_GB2312"/>
          <w:sz w:val="32"/>
          <w:highlight w:val="none"/>
          <w:lang w:val="en-US" w:eastAsia="zh-CN"/>
        </w:rPr>
        <w:t>82.56</w:t>
      </w:r>
      <w:r>
        <w:rPr>
          <w:rFonts w:hint="eastAsia" w:ascii="Times New Roman" w:eastAsia="仿宋_GB2312"/>
          <w:sz w:val="32"/>
          <w:highlight w:val="none"/>
        </w:rPr>
        <w:t>%。具体如下表：</w:t>
      </w:r>
    </w:p>
    <w:tbl>
      <w:tblPr>
        <w:tblStyle w:val="15"/>
        <w:tblW w:w="875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23"/>
        <w:gridCol w:w="1530"/>
        <w:gridCol w:w="1418"/>
        <w:gridCol w:w="198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二级指标</w:t>
            </w:r>
          </w:p>
        </w:tc>
        <w:tc>
          <w:tcPr>
            <w:tcW w:w="1530"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分值</w:t>
            </w:r>
          </w:p>
        </w:tc>
        <w:tc>
          <w:tcPr>
            <w:tcW w:w="1418"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自评得分</w:t>
            </w:r>
          </w:p>
        </w:tc>
        <w:tc>
          <w:tcPr>
            <w:tcW w:w="1984"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资金投入</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10.8</w:t>
            </w:r>
          </w:p>
        </w:tc>
        <w:tc>
          <w:tcPr>
            <w:tcW w:w="141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6.09</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56.39</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财务管理</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5.4</w:t>
            </w:r>
          </w:p>
        </w:tc>
        <w:tc>
          <w:tcPr>
            <w:tcW w:w="141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5.4</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采购管理</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2.7</w:t>
            </w:r>
          </w:p>
        </w:tc>
        <w:tc>
          <w:tcPr>
            <w:tcW w:w="141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2.7</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资产管理</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2.7</w:t>
            </w:r>
          </w:p>
        </w:tc>
        <w:tc>
          <w:tcPr>
            <w:tcW w:w="141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2.7</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w:t>
            </w:r>
            <w:r>
              <w:rPr>
                <w:rFonts w:hint="eastAsia" w:ascii="宋体" w:hAnsi="宋体" w:eastAsia="宋体" w:cs="宋体"/>
                <w:color w:val="000000"/>
                <w:kern w:val="0"/>
                <w:sz w:val="22"/>
                <w:szCs w:val="22"/>
                <w:highlight w:val="none"/>
              </w:rPr>
              <w:t>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人员管理</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2.7</w:t>
            </w:r>
          </w:p>
        </w:tc>
        <w:tc>
          <w:tcPr>
            <w:tcW w:w="141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2.7</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重点工作管理</w:t>
            </w:r>
          </w:p>
        </w:tc>
        <w:tc>
          <w:tcPr>
            <w:tcW w:w="153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2.7</w:t>
            </w:r>
          </w:p>
        </w:tc>
        <w:tc>
          <w:tcPr>
            <w:tcW w:w="141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2.7</w:t>
            </w:r>
          </w:p>
        </w:tc>
        <w:tc>
          <w:tcPr>
            <w:tcW w:w="1984"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tblHeader/>
          <w:jc w:val="center"/>
        </w:trPr>
        <w:tc>
          <w:tcPr>
            <w:tcW w:w="382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合计</w:t>
            </w:r>
          </w:p>
        </w:tc>
        <w:tc>
          <w:tcPr>
            <w:tcW w:w="1530"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rPr>
              <w:t>2</w:t>
            </w:r>
            <w:r>
              <w:rPr>
                <w:rFonts w:hint="eastAsia" w:ascii="宋体" w:hAnsi="宋体" w:eastAsia="宋体" w:cs="宋体"/>
                <w:b/>
                <w:color w:val="000000"/>
                <w:kern w:val="0"/>
                <w:sz w:val="22"/>
                <w:szCs w:val="22"/>
                <w:highlight w:val="none"/>
                <w:lang w:val="en-US" w:eastAsia="zh-CN"/>
              </w:rPr>
              <w:t>7</w:t>
            </w:r>
          </w:p>
        </w:tc>
        <w:tc>
          <w:tcPr>
            <w:tcW w:w="141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22.29</w:t>
            </w:r>
          </w:p>
        </w:tc>
        <w:tc>
          <w:tcPr>
            <w:tcW w:w="1984"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82.56</w:t>
            </w:r>
            <w:r>
              <w:rPr>
                <w:rFonts w:hint="eastAsia" w:ascii="宋体" w:hAnsi="宋体" w:eastAsia="宋体" w:cs="宋体"/>
                <w:b/>
                <w:color w:val="000000"/>
                <w:kern w:val="0"/>
                <w:sz w:val="22"/>
                <w:szCs w:val="22"/>
                <w:highlight w:val="none"/>
              </w:rPr>
              <w:t>%</w:t>
            </w: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（1）资金投入</w:t>
      </w:r>
      <w:r>
        <w:rPr>
          <w:rFonts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1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①</w:t>
      </w:r>
      <w:r>
        <w:rPr>
          <w:rFonts w:ascii="Times New Roman" w:eastAsia="仿宋_GB2312"/>
          <w:sz w:val="32"/>
          <w:highlight w:val="none"/>
        </w:rPr>
        <w:fldChar w:fldCharType="end"/>
      </w:r>
      <w:r>
        <w:rPr>
          <w:rFonts w:hint="eastAsia" w:ascii="Times New Roman" w:eastAsia="仿宋_GB2312"/>
          <w:sz w:val="32"/>
          <w:highlight w:val="none"/>
        </w:rPr>
        <w:t>基本支出预算执行率</w:t>
      </w:r>
      <w:r>
        <w:rPr>
          <w:rFonts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lang w:val="en-US" w:eastAsia="zh-CN"/>
        </w:rPr>
        <w:t>我院</w:t>
      </w:r>
      <w:r>
        <w:rPr>
          <w:rFonts w:hint="eastAsia" w:ascii="Times New Roman" w:eastAsia="仿宋_GB2312"/>
          <w:sz w:val="32"/>
          <w:highlight w:val="none"/>
          <w:lang w:eastAsia="zh-CN"/>
        </w:rPr>
        <w:t>2022</w:t>
      </w:r>
      <w:r>
        <w:rPr>
          <w:rFonts w:hint="eastAsia" w:ascii="Times New Roman" w:eastAsia="仿宋_GB2312"/>
          <w:sz w:val="32"/>
          <w:highlight w:val="none"/>
        </w:rPr>
        <w:t>年基本支出本年预算收入</w:t>
      </w:r>
      <w:r>
        <w:rPr>
          <w:rFonts w:hint="eastAsia" w:ascii="Times New Roman" w:eastAsia="仿宋_GB2312"/>
          <w:sz w:val="32"/>
          <w:highlight w:val="none"/>
          <w:lang w:val="en-US" w:eastAsia="zh-CN"/>
        </w:rPr>
        <w:t>1,736.65</w:t>
      </w:r>
      <w:r>
        <w:rPr>
          <w:rFonts w:hint="eastAsia" w:ascii="Times New Roman" w:eastAsia="仿宋_GB2312"/>
          <w:sz w:val="32"/>
          <w:highlight w:val="none"/>
        </w:rPr>
        <w:t>万元，实际支出</w:t>
      </w:r>
      <w:r>
        <w:rPr>
          <w:rFonts w:hint="eastAsia" w:ascii="Times New Roman" w:eastAsia="仿宋_GB2312"/>
          <w:sz w:val="32"/>
          <w:highlight w:val="none"/>
          <w:lang w:val="en-US" w:eastAsia="zh-CN"/>
        </w:rPr>
        <w:t>1,736.34</w:t>
      </w:r>
      <w:r>
        <w:rPr>
          <w:rFonts w:hint="eastAsia" w:ascii="Times New Roman" w:eastAsia="仿宋_GB2312"/>
          <w:sz w:val="32"/>
          <w:highlight w:val="none"/>
        </w:rPr>
        <w:t>万元，基本支出</w:t>
      </w:r>
      <w:r>
        <w:rPr>
          <w:rFonts w:hint="eastAsia" w:ascii="Times New Roman" w:eastAsia="仿宋_GB2312"/>
          <w:sz w:val="32"/>
          <w:highlight w:val="none"/>
          <w:lang w:val="en-US" w:eastAsia="zh-CN"/>
        </w:rPr>
        <w:t>结转</w:t>
      </w:r>
      <w:r>
        <w:rPr>
          <w:rFonts w:hint="eastAsia" w:ascii="Times New Roman" w:eastAsia="仿宋_GB2312"/>
          <w:sz w:val="32"/>
          <w:highlight w:val="none"/>
        </w:rPr>
        <w:t>结余</w:t>
      </w:r>
      <w:r>
        <w:rPr>
          <w:rFonts w:hint="eastAsia" w:ascii="Times New Roman" w:eastAsia="仿宋_GB2312"/>
          <w:sz w:val="32"/>
          <w:highlight w:val="none"/>
          <w:lang w:val="en-US" w:eastAsia="zh-CN"/>
        </w:rPr>
        <w:t>0.31</w:t>
      </w:r>
      <w:r>
        <w:rPr>
          <w:rFonts w:hint="eastAsia" w:ascii="Times New Roman" w:eastAsia="仿宋_GB2312"/>
          <w:sz w:val="32"/>
          <w:highlight w:val="none"/>
        </w:rPr>
        <w:t>万元，基本支出预算执行率</w:t>
      </w:r>
      <w:r>
        <w:rPr>
          <w:rFonts w:hint="eastAsia" w:ascii="Times New Roman" w:eastAsia="仿宋_GB2312"/>
          <w:sz w:val="32"/>
          <w:highlight w:val="none"/>
          <w:lang w:val="en-US" w:eastAsia="zh-CN"/>
        </w:rPr>
        <w:t>99.98</w:t>
      </w:r>
      <w:r>
        <w:rPr>
          <w:rFonts w:hint="eastAsia" w:ascii="Times New Roman" w:eastAsia="仿宋_GB2312"/>
          <w:sz w:val="32"/>
          <w:highlight w:val="none"/>
        </w:rPr>
        <w:t>%。指标分值2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2.7</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2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②</w:t>
      </w:r>
      <w:r>
        <w:rPr>
          <w:rFonts w:ascii="Times New Roman" w:eastAsia="仿宋_GB2312"/>
          <w:sz w:val="32"/>
          <w:highlight w:val="none"/>
        </w:rPr>
        <w:fldChar w:fldCharType="end"/>
      </w:r>
      <w:r>
        <w:rPr>
          <w:rFonts w:hint="eastAsia" w:ascii="Times New Roman" w:eastAsia="仿宋_GB2312"/>
          <w:sz w:val="32"/>
          <w:highlight w:val="none"/>
        </w:rPr>
        <w:t>项目支出预算执行率</w:t>
      </w:r>
      <w:r>
        <w:rPr>
          <w:rFonts w:ascii="Times New Roman" w:eastAsia="仿宋_GB2312"/>
          <w:sz w:val="32"/>
          <w:highlight w:val="none"/>
        </w:rPr>
        <w:t>：</w:t>
      </w:r>
      <w:r>
        <w:rPr>
          <w:rFonts w:ascii="Times New Roman" w:eastAsia="仿宋_GB2312"/>
          <w:sz w:val="32"/>
          <w:highlight w:val="none"/>
        </w:rPr>
        <w:tab/>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项目支出本年预算收入</w:t>
      </w:r>
      <w:r>
        <w:rPr>
          <w:rFonts w:hint="eastAsia" w:ascii="Times New Roman" w:eastAsia="仿宋_GB2312"/>
          <w:sz w:val="32"/>
          <w:highlight w:val="none"/>
          <w:lang w:val="en-US" w:eastAsia="zh-CN"/>
        </w:rPr>
        <w:t>677.00</w:t>
      </w:r>
      <w:r>
        <w:rPr>
          <w:rFonts w:hint="eastAsia" w:ascii="Times New Roman" w:eastAsia="仿宋_GB2312"/>
          <w:sz w:val="32"/>
          <w:highlight w:val="none"/>
        </w:rPr>
        <w:t>万元，实际支出</w:t>
      </w:r>
      <w:r>
        <w:rPr>
          <w:rFonts w:hint="eastAsia" w:ascii="Times New Roman" w:eastAsia="仿宋_GB2312"/>
          <w:sz w:val="32"/>
          <w:highlight w:val="none"/>
          <w:lang w:val="en-US" w:eastAsia="zh-CN"/>
        </w:rPr>
        <w:t>670.50</w:t>
      </w:r>
      <w:r>
        <w:rPr>
          <w:rFonts w:hint="eastAsia" w:ascii="Times New Roman" w:eastAsia="仿宋_GB2312"/>
          <w:sz w:val="32"/>
          <w:highlight w:val="none"/>
        </w:rPr>
        <w:t>万元，</w:t>
      </w:r>
      <w:r>
        <w:rPr>
          <w:rFonts w:hint="eastAsia" w:ascii="Times New Roman" w:eastAsia="仿宋_GB2312"/>
          <w:sz w:val="32"/>
          <w:highlight w:val="none"/>
          <w:lang w:val="en-US" w:eastAsia="zh-CN"/>
        </w:rPr>
        <w:t>项目支出结转结余6.50万元</w:t>
      </w:r>
      <w:r>
        <w:rPr>
          <w:rFonts w:hint="eastAsia" w:ascii="Times New Roman" w:eastAsia="仿宋_GB2312"/>
          <w:sz w:val="32"/>
          <w:highlight w:val="none"/>
        </w:rPr>
        <w:t>，预算执行率</w:t>
      </w:r>
      <w:r>
        <w:rPr>
          <w:rFonts w:hint="eastAsia" w:ascii="Times New Roman" w:eastAsia="仿宋_GB2312"/>
          <w:sz w:val="32"/>
          <w:highlight w:val="none"/>
          <w:lang w:val="en-US" w:eastAsia="zh-CN"/>
        </w:rPr>
        <w:t>99.04</w:t>
      </w:r>
      <w:r>
        <w:rPr>
          <w:rFonts w:hint="eastAsia" w:ascii="Times New Roman" w:eastAsia="仿宋_GB2312"/>
          <w:sz w:val="32"/>
          <w:highlight w:val="none"/>
        </w:rPr>
        <w:t>%</w:t>
      </w:r>
      <w:r>
        <w:rPr>
          <w:rFonts w:ascii="Times New Roman" w:eastAsia="仿宋_GB2312"/>
          <w:sz w:val="32"/>
          <w:highlight w:val="none"/>
        </w:rPr>
        <w:t>。</w:t>
      </w:r>
      <w:r>
        <w:rPr>
          <w:rFonts w:hint="eastAsia" w:ascii="Times New Roman" w:eastAsia="仿宋_GB2312"/>
          <w:sz w:val="32"/>
          <w:highlight w:val="none"/>
        </w:rPr>
        <w:t>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2.7</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3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③</w:t>
      </w:r>
      <w:r>
        <w:rPr>
          <w:rFonts w:ascii="Times New Roman" w:eastAsia="仿宋_GB2312"/>
          <w:sz w:val="32"/>
          <w:highlight w:val="none"/>
        </w:rPr>
        <w:fldChar w:fldCharType="end"/>
      </w:r>
      <w:r>
        <w:rPr>
          <w:rFonts w:hint="eastAsia" w:ascii="Times New Roman" w:eastAsia="仿宋_GB2312"/>
          <w:sz w:val="32"/>
          <w:highlight w:val="none"/>
        </w:rPr>
        <w:t>三公经费控制率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lang w:val="en-US" w:eastAsia="zh-CN"/>
        </w:rPr>
        <w:t>2022年度我院按照国家、省市区有关厉行节约的规定，对“三公”经费进行控制，本年度我院“三公经费”预算数62.55万元，实际支出16.10万元，控制率25.74%。</w:t>
      </w:r>
      <w:r>
        <w:rPr>
          <w:rFonts w:hint="eastAsia" w:ascii="Times New Roman" w:eastAsia="仿宋_GB2312"/>
          <w:sz w:val="32"/>
          <w:highlight w:val="none"/>
        </w:rPr>
        <w:t>指标值2</w:t>
      </w:r>
      <w:r>
        <w:rPr>
          <w:rFonts w:hint="eastAsia" w:ascii="Times New Roman" w:eastAsia="仿宋_GB2312"/>
          <w:sz w:val="32"/>
          <w:highlight w:val="none"/>
          <w:lang w:val="en-US" w:eastAsia="zh-CN"/>
        </w:rPr>
        <w:t>.7</w:t>
      </w:r>
      <w:r>
        <w:rPr>
          <w:rFonts w:hint="eastAsia" w:ascii="Times New Roman" w:eastAsia="仿宋_GB2312"/>
          <w:sz w:val="32"/>
          <w:highlight w:val="none"/>
        </w:rPr>
        <w:t>分，</w:t>
      </w:r>
      <w:r>
        <w:rPr>
          <w:rFonts w:hint="eastAsia" w:ascii="Times New Roman" w:eastAsia="仿宋_GB2312"/>
          <w:sz w:val="32"/>
          <w:highlight w:val="none"/>
          <w:lang w:val="en-US" w:eastAsia="zh-CN"/>
        </w:rPr>
        <w:t>因年初绩效目标值设置为定性指标导致扣分，</w:t>
      </w:r>
      <w:r>
        <w:rPr>
          <w:rFonts w:hint="eastAsia" w:ascii="Times New Roman" w:eastAsia="仿宋_GB2312"/>
          <w:sz w:val="32"/>
          <w:highlight w:val="none"/>
        </w:rPr>
        <w:t>自评得分</w:t>
      </w:r>
      <w:r>
        <w:rPr>
          <w:rFonts w:hint="eastAsia" w:ascii="Times New Roman" w:eastAsia="仿宋_GB2312"/>
          <w:sz w:val="32"/>
          <w:highlight w:val="none"/>
          <w:lang w:val="en-US" w:eastAsia="zh-CN"/>
        </w:rPr>
        <w:t>0.69</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25.56</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4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④</w:t>
      </w:r>
      <w:r>
        <w:rPr>
          <w:rFonts w:ascii="Times New Roman" w:eastAsia="仿宋_GB2312"/>
          <w:sz w:val="32"/>
          <w:highlight w:val="none"/>
        </w:rPr>
        <w:fldChar w:fldCharType="end"/>
      </w:r>
      <w:r>
        <w:rPr>
          <w:rFonts w:hint="eastAsia" w:ascii="Times New Roman" w:eastAsia="仿宋_GB2312"/>
          <w:sz w:val="32"/>
          <w:highlight w:val="none"/>
        </w:rPr>
        <w:t>结转</w:t>
      </w:r>
      <w:r>
        <w:rPr>
          <w:rFonts w:ascii="Times New Roman" w:eastAsia="仿宋_GB2312"/>
          <w:sz w:val="32"/>
          <w:highlight w:val="none"/>
        </w:rPr>
        <w:t>结余变动率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263" w:name="_GoBack"/>
      <w:bookmarkEnd w:id="263"/>
      <w:r>
        <w:rPr>
          <w:rFonts w:hint="eastAsia" w:ascii="Times New Roman" w:eastAsia="仿宋_GB2312"/>
          <w:sz w:val="32"/>
          <w:highlight w:val="none"/>
        </w:rPr>
        <w:t>20</w:t>
      </w:r>
      <w:r>
        <w:rPr>
          <w:rFonts w:hint="eastAsia" w:ascii="Times New Roman" w:eastAsia="仿宋_GB2312"/>
          <w:sz w:val="32"/>
          <w:highlight w:val="none"/>
          <w:lang w:val="en-US" w:eastAsia="zh-CN"/>
        </w:rPr>
        <w:t>21</w:t>
      </w:r>
      <w:r>
        <w:rPr>
          <w:rFonts w:hint="eastAsia" w:ascii="Times New Roman" w:eastAsia="仿宋_GB2312"/>
          <w:sz w:val="32"/>
          <w:highlight w:val="none"/>
        </w:rPr>
        <w:t>年度结转资金</w:t>
      </w:r>
      <w:r>
        <w:rPr>
          <w:rFonts w:hint="eastAsia" w:ascii="Times New Roman" w:eastAsia="仿宋_GB2312"/>
          <w:sz w:val="32"/>
          <w:highlight w:val="none"/>
          <w:lang w:val="en-US" w:eastAsia="zh-CN"/>
        </w:rPr>
        <w:t>1,996.56</w:t>
      </w:r>
      <w:r>
        <w:rPr>
          <w:rFonts w:hint="eastAsia" w:ascii="Times New Roman" w:eastAsia="仿宋_GB2312"/>
          <w:sz w:val="32"/>
          <w:highlight w:val="none"/>
        </w:rPr>
        <w:t>万元，</w:t>
      </w:r>
      <w:r>
        <w:rPr>
          <w:rFonts w:hint="eastAsia" w:ascii="Times New Roman" w:eastAsia="仿宋_GB2312"/>
          <w:sz w:val="32"/>
          <w:highlight w:val="none"/>
          <w:lang w:eastAsia="zh-CN"/>
        </w:rPr>
        <w:t>2022</w:t>
      </w:r>
      <w:r>
        <w:rPr>
          <w:rFonts w:hint="eastAsia" w:ascii="Times New Roman" w:eastAsia="仿宋_GB2312"/>
          <w:sz w:val="32"/>
          <w:highlight w:val="none"/>
        </w:rPr>
        <w:t>年度结转资金</w:t>
      </w:r>
      <w:r>
        <w:rPr>
          <w:rFonts w:hint="eastAsia" w:ascii="Times New Roman" w:eastAsia="仿宋_GB2312"/>
          <w:sz w:val="32"/>
          <w:highlight w:val="none"/>
          <w:lang w:val="en-US" w:eastAsia="zh-CN"/>
        </w:rPr>
        <w:t>1,891.32</w:t>
      </w:r>
      <w:r>
        <w:rPr>
          <w:rFonts w:hint="eastAsia" w:ascii="Times New Roman" w:eastAsia="仿宋_GB2312"/>
          <w:sz w:val="32"/>
          <w:highlight w:val="none"/>
        </w:rPr>
        <w:t>万元，</w:t>
      </w:r>
      <w:r>
        <w:rPr>
          <w:rFonts w:hint="eastAsia" w:ascii="Times New Roman" w:eastAsia="仿宋_GB2312"/>
          <w:sz w:val="32"/>
          <w:highlight w:val="none"/>
          <w:lang w:val="en-US" w:eastAsia="zh-CN"/>
        </w:rPr>
        <w:t>本年度我院</w:t>
      </w:r>
      <w:r>
        <w:rPr>
          <w:rFonts w:hint="eastAsia" w:ascii="Times New Roman" w:eastAsia="仿宋_GB2312"/>
          <w:sz w:val="32"/>
          <w:highlight w:val="none"/>
        </w:rPr>
        <w:t>结转结余资金</w:t>
      </w:r>
      <w:r>
        <w:rPr>
          <w:rFonts w:hint="eastAsia" w:ascii="Times New Roman" w:eastAsia="仿宋_GB2312"/>
          <w:sz w:val="32"/>
          <w:highlight w:val="none"/>
          <w:lang w:val="en-US" w:eastAsia="zh-CN"/>
        </w:rPr>
        <w:t>较上年减少105.23</w:t>
      </w:r>
      <w:r>
        <w:rPr>
          <w:rFonts w:hint="eastAsia" w:ascii="Times New Roman" w:eastAsia="仿宋_GB2312"/>
          <w:sz w:val="32"/>
          <w:highlight w:val="none"/>
        </w:rPr>
        <w:t>万元，结转结余变动率</w:t>
      </w:r>
      <w:r>
        <w:rPr>
          <w:rFonts w:hint="eastAsia" w:ascii="Times New Roman" w:eastAsia="仿宋_GB2312"/>
          <w:sz w:val="32"/>
          <w:highlight w:val="none"/>
          <w:lang w:val="en-US" w:eastAsia="zh-CN"/>
        </w:rPr>
        <w:t>-5.27%</w:t>
      </w:r>
      <w:r>
        <w:rPr>
          <w:rFonts w:ascii="Times New Roman" w:eastAsia="仿宋_GB2312"/>
          <w:sz w:val="32"/>
          <w:highlight w:val="none"/>
        </w:rPr>
        <w:t>。</w:t>
      </w:r>
      <w:r>
        <w:rPr>
          <w:rFonts w:hint="eastAsia" w:ascii="Times New Roman" w:eastAsia="仿宋_GB2312"/>
          <w:sz w:val="32"/>
          <w:highlight w:val="none"/>
        </w:rPr>
        <w:t>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w:t>
      </w:r>
      <w:r>
        <w:rPr>
          <w:rFonts w:hint="eastAsia" w:ascii="Times New Roman" w:eastAsia="仿宋_GB2312"/>
          <w:sz w:val="32"/>
          <w:highlight w:val="none"/>
          <w:lang w:val="en-US" w:eastAsia="zh-CN"/>
        </w:rPr>
        <w:t>因系统原因导致扣分，</w:t>
      </w:r>
      <w:r>
        <w:rPr>
          <w:rFonts w:hint="eastAsia" w:ascii="Times New Roman" w:eastAsia="仿宋_GB2312"/>
          <w:sz w:val="32"/>
          <w:highlight w:val="none"/>
        </w:rPr>
        <w:t>自评得分</w:t>
      </w:r>
      <w:r>
        <w:rPr>
          <w:rFonts w:hint="eastAsia" w:ascii="Times New Roman" w:eastAsia="仿宋_GB2312"/>
          <w:sz w:val="32"/>
          <w:highlight w:val="none"/>
          <w:lang w:val="en-US" w:eastAsia="zh-CN"/>
        </w:rPr>
        <w:t>0</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（2）财务管理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1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①</w:t>
      </w:r>
      <w:r>
        <w:rPr>
          <w:rFonts w:ascii="Times New Roman" w:eastAsia="仿宋_GB2312"/>
          <w:sz w:val="32"/>
          <w:highlight w:val="none"/>
        </w:rPr>
        <w:fldChar w:fldCharType="end"/>
      </w:r>
      <w:r>
        <w:rPr>
          <w:rFonts w:hint="eastAsia" w:ascii="Times New Roman" w:eastAsia="仿宋_GB2312"/>
          <w:sz w:val="32"/>
          <w:highlight w:val="none"/>
        </w:rPr>
        <w:t>财务管理制度健全性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lang w:val="en-US" w:eastAsia="zh-CN"/>
        </w:rPr>
        <w:t>我院</w:t>
      </w:r>
      <w:r>
        <w:rPr>
          <w:rFonts w:hint="eastAsia" w:ascii="Times New Roman" w:eastAsia="仿宋_GB2312"/>
          <w:sz w:val="32"/>
          <w:highlight w:val="none"/>
        </w:rPr>
        <w:t>财务管理制度健全</w:t>
      </w:r>
      <w:r>
        <w:rPr>
          <w:rFonts w:hint="eastAsia" w:ascii="Times New Roman" w:eastAsia="仿宋_GB2312"/>
          <w:sz w:val="32"/>
          <w:highlight w:val="none"/>
          <w:lang w:eastAsia="zh-CN"/>
        </w:rPr>
        <w:t>，</w:t>
      </w:r>
      <w:r>
        <w:rPr>
          <w:rFonts w:hint="eastAsia" w:ascii="Times New Roman" w:eastAsia="仿宋_GB2312"/>
          <w:sz w:val="32"/>
          <w:highlight w:val="none"/>
        </w:rPr>
        <w:t>我院制定了《兰州铁路运输中级法院财务管理规定》等财务制度，针对资金开支有完备的审批流程和管控手续。会计凭证、会计账簿、财务会计报告和其他会计资料均符合会计制度的规定，财务信息真实、完整，资金支出、会计核算方面较为规范，未发现违规支付及超标准开支的情况。预算、决算信息及三公经费支出情况按照信息公开的要求定期在指定网站公开。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ascii="Times New Roman" w:eastAsia="仿宋_GB2312"/>
          <w:sz w:val="32"/>
          <w:highlight w:val="none"/>
        </w:rPr>
        <w:t>2</w:t>
      </w:r>
      <w:r>
        <w:rPr>
          <w:rFonts w:hint="eastAsia" w:ascii="Times New Roman" w:eastAsia="仿宋_GB2312"/>
          <w:sz w:val="32"/>
          <w:highlight w:val="none"/>
          <w:lang w:val="en-US" w:eastAsia="zh-CN"/>
        </w:rPr>
        <w:t>.7</w:t>
      </w:r>
      <w:r>
        <w:rPr>
          <w:rFonts w:hint="eastAsia" w:ascii="Times New Roman" w:eastAsia="仿宋_GB2312"/>
          <w:sz w:val="32"/>
          <w:highlight w:val="none"/>
        </w:rPr>
        <w:t>分，得分率为</w:t>
      </w:r>
      <w:r>
        <w:rPr>
          <w:rFonts w:ascii="Times New Roman" w:eastAsia="仿宋_GB2312"/>
          <w:sz w:val="32"/>
          <w:highlight w:val="none"/>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ascii="Times New Roman" w:eastAsia="仿宋_GB2312"/>
          <w:sz w:val="32"/>
          <w:highlight w:val="none"/>
        </w:rPr>
        <w:fldChar w:fldCharType="begin"/>
      </w:r>
      <w:r>
        <w:rPr>
          <w:rFonts w:ascii="Times New Roman" w:eastAsia="仿宋_GB2312"/>
          <w:sz w:val="32"/>
          <w:highlight w:val="none"/>
        </w:rPr>
        <w:instrText xml:space="preserve"> </w:instrText>
      </w:r>
      <w:r>
        <w:rPr>
          <w:rFonts w:hint="eastAsia" w:ascii="Times New Roman" w:eastAsia="仿宋_GB2312"/>
          <w:sz w:val="32"/>
          <w:highlight w:val="none"/>
        </w:rPr>
        <w:instrText xml:space="preserve">= 2 \* GB3</w:instrText>
      </w:r>
      <w:r>
        <w:rPr>
          <w:rFonts w:ascii="Times New Roman" w:eastAsia="仿宋_GB2312"/>
          <w:sz w:val="32"/>
          <w:highlight w:val="none"/>
        </w:rPr>
        <w:instrText xml:space="preserve"> </w:instrText>
      </w:r>
      <w:r>
        <w:rPr>
          <w:rFonts w:ascii="Times New Roman" w:eastAsia="仿宋_GB2312"/>
          <w:sz w:val="32"/>
          <w:highlight w:val="none"/>
        </w:rPr>
        <w:fldChar w:fldCharType="separate"/>
      </w:r>
      <w:r>
        <w:rPr>
          <w:rFonts w:hint="eastAsia" w:ascii="Times New Roman" w:eastAsia="仿宋_GB2312"/>
          <w:sz w:val="32"/>
          <w:highlight w:val="none"/>
        </w:rPr>
        <w:t>②</w:t>
      </w:r>
      <w:r>
        <w:rPr>
          <w:rFonts w:ascii="Times New Roman" w:eastAsia="仿宋_GB2312"/>
          <w:sz w:val="32"/>
          <w:highlight w:val="none"/>
        </w:rPr>
        <w:fldChar w:fldCharType="end"/>
      </w:r>
      <w:r>
        <w:rPr>
          <w:rFonts w:hint="eastAsia" w:ascii="Times New Roman" w:eastAsia="仿宋_GB2312"/>
          <w:sz w:val="32"/>
          <w:highlight w:val="none"/>
        </w:rPr>
        <w:t>资金使</w:t>
      </w:r>
      <w:r>
        <w:rPr>
          <w:rFonts w:ascii="Times New Roman" w:eastAsia="仿宋_GB2312"/>
          <w:sz w:val="32"/>
          <w:highlight w:val="none"/>
        </w:rPr>
        <w:t>用规范性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我院资金支出总体上审批程序合规、手续齐全，支出内容符合省财政预算批复规定的用途，严格使用公务卡报销，有效提高了财务资金使用的合理性和规范性</w:t>
      </w:r>
      <w:r>
        <w:rPr>
          <w:rFonts w:hint="eastAsia" w:ascii="Times New Roman" w:eastAsia="仿宋_GB2312"/>
          <w:sz w:val="32"/>
          <w:highlight w:val="none"/>
          <w:lang w:eastAsia="zh-CN"/>
        </w:rPr>
        <w:t>，</w:t>
      </w:r>
      <w:r>
        <w:rPr>
          <w:rFonts w:hint="eastAsia" w:ascii="Times New Roman" w:eastAsia="仿宋_GB2312"/>
          <w:sz w:val="32"/>
          <w:highlight w:val="none"/>
        </w:rPr>
        <w:t>防止了国有资金流失。该指标分值2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分，自评得分为2</w:t>
      </w:r>
      <w:r>
        <w:rPr>
          <w:rFonts w:hint="eastAsia" w:ascii="Times New Roman" w:eastAsia="仿宋_GB2312"/>
          <w:sz w:val="32"/>
          <w:highlight w:val="none"/>
          <w:lang w:val="en-US" w:eastAsia="zh-CN"/>
        </w:rPr>
        <w:t>.7</w:t>
      </w:r>
      <w:r>
        <w:rPr>
          <w:rFonts w:hint="eastAsia" w:ascii="Times New Roman" w:eastAsia="仿宋_GB2312"/>
          <w:sz w:val="32"/>
          <w:highlight w:val="none"/>
        </w:rPr>
        <w:t>分，得分率为100%。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（3）采购管理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我院采购实际执行情况与采购计划安排无差异。采购业务严格执行我院《兰州铁路运输中级法院采购流程管理办法（试行）》</w:t>
      </w:r>
      <w:r>
        <w:rPr>
          <w:rFonts w:hint="eastAsia" w:ascii="Times New Roman" w:eastAsia="仿宋_GB2312"/>
          <w:sz w:val="32"/>
          <w:highlight w:val="none"/>
          <w:lang w:eastAsia="zh-CN"/>
        </w:rPr>
        <w:t>，</w:t>
      </w:r>
      <w:r>
        <w:rPr>
          <w:rFonts w:hint="eastAsia" w:ascii="Times New Roman" w:eastAsia="仿宋_GB2312"/>
          <w:sz w:val="32"/>
          <w:highlight w:val="none"/>
        </w:rPr>
        <w:t>采购业务符合政府采购相关规定</w:t>
      </w:r>
      <w:r>
        <w:rPr>
          <w:rFonts w:hint="eastAsia" w:ascii="Times New Roman" w:eastAsia="仿宋_GB2312"/>
          <w:sz w:val="32"/>
          <w:highlight w:val="none"/>
          <w:lang w:eastAsia="zh-CN"/>
        </w:rPr>
        <w:t>，</w:t>
      </w:r>
      <w:r>
        <w:rPr>
          <w:rFonts w:hint="eastAsia" w:ascii="Times New Roman" w:eastAsia="仿宋_GB2312"/>
          <w:sz w:val="32"/>
          <w:highlight w:val="none"/>
        </w:rPr>
        <w:t>采购文件、档案完整。政府采购规范性指标分值2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ascii="Times New Roman" w:eastAsia="仿宋_GB2312"/>
          <w:sz w:val="32"/>
          <w:highlight w:val="none"/>
        </w:rPr>
        <w:t>2</w:t>
      </w:r>
      <w:r>
        <w:rPr>
          <w:rFonts w:hint="eastAsia" w:ascii="Times New Roman" w:eastAsia="仿宋_GB2312"/>
          <w:sz w:val="32"/>
          <w:highlight w:val="none"/>
          <w:lang w:val="en-US" w:eastAsia="zh-CN"/>
        </w:rPr>
        <w:t>.7</w:t>
      </w:r>
      <w:r>
        <w:rPr>
          <w:rFonts w:hint="eastAsia" w:ascii="Times New Roman" w:eastAsia="仿宋_GB2312"/>
          <w:sz w:val="32"/>
          <w:highlight w:val="none"/>
        </w:rPr>
        <w:t>分，得分率为</w:t>
      </w:r>
      <w:r>
        <w:rPr>
          <w:rFonts w:ascii="Times New Roman" w:eastAsia="仿宋_GB2312"/>
          <w:sz w:val="32"/>
          <w:highlight w:val="none"/>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（4）资产管理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2022年我院账务和资产卡片数据相符，资产卡片与实物相符，各类资产保存完整、使用合规、配置合理、处置规范，资产处置收入能够及时足额上缴财政，资产管理符合《兰州铁路运输中级法院固定资产管理规定》。资产管理规范性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2.7</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（5）人员</w:t>
      </w:r>
      <w:r>
        <w:rPr>
          <w:rFonts w:ascii="Times New Roman" w:eastAsia="仿宋_GB2312"/>
          <w:sz w:val="32"/>
          <w:highlight w:val="none"/>
        </w:rPr>
        <w:t>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lang w:val="en-US" w:eastAsia="zh-CN"/>
        </w:rPr>
        <w:t>兰州铁路运输中级法院核定中央政法专项编制69人，实有在职人员59人，退休人员25人。</w:t>
      </w:r>
      <w:r>
        <w:rPr>
          <w:rFonts w:hint="eastAsia" w:ascii="Times New Roman" w:hAnsi="宋体" w:eastAsia="仿宋_GB2312"/>
          <w:sz w:val="32"/>
          <w:szCs w:val="28"/>
        </w:rPr>
        <w:t>在职人员控制率为100%</w:t>
      </w:r>
      <w:r>
        <w:rPr>
          <w:rFonts w:hint="eastAsia" w:ascii="Times New Roman" w:eastAsia="仿宋_GB2312"/>
          <w:sz w:val="32"/>
          <w:highlight w:val="none"/>
        </w:rPr>
        <w:t>。在职人员控制率指标分值2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分，自评得分2</w:t>
      </w:r>
      <w:r>
        <w:rPr>
          <w:rFonts w:hint="eastAsia" w:ascii="Times New Roman" w:eastAsia="仿宋_GB2312"/>
          <w:sz w:val="32"/>
          <w:highlight w:val="none"/>
          <w:lang w:val="en-US" w:eastAsia="zh-CN"/>
        </w:rPr>
        <w:t>.7</w:t>
      </w:r>
      <w:r>
        <w:rPr>
          <w:rFonts w:hint="eastAsia" w:ascii="Times New Roman" w:eastAsia="仿宋_GB2312"/>
          <w:sz w:val="32"/>
          <w:highlight w:val="none"/>
        </w:rPr>
        <w:t>分，得分率为1</w:t>
      </w:r>
      <w:r>
        <w:rPr>
          <w:rFonts w:ascii="Times New Roman" w:eastAsia="仿宋_GB2312"/>
          <w:sz w:val="32"/>
          <w:highlight w:val="none"/>
        </w:rPr>
        <w:t>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（6）重点工作管理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rPr>
        <w:t>我院针对重点工作，修订并完善了相关案件审判制度，制度合法、合规、完整，并且能够有效执行和指导重点工作的有效推进和实施。重点工作管理制度健全性指标分值2</w:t>
      </w:r>
      <w:r>
        <w:rPr>
          <w:rFonts w:hint="eastAsia" w:ascii="Times New Roman" w:eastAsia="仿宋_GB2312"/>
          <w:sz w:val="32"/>
          <w:highlight w:val="none"/>
          <w:lang w:val="en-US" w:eastAsia="zh-CN"/>
        </w:rPr>
        <w:t>.7</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2.7</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98" w:name="_Toc19704"/>
      <w:bookmarkStart w:id="99" w:name="_Toc25347"/>
      <w:bookmarkStart w:id="100" w:name="_Toc29524"/>
      <w:bookmarkStart w:id="101" w:name="_Toc24486"/>
      <w:bookmarkStart w:id="102" w:name="_Toc15417"/>
      <w:r>
        <w:rPr>
          <w:rFonts w:hint="eastAsia" w:ascii="仿宋_GB2312" w:eastAsia="仿宋_GB2312"/>
          <w:b/>
          <w:sz w:val="32"/>
          <w:highlight w:val="none"/>
        </w:rPr>
        <w:t>3.履职效果目标完成情况分析</w:t>
      </w:r>
      <w:bookmarkEnd w:id="98"/>
      <w:bookmarkEnd w:id="99"/>
      <w:bookmarkEnd w:id="100"/>
      <w:bookmarkEnd w:id="101"/>
      <w:bookmarkEnd w:id="102"/>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履职效果指标包括部门履职、部门效果</w:t>
      </w:r>
      <w:r>
        <w:rPr>
          <w:rFonts w:hint="eastAsia" w:ascii="Times New Roman" w:eastAsia="仿宋_GB2312"/>
          <w:sz w:val="32"/>
          <w:highlight w:val="none"/>
          <w:lang w:val="en-US" w:eastAsia="zh-CN"/>
        </w:rPr>
        <w:t>和</w:t>
      </w:r>
      <w:r>
        <w:rPr>
          <w:rFonts w:hint="eastAsia" w:ascii="Times New Roman" w:eastAsia="仿宋_GB2312"/>
          <w:sz w:val="32"/>
          <w:highlight w:val="none"/>
        </w:rPr>
        <w:t>社会影响</w:t>
      </w:r>
      <w:r>
        <w:rPr>
          <w:rFonts w:hint="eastAsia" w:ascii="Times New Roman" w:eastAsia="仿宋_GB2312"/>
          <w:sz w:val="32"/>
          <w:highlight w:val="none"/>
          <w:lang w:val="en-US" w:eastAsia="zh-CN"/>
        </w:rPr>
        <w:t>三</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28</w:t>
      </w:r>
      <w:r>
        <w:rPr>
          <w:rFonts w:hint="eastAsia" w:ascii="Times New Roman" w:eastAsia="仿宋_GB2312"/>
          <w:sz w:val="32"/>
          <w:highlight w:val="none"/>
        </w:rPr>
        <w:t>个三级指标。履职效果指标分值</w:t>
      </w:r>
      <w:r>
        <w:rPr>
          <w:rFonts w:hint="eastAsia" w:ascii="Times New Roman" w:eastAsia="仿宋_GB2312"/>
          <w:sz w:val="32"/>
          <w:highlight w:val="none"/>
          <w:lang w:val="en-US" w:eastAsia="zh-CN"/>
        </w:rPr>
        <w:t>48.78</w:t>
      </w:r>
      <w:r>
        <w:rPr>
          <w:rFonts w:hint="eastAsia" w:ascii="Times New Roman" w:eastAsia="仿宋_GB2312"/>
          <w:sz w:val="32"/>
          <w:highlight w:val="none"/>
        </w:rPr>
        <w:t>分，自评</w:t>
      </w:r>
      <w:r>
        <w:rPr>
          <w:rFonts w:ascii="Times New Roman" w:eastAsia="仿宋_GB2312"/>
          <w:sz w:val="32"/>
          <w:highlight w:val="none"/>
        </w:rPr>
        <w:t>得</w:t>
      </w:r>
      <w:r>
        <w:rPr>
          <w:rFonts w:hint="eastAsia" w:ascii="Times New Roman" w:eastAsia="仿宋_GB2312"/>
          <w:sz w:val="32"/>
          <w:highlight w:val="none"/>
        </w:rPr>
        <w:t>分</w:t>
      </w:r>
      <w:r>
        <w:rPr>
          <w:rFonts w:hint="eastAsia" w:ascii="Times New Roman" w:eastAsia="仿宋_GB2312"/>
          <w:sz w:val="32"/>
          <w:highlight w:val="none"/>
          <w:lang w:val="en-US" w:eastAsia="zh-CN"/>
        </w:rPr>
        <w:t>45.77</w:t>
      </w:r>
      <w:r>
        <w:rPr>
          <w:rFonts w:hint="eastAsia" w:ascii="Times New Roman" w:eastAsia="仿宋_GB2312"/>
          <w:sz w:val="32"/>
          <w:highlight w:val="none"/>
        </w:rPr>
        <w:t>分，</w:t>
      </w:r>
      <w:r>
        <w:rPr>
          <w:rFonts w:ascii="Times New Roman" w:eastAsia="仿宋_GB2312"/>
          <w:sz w:val="32"/>
          <w:highlight w:val="none"/>
        </w:rPr>
        <w:t>得分率</w:t>
      </w:r>
      <w:r>
        <w:rPr>
          <w:rFonts w:hint="eastAsia" w:ascii="Times New Roman" w:eastAsia="仿宋_GB2312"/>
          <w:sz w:val="32"/>
          <w:highlight w:val="none"/>
          <w:lang w:val="en-US" w:eastAsia="zh-CN"/>
        </w:rPr>
        <w:t>93.83</w:t>
      </w:r>
      <w:r>
        <w:rPr>
          <w:rFonts w:ascii="Times New Roman" w:eastAsia="仿宋_GB2312"/>
          <w:sz w:val="32"/>
          <w:highlight w:val="none"/>
        </w:rPr>
        <w:t>%</w:t>
      </w:r>
      <w:r>
        <w:rPr>
          <w:rFonts w:hint="eastAsia" w:ascii="Times New Roman" w:eastAsia="仿宋_GB2312"/>
          <w:sz w:val="32"/>
          <w:highlight w:val="none"/>
        </w:rPr>
        <w:t>。具体如下表：</w:t>
      </w:r>
    </w:p>
    <w:tbl>
      <w:tblPr>
        <w:tblStyle w:val="15"/>
        <w:tblW w:w="903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45"/>
        <w:gridCol w:w="1825"/>
        <w:gridCol w:w="1559"/>
        <w:gridCol w:w="24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二级指标</w:t>
            </w:r>
          </w:p>
        </w:tc>
        <w:tc>
          <w:tcPr>
            <w:tcW w:w="182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分值</w:t>
            </w:r>
          </w:p>
        </w:tc>
        <w:tc>
          <w:tcPr>
            <w:tcW w:w="1559"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自评得分</w:t>
            </w:r>
          </w:p>
        </w:tc>
        <w:tc>
          <w:tcPr>
            <w:tcW w:w="2410"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xml:space="preserve">部门履职指标 </w:t>
            </w:r>
          </w:p>
        </w:tc>
        <w:tc>
          <w:tcPr>
            <w:tcW w:w="1825"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38.34</w:t>
            </w:r>
          </w:p>
        </w:tc>
        <w:tc>
          <w:tcPr>
            <w:tcW w:w="1559"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35.33</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92.15</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部门效果指标</w:t>
            </w:r>
          </w:p>
        </w:tc>
        <w:tc>
          <w:tcPr>
            <w:tcW w:w="1825"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6.96</w:t>
            </w:r>
          </w:p>
        </w:tc>
        <w:tc>
          <w:tcPr>
            <w:tcW w:w="1559"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6.96</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社会影响</w:t>
            </w:r>
          </w:p>
        </w:tc>
        <w:tc>
          <w:tcPr>
            <w:tcW w:w="1825"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3.48</w:t>
            </w:r>
          </w:p>
        </w:tc>
        <w:tc>
          <w:tcPr>
            <w:tcW w:w="1559"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3.48</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合计</w:t>
            </w:r>
          </w:p>
        </w:tc>
        <w:tc>
          <w:tcPr>
            <w:tcW w:w="1825"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48.78</w:t>
            </w:r>
          </w:p>
        </w:tc>
        <w:tc>
          <w:tcPr>
            <w:tcW w:w="1559"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45.77</w:t>
            </w:r>
          </w:p>
        </w:tc>
        <w:tc>
          <w:tcPr>
            <w:tcW w:w="2410"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93.83</w:t>
            </w:r>
            <w:r>
              <w:rPr>
                <w:rFonts w:hint="eastAsia" w:ascii="宋体" w:hAnsi="宋体" w:eastAsia="宋体" w:cs="宋体"/>
                <w:b/>
                <w:color w:val="000000"/>
                <w:kern w:val="0"/>
                <w:sz w:val="22"/>
                <w:szCs w:val="22"/>
                <w:highlight w:val="none"/>
              </w:rPr>
              <w:t>%</w:t>
            </w:r>
          </w:p>
        </w:tc>
      </w:tr>
    </w:tbl>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（1）部门</w:t>
      </w:r>
      <w:r>
        <w:rPr>
          <w:rFonts w:ascii="Times New Roman" w:eastAsia="仿宋_GB2312"/>
          <w:sz w:val="32"/>
          <w:highlight w:val="none"/>
        </w:rPr>
        <w:t>履职指标</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部门履职</w:t>
      </w:r>
      <w:r>
        <w:rPr>
          <w:rFonts w:hint="eastAsia" w:ascii="Times New Roman" w:eastAsia="仿宋_GB2312"/>
          <w:sz w:val="32"/>
          <w:highlight w:val="none"/>
          <w:lang w:eastAsia="zh-CN"/>
        </w:rPr>
        <w:t>指标</w:t>
      </w:r>
      <w:r>
        <w:rPr>
          <w:rFonts w:hint="eastAsia" w:ascii="Times New Roman" w:eastAsia="仿宋_GB2312"/>
          <w:sz w:val="32"/>
          <w:highlight w:val="none"/>
        </w:rPr>
        <w:t>分值</w:t>
      </w:r>
      <w:r>
        <w:rPr>
          <w:rFonts w:hint="eastAsia" w:ascii="Times New Roman" w:eastAsia="仿宋_GB2312"/>
          <w:sz w:val="32"/>
          <w:highlight w:val="none"/>
          <w:lang w:val="en-US" w:eastAsia="zh-CN"/>
        </w:rPr>
        <w:t>38.34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35.33</w:t>
      </w:r>
      <w:r>
        <w:rPr>
          <w:rFonts w:hint="eastAsia" w:ascii="Times New Roman" w:eastAsia="仿宋_GB2312"/>
          <w:sz w:val="32"/>
          <w:highlight w:val="none"/>
        </w:rPr>
        <w:t>分，得分率</w:t>
      </w:r>
      <w:r>
        <w:rPr>
          <w:rFonts w:hint="eastAsia" w:ascii="Times New Roman" w:eastAsia="仿宋_GB2312"/>
          <w:sz w:val="32"/>
          <w:highlight w:val="none"/>
          <w:lang w:val="en-US" w:eastAsia="zh-CN"/>
        </w:rPr>
        <w:t>92.15</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hAnsi="仿宋" w:eastAsia="仿宋_GB2312" w:cs="仿宋"/>
          <w:sz w:val="32"/>
          <w:highlight w:val="none"/>
          <w:lang w:val="en-US" w:eastAsia="zh-CN"/>
        </w:rPr>
      </w:pPr>
      <w:r>
        <w:rPr>
          <w:rFonts w:hint="default" w:ascii="Times New Roman" w:hAnsi="仿宋" w:eastAsia="仿宋_GB2312" w:cs="仿宋"/>
          <w:sz w:val="32"/>
          <w:highlight w:val="none"/>
          <w:lang w:val="en-US" w:eastAsia="zh-CN"/>
        </w:rPr>
        <w:t>①</w:t>
      </w:r>
      <w:r>
        <w:rPr>
          <w:rFonts w:hint="eastAsia" w:ascii="Times New Roman" w:hAnsi="仿宋" w:eastAsia="仿宋_GB2312" w:cs="仿宋"/>
          <w:sz w:val="32"/>
          <w:highlight w:val="none"/>
          <w:lang w:val="en-US" w:eastAsia="zh-CN"/>
        </w:rPr>
        <w:t>产出数量指标分析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rPr>
        <w:t>受理各类案件工作完成情况</w:t>
      </w:r>
      <w:r>
        <w:rPr>
          <w:rFonts w:hint="eastAsia" w:ascii="Times New Roman" w:eastAsia="仿宋_GB2312"/>
          <w:sz w:val="32"/>
          <w:lang w:eastAsia="zh-CN"/>
        </w:rPr>
        <w:t>：2022年，</w:t>
      </w:r>
      <w:r>
        <w:rPr>
          <w:rFonts w:hint="eastAsia" w:ascii="Times New Roman" w:hAnsi="宋体" w:eastAsia="仿宋_GB2312"/>
          <w:sz w:val="32"/>
          <w:szCs w:val="32"/>
        </w:rPr>
        <w:t>共受理各类案件4184件</w:t>
      </w:r>
      <w:r>
        <w:rPr>
          <w:rFonts w:hint="eastAsia" w:ascii="Times New Roman" w:eastAsia="仿宋_GB2312"/>
          <w:sz w:val="32"/>
          <w:lang w:eastAsia="zh-CN"/>
        </w:rPr>
        <w:t>，</w:t>
      </w:r>
      <w:r>
        <w:rPr>
          <w:rFonts w:hint="eastAsia" w:ascii="Times New Roman" w:eastAsia="仿宋_GB2312"/>
          <w:sz w:val="32"/>
          <w:lang w:val="en-US" w:eastAsia="zh-CN"/>
        </w:rPr>
        <w:t>其中：刑事案件50件，民商事案件2585件，行政案件601件，执行案件900件，</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1.8</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1.8</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color w:val="auto"/>
          <w:sz w:val="32"/>
          <w:highlight w:val="none"/>
          <w:lang w:eastAsia="zh-CN"/>
        </w:rPr>
      </w:pPr>
      <w:r>
        <w:rPr>
          <w:rFonts w:hint="eastAsia" w:ascii="Times New Roman" w:eastAsia="仿宋_GB2312"/>
          <w:color w:val="auto"/>
          <w:sz w:val="32"/>
          <w:lang w:val="en-US" w:eastAsia="zh-CN"/>
        </w:rPr>
        <w:t>审判刑事案件工作完成情况：</w:t>
      </w:r>
      <w:r>
        <w:rPr>
          <w:rFonts w:hint="eastAsia" w:ascii="Times New Roman" w:hAnsi="仿宋_GB2312" w:eastAsia="仿宋_GB2312" w:cs="仿宋_GB2312"/>
          <w:color w:val="auto"/>
          <w:sz w:val="32"/>
          <w:szCs w:val="32"/>
        </w:rPr>
        <w:t>受理各类刑事案件50件，审结37件，判处刑</w:t>
      </w:r>
      <w:r>
        <w:rPr>
          <w:rFonts w:hint="eastAsia" w:ascii="Times New Roman" w:hAnsi="仿宋_GB2312" w:eastAsia="仿宋_GB2312" w:cs="仿宋_GB2312"/>
          <w:color w:val="auto"/>
          <w:sz w:val="32"/>
          <w:szCs w:val="32"/>
          <w:highlight w:val="none"/>
        </w:rPr>
        <w:t>罚79人</w:t>
      </w:r>
      <w:r>
        <w:rPr>
          <w:rFonts w:hint="eastAsia" w:ascii="Times New Roman" w:eastAsia="仿宋_GB2312"/>
          <w:color w:val="auto"/>
          <w:sz w:val="32"/>
          <w:highlight w:val="none"/>
          <w:lang w:eastAsia="zh-CN"/>
        </w:rPr>
        <w:t>，</w:t>
      </w:r>
      <w:r>
        <w:rPr>
          <w:rFonts w:hint="eastAsia" w:ascii="Times New Roman" w:eastAsia="仿宋_GB2312"/>
          <w:color w:val="auto"/>
          <w:sz w:val="32"/>
          <w:highlight w:val="none"/>
          <w:lang w:val="en-US" w:eastAsia="zh-CN"/>
        </w:rPr>
        <w:t>结案率74%，未达到年度目标，</w:t>
      </w:r>
      <w:r>
        <w:rPr>
          <w:rFonts w:hint="eastAsia" w:ascii="Times New Roman" w:eastAsia="仿宋_GB2312"/>
          <w:color w:val="auto"/>
          <w:sz w:val="32"/>
          <w:highlight w:val="none"/>
        </w:rPr>
        <w:t>指标分值</w:t>
      </w:r>
      <w:r>
        <w:rPr>
          <w:rFonts w:hint="eastAsia" w:ascii="Times New Roman" w:eastAsia="仿宋_GB2312"/>
          <w:color w:val="auto"/>
          <w:sz w:val="32"/>
          <w:highlight w:val="none"/>
          <w:lang w:val="en-US" w:eastAsia="zh-CN"/>
        </w:rPr>
        <w:t>1.74</w:t>
      </w:r>
      <w:r>
        <w:rPr>
          <w:rFonts w:hint="eastAsia" w:ascii="Times New Roman" w:eastAsia="仿宋_GB2312"/>
          <w:color w:val="auto"/>
          <w:sz w:val="32"/>
          <w:highlight w:val="none"/>
        </w:rPr>
        <w:t>分，自评得分</w:t>
      </w:r>
      <w:r>
        <w:rPr>
          <w:rFonts w:hint="eastAsia" w:ascii="Times New Roman" w:eastAsia="仿宋_GB2312"/>
          <w:color w:val="auto"/>
          <w:sz w:val="32"/>
          <w:highlight w:val="none"/>
          <w:lang w:val="en-US" w:eastAsia="zh-CN"/>
        </w:rPr>
        <w:t>1.29</w:t>
      </w:r>
      <w:r>
        <w:rPr>
          <w:rFonts w:hint="eastAsia" w:ascii="Times New Roman" w:eastAsia="仿宋_GB2312"/>
          <w:color w:val="auto"/>
          <w:sz w:val="32"/>
          <w:highlight w:val="none"/>
        </w:rPr>
        <w:t>分，得分率为</w:t>
      </w:r>
      <w:r>
        <w:rPr>
          <w:rFonts w:hint="default" w:ascii="Times New Roman" w:eastAsia="仿宋_GB2312"/>
          <w:color w:val="auto"/>
          <w:sz w:val="32"/>
          <w:highlight w:val="none"/>
          <w:lang w:val="en-US"/>
        </w:rPr>
        <w:t>7</w:t>
      </w:r>
      <w:r>
        <w:rPr>
          <w:rFonts w:hint="eastAsia" w:ascii="Times New Roman" w:eastAsia="仿宋_GB2312"/>
          <w:color w:val="auto"/>
          <w:sz w:val="32"/>
          <w:highlight w:val="none"/>
          <w:lang w:val="en-US" w:eastAsia="zh-CN"/>
        </w:rPr>
        <w:t>4.14</w:t>
      </w:r>
      <w:r>
        <w:rPr>
          <w:rFonts w:hint="eastAsia" w:ascii="Times New Roman" w:eastAsia="仿宋_GB2312"/>
          <w:color w:val="auto"/>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lang w:val="en-US" w:eastAsia="zh-CN"/>
        </w:rPr>
        <w:t>审判民事案件工作完成情况：</w:t>
      </w:r>
      <w:r>
        <w:rPr>
          <w:rFonts w:hint="eastAsia" w:ascii="Times New Roman" w:hAnsi="宋体" w:eastAsia="仿宋_GB2312"/>
          <w:sz w:val="32"/>
          <w:szCs w:val="32"/>
        </w:rPr>
        <w:t>受理各类民商事案件2585件，审结2424件，同比分别增长47.04%和54.99%，结案率为93.77%</w:t>
      </w:r>
      <w:r>
        <w:rPr>
          <w:rFonts w:hint="eastAsia" w:ascii="Times New Roman" w:eastAsia="仿宋_GB2312"/>
          <w:sz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审判行政案件工作完成情况</w:t>
      </w:r>
      <w:r>
        <w:rPr>
          <w:rFonts w:hint="eastAsia" w:ascii="Times New Roman" w:hAnsi="Calibri" w:eastAsia="仿宋_GB2312" w:cs="Calibri"/>
          <w:sz w:val="32"/>
          <w:highlight w:val="none"/>
          <w:lang w:val="en-US" w:eastAsia="zh-CN"/>
        </w:rPr>
        <w:t>：</w:t>
      </w:r>
      <w:r>
        <w:rPr>
          <w:rFonts w:hint="eastAsia" w:ascii="Times New Roman" w:hAnsi="宋体" w:eastAsia="仿宋_GB2312"/>
          <w:sz w:val="32"/>
          <w:szCs w:val="32"/>
        </w:rPr>
        <w:t>受理行政案件601件，审结533件，结案率88.69%</w:t>
      </w:r>
      <w:r>
        <w:rPr>
          <w:rFonts w:hint="eastAsia" w:ascii="Times New Roman" w:eastAsia="仿宋_GB2312"/>
          <w:sz w:val="32"/>
          <w:lang w:eastAsia="zh-CN"/>
        </w:rPr>
        <w:t>，</w:t>
      </w:r>
      <w:r>
        <w:rPr>
          <w:rFonts w:hint="eastAsia" w:ascii="Times New Roman" w:eastAsia="仿宋_GB2312"/>
          <w:sz w:val="32"/>
          <w:highlight w:val="none"/>
          <w:lang w:val="en-US" w:eastAsia="zh-CN"/>
        </w:rPr>
        <w:t>未达到年度目标，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1.54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88.51</w:t>
      </w:r>
      <w:r>
        <w:rPr>
          <w:rFonts w:hint="eastAsia" w:ascii="Times New Roman" w:eastAsia="仿宋_GB2312"/>
          <w:sz w:val="32"/>
          <w:highlight w:val="none"/>
        </w:rPr>
        <w:t>%。</w:t>
      </w:r>
    </w:p>
    <w:p>
      <w:pPr>
        <w:pStyle w:val="18"/>
        <w:snapToGrid/>
        <w:spacing w:beforeAutospacing="0" w:afterAutospacing="0" w:line="560" w:lineRule="exact"/>
        <w:ind w:left="0" w:leftChars="0" w:firstLine="640" w:firstLineChars="200"/>
        <w:rPr>
          <w:rFonts w:hint="default" w:ascii="Times New Roman" w:hAnsi="Calibri" w:eastAsia="仿宋_GB2312" w:cs="Calibri"/>
          <w:sz w:val="32"/>
          <w:highlight w:val="none"/>
          <w:lang w:val="en-US" w:eastAsia="zh-CN"/>
        </w:rPr>
      </w:pPr>
      <w:r>
        <w:rPr>
          <w:rFonts w:hint="default" w:ascii="Times New Roman" w:hAnsi="Calibri" w:eastAsia="仿宋_GB2312" w:cs="Calibri"/>
          <w:sz w:val="32"/>
          <w:highlight w:val="none"/>
          <w:lang w:val="en-US" w:eastAsia="zh-CN"/>
        </w:rPr>
        <w:t>审理执行案件工作完成情况</w:t>
      </w:r>
      <w:r>
        <w:rPr>
          <w:rFonts w:hint="eastAsia" w:ascii="Times New Roman" w:hAnsi="Calibri" w:eastAsia="仿宋_GB2312" w:cs="Calibri"/>
          <w:sz w:val="32"/>
          <w:highlight w:val="none"/>
          <w:lang w:val="en-US" w:eastAsia="zh-CN"/>
        </w:rPr>
        <w:t>：</w:t>
      </w:r>
      <w:r>
        <w:rPr>
          <w:rFonts w:hint="eastAsia" w:ascii="Times New Roman" w:hAnsi="宋体" w:eastAsia="仿宋_GB2312"/>
          <w:sz w:val="32"/>
          <w:szCs w:val="32"/>
        </w:rPr>
        <w:t>受理执行案件900件，执结702件，执结率77.89%</w:t>
      </w:r>
      <w:r>
        <w:rPr>
          <w:rFonts w:hint="eastAsia" w:ascii="Times New Roman" w:hAnsi="仿宋" w:eastAsia="仿宋_GB2312" w:cs="仿宋"/>
          <w:sz w:val="32"/>
          <w:szCs w:val="32"/>
          <w:lang w:val="en-US" w:eastAsia="zh-CN"/>
        </w:rPr>
        <w:t>，</w:t>
      </w:r>
      <w:r>
        <w:rPr>
          <w:rFonts w:hint="eastAsia" w:ascii="Times New Roman" w:eastAsia="仿宋_GB2312"/>
          <w:sz w:val="32"/>
          <w:highlight w:val="none"/>
          <w:lang w:val="en-US" w:eastAsia="zh-CN"/>
        </w:rPr>
        <w:t>未达到年度目标，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1.36</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78.16</w:t>
      </w:r>
      <w:r>
        <w:rPr>
          <w:rFonts w:hint="eastAsia" w:ascii="Times New Roman" w:eastAsia="仿宋_GB2312"/>
          <w:sz w:val="32"/>
          <w:highlight w:val="none"/>
        </w:rPr>
        <w:t>%</w:t>
      </w:r>
      <w:r>
        <w:rPr>
          <w:rFonts w:hint="eastAsia" w:ascii="Times New Roman" w:hAnsi="仿宋" w:eastAsia="仿宋_GB2312" w:cs="仿宋"/>
          <w:sz w:val="32"/>
          <w:szCs w:val="32"/>
          <w:lang w:val="en-US" w:eastAsia="zh-CN"/>
        </w:rPr>
        <w:t>。</w:t>
      </w:r>
    </w:p>
    <w:p>
      <w:pPr>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国家赔偿与司法救助案件办理完成情况</w:t>
      </w:r>
      <w:r>
        <w:rPr>
          <w:rFonts w:hint="eastAsia" w:ascii="Times New Roman" w:hAnsi="Calibri" w:eastAsia="仿宋_GB2312" w:cs="Calibri"/>
          <w:sz w:val="32"/>
          <w:highlight w:val="none"/>
          <w:lang w:val="en-US" w:eastAsia="zh-CN"/>
        </w:rPr>
        <w:t>：我院本年及时办理了</w:t>
      </w:r>
      <w:r>
        <w:rPr>
          <w:rFonts w:hint="default" w:ascii="Times New Roman" w:hAnsi="Calibri" w:eastAsia="仿宋_GB2312" w:cs="Calibri"/>
          <w:sz w:val="32"/>
          <w:highlight w:val="none"/>
          <w:lang w:val="en-US" w:eastAsia="zh-CN"/>
        </w:rPr>
        <w:t>国家赔偿与司法救助案件</w:t>
      </w:r>
      <w:r>
        <w:rPr>
          <w:rFonts w:hint="eastAsia" w:ascii="Times New Roman" w:hAnsi="Calibri" w:eastAsia="仿宋_GB2312" w:cs="Calibri"/>
          <w:sz w:val="32"/>
          <w:highlight w:val="none"/>
          <w:lang w:val="en-US" w:eastAsia="zh-CN"/>
        </w:rPr>
        <w:t>，完成年度目标，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开展法制宣传活动次数</w:t>
      </w:r>
      <w:r>
        <w:rPr>
          <w:rFonts w:hint="eastAsia" w:ascii="Times New Roman" w:hAnsi="Calibri" w:eastAsia="仿宋_GB2312" w:cs="Calibri"/>
          <w:sz w:val="32"/>
          <w:highlight w:val="none"/>
          <w:lang w:val="en-US" w:eastAsia="zh-CN"/>
        </w:rPr>
        <w:t>：我院积极推进犯罪预防教育工作社会化、常态化，开展打击整治养老诈骗、未成年人保护讲座、《反有组织犯罪法》宣传、禁毒法制宣传和食品安全宣传5次，共同营造安全稳定的社会环境，</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hAnsi="Calibri" w:eastAsia="仿宋_GB2312" w:cs="Calibri"/>
          <w:sz w:val="32"/>
          <w:highlight w:val="none"/>
          <w:lang w:val="en-US" w:eastAsia="zh-CN"/>
        </w:rPr>
      </w:pPr>
      <w:r>
        <w:rPr>
          <w:rFonts w:hint="default" w:ascii="Times New Roman" w:hAnsi="Calibri" w:eastAsia="仿宋_GB2312" w:cs="Calibri"/>
          <w:sz w:val="32"/>
          <w:highlight w:val="none"/>
          <w:lang w:val="en-US" w:eastAsia="zh-CN"/>
        </w:rPr>
        <w:t>开展培训期数</w:t>
      </w:r>
      <w:r>
        <w:rPr>
          <w:rFonts w:hint="eastAsia" w:ascii="Times New Roman" w:hAnsi="Calibri" w:eastAsia="仿宋_GB2312" w:cs="Calibri"/>
          <w:sz w:val="32"/>
          <w:highlight w:val="none"/>
          <w:lang w:val="en-US" w:eastAsia="zh-CN"/>
        </w:rPr>
        <w:t>：</w:t>
      </w:r>
      <w:r>
        <w:rPr>
          <w:rFonts w:hint="eastAsia" w:ascii="Times New Roman" w:hAnsi="宋体" w:eastAsia="仿宋_GB2312"/>
          <w:sz w:val="32"/>
          <w:szCs w:val="28"/>
        </w:rPr>
        <w:t>我院为提高工作人员业务素质，加强司法能力建设，按照人员分类分级精准化培训</w:t>
      </w:r>
      <w:r>
        <w:rPr>
          <w:rFonts w:hint="eastAsia" w:ascii="Times New Roman" w:hAnsi="宋体" w:eastAsia="仿宋_GB2312"/>
          <w:sz w:val="32"/>
          <w:szCs w:val="28"/>
          <w:lang w:eastAsia="zh-CN"/>
        </w:rPr>
        <w:t>，</w:t>
      </w:r>
      <w:r>
        <w:rPr>
          <w:rFonts w:hint="eastAsia" w:ascii="Times New Roman" w:hAnsi="宋体" w:eastAsia="仿宋_GB2312"/>
          <w:sz w:val="32"/>
          <w:szCs w:val="28"/>
          <w:lang w:val="en-US" w:eastAsia="zh-CN"/>
        </w:rPr>
        <w:t>我院本年度</w:t>
      </w:r>
      <w:r>
        <w:rPr>
          <w:rFonts w:hint="eastAsia" w:ascii="Times New Roman" w:hAnsi="宋体" w:eastAsia="仿宋_GB2312"/>
          <w:sz w:val="32"/>
          <w:szCs w:val="28"/>
        </w:rPr>
        <w:t>组织各类培训</w:t>
      </w:r>
      <w:r>
        <w:rPr>
          <w:rFonts w:hint="eastAsia" w:ascii="Times New Roman" w:hAnsi="宋体" w:eastAsia="仿宋_GB2312"/>
          <w:sz w:val="32"/>
          <w:szCs w:val="28"/>
          <w:lang w:val="en-US" w:eastAsia="zh-CN"/>
        </w:rPr>
        <w:t>5次</w:t>
      </w:r>
      <w:r>
        <w:rPr>
          <w:rFonts w:hint="eastAsia" w:ascii="Times New Roman" w:hAnsi="宋体" w:eastAsia="仿宋_GB2312"/>
          <w:sz w:val="32"/>
          <w:szCs w:val="28"/>
          <w:lang w:eastAsia="zh-CN"/>
        </w:rPr>
        <w:t>，</w:t>
      </w:r>
      <w:r>
        <w:rPr>
          <w:rFonts w:hint="eastAsia" w:ascii="Times New Roman" w:hAnsi="宋体" w:eastAsia="仿宋_GB2312"/>
          <w:sz w:val="32"/>
          <w:szCs w:val="28"/>
        </w:rPr>
        <w:t>全面提升司法能力</w:t>
      </w:r>
      <w:r>
        <w:rPr>
          <w:rFonts w:hint="eastAsia" w:ascii="Times New Roman" w:eastAsia="仿宋_GB2312"/>
          <w:sz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全年召开专业法官会议次数</w:t>
      </w:r>
      <w:r>
        <w:rPr>
          <w:rFonts w:hint="eastAsia" w:ascii="Times New Roman" w:hAnsi="Calibri" w:eastAsia="仿宋_GB2312" w:cs="Calibri"/>
          <w:sz w:val="32"/>
          <w:highlight w:val="none"/>
          <w:lang w:val="en-US" w:eastAsia="zh-CN"/>
        </w:rPr>
        <w:t>：本年度我院</w:t>
      </w:r>
      <w:r>
        <w:rPr>
          <w:rFonts w:hint="default" w:ascii="Times New Roman" w:hAnsi="Calibri" w:eastAsia="仿宋_GB2312" w:cs="Calibri"/>
          <w:sz w:val="32"/>
          <w:highlight w:val="none"/>
          <w:lang w:val="en-US" w:eastAsia="zh-CN"/>
        </w:rPr>
        <w:t>召开专业法官会议</w:t>
      </w:r>
      <w:r>
        <w:rPr>
          <w:rFonts w:hint="eastAsia" w:ascii="Times New Roman" w:eastAsia="仿宋_GB2312"/>
          <w:sz w:val="32"/>
          <w:lang w:val="en-US" w:eastAsia="zh-CN"/>
        </w:rPr>
        <w:t>11次</w:t>
      </w:r>
      <w:r>
        <w:rPr>
          <w:rFonts w:hint="eastAsia" w:ascii="Times New Roman" w:eastAsia="仿宋_GB2312"/>
          <w:sz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w:t>
      </w:r>
      <w:r>
        <w:rPr>
          <w:rFonts w:ascii="Times New Roman" w:eastAsia="仿宋_GB2312"/>
          <w:sz w:val="32"/>
          <w:highlight w:val="none"/>
        </w:rPr>
        <w:t>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default" w:ascii="Times New Roman" w:eastAsia="仿宋_GB2312"/>
          <w:sz w:val="32"/>
          <w:highlight w:val="none"/>
          <w:lang w:val="en-US" w:eastAsia="zh-CN"/>
        </w:rPr>
      </w:pPr>
      <w:r>
        <w:rPr>
          <w:rFonts w:hint="default" w:ascii="Times New Roman" w:hAnsi="仿宋" w:eastAsia="仿宋_GB2312" w:cs="仿宋"/>
          <w:kern w:val="2"/>
          <w:sz w:val="32"/>
          <w:szCs w:val="24"/>
          <w:highlight w:val="none"/>
          <w:lang w:val="en-US" w:eastAsia="zh-CN" w:bidi="ar-SA"/>
        </w:rPr>
        <w:t>②</w:t>
      </w:r>
      <w:r>
        <w:rPr>
          <w:rFonts w:hint="eastAsia" w:ascii="Times New Roman" w:hAnsi="仿宋" w:eastAsia="仿宋_GB2312" w:cs="仿宋"/>
          <w:sz w:val="32"/>
          <w:highlight w:val="none"/>
          <w:lang w:val="en-US" w:eastAsia="zh-CN"/>
        </w:rPr>
        <w:t>产出质量指标分析</w:t>
      </w:r>
    </w:p>
    <w:p>
      <w:pPr>
        <w:pStyle w:val="18"/>
        <w:snapToGrid/>
        <w:spacing w:beforeAutospacing="0" w:afterAutospacing="0" w:line="560" w:lineRule="exact"/>
        <w:ind w:left="0" w:leftChars="0" w:firstLine="640" w:firstLineChars="200"/>
        <w:rPr>
          <w:rFonts w:hint="default" w:ascii="Times New Roman" w:hAnsi="Calibri" w:eastAsia="仿宋_GB2312" w:cs="Calibri"/>
          <w:sz w:val="32"/>
          <w:highlight w:val="none"/>
          <w:lang w:val="en-US" w:eastAsia="zh-CN"/>
        </w:rPr>
      </w:pPr>
      <w:r>
        <w:rPr>
          <w:rFonts w:hint="default" w:ascii="Times New Roman" w:hAnsi="Calibri" w:eastAsia="仿宋_GB2312" w:cs="Calibri"/>
          <w:sz w:val="32"/>
          <w:highlight w:val="none"/>
          <w:lang w:val="en-US" w:eastAsia="zh-CN"/>
        </w:rPr>
        <w:t>法定审限结案率</w:t>
      </w:r>
      <w:r>
        <w:rPr>
          <w:rFonts w:hint="eastAsia" w:ascii="Times New Roman" w:hAnsi="Calibri" w:eastAsia="仿宋_GB2312" w:cs="Calibri"/>
          <w:sz w:val="32"/>
          <w:highlight w:val="none"/>
          <w:lang w:val="en-US" w:eastAsia="zh-CN"/>
        </w:rPr>
        <w:t>：</w:t>
      </w:r>
      <w:r>
        <w:rPr>
          <w:rFonts w:hint="eastAsia" w:ascii="Times New Roman" w:hAnsi="宋体" w:eastAsia="仿宋_GB2312"/>
          <w:sz w:val="32"/>
          <w:szCs w:val="32"/>
        </w:rPr>
        <w:t>受理各类案件4184件，审执结3907件</w:t>
      </w:r>
      <w:r>
        <w:rPr>
          <w:rFonts w:hint="eastAsia" w:ascii="Times New Roman" w:hAnsi="宋体" w:eastAsia="仿宋_GB2312"/>
          <w:sz w:val="32"/>
          <w:szCs w:val="32"/>
          <w:lang w:eastAsia="zh-CN"/>
        </w:rPr>
        <w:t>，</w:t>
      </w:r>
      <w:r>
        <w:rPr>
          <w:rFonts w:hint="eastAsia" w:ascii="Times New Roman" w:eastAsia="仿宋_GB2312"/>
          <w:sz w:val="32"/>
          <w:highlight w:val="none"/>
          <w:lang w:eastAsia="zh-CN"/>
        </w:rPr>
        <w:t>均在法定审限内结案，</w:t>
      </w:r>
      <w:r>
        <w:rPr>
          <w:rFonts w:hint="default" w:ascii="Times New Roman" w:hAnsi="Calibri" w:eastAsia="仿宋_GB2312" w:cs="Calibri"/>
          <w:sz w:val="32"/>
          <w:highlight w:val="none"/>
          <w:lang w:val="en-US" w:eastAsia="zh-CN"/>
        </w:rPr>
        <w:t>法定审限结案率</w:t>
      </w:r>
      <w:r>
        <w:rPr>
          <w:rFonts w:hint="eastAsia" w:ascii="Times New Roman" w:hAnsi="仿宋" w:eastAsia="仿宋_GB2312" w:cs="仿宋"/>
          <w:sz w:val="32"/>
          <w:szCs w:val="32"/>
          <w:highlight w:val="none"/>
          <w:lang w:val="en-US" w:eastAsia="zh-CN"/>
        </w:rPr>
        <w:t>100%，</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执行案件执结率</w:t>
      </w:r>
      <w:r>
        <w:rPr>
          <w:rFonts w:hint="eastAsia" w:ascii="Times New Roman" w:hAnsi="Calibri" w:eastAsia="仿宋_GB2312" w:cs="Calibri"/>
          <w:sz w:val="32"/>
          <w:highlight w:val="none"/>
          <w:lang w:val="en-US" w:eastAsia="zh-CN"/>
        </w:rPr>
        <w:t>：克服疫情影响，坚持善意文明执行，最大限度兑现胜诉权益。积极开展职务犯罪案件刑事裁判涉财产部分执行和执行检察专项活动，全力攻坚涉金融案件执行，防范化解金融风险，执行动作受到省法院充分肯定，全年</w:t>
      </w:r>
      <w:r>
        <w:rPr>
          <w:rFonts w:hint="eastAsia" w:ascii="Times New Roman" w:hAnsi="宋体" w:eastAsia="仿宋_GB2312"/>
          <w:sz w:val="32"/>
          <w:szCs w:val="32"/>
        </w:rPr>
        <w:t>受理执行案件900件，执结702件，</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80%，</w:t>
      </w:r>
      <w:r>
        <w:rPr>
          <w:rFonts w:hint="default" w:ascii="Times New Roman" w:hAnsi="Calibri" w:eastAsia="仿宋_GB2312" w:cs="Calibri"/>
          <w:sz w:val="32"/>
          <w:highlight w:val="none"/>
          <w:lang w:val="en-US" w:eastAsia="zh-CN"/>
        </w:rPr>
        <w:t>执结率</w:t>
      </w:r>
      <w:r>
        <w:rPr>
          <w:rFonts w:hint="eastAsia" w:ascii="Times New Roman" w:hAnsi="仿宋" w:eastAsia="仿宋_GB2312" w:cs="仿宋"/>
          <w:sz w:val="32"/>
          <w:szCs w:val="32"/>
          <w:highlight w:val="none"/>
          <w:lang w:val="en-US" w:eastAsia="zh-CN"/>
        </w:rPr>
        <w:t>77.89%，</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一审案件服判息诉率</w:t>
      </w:r>
      <w:r>
        <w:rPr>
          <w:rFonts w:hint="eastAsia" w:ascii="Times New Roman" w:hAnsi="Calibri" w:eastAsia="仿宋_GB2312" w:cs="Calibri"/>
          <w:sz w:val="32"/>
          <w:highlight w:val="none"/>
          <w:lang w:val="en-US" w:eastAsia="zh-CN"/>
        </w:rPr>
        <w:t>：</w:t>
      </w:r>
      <w:r>
        <w:rPr>
          <w:rFonts w:hint="eastAsia" w:ascii="Times New Roman" w:eastAsia="仿宋_GB2312"/>
          <w:sz w:val="32"/>
          <w:highlight w:val="none"/>
          <w:lang w:val="en-US" w:eastAsia="zh-CN"/>
        </w:rPr>
        <w:t>我院法官不断提高办案能力，提高裁判的无差错率，本年度一审服判息诉率为</w:t>
      </w:r>
      <w:r>
        <w:rPr>
          <w:rFonts w:hint="eastAsia" w:ascii="Times New Roman" w:hAnsi="仿宋" w:eastAsia="仿宋_GB2312" w:cs="仿宋"/>
          <w:sz w:val="32"/>
          <w:szCs w:val="32"/>
          <w:highlight w:val="none"/>
          <w:lang w:val="en-US" w:eastAsia="zh-CN"/>
        </w:rPr>
        <w:t>89.35%，</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hAnsi="Calibri" w:eastAsia="仿宋_GB2312" w:cs="Calibri"/>
          <w:sz w:val="32"/>
          <w:highlight w:val="none"/>
          <w:lang w:val="en-US" w:eastAsia="zh-CN"/>
        </w:rPr>
      </w:pPr>
      <w:r>
        <w:rPr>
          <w:rFonts w:hint="default" w:ascii="Times New Roman" w:hAnsi="Calibri" w:eastAsia="仿宋_GB2312" w:cs="Calibri"/>
          <w:sz w:val="32"/>
          <w:highlight w:val="none"/>
          <w:lang w:val="en-US" w:eastAsia="zh-CN"/>
        </w:rPr>
        <w:t>再审审查率</w:t>
      </w:r>
      <w:r>
        <w:rPr>
          <w:rFonts w:hint="eastAsia" w:ascii="Times New Roman" w:hAnsi="Calibri" w:eastAsia="仿宋_GB2312" w:cs="Calibri"/>
          <w:sz w:val="32"/>
          <w:highlight w:val="none"/>
          <w:lang w:val="en-US" w:eastAsia="zh-CN"/>
        </w:rPr>
        <w:t>：我院不断提高审查方式和取证手段，减少误判案件，</w:t>
      </w:r>
      <w:r>
        <w:rPr>
          <w:rFonts w:hint="eastAsia" w:ascii="Times New Roman" w:eastAsia="仿宋_GB2312"/>
          <w:sz w:val="32"/>
          <w:highlight w:val="none"/>
          <w:lang w:val="en-US" w:eastAsia="zh-CN"/>
        </w:rPr>
        <w:t>2022</w:t>
      </w:r>
      <w:r>
        <w:rPr>
          <w:rFonts w:hint="eastAsia" w:ascii="Times New Roman" w:hAnsi="Calibri" w:eastAsia="仿宋_GB2312" w:cs="Calibri"/>
          <w:sz w:val="32"/>
          <w:highlight w:val="none"/>
          <w:lang w:val="en-US" w:eastAsia="zh-CN"/>
        </w:rPr>
        <w:t>年再审审查率为</w:t>
      </w:r>
      <w:r>
        <w:rPr>
          <w:rFonts w:hint="eastAsia" w:ascii="Times New Roman" w:eastAsia="仿宋_GB2312"/>
          <w:sz w:val="32"/>
          <w:highlight w:val="none"/>
          <w:lang w:val="en-US" w:eastAsia="zh-CN"/>
        </w:rPr>
        <w:t>0.2%</w:t>
      </w:r>
      <w:r>
        <w:rPr>
          <w:rFonts w:hint="eastAsia" w:ascii="Times New Roman" w:hAnsi="Calibri" w:eastAsia="仿宋_GB2312" w:cs="Calibri"/>
          <w:sz w:val="32"/>
          <w:highlight w:val="none"/>
          <w:lang w:val="en-US" w:eastAsia="zh-CN"/>
        </w:rPr>
        <w:t>，指标分值</w:t>
      </w:r>
      <w:r>
        <w:rPr>
          <w:rFonts w:hint="eastAsia" w:ascii="Times New Roman" w:eastAsia="仿宋_GB2312"/>
          <w:sz w:val="32"/>
          <w:highlight w:val="none"/>
          <w:lang w:val="en-US" w:eastAsia="zh-CN"/>
        </w:rPr>
        <w:t>1.74</w:t>
      </w:r>
      <w:r>
        <w:rPr>
          <w:rFonts w:hint="eastAsia" w:ascii="Times New Roman" w:hAnsi="Calibri" w:eastAsia="仿宋_GB2312" w:cs="Calibri"/>
          <w:sz w:val="32"/>
          <w:highlight w:val="none"/>
          <w:lang w:val="en-US" w:eastAsia="zh-CN"/>
        </w:rPr>
        <w:t>分，本年完成年度目标，因系统原因导致扣分，自评得分</w:t>
      </w:r>
      <w:r>
        <w:rPr>
          <w:rFonts w:hint="eastAsia" w:ascii="Times New Roman" w:eastAsia="仿宋_GB2312"/>
          <w:sz w:val="32"/>
          <w:highlight w:val="none"/>
          <w:lang w:val="en-US" w:eastAsia="zh-CN"/>
        </w:rPr>
        <w:t>0.35</w:t>
      </w:r>
      <w:r>
        <w:rPr>
          <w:rFonts w:hint="eastAsia" w:ascii="Times New Roman" w:hAnsi="Calibri" w:eastAsia="仿宋_GB2312" w:cs="Calibri"/>
          <w:sz w:val="32"/>
          <w:highlight w:val="none"/>
          <w:lang w:val="en-US" w:eastAsia="zh-CN"/>
        </w:rPr>
        <w:t>分，得分率为</w:t>
      </w:r>
      <w:r>
        <w:rPr>
          <w:rFonts w:hint="default" w:ascii="Times New Roman" w:eastAsia="仿宋_GB2312"/>
          <w:sz w:val="32"/>
          <w:highlight w:val="none"/>
          <w:lang w:val="en-US" w:eastAsia="zh-CN"/>
        </w:rPr>
        <w:t>20.11</w:t>
      </w:r>
      <w:r>
        <w:rPr>
          <w:rFonts w:hint="eastAsia" w:ascii="Times New Roman" w:eastAsia="仿宋_GB2312"/>
          <w:sz w:val="32"/>
          <w:highlight w:val="none"/>
          <w:lang w:val="en-US" w:eastAsia="zh-CN"/>
        </w:rPr>
        <w:t>%</w:t>
      </w:r>
      <w:r>
        <w:rPr>
          <w:rFonts w:hint="eastAsia" w:ascii="Times New Roman" w:hAnsi="Calibri" w:eastAsia="仿宋_GB2312" w:cs="Calibri"/>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Calibri" w:eastAsia="仿宋_GB2312" w:cs="Calibri"/>
          <w:sz w:val="32"/>
          <w:highlight w:val="none"/>
          <w:lang w:val="en-US" w:eastAsia="zh-CN"/>
        </w:rPr>
        <w:t>当庭宣判率</w:t>
      </w:r>
      <w:r>
        <w:rPr>
          <w:rFonts w:hint="eastAsia" w:ascii="Times New Roman" w:hAnsi="Calibri" w:eastAsia="仿宋_GB2312" w:cs="Calibri"/>
          <w:sz w:val="32"/>
          <w:highlight w:val="none"/>
          <w:lang w:val="en-US" w:eastAsia="zh-CN"/>
        </w:rPr>
        <w:t>：</w:t>
      </w:r>
      <w:r>
        <w:rPr>
          <w:rFonts w:hint="eastAsia" w:ascii="Times New Roman" w:eastAsia="仿宋_GB2312"/>
          <w:sz w:val="32"/>
          <w:highlight w:val="none"/>
          <w:lang w:val="en-US" w:eastAsia="zh-CN"/>
        </w:rPr>
        <w:t>本年度我院认真履行职责，提高法官审判效率、推动法官提高业务能力，当庭宣判比率逐步提高是作为推进审判公开、提高司法公信力的重要举措，我院当庭宣判率达到</w:t>
      </w:r>
      <w:r>
        <w:rPr>
          <w:rFonts w:hint="eastAsia" w:ascii="Times New Roman" w:hAnsi="仿宋" w:eastAsia="仿宋_GB2312" w:cs="仿宋"/>
          <w:sz w:val="32"/>
          <w:szCs w:val="32"/>
          <w:highlight w:val="none"/>
          <w:lang w:val="en-US" w:eastAsia="zh-CN"/>
        </w:rPr>
        <w:t>91%，</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eastAsia="仿宋_GB2312"/>
          <w:sz w:val="32"/>
          <w:highlight w:val="none"/>
          <w:lang w:val="en-US" w:eastAsia="zh-CN"/>
        </w:rPr>
        <w:t>庭审直播率</w:t>
      </w:r>
      <w:r>
        <w:rPr>
          <w:rFonts w:hint="eastAsia" w:ascii="Times New Roman" w:eastAsia="仿宋_GB2312"/>
          <w:sz w:val="32"/>
          <w:highlight w:val="none"/>
          <w:lang w:val="en-US" w:eastAsia="zh-CN"/>
        </w:rPr>
        <w:t>：我院</w:t>
      </w:r>
      <w:r>
        <w:rPr>
          <w:rFonts w:hint="eastAsia" w:ascii="Times New Roman" w:hAnsi="仿宋" w:eastAsia="仿宋_GB2312" w:cs="仿宋"/>
          <w:sz w:val="32"/>
          <w:szCs w:val="32"/>
          <w:highlight w:val="none"/>
          <w:lang w:val="en-US" w:eastAsia="zh-CN"/>
        </w:rPr>
        <w:t>严格执行法院相关要求，保证了除特殊情况及法定事由不公开案件外，其他能公开的尽可能公开，我院</w:t>
      </w:r>
      <w:r>
        <w:rPr>
          <w:rFonts w:hint="default" w:ascii="Times New Roman" w:eastAsia="仿宋_GB2312"/>
          <w:sz w:val="32"/>
          <w:highlight w:val="none"/>
          <w:lang w:val="en-US" w:eastAsia="zh-CN"/>
        </w:rPr>
        <w:t>庭审直播率</w:t>
      </w:r>
      <w:r>
        <w:rPr>
          <w:rFonts w:hint="eastAsia" w:ascii="Times New Roman" w:eastAsia="仿宋_GB2312"/>
          <w:sz w:val="32"/>
          <w:highlight w:val="none"/>
          <w:lang w:val="en-US" w:eastAsia="zh-CN"/>
        </w:rPr>
        <w:t>达到</w:t>
      </w:r>
      <w:r>
        <w:rPr>
          <w:rFonts w:hint="eastAsia" w:ascii="Times New Roman" w:hAnsi="仿宋" w:eastAsia="仿宋_GB2312" w:cs="仿宋"/>
          <w:sz w:val="32"/>
          <w:szCs w:val="32"/>
          <w:highlight w:val="none"/>
          <w:lang w:val="en-US" w:eastAsia="zh-CN"/>
        </w:rPr>
        <w:t>81%，保障了公众对人民法院工作的知情权和监督权，也有力促进了审判管理工作，增强了审判的透明度，</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eastAsia="仿宋_GB2312"/>
          <w:sz w:val="32"/>
          <w:highlight w:val="none"/>
          <w:lang w:val="en-US" w:eastAsia="zh-CN"/>
        </w:rPr>
        <w:t>院庭长全年办理案件占全院结案数比例</w:t>
      </w:r>
      <w:r>
        <w:rPr>
          <w:rFonts w:hint="eastAsia" w:ascii="Times New Roman" w:eastAsia="仿宋_GB2312"/>
          <w:sz w:val="32"/>
          <w:highlight w:val="none"/>
          <w:lang w:val="en-US" w:eastAsia="zh-CN"/>
        </w:rPr>
        <w:t>：</w:t>
      </w:r>
      <w:r>
        <w:rPr>
          <w:rFonts w:hint="eastAsia" w:ascii="Times New Roman" w:hAnsi="宋体" w:eastAsia="仿宋_GB2312"/>
          <w:sz w:val="32"/>
          <w:szCs w:val="28"/>
        </w:rPr>
        <w:t>202</w:t>
      </w:r>
      <w:r>
        <w:rPr>
          <w:rFonts w:hint="eastAsia" w:ascii="Times New Roman" w:hAnsi="宋体" w:eastAsia="仿宋_GB2312"/>
          <w:sz w:val="32"/>
          <w:szCs w:val="28"/>
          <w:lang w:val="en-US" w:eastAsia="zh-CN"/>
        </w:rPr>
        <w:t>2</w:t>
      </w:r>
      <w:r>
        <w:rPr>
          <w:rFonts w:hint="eastAsia" w:ascii="Times New Roman" w:hAnsi="宋体" w:eastAsia="仿宋_GB2312"/>
          <w:sz w:val="32"/>
          <w:szCs w:val="28"/>
        </w:rPr>
        <w:t>年院庭长全年办理案件占比</w:t>
      </w:r>
      <w:r>
        <w:rPr>
          <w:rFonts w:hint="eastAsia" w:ascii="Times New Roman" w:hAnsi="仿宋" w:eastAsia="仿宋_GB2312" w:cs="仿宋"/>
          <w:sz w:val="32"/>
          <w:szCs w:val="32"/>
          <w:highlight w:val="none"/>
          <w:lang w:val="en-US" w:eastAsia="zh-CN"/>
        </w:rPr>
        <w:t>50.96%，未达到年度目标，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1.15</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66.09</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eastAsia="仿宋_GB2312"/>
          <w:sz w:val="32"/>
          <w:highlight w:val="none"/>
          <w:lang w:val="en-US" w:eastAsia="zh-CN"/>
        </w:rPr>
        <w:t>培训考核通过率</w:t>
      </w:r>
      <w:r>
        <w:rPr>
          <w:rFonts w:hint="eastAsia" w:ascii="Times New Roman" w:eastAsia="仿宋_GB2312"/>
          <w:sz w:val="32"/>
          <w:highlight w:val="none"/>
          <w:lang w:val="en-US" w:eastAsia="zh-CN"/>
        </w:rPr>
        <w:t>：</w:t>
      </w:r>
      <w:r>
        <w:rPr>
          <w:rFonts w:hint="eastAsia" w:ascii="Times New Roman" w:hAnsi="宋体" w:eastAsia="仿宋_GB2312"/>
          <w:sz w:val="32"/>
          <w:szCs w:val="28"/>
        </w:rPr>
        <w:t>我院为提高工作人员业务素质</w:t>
      </w:r>
      <w:r>
        <w:rPr>
          <w:rFonts w:hint="eastAsia" w:ascii="Times New Roman" w:hAnsi="宋体" w:eastAsia="仿宋_GB2312"/>
          <w:sz w:val="32"/>
          <w:szCs w:val="28"/>
          <w:lang w:eastAsia="zh-CN"/>
        </w:rPr>
        <w:t>，</w:t>
      </w:r>
      <w:r>
        <w:rPr>
          <w:rFonts w:hint="eastAsia" w:ascii="Times New Roman" w:hAnsi="宋体" w:eastAsia="仿宋_GB2312"/>
          <w:sz w:val="32"/>
          <w:szCs w:val="28"/>
          <w:lang w:val="en-US" w:eastAsia="zh-CN"/>
        </w:rPr>
        <w:t>积极组织各类培训，均通过培训考核，</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eastAsia="仿宋_GB2312"/>
          <w:sz w:val="32"/>
          <w:highlight w:val="none"/>
          <w:lang w:val="en-US" w:eastAsia="zh-CN"/>
        </w:rPr>
        <w:t>终本案件合格率</w:t>
      </w:r>
      <w:r>
        <w:rPr>
          <w:rFonts w:hint="eastAsia" w:ascii="Times New Roman" w:eastAsia="仿宋_GB2312"/>
          <w:sz w:val="32"/>
          <w:highlight w:val="none"/>
          <w:lang w:val="en-US" w:eastAsia="zh-CN"/>
        </w:rPr>
        <w:t>：</w:t>
      </w:r>
      <w:r>
        <w:rPr>
          <w:rFonts w:hint="eastAsia" w:ascii="Times New Roman" w:hAnsi="仿宋" w:eastAsia="仿宋_GB2312" w:cs="仿宋"/>
          <w:sz w:val="32"/>
          <w:szCs w:val="32"/>
          <w:highlight w:val="none"/>
          <w:lang w:val="en-US" w:eastAsia="zh-CN"/>
        </w:rPr>
        <w:t>我院本年终本案件均检验合格，</w:t>
      </w:r>
      <w:r>
        <w:rPr>
          <w:rFonts w:hint="eastAsia" w:ascii="Times New Roman" w:eastAsia="仿宋_GB2312"/>
          <w:sz w:val="32"/>
          <w:highlight w:val="none"/>
          <w:lang w:val="en-US" w:eastAsia="zh-CN"/>
        </w:rPr>
        <w:t>终本案件合格率</w:t>
      </w:r>
      <w:r>
        <w:rPr>
          <w:rFonts w:hint="eastAsia" w:ascii="Times New Roman" w:hAnsi="仿宋" w:eastAsia="仿宋_GB2312" w:cs="仿宋"/>
          <w:sz w:val="32"/>
          <w:szCs w:val="32"/>
          <w:highlight w:val="none"/>
          <w:lang w:val="en-US" w:eastAsia="zh-CN"/>
        </w:rPr>
        <w:t>100%，</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hAnsi="仿宋" w:eastAsia="仿宋_GB2312" w:cs="仿宋"/>
          <w:kern w:val="2"/>
          <w:sz w:val="32"/>
          <w:szCs w:val="24"/>
          <w:highlight w:val="none"/>
          <w:lang w:val="en-US" w:eastAsia="zh-CN" w:bidi="ar-SA"/>
        </w:rPr>
      </w:pPr>
      <w:r>
        <w:rPr>
          <w:rFonts w:hint="default" w:ascii="Times New Roman" w:hAnsi="仿宋" w:eastAsia="仿宋_GB2312" w:cs="仿宋"/>
          <w:kern w:val="2"/>
          <w:sz w:val="32"/>
          <w:szCs w:val="24"/>
          <w:highlight w:val="none"/>
          <w:lang w:val="en-US" w:eastAsia="zh-CN" w:bidi="ar-SA"/>
        </w:rPr>
        <w:t>③产出时效指标</w:t>
      </w:r>
      <w:r>
        <w:rPr>
          <w:rFonts w:hint="eastAsia" w:ascii="Times New Roman" w:hAnsi="仿宋" w:eastAsia="仿宋_GB2312" w:cs="仿宋"/>
          <w:kern w:val="2"/>
          <w:sz w:val="32"/>
          <w:szCs w:val="24"/>
          <w:highlight w:val="none"/>
          <w:lang w:val="en-US" w:eastAsia="zh-CN" w:bidi="ar-SA"/>
        </w:rPr>
        <w:t>分析</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仿宋" w:eastAsia="仿宋_GB2312" w:cs="仿宋"/>
          <w:kern w:val="2"/>
          <w:sz w:val="32"/>
          <w:szCs w:val="24"/>
          <w:highlight w:val="none"/>
          <w:lang w:val="en-US" w:eastAsia="zh-CN" w:bidi="ar-SA"/>
        </w:rPr>
        <w:t>受理案件及时性</w:t>
      </w:r>
      <w:r>
        <w:rPr>
          <w:rFonts w:hint="eastAsia" w:ascii="Times New Roman" w:hAnsi="仿宋" w:eastAsia="仿宋_GB2312" w:cs="仿宋"/>
          <w:kern w:val="2"/>
          <w:sz w:val="32"/>
          <w:szCs w:val="24"/>
          <w:highlight w:val="none"/>
          <w:lang w:val="en-US" w:eastAsia="zh-CN" w:bidi="ar-SA"/>
        </w:rPr>
        <w:t>：</w:t>
      </w:r>
      <w:r>
        <w:rPr>
          <w:rFonts w:hint="eastAsia" w:ascii="Times New Roman" w:eastAsia="仿宋_GB2312"/>
          <w:sz w:val="32"/>
          <w:highlight w:val="none"/>
          <w:lang w:val="en-US" w:eastAsia="zh-CN"/>
        </w:rPr>
        <w:t>我院本着全心全意为人民服务的宗旨，均在时限内受理案件，共受理各类案件4184件，达到年初设定的目标值，</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eastAsia" w:ascii="Times New Roman" w:eastAsia="仿宋_GB2312"/>
          <w:sz w:val="32"/>
          <w:highlight w:val="none"/>
          <w:lang w:val="en-US" w:eastAsia="zh-CN"/>
        </w:rPr>
        <w:t>办结案件及时性：我院2022年及时受理案件，均在法定审限内结案，无积案堆案，各项业务按规定或计划的时间内完成，达到年初设定的目标值</w:t>
      </w:r>
      <w:r>
        <w:rPr>
          <w:rFonts w:hint="eastAsia" w:ascii="Times New Roman" w:hAnsi="宋体" w:eastAsia="仿宋_GB2312"/>
          <w:sz w:val="32"/>
          <w:szCs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hAnsi="仿宋" w:eastAsia="仿宋_GB2312" w:cs="仿宋"/>
          <w:kern w:val="2"/>
          <w:sz w:val="32"/>
          <w:szCs w:val="24"/>
          <w:highlight w:val="none"/>
          <w:lang w:val="en-US" w:eastAsia="zh-CN" w:bidi="ar-SA"/>
        </w:rPr>
      </w:pPr>
      <w:r>
        <w:rPr>
          <w:rFonts w:hint="default" w:ascii="Times New Roman" w:hAnsi="仿宋" w:eastAsia="仿宋_GB2312" w:cs="仿宋"/>
          <w:kern w:val="2"/>
          <w:sz w:val="32"/>
          <w:szCs w:val="24"/>
          <w:highlight w:val="none"/>
          <w:lang w:val="en-US" w:eastAsia="zh-CN" w:bidi="ar-SA"/>
        </w:rPr>
        <w:t>④产出成本指标</w:t>
      </w:r>
      <w:r>
        <w:rPr>
          <w:rFonts w:hint="eastAsia" w:ascii="Times New Roman" w:hAnsi="仿宋" w:eastAsia="仿宋_GB2312" w:cs="仿宋"/>
          <w:kern w:val="2"/>
          <w:sz w:val="32"/>
          <w:szCs w:val="24"/>
          <w:highlight w:val="none"/>
          <w:lang w:val="en-US" w:eastAsia="zh-CN" w:bidi="ar-SA"/>
        </w:rPr>
        <w:t>分析</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成本控制情况</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我</w:t>
      </w:r>
      <w:r>
        <w:rPr>
          <w:rFonts w:hint="eastAsia" w:ascii="Times New Roman" w:eastAsia="仿宋_GB2312"/>
          <w:sz w:val="32"/>
          <w:highlight w:val="none"/>
          <w:lang w:eastAsia="zh-CN"/>
        </w:rPr>
        <w:t>院积极响应国家相关政策，坚持节约资金的原则，积极倡导用最少的钱办最多的事，</w:t>
      </w:r>
      <w:r>
        <w:rPr>
          <w:rFonts w:hint="eastAsia" w:ascii="Times New Roman" w:eastAsia="仿宋_GB2312"/>
          <w:sz w:val="32"/>
          <w:highlight w:val="none"/>
          <w:lang w:val="en-US" w:eastAsia="zh-CN"/>
        </w:rPr>
        <w:t>2</w:t>
      </w:r>
      <w:r>
        <w:rPr>
          <w:rFonts w:hint="eastAsia" w:ascii="Times New Roman" w:eastAsia="仿宋_GB2312"/>
          <w:sz w:val="32"/>
          <w:highlight w:val="none"/>
          <w:lang w:eastAsia="zh-CN"/>
        </w:rPr>
        <w:t>022</w:t>
      </w:r>
      <w:r>
        <w:rPr>
          <w:rFonts w:hint="eastAsia" w:ascii="Times New Roman" w:eastAsia="仿宋_GB2312"/>
          <w:sz w:val="32"/>
          <w:highlight w:val="none"/>
        </w:rPr>
        <w:t>年度经费</w:t>
      </w:r>
      <w:r>
        <w:rPr>
          <w:rFonts w:ascii="Times New Roman" w:eastAsia="仿宋_GB2312"/>
          <w:sz w:val="32"/>
          <w:highlight w:val="none"/>
        </w:rPr>
        <w:t>支出</w:t>
      </w:r>
      <w:r>
        <w:rPr>
          <w:rFonts w:hint="eastAsia" w:ascii="Times New Roman" w:eastAsia="仿宋_GB2312"/>
          <w:sz w:val="32"/>
          <w:highlight w:val="none"/>
        </w:rPr>
        <w:t>在预算控制范围内，</w:t>
      </w:r>
      <w:r>
        <w:rPr>
          <w:rFonts w:ascii="Times New Roman" w:eastAsia="仿宋_GB2312"/>
          <w:sz w:val="32"/>
          <w:highlight w:val="none"/>
        </w:rPr>
        <w:t>未超预算</w:t>
      </w:r>
      <w:r>
        <w:rPr>
          <w:rFonts w:hint="eastAsia" w:ascii="Times New Roman" w:eastAsia="仿宋_GB2312"/>
          <w:sz w:val="32"/>
          <w:highlight w:val="none"/>
          <w:lang w:eastAsia="zh-CN"/>
        </w:rPr>
        <w:t>，指标得分</w:t>
      </w:r>
      <w:r>
        <w:rPr>
          <w:rFonts w:hint="default" w:ascii="Times New Roman" w:eastAsia="仿宋_GB2312"/>
          <w:sz w:val="32"/>
          <w:highlight w:val="none"/>
          <w:lang w:val="en-US" w:eastAsia="zh-CN"/>
        </w:rPr>
        <w:t>1.74</w:t>
      </w:r>
      <w:r>
        <w:rPr>
          <w:rFonts w:hint="eastAsia" w:ascii="Times New Roman" w:eastAsia="仿宋_GB2312"/>
          <w:sz w:val="32"/>
          <w:highlight w:val="none"/>
          <w:lang w:val="en-US" w:eastAsia="zh-CN"/>
        </w:rPr>
        <w:t>分</w:t>
      </w:r>
      <w:r>
        <w:rPr>
          <w:rFonts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（2）部门效果指标</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lang w:eastAsia="zh-CN"/>
        </w:rPr>
        <w:t>部门效果指标分值</w:t>
      </w:r>
      <w:r>
        <w:rPr>
          <w:rFonts w:hint="eastAsia" w:ascii="Times New Roman" w:eastAsia="仿宋_GB2312"/>
          <w:sz w:val="32"/>
          <w:highlight w:val="none"/>
          <w:lang w:val="en-US" w:eastAsia="zh-CN"/>
        </w:rPr>
        <w:t>6.96</w:t>
      </w:r>
      <w:r>
        <w:rPr>
          <w:rFonts w:hint="eastAsia" w:ascii="Times New Roman" w:eastAsia="仿宋_GB2312"/>
          <w:sz w:val="32"/>
          <w:highlight w:val="none"/>
          <w:lang w:eastAsia="zh-CN"/>
        </w:rPr>
        <w:t>分，自评得分</w:t>
      </w:r>
      <w:r>
        <w:rPr>
          <w:rFonts w:hint="eastAsia" w:ascii="Times New Roman" w:eastAsia="仿宋_GB2312"/>
          <w:sz w:val="32"/>
          <w:highlight w:val="none"/>
          <w:lang w:val="en-US" w:eastAsia="zh-CN"/>
        </w:rPr>
        <w:t>6.96</w:t>
      </w:r>
      <w:r>
        <w:rPr>
          <w:rFonts w:hint="eastAsia" w:ascii="Times New Roman" w:eastAsia="仿宋_GB2312"/>
          <w:sz w:val="32"/>
          <w:highlight w:val="none"/>
          <w:lang w:eastAsia="zh-CN"/>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仿宋" w:eastAsia="仿宋_GB2312" w:cs="仿宋"/>
          <w:kern w:val="2"/>
          <w:sz w:val="32"/>
          <w:szCs w:val="24"/>
          <w:highlight w:val="none"/>
          <w:lang w:val="en-US" w:eastAsia="zh-CN" w:bidi="ar-SA"/>
        </w:rPr>
        <w:t>①</w:t>
      </w:r>
      <w:r>
        <w:rPr>
          <w:rFonts w:hint="eastAsia" w:ascii="Times New Roman" w:hAnsi="仿宋" w:eastAsia="仿宋_GB2312" w:cs="仿宋"/>
          <w:sz w:val="32"/>
          <w:szCs w:val="32"/>
          <w:highlight w:val="none"/>
          <w:lang w:val="en-US" w:eastAsia="zh-CN"/>
        </w:rPr>
        <w:t>挽回经济损失效果：</w:t>
      </w:r>
      <w:bookmarkStart w:id="103" w:name="_Hlk62813651"/>
      <w:r>
        <w:rPr>
          <w:rFonts w:hint="eastAsia" w:ascii="Times New Roman" w:eastAsia="仿宋_GB2312"/>
          <w:sz w:val="32"/>
        </w:rPr>
        <w:t>我院扎实开展专项执行行动，严格落实最高人民法院关于执行权合理配置和科学运行、委托执行以及委托评估、拍卖等工作的规定，为群众挽回了经济损失</w:t>
      </w:r>
      <w:bookmarkEnd w:id="103"/>
      <w:r>
        <w:rPr>
          <w:rFonts w:hint="eastAsia" w:ascii="Times New Roman" w:hAnsi="宋体" w:eastAsia="仿宋_GB2312"/>
          <w:sz w:val="32"/>
          <w:szCs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color w:val="auto"/>
          <w:sz w:val="32"/>
          <w:highlight w:val="none"/>
          <w:lang w:eastAsia="zh-CN"/>
        </w:rPr>
      </w:pPr>
      <w:r>
        <w:rPr>
          <w:rFonts w:hint="eastAsia" w:ascii="Times New Roman" w:hAnsi="仿宋" w:eastAsia="仿宋_GB2312" w:cs="仿宋"/>
          <w:color w:val="auto"/>
          <w:sz w:val="32"/>
          <w:highlight w:val="none"/>
          <w:lang w:val="en-US" w:eastAsia="zh-CN"/>
        </w:rPr>
        <w:t>②</w:t>
      </w:r>
      <w:r>
        <w:rPr>
          <w:rFonts w:hint="eastAsia" w:ascii="Times New Roman" w:eastAsia="仿宋_GB2312"/>
          <w:color w:val="auto"/>
          <w:sz w:val="32"/>
          <w:highlight w:val="none"/>
          <w:lang w:val="en-US" w:eastAsia="zh-CN"/>
        </w:rPr>
        <w:t>化解社会矛盾、维护社会稳定：</w:t>
      </w:r>
      <w:r>
        <w:rPr>
          <w:rFonts w:hint="eastAsia" w:ascii="Times New Roman" w:hAnsi="仿宋" w:eastAsia="仿宋_GB2312" w:cs="Times New Roman"/>
          <w:bCs/>
          <w:color w:val="auto"/>
          <w:kern w:val="0"/>
          <w:sz w:val="32"/>
          <w:szCs w:val="32"/>
        </w:rPr>
        <w:t>以国家安全、社会安定、人民安宁为目标，</w:t>
      </w:r>
      <w:r>
        <w:rPr>
          <w:rFonts w:hint="eastAsia" w:ascii="Times New Roman" w:hAnsi="宋体" w:eastAsia="仿宋_GB2312"/>
          <w:color w:val="auto"/>
          <w:sz w:val="32"/>
          <w:szCs w:val="32"/>
        </w:rPr>
        <w:t>成立院平安甘肃建设领导小组，制定党的二十大维稳安保工作方案，常态化开展扫黑除恶斗争并坚持“一案双查”，切实维护社会安全稳定</w:t>
      </w:r>
      <w:r>
        <w:rPr>
          <w:rFonts w:hint="eastAsia" w:ascii="Times New Roman" w:eastAsia="仿宋_GB2312"/>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达到年度指标值</w:t>
      </w:r>
      <w:r>
        <w:rPr>
          <w:rFonts w:hint="eastAsia" w:ascii="Times New Roman" w:hAnsi="宋体" w:eastAsia="仿宋_GB2312"/>
          <w:color w:val="auto"/>
          <w:sz w:val="32"/>
          <w:szCs w:val="32"/>
          <w:lang w:eastAsia="zh-CN"/>
        </w:rPr>
        <w:t>，</w:t>
      </w:r>
      <w:r>
        <w:rPr>
          <w:rFonts w:hint="eastAsia" w:ascii="Times New Roman" w:eastAsia="仿宋_GB2312"/>
          <w:color w:val="auto"/>
          <w:sz w:val="32"/>
          <w:highlight w:val="none"/>
        </w:rPr>
        <w:t>指标分值</w:t>
      </w:r>
      <w:r>
        <w:rPr>
          <w:rFonts w:hint="eastAsia" w:ascii="Times New Roman" w:eastAsia="仿宋_GB2312"/>
          <w:color w:val="auto"/>
          <w:sz w:val="32"/>
          <w:highlight w:val="none"/>
          <w:lang w:val="en-US" w:eastAsia="zh-CN"/>
        </w:rPr>
        <w:t>1.74</w:t>
      </w:r>
      <w:r>
        <w:rPr>
          <w:rFonts w:hint="eastAsia" w:ascii="Times New Roman" w:eastAsia="仿宋_GB2312"/>
          <w:color w:val="auto"/>
          <w:sz w:val="32"/>
          <w:highlight w:val="none"/>
        </w:rPr>
        <w:t>分，自评得分</w:t>
      </w:r>
      <w:r>
        <w:rPr>
          <w:rFonts w:hint="eastAsia" w:ascii="Times New Roman" w:eastAsia="仿宋_GB2312"/>
          <w:color w:val="auto"/>
          <w:sz w:val="32"/>
          <w:highlight w:val="none"/>
          <w:lang w:val="en-US" w:eastAsia="zh-CN"/>
        </w:rPr>
        <w:t>1.74</w:t>
      </w:r>
      <w:r>
        <w:rPr>
          <w:rFonts w:hint="eastAsia" w:ascii="Times New Roman" w:eastAsia="仿宋_GB2312"/>
          <w:color w:val="auto"/>
          <w:sz w:val="32"/>
          <w:highlight w:val="none"/>
        </w:rPr>
        <w:t>分，得分率为</w:t>
      </w:r>
      <w:r>
        <w:rPr>
          <w:rFonts w:hint="eastAsia" w:ascii="Times New Roman" w:eastAsia="仿宋_GB2312"/>
          <w:color w:val="auto"/>
          <w:sz w:val="32"/>
          <w:highlight w:val="none"/>
          <w:lang w:val="en-US" w:eastAsia="zh-CN"/>
        </w:rPr>
        <w:t>100</w:t>
      </w:r>
      <w:r>
        <w:rPr>
          <w:rFonts w:hint="eastAsia" w:ascii="Times New Roman" w:eastAsia="仿宋_GB2312"/>
          <w:color w:val="auto"/>
          <w:sz w:val="32"/>
          <w:highlight w:val="none"/>
        </w:rPr>
        <w:t>%</w:t>
      </w:r>
      <w:r>
        <w:rPr>
          <w:rFonts w:hint="eastAsia" w:ascii="Times New Roman" w:eastAsia="仿宋_GB2312"/>
          <w:color w:val="auto"/>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eastAsia="zh-CN"/>
        </w:rPr>
      </w:pPr>
      <w:r>
        <w:rPr>
          <w:rFonts w:hint="default" w:ascii="Times New Roman" w:hAnsi="仿宋" w:eastAsia="仿宋_GB2312" w:cs="仿宋"/>
          <w:kern w:val="2"/>
          <w:sz w:val="32"/>
          <w:szCs w:val="24"/>
          <w:highlight w:val="none"/>
          <w:lang w:val="en-US" w:eastAsia="zh-CN" w:bidi="ar-SA"/>
        </w:rPr>
        <w:t>③维护司法公正</w:t>
      </w:r>
      <w:r>
        <w:rPr>
          <w:rFonts w:hint="eastAsia" w:ascii="Times New Roman" w:hAnsi="仿宋" w:eastAsia="仿宋_GB2312" w:cs="仿宋"/>
          <w:kern w:val="2"/>
          <w:sz w:val="32"/>
          <w:szCs w:val="24"/>
          <w:highlight w:val="none"/>
          <w:lang w:val="en-US" w:eastAsia="zh-CN" w:bidi="ar-SA"/>
        </w:rPr>
        <w:t>：</w:t>
      </w:r>
      <w:r>
        <w:rPr>
          <w:rFonts w:hint="eastAsia" w:ascii="Times New Roman" w:hAnsi="仿宋" w:eastAsia="仿宋_GB2312"/>
          <w:sz w:val="32"/>
          <w:szCs w:val="32"/>
        </w:rPr>
        <w:t>加强审判运行态势分析通报，召开两级法院审判工作推进会2次，按月通报两级法院审判执行工作11期次，中院法官办案月度通报15期，提高均衡结案水平，</w:t>
      </w:r>
      <w:r>
        <w:rPr>
          <w:rFonts w:hint="eastAsia" w:ascii="Times New Roman" w:hAnsi="仿宋" w:eastAsia="仿宋_GB2312"/>
          <w:sz w:val="32"/>
          <w:szCs w:val="32"/>
          <w:lang w:val="en-US" w:eastAsia="zh-CN"/>
        </w:rPr>
        <w:t>维护司法公正</w:t>
      </w:r>
      <w:r>
        <w:rPr>
          <w:rFonts w:hint="eastAsia" w:ascii="Times New Roman" w:hAnsi="仿宋" w:eastAsia="仿宋_GB2312"/>
          <w:sz w:val="32"/>
          <w:szCs w:val="32"/>
        </w:rPr>
        <w:t>，</w:t>
      </w:r>
      <w:r>
        <w:rPr>
          <w:rFonts w:hint="eastAsia" w:ascii="Times New Roman" w:hAnsi="仿宋" w:eastAsia="仿宋_GB2312"/>
          <w:sz w:val="32"/>
          <w:szCs w:val="32"/>
          <w:lang w:val="en-US" w:eastAsia="zh-CN"/>
        </w:rPr>
        <w:t>完成年度目标</w:t>
      </w:r>
      <w:r>
        <w:rPr>
          <w:rFonts w:hint="eastAsia" w:ascii="Times New Roman" w:hAnsi="仿宋" w:eastAsia="仿宋_GB2312"/>
          <w:sz w:val="32"/>
          <w:szCs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1.74</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1.74</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w:t>
      </w:r>
      <w:r>
        <w:rPr>
          <w:rFonts w:hint="eastAsia" w:ascii="Times New Roman" w:eastAsia="仿宋_GB2312"/>
          <w:sz w:val="32"/>
          <w:highlight w:val="none"/>
          <w:lang w:val="en-US" w:eastAsia="zh-CN"/>
        </w:rPr>
        <w:t>3</w:t>
      </w:r>
      <w:r>
        <w:rPr>
          <w:rFonts w:hint="eastAsia" w:ascii="Times New Roman" w:eastAsia="仿宋_GB2312"/>
          <w:sz w:val="32"/>
          <w:highlight w:val="none"/>
        </w:rPr>
        <w:t>）社会影响</w:t>
      </w:r>
    </w:p>
    <w:p>
      <w:pPr>
        <w:pStyle w:val="18"/>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社会影响指标分值</w:t>
      </w:r>
      <w:r>
        <w:rPr>
          <w:rFonts w:hint="eastAsia" w:ascii="Times New Roman" w:eastAsia="仿宋_GB2312"/>
          <w:sz w:val="32"/>
          <w:highlight w:val="none"/>
          <w:lang w:val="en-US" w:eastAsia="zh-CN"/>
        </w:rPr>
        <w:t>3.48</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3.48</w:t>
      </w:r>
      <w:r>
        <w:rPr>
          <w:rFonts w:hint="eastAsia" w:ascii="Times New Roman" w:eastAsia="仿宋_GB2312"/>
          <w:sz w:val="32"/>
          <w:highlight w:val="none"/>
        </w:rPr>
        <w:t>分，得分率100%。</w:t>
      </w:r>
    </w:p>
    <w:p>
      <w:pPr>
        <w:pStyle w:val="18"/>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sz w:val="32"/>
          <w:highlight w:val="none"/>
          <w:lang w:eastAsia="zh-CN"/>
        </w:rPr>
      </w:pPr>
      <w:r>
        <w:rPr>
          <w:rFonts w:hint="eastAsia" w:ascii="Times New Roman" w:eastAsia="仿宋_GB2312"/>
          <w:sz w:val="32"/>
          <w:highlight w:val="none"/>
        </w:rPr>
        <w:t>单位获奖情况</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2022年我院</w:t>
      </w:r>
      <w:r>
        <w:rPr>
          <w:rFonts w:hint="eastAsia" w:ascii="Times New Roman" w:hAnsi="宋体" w:eastAsia="仿宋_GB2312" w:cs="仿宋_GB2312"/>
          <w:bCs/>
          <w:sz w:val="32"/>
          <w:szCs w:val="32"/>
        </w:rPr>
        <w:t>2篇论文在全国法院学术论文评选中获奖，28篇理论调研成果和裁判文书在全省法院评选中获奖，中院连续11年被省法院表彰为“全省法院系统理论调研优秀组织</w:t>
      </w:r>
      <w:r>
        <w:rPr>
          <w:rFonts w:hint="eastAsia" w:ascii="Times New Roman" w:hAnsi="宋体" w:eastAsia="仿宋_GB2312" w:cs="仿宋_GB2312"/>
          <w:bCs/>
          <w:sz w:val="32"/>
          <w:szCs w:val="32"/>
          <w:highlight w:val="none"/>
        </w:rPr>
        <w:t>奖”</w:t>
      </w:r>
      <w:r>
        <w:rPr>
          <w:rFonts w:hint="eastAsia" w:ascii="Times New Roman" w:hAnsi="仿宋" w:eastAsia="仿宋_GB2312"/>
          <w:sz w:val="32"/>
          <w:szCs w:val="32"/>
          <w:highlight w:val="none"/>
        </w:rPr>
        <w:t>，达到年度指标值</w:t>
      </w:r>
      <w:r>
        <w:rPr>
          <w:rFonts w:hint="eastAsia" w:ascii="Times New Roman" w:hAnsi="仿宋" w:eastAsia="仿宋_GB2312"/>
          <w:sz w:val="32"/>
          <w:szCs w:val="32"/>
          <w:highlight w:val="none"/>
          <w:lang w:eastAsia="zh-CN"/>
        </w:rPr>
        <w:t>，指标得分</w:t>
      </w:r>
      <w:r>
        <w:rPr>
          <w:rFonts w:hint="default" w:ascii="Times New Roman" w:hAnsi="仿宋" w:eastAsia="仿宋_GB2312"/>
          <w:sz w:val="32"/>
          <w:szCs w:val="32"/>
          <w:highlight w:val="none"/>
          <w:lang w:val="en-US" w:eastAsia="zh-CN"/>
        </w:rPr>
        <w:t>1.74</w:t>
      </w:r>
      <w:r>
        <w:rPr>
          <w:rFonts w:hint="eastAsia" w:ascii="Times New Roman" w:hAnsi="仿宋" w:eastAsia="仿宋_GB2312"/>
          <w:sz w:val="32"/>
          <w:szCs w:val="32"/>
          <w:highlight w:val="none"/>
          <w:lang w:val="en-US" w:eastAsia="zh-CN"/>
        </w:rPr>
        <w:t>分</w:t>
      </w:r>
      <w:r>
        <w:rPr>
          <w:rFonts w:hint="eastAsia" w:ascii="Times New Roman" w:hAnsi="宋体" w:eastAsia="仿宋_GB2312" w:cs="仿宋_GB2312"/>
          <w:bCs/>
          <w:sz w:val="32"/>
          <w:szCs w:val="32"/>
          <w:highlight w:val="none"/>
        </w:rPr>
        <w:t>。</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r>
        <w:rPr>
          <w:rFonts w:hint="eastAsia" w:ascii="Times New Roman" w:eastAsia="仿宋_GB2312"/>
          <w:sz w:val="32"/>
          <w:highlight w:val="none"/>
        </w:rPr>
        <w:t>违法违纪情况</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未出现在国家层面督查或人大审计、监察等监督监察时发现问题被问责的情况，</w:t>
      </w:r>
      <w:r>
        <w:rPr>
          <w:rFonts w:hint="eastAsia" w:ascii="Times New Roman" w:hAnsi="Times New Roman" w:eastAsia="仿宋_GB2312" w:cs="Times New Roman"/>
          <w:sz w:val="32"/>
          <w:highlight w:val="none"/>
          <w:lang w:val="en-US" w:eastAsia="zh-CN"/>
        </w:rPr>
        <w:t>达到年度指标值，指标得分</w:t>
      </w:r>
      <w:r>
        <w:rPr>
          <w:rFonts w:hint="default" w:ascii="Times New Roman" w:hAnsi="Times New Roman" w:eastAsia="仿宋_GB2312" w:cs="Times New Roman"/>
          <w:sz w:val="32"/>
          <w:highlight w:val="none"/>
          <w:lang w:val="en-US" w:eastAsia="zh-CN"/>
        </w:rPr>
        <w:t>1.74</w:t>
      </w:r>
      <w:r>
        <w:rPr>
          <w:rFonts w:hint="eastAsia" w:ascii="Times New Roman" w:hAnsi="Times New Roman" w:eastAsia="仿宋_GB2312" w:cs="Times New Roman"/>
          <w:sz w:val="32"/>
          <w:highlight w:val="none"/>
          <w:lang w:val="en-US" w:eastAsia="zh-CN"/>
        </w:rPr>
        <w:t>分</w:t>
      </w:r>
      <w:r>
        <w:rPr>
          <w:rFonts w:hint="eastAsia" w:ascii="Times New Roman" w:hAnsi="仿宋" w:eastAsia="仿宋_GB2312" w:cs="仿宋"/>
          <w:sz w:val="32"/>
          <w:szCs w:val="32"/>
          <w:highlight w:val="none"/>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104" w:name="_Toc26820"/>
      <w:bookmarkStart w:id="105" w:name="_Toc13530"/>
      <w:bookmarkStart w:id="106" w:name="_Toc30570"/>
      <w:bookmarkStart w:id="107" w:name="_Toc30465"/>
      <w:bookmarkStart w:id="108" w:name="_Toc10966"/>
      <w:r>
        <w:rPr>
          <w:rFonts w:hint="eastAsia" w:ascii="仿宋_GB2312" w:eastAsia="仿宋_GB2312"/>
          <w:b/>
          <w:sz w:val="32"/>
          <w:highlight w:val="none"/>
        </w:rPr>
        <w:t>4.能力建设目标完成情况分析</w:t>
      </w:r>
      <w:bookmarkEnd w:id="104"/>
      <w:bookmarkEnd w:id="105"/>
      <w:bookmarkEnd w:id="106"/>
      <w:bookmarkEnd w:id="107"/>
      <w:bookmarkEnd w:id="108"/>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能力建设指标包括长效管理</w:t>
      </w:r>
      <w:r>
        <w:rPr>
          <w:rFonts w:hint="eastAsia" w:ascii="Times New Roman" w:eastAsia="仿宋_GB2312"/>
          <w:sz w:val="32"/>
          <w:highlight w:val="none"/>
          <w:lang w:val="en-US" w:eastAsia="zh-CN"/>
        </w:rPr>
        <w:t>、</w:t>
      </w:r>
      <w:r>
        <w:rPr>
          <w:rFonts w:hint="eastAsia" w:ascii="Times New Roman" w:eastAsia="仿宋_GB2312"/>
          <w:sz w:val="32"/>
          <w:highlight w:val="none"/>
        </w:rPr>
        <w:t>人力资源建设、档案管理</w:t>
      </w:r>
      <w:r>
        <w:rPr>
          <w:rFonts w:hint="eastAsia" w:ascii="Times New Roman" w:eastAsia="仿宋_GB2312"/>
          <w:sz w:val="32"/>
          <w:highlight w:val="none"/>
          <w:lang w:val="en-US" w:eastAsia="zh-CN"/>
        </w:rPr>
        <w:t>三</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3</w:t>
      </w:r>
      <w:r>
        <w:rPr>
          <w:rFonts w:hint="eastAsia" w:ascii="Times New Roman" w:eastAsia="仿宋_GB2312"/>
          <w:sz w:val="32"/>
          <w:highlight w:val="none"/>
        </w:rPr>
        <w:t>个三级指标。能力建设指标分值</w:t>
      </w:r>
      <w:r>
        <w:rPr>
          <w:rFonts w:hint="eastAsia" w:ascii="Times New Roman" w:eastAsia="仿宋_GB2312"/>
          <w:sz w:val="32"/>
          <w:highlight w:val="none"/>
          <w:lang w:val="en-US" w:eastAsia="zh-CN"/>
        </w:rPr>
        <w:t>5.22</w:t>
      </w:r>
      <w:r>
        <w:rPr>
          <w:rFonts w:hint="eastAsia" w:ascii="Times New Roman" w:eastAsia="仿宋_GB2312"/>
          <w:sz w:val="32"/>
          <w:highlight w:val="none"/>
        </w:rPr>
        <w:t>分，绩效评分</w:t>
      </w:r>
      <w:r>
        <w:rPr>
          <w:rFonts w:hint="eastAsia" w:ascii="Times New Roman" w:eastAsia="仿宋_GB2312"/>
          <w:sz w:val="32"/>
          <w:highlight w:val="none"/>
          <w:lang w:val="en-US" w:eastAsia="zh-CN"/>
        </w:rPr>
        <w:t>5.22</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%。具体如下表：</w:t>
      </w:r>
    </w:p>
    <w:tbl>
      <w:tblPr>
        <w:tblStyle w:val="15"/>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45"/>
        <w:gridCol w:w="1825"/>
        <w:gridCol w:w="1559"/>
        <w:gridCol w:w="24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07" w:hRule="atLeast"/>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二级指标</w:t>
            </w:r>
          </w:p>
        </w:tc>
        <w:tc>
          <w:tcPr>
            <w:tcW w:w="182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分值</w:t>
            </w:r>
          </w:p>
        </w:tc>
        <w:tc>
          <w:tcPr>
            <w:tcW w:w="1559"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自评得分</w:t>
            </w:r>
          </w:p>
        </w:tc>
        <w:tc>
          <w:tcPr>
            <w:tcW w:w="2410"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xml:space="preserve">长效管理 </w:t>
            </w:r>
          </w:p>
        </w:tc>
        <w:tc>
          <w:tcPr>
            <w:tcW w:w="1825"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1.74</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1.74</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人力资源建设</w:t>
            </w:r>
          </w:p>
        </w:tc>
        <w:tc>
          <w:tcPr>
            <w:tcW w:w="1825"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1.74</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1.74</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档案管理</w:t>
            </w:r>
          </w:p>
        </w:tc>
        <w:tc>
          <w:tcPr>
            <w:tcW w:w="1825"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1.74</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1.74</w:t>
            </w:r>
          </w:p>
        </w:tc>
        <w:tc>
          <w:tcPr>
            <w:tcW w:w="2410"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合计</w:t>
            </w:r>
          </w:p>
        </w:tc>
        <w:tc>
          <w:tcPr>
            <w:tcW w:w="1825"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5.22</w:t>
            </w:r>
          </w:p>
        </w:tc>
        <w:tc>
          <w:tcPr>
            <w:tcW w:w="1559"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5.22</w:t>
            </w:r>
          </w:p>
        </w:tc>
        <w:tc>
          <w:tcPr>
            <w:tcW w:w="2410"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100</w:t>
            </w:r>
            <w:r>
              <w:rPr>
                <w:rFonts w:hint="eastAsia" w:ascii="宋体" w:hAnsi="宋体" w:eastAsia="宋体" w:cs="宋体"/>
                <w:b/>
                <w:color w:val="000000"/>
                <w:kern w:val="0"/>
                <w:sz w:val="22"/>
                <w:szCs w:val="22"/>
                <w:highlight w:val="none"/>
              </w:rPr>
              <w:t>%</w:t>
            </w: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1</w:t>
      </w:r>
      <w:r>
        <w:rPr>
          <w:rFonts w:hint="eastAsia" w:ascii="Times New Roman" w:eastAsia="仿宋_GB2312"/>
          <w:sz w:val="32"/>
          <w:highlight w:val="none"/>
          <w:lang w:eastAsia="zh-CN"/>
        </w:rPr>
        <w:t>）</w:t>
      </w:r>
      <w:r>
        <w:rPr>
          <w:rFonts w:hint="eastAsia" w:ascii="Times New Roman" w:eastAsia="仿宋_GB2312"/>
          <w:sz w:val="32"/>
          <w:highlight w:val="none"/>
        </w:rPr>
        <w:t>长效管理</w:t>
      </w:r>
      <w:r>
        <w:rPr>
          <w:rFonts w:hint="eastAsia" w:ascii="Times New Roman" w:eastAsia="仿宋_GB2312"/>
          <w:sz w:val="32"/>
          <w:highlight w:val="none"/>
          <w:lang w:val="en-US" w:eastAsia="zh-CN"/>
        </w:rPr>
        <w:t>：</w:t>
      </w:r>
      <w:r>
        <w:rPr>
          <w:rFonts w:hint="eastAsia" w:ascii="Times New Roman" w:eastAsia="仿宋_GB2312"/>
          <w:sz w:val="32"/>
          <w:highlight w:val="none"/>
          <w:lang w:eastAsia="zh-CN"/>
        </w:rPr>
        <w:t>2022</w:t>
      </w:r>
      <w:r>
        <w:rPr>
          <w:rFonts w:hint="eastAsia" w:ascii="Times New Roman" w:eastAsia="仿宋_GB2312"/>
          <w:sz w:val="32"/>
          <w:highlight w:val="none"/>
        </w:rPr>
        <w:t>年</w:t>
      </w:r>
      <w:r>
        <w:rPr>
          <w:rFonts w:hint="eastAsia" w:ascii="Times New Roman" w:eastAsia="仿宋_GB2312"/>
          <w:sz w:val="32"/>
          <w:highlight w:val="none"/>
          <w:lang w:val="en-US" w:eastAsia="zh-CN"/>
        </w:rPr>
        <w:t>我院</w:t>
      </w:r>
      <w:r>
        <w:rPr>
          <w:rFonts w:hint="eastAsia" w:ascii="Times New Roman" w:eastAsia="仿宋_GB2312"/>
          <w:sz w:val="32"/>
          <w:highlight w:val="none"/>
        </w:rPr>
        <w:t>在认真贯彻执行中央重大方针政策及省委省政府决策部署的基础上，坚持重点工作和基本工作相结合，强基固本做好各项基础性工作，中期规划建设完备程度</w:t>
      </w:r>
      <w:r>
        <w:rPr>
          <w:rFonts w:hint="eastAsia" w:ascii="Times New Roman" w:eastAsia="仿宋_GB2312"/>
          <w:sz w:val="32"/>
          <w:highlight w:val="none"/>
          <w:lang w:val="en-US" w:eastAsia="zh-CN"/>
        </w:rPr>
        <w:t>分值1.74分，得分1.74分。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lang w:val="en-US" w:eastAsia="zh-CN"/>
        </w:rPr>
        <w:t>（2）人力资源建设：我院高度重视人员能力的培养，在人员培训方面，严格展开培训活动，为法院的长期发展储备优秀人才，不断完善人员培训机制，强化岗位练兵活动，积极加强干警业务能力水平的提升。人员培训机制完备性分值1.74分，得分1.74分。</w:t>
      </w: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Times New Roman" w:eastAsia="仿宋_GB2312"/>
          <w:color w:val="auto"/>
          <w:sz w:val="32"/>
          <w:highlight w:val="none"/>
          <w:lang w:val="en-US" w:eastAsia="zh-CN"/>
        </w:rPr>
      </w:pPr>
      <w:r>
        <w:rPr>
          <w:rFonts w:hint="eastAsia" w:ascii="Times New Roman" w:eastAsia="仿宋_GB2312"/>
          <w:color w:val="auto"/>
          <w:sz w:val="32"/>
          <w:highlight w:val="none"/>
          <w:lang w:eastAsia="zh-CN"/>
        </w:rPr>
        <w:t>（</w:t>
      </w:r>
      <w:r>
        <w:rPr>
          <w:rFonts w:hint="eastAsia" w:ascii="Times New Roman" w:eastAsia="仿宋_GB2312"/>
          <w:color w:val="auto"/>
          <w:sz w:val="32"/>
          <w:highlight w:val="none"/>
          <w:lang w:val="en-US" w:eastAsia="zh-CN"/>
        </w:rPr>
        <w:t>3</w:t>
      </w:r>
      <w:r>
        <w:rPr>
          <w:rFonts w:hint="eastAsia" w:ascii="Times New Roman" w:eastAsia="仿宋_GB2312"/>
          <w:color w:val="auto"/>
          <w:sz w:val="32"/>
          <w:highlight w:val="none"/>
          <w:lang w:eastAsia="zh-CN"/>
        </w:rPr>
        <w:t>）档案管理：</w:t>
      </w:r>
      <w:r>
        <w:rPr>
          <w:rFonts w:hint="eastAsia" w:ascii="Times New Roman" w:hAnsi="仿宋" w:eastAsia="仿宋_GB2312"/>
          <w:color w:val="auto"/>
          <w:sz w:val="32"/>
          <w:szCs w:val="32"/>
          <w:highlight w:val="none"/>
        </w:rPr>
        <w:t>档案管理工作规范运行，档案管理部门严格按照保密工作管理办法加强保密档案管理，保密工作管理规范。</w:t>
      </w:r>
      <w:r>
        <w:rPr>
          <w:rFonts w:hint="eastAsia" w:ascii="Times New Roman" w:eastAsia="仿宋_GB2312"/>
          <w:color w:val="auto"/>
          <w:sz w:val="32"/>
          <w:highlight w:val="none"/>
          <w:lang w:eastAsia="zh-CN"/>
        </w:rPr>
        <w:t>档案管理完备性</w:t>
      </w:r>
      <w:r>
        <w:rPr>
          <w:rFonts w:hint="eastAsia" w:ascii="Times New Roman" w:eastAsia="仿宋_GB2312"/>
          <w:color w:val="auto"/>
          <w:sz w:val="32"/>
          <w:highlight w:val="none"/>
          <w:lang w:val="en-US" w:eastAsia="zh-CN"/>
        </w:rPr>
        <w:t>分值1.74分，得分1.74分。</w:t>
      </w:r>
    </w:p>
    <w:p>
      <w:pPr>
        <w:pStyle w:val="18"/>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560" w:lineRule="exact"/>
        <w:ind w:left="0" w:leftChars="0" w:right="0" w:rightChars="0" w:firstLine="643" w:firstLineChars="200"/>
        <w:jc w:val="both"/>
        <w:textAlignment w:val="auto"/>
        <w:outlineLvl w:val="2"/>
        <w:rPr>
          <w:rFonts w:hint="eastAsia" w:ascii="仿宋_GB2312" w:hAnsi="Times New Roman" w:eastAsia="仿宋_GB2312" w:cs="Times New Roman"/>
          <w:b/>
          <w:kern w:val="2"/>
          <w:sz w:val="32"/>
          <w:szCs w:val="24"/>
          <w:highlight w:val="none"/>
          <w:lang w:val="en-US" w:eastAsia="zh-CN" w:bidi="ar-SA"/>
        </w:rPr>
      </w:pPr>
      <w:bookmarkStart w:id="109" w:name="_Toc23693"/>
      <w:bookmarkStart w:id="110" w:name="_Toc9546"/>
      <w:bookmarkStart w:id="111" w:name="_Toc1295"/>
      <w:bookmarkStart w:id="112" w:name="_Toc15386"/>
      <w:r>
        <w:rPr>
          <w:rFonts w:hint="eastAsia" w:ascii="仿宋_GB2312" w:hAnsi="Times New Roman" w:eastAsia="仿宋_GB2312" w:cs="Times New Roman"/>
          <w:b/>
          <w:kern w:val="2"/>
          <w:sz w:val="32"/>
          <w:szCs w:val="24"/>
          <w:highlight w:val="none"/>
          <w:lang w:val="en-US" w:eastAsia="zh-CN" w:bidi="ar-SA"/>
        </w:rPr>
        <w:t>5.服务对象满意度目标完成情况分析</w:t>
      </w:r>
      <w:bookmarkEnd w:id="109"/>
      <w:bookmarkEnd w:id="110"/>
      <w:bookmarkEnd w:id="111"/>
      <w:bookmarkEnd w:id="112"/>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服务对象</w:t>
      </w:r>
      <w:r>
        <w:rPr>
          <w:rFonts w:ascii="Times New Roman" w:eastAsia="仿宋_GB2312"/>
          <w:sz w:val="32"/>
          <w:highlight w:val="none"/>
        </w:rPr>
        <w:t>满意度</w:t>
      </w:r>
      <w:r>
        <w:rPr>
          <w:rFonts w:hint="eastAsia" w:ascii="Times New Roman" w:eastAsia="仿宋_GB2312"/>
          <w:sz w:val="32"/>
          <w:highlight w:val="none"/>
        </w:rPr>
        <w:t>指标包括人民群众满意度</w:t>
      </w:r>
      <w:r>
        <w:rPr>
          <w:rFonts w:hint="eastAsia" w:ascii="Times New Roman" w:eastAsia="仿宋_GB2312"/>
          <w:sz w:val="32"/>
          <w:highlight w:val="none"/>
          <w:lang w:val="en-US" w:eastAsia="zh-CN"/>
        </w:rPr>
        <w:t>、</w:t>
      </w:r>
      <w:r>
        <w:rPr>
          <w:rFonts w:hint="eastAsia" w:ascii="Times New Roman" w:eastAsia="仿宋_GB2312"/>
          <w:sz w:val="32"/>
          <w:highlight w:val="none"/>
        </w:rPr>
        <w:t>案件当事人满意度、培训人员满意度</w:t>
      </w:r>
      <w:r>
        <w:rPr>
          <w:rFonts w:hint="eastAsia" w:ascii="Times New Roman" w:eastAsia="仿宋_GB2312"/>
          <w:sz w:val="32"/>
          <w:highlight w:val="none"/>
          <w:lang w:val="en-US" w:eastAsia="zh-CN"/>
        </w:rPr>
        <w:t>三</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3</w:t>
      </w:r>
      <w:r>
        <w:rPr>
          <w:rFonts w:hint="eastAsia" w:ascii="Times New Roman" w:eastAsia="仿宋_GB2312"/>
          <w:sz w:val="32"/>
          <w:highlight w:val="none"/>
        </w:rPr>
        <w:t>个三级指标。.服务对象</w:t>
      </w:r>
      <w:r>
        <w:rPr>
          <w:rFonts w:ascii="Times New Roman" w:eastAsia="仿宋_GB2312"/>
          <w:sz w:val="32"/>
          <w:highlight w:val="none"/>
        </w:rPr>
        <w:t>满意度</w:t>
      </w:r>
      <w:r>
        <w:rPr>
          <w:rFonts w:hint="eastAsia" w:ascii="Times New Roman" w:eastAsia="仿宋_GB2312"/>
          <w:sz w:val="32"/>
          <w:highlight w:val="none"/>
        </w:rPr>
        <w:t>指标分值</w:t>
      </w:r>
      <w:r>
        <w:rPr>
          <w:rFonts w:hint="eastAsia" w:ascii="Times New Roman" w:eastAsia="仿宋_GB2312"/>
          <w:sz w:val="32"/>
          <w:highlight w:val="none"/>
          <w:lang w:val="en-US" w:eastAsia="zh-CN"/>
        </w:rPr>
        <w:t>9</w:t>
      </w:r>
      <w:r>
        <w:rPr>
          <w:rFonts w:hint="eastAsia" w:ascii="Times New Roman" w:eastAsia="仿宋_GB2312"/>
          <w:sz w:val="32"/>
          <w:highlight w:val="none"/>
        </w:rPr>
        <w:t>分，绩效评分</w:t>
      </w:r>
      <w:r>
        <w:rPr>
          <w:rFonts w:hint="eastAsia" w:ascii="Times New Roman" w:eastAsia="仿宋_GB2312"/>
          <w:sz w:val="32"/>
          <w:highlight w:val="none"/>
          <w:lang w:val="en-US" w:eastAsia="zh-CN"/>
        </w:rPr>
        <w:t>9</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%。具体如下表：</w:t>
      </w:r>
    </w:p>
    <w:tbl>
      <w:tblPr>
        <w:tblStyle w:val="15"/>
        <w:tblW w:w="903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45"/>
        <w:gridCol w:w="1825"/>
        <w:gridCol w:w="1559"/>
        <w:gridCol w:w="24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二级指标</w:t>
            </w:r>
          </w:p>
        </w:tc>
        <w:tc>
          <w:tcPr>
            <w:tcW w:w="182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分值</w:t>
            </w:r>
          </w:p>
        </w:tc>
        <w:tc>
          <w:tcPr>
            <w:tcW w:w="1559"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自评得分</w:t>
            </w:r>
          </w:p>
        </w:tc>
        <w:tc>
          <w:tcPr>
            <w:tcW w:w="2410"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人民群众满意度</w:t>
            </w:r>
          </w:p>
        </w:tc>
        <w:tc>
          <w:tcPr>
            <w:tcW w:w="1825"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3</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3</w:t>
            </w:r>
          </w:p>
        </w:tc>
        <w:tc>
          <w:tcPr>
            <w:tcW w:w="2410"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案件当事人满意度</w:t>
            </w:r>
          </w:p>
        </w:tc>
        <w:tc>
          <w:tcPr>
            <w:tcW w:w="1825"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lang w:val="en-US"/>
              </w:rPr>
            </w:pPr>
            <w:r>
              <w:rPr>
                <w:rFonts w:hint="eastAsia" w:ascii="宋体" w:hAnsi="宋体" w:eastAsia="宋体" w:cs="宋体"/>
                <w:color w:val="000000"/>
                <w:kern w:val="0"/>
                <w:sz w:val="22"/>
                <w:szCs w:val="22"/>
                <w:highlight w:val="none"/>
                <w:lang w:val="en-US" w:eastAsia="zh-CN"/>
              </w:rPr>
              <w:t>3</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3</w:t>
            </w:r>
          </w:p>
        </w:tc>
        <w:tc>
          <w:tcPr>
            <w:tcW w:w="2410"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培训人员满意度</w:t>
            </w:r>
          </w:p>
        </w:tc>
        <w:tc>
          <w:tcPr>
            <w:tcW w:w="1825"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3</w:t>
            </w:r>
          </w:p>
        </w:tc>
        <w:tc>
          <w:tcPr>
            <w:tcW w:w="1559"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3</w:t>
            </w:r>
          </w:p>
        </w:tc>
        <w:tc>
          <w:tcPr>
            <w:tcW w:w="2410"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245"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合计</w:t>
            </w:r>
          </w:p>
        </w:tc>
        <w:tc>
          <w:tcPr>
            <w:tcW w:w="1825"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eastAsia="zh-CN"/>
              </w:rPr>
            </w:pPr>
            <w:r>
              <w:rPr>
                <w:rFonts w:hint="eastAsia" w:ascii="宋体" w:hAnsi="宋体" w:eastAsia="宋体" w:cs="宋体"/>
                <w:b/>
                <w:color w:val="000000"/>
                <w:kern w:val="0"/>
                <w:sz w:val="22"/>
                <w:szCs w:val="22"/>
                <w:highlight w:val="none"/>
                <w:lang w:val="en-US" w:eastAsia="zh-CN"/>
              </w:rPr>
              <w:t>9</w:t>
            </w:r>
          </w:p>
        </w:tc>
        <w:tc>
          <w:tcPr>
            <w:tcW w:w="1559" w:type="dxa"/>
            <w:shd w:val="clear" w:color="auto" w:fill="BDD6EE"/>
            <w:vAlign w:val="center"/>
          </w:tcPr>
          <w:p>
            <w:pPr>
              <w:widowControl/>
              <w:wordWrap/>
              <w:autoSpaceDE w:val="0"/>
              <w:autoSpaceDN w:val="0"/>
              <w:adjustRightInd/>
              <w:snapToGrid/>
              <w:spacing w:line="240" w:lineRule="auto"/>
              <w:ind w:firstLine="442" w:firstLineChars="200"/>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9</w:t>
            </w:r>
          </w:p>
        </w:tc>
        <w:tc>
          <w:tcPr>
            <w:tcW w:w="2410"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100%</w:t>
            </w: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我院依法审理各类案件，妥善化解矛盾纠纷和行政争议，维护了法院审判工作的有序开展，积极保障人民群众生命财产安全，不断增强人民群众获得感、幸福感和安全感，减轻人民群众诉讼诉累，经随机走访和问卷调查，均对法院工作表示满意</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且参训人员通过培训达到了培训目标，对培训工作满意</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整体</w:t>
      </w:r>
      <w:r>
        <w:rPr>
          <w:rFonts w:hint="eastAsia" w:ascii="Times New Roman" w:eastAsia="仿宋_GB2312"/>
          <w:sz w:val="32"/>
          <w:highlight w:val="none"/>
        </w:rPr>
        <w:t>满意度</w:t>
      </w:r>
      <w:r>
        <w:rPr>
          <w:rFonts w:hint="eastAsia" w:ascii="Times New Roman" w:eastAsia="仿宋_GB2312"/>
          <w:sz w:val="32"/>
          <w:highlight w:val="none"/>
          <w:lang w:val="en-US" w:eastAsia="zh-CN"/>
        </w:rPr>
        <w:t>较好</w:t>
      </w:r>
      <w:r>
        <w:rPr>
          <w:rFonts w:hint="eastAsia" w:ascii="Times New Roman" w:eastAsia="仿宋_GB2312"/>
          <w:sz w:val="32"/>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113" w:name="_Toc447"/>
      <w:bookmarkStart w:id="114" w:name="_Toc11739"/>
      <w:bookmarkStart w:id="115" w:name="_Toc25824"/>
      <w:bookmarkStart w:id="116" w:name="_Toc11241"/>
      <w:bookmarkStart w:id="117" w:name="_Toc7264"/>
      <w:bookmarkStart w:id="118" w:name="_Toc12385"/>
      <w:bookmarkStart w:id="119" w:name="_Toc17696"/>
      <w:r>
        <w:rPr>
          <w:rFonts w:hint="eastAsia" w:ascii="Arial" w:eastAsia="楷体"/>
          <w:b/>
          <w:sz w:val="32"/>
          <w:highlight w:val="none"/>
          <w:lang w:eastAsia="zh-CN"/>
        </w:rPr>
        <w:t>（</w:t>
      </w:r>
      <w:r>
        <w:rPr>
          <w:rFonts w:hint="eastAsia" w:ascii="Arial" w:eastAsia="楷体"/>
          <w:b/>
          <w:sz w:val="32"/>
          <w:highlight w:val="none"/>
          <w:lang w:val="en-US" w:eastAsia="zh-CN"/>
        </w:rPr>
        <w:t>四</w:t>
      </w:r>
      <w:r>
        <w:rPr>
          <w:rFonts w:hint="eastAsia" w:ascii="Arial" w:eastAsia="楷体"/>
          <w:b/>
          <w:sz w:val="32"/>
          <w:highlight w:val="none"/>
          <w:lang w:eastAsia="zh-CN"/>
        </w:rPr>
        <w:t>）</w:t>
      </w:r>
      <w:r>
        <w:rPr>
          <w:rFonts w:hint="eastAsia" w:ascii="Arial" w:eastAsia="楷体"/>
          <w:b/>
          <w:sz w:val="32"/>
          <w:highlight w:val="none"/>
        </w:rPr>
        <w:t>偏离绩效目标的原因及下一步改进措施</w:t>
      </w:r>
      <w:bookmarkEnd w:id="113"/>
      <w:bookmarkEnd w:id="114"/>
      <w:bookmarkEnd w:id="115"/>
      <w:bookmarkEnd w:id="116"/>
      <w:bookmarkEnd w:id="117"/>
      <w:bookmarkEnd w:id="118"/>
      <w:bookmarkEnd w:id="119"/>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hint="eastAsia" w:ascii="仿宋_GB2312" w:eastAsia="仿宋_GB2312"/>
          <w:b/>
          <w:sz w:val="32"/>
          <w:highlight w:val="none"/>
          <w:lang w:val="en-US" w:eastAsia="zh-CN"/>
        </w:rPr>
      </w:pPr>
      <w:bookmarkStart w:id="120" w:name="_Toc14603"/>
      <w:bookmarkStart w:id="121" w:name="_Toc23592"/>
      <w:bookmarkStart w:id="122" w:name="_Toc32045"/>
      <w:bookmarkStart w:id="123" w:name="_Toc18075"/>
      <w:bookmarkStart w:id="124" w:name="_Toc23432"/>
      <w:r>
        <w:rPr>
          <w:rFonts w:hint="eastAsia" w:ascii="仿宋_GB2312" w:eastAsia="仿宋_GB2312"/>
          <w:b/>
          <w:sz w:val="32"/>
          <w:highlight w:val="none"/>
        </w:rPr>
        <w:t xml:space="preserve">1. </w:t>
      </w:r>
      <w:bookmarkEnd w:id="120"/>
      <w:bookmarkEnd w:id="121"/>
      <w:bookmarkEnd w:id="122"/>
      <w:r>
        <w:rPr>
          <w:rFonts w:hint="eastAsia" w:ascii="仿宋_GB2312" w:eastAsia="仿宋_GB2312"/>
          <w:b/>
          <w:sz w:val="32"/>
          <w:highlight w:val="none"/>
          <w:lang w:val="en-US" w:eastAsia="zh-CN"/>
        </w:rPr>
        <w:t>部分指标未达到年度目标。</w:t>
      </w:r>
      <w:bookmarkEnd w:id="123"/>
    </w:p>
    <w:p>
      <w:pPr>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hAnsi="仿宋" w:eastAsia="仿宋_GB2312" w:cs="仿宋"/>
          <w:sz w:val="32"/>
          <w:lang w:val="en-US" w:eastAsia="zh-CN"/>
        </w:rPr>
        <w:t>①审判刑事案件工作完成情况，年度目标值100%，全年</w:t>
      </w:r>
      <w:r>
        <w:rPr>
          <w:rFonts w:hint="default" w:ascii="Times New Roman" w:eastAsia="仿宋_GB2312"/>
          <w:sz w:val="32"/>
          <w:lang w:val="en-US" w:eastAsia="zh-CN"/>
        </w:rPr>
        <w:t>受理各类刑事案件50件，审结37件，判处刑罚79人，结案率74%</w:t>
      </w:r>
      <w:r>
        <w:rPr>
          <w:rFonts w:hint="eastAsia" w:ascii="Times New Roman" w:eastAsia="仿宋_GB2312"/>
          <w:sz w:val="32"/>
          <w:lang w:val="en-US" w:eastAsia="zh-CN"/>
        </w:rPr>
        <w:t>，未达到年度目标。</w:t>
      </w:r>
    </w:p>
    <w:p>
      <w:pPr>
        <w:snapToGrid/>
        <w:spacing w:beforeAutospacing="0" w:afterAutospacing="0" w:line="560" w:lineRule="exact"/>
        <w:ind w:left="0" w:leftChars="0" w:firstLine="640" w:firstLineChars="200"/>
        <w:rPr>
          <w:rFonts w:hint="eastAsia" w:ascii="Times New Roman" w:hAnsi="仿宋" w:eastAsia="仿宋_GB2312" w:cs="仿宋"/>
          <w:sz w:val="32"/>
          <w:lang w:val="en-US" w:eastAsia="zh-CN"/>
        </w:rPr>
      </w:pPr>
      <w:r>
        <w:rPr>
          <w:rFonts w:hint="eastAsia" w:ascii="Times New Roman" w:hAnsi="仿宋" w:eastAsia="仿宋_GB2312" w:cs="仿宋"/>
          <w:sz w:val="32"/>
          <w:lang w:val="en-US" w:eastAsia="zh-CN"/>
        </w:rPr>
        <w:t>②审判行政案件工作完成情况，年度目标值100%，全年</w:t>
      </w:r>
      <w:r>
        <w:rPr>
          <w:rFonts w:hint="default" w:ascii="Times New Roman" w:hAnsi="仿宋" w:eastAsia="仿宋_GB2312" w:cs="仿宋"/>
          <w:sz w:val="32"/>
          <w:lang w:val="en-US" w:eastAsia="zh-CN"/>
        </w:rPr>
        <w:t>受理行政案件601件，审结533件，结案率88.69%，</w:t>
      </w:r>
      <w:r>
        <w:rPr>
          <w:rFonts w:hint="eastAsia" w:ascii="Times New Roman" w:hAnsi="仿宋" w:eastAsia="仿宋_GB2312" w:cs="仿宋"/>
          <w:sz w:val="32"/>
          <w:lang w:val="en-US" w:eastAsia="zh-CN"/>
        </w:rPr>
        <w:t>未达到年度目标。</w:t>
      </w:r>
    </w:p>
    <w:p>
      <w:pPr>
        <w:snapToGrid/>
        <w:spacing w:beforeAutospacing="0" w:afterAutospacing="0" w:line="560" w:lineRule="exact"/>
        <w:ind w:left="0" w:leftChars="0" w:firstLine="640" w:firstLineChars="200"/>
        <w:rPr>
          <w:rFonts w:hint="eastAsia" w:ascii="Times New Roman" w:hAnsi="仿宋" w:eastAsia="仿宋_GB2312" w:cs="仿宋"/>
          <w:sz w:val="32"/>
          <w:lang w:val="en-US" w:eastAsia="zh-CN"/>
        </w:rPr>
      </w:pPr>
      <w:r>
        <w:rPr>
          <w:rFonts w:hint="eastAsia" w:ascii="Times New Roman" w:hAnsi="仿宋" w:eastAsia="仿宋_GB2312" w:cs="仿宋"/>
          <w:sz w:val="32"/>
          <w:lang w:val="en-US" w:eastAsia="zh-CN"/>
        </w:rPr>
        <w:t>③审理执行案件工作完成情况，年度目标值100%，全年</w:t>
      </w:r>
      <w:r>
        <w:rPr>
          <w:rFonts w:hint="default" w:ascii="Times New Roman" w:hAnsi="仿宋" w:eastAsia="仿宋_GB2312" w:cs="仿宋"/>
          <w:sz w:val="32"/>
          <w:lang w:val="en-US" w:eastAsia="zh-CN"/>
        </w:rPr>
        <w:t>受理执行案件900件，执结702件，执结率77.89%，</w:t>
      </w:r>
      <w:r>
        <w:rPr>
          <w:rFonts w:hint="eastAsia" w:ascii="Times New Roman" w:hAnsi="仿宋" w:eastAsia="仿宋_GB2312" w:cs="仿宋"/>
          <w:sz w:val="32"/>
          <w:lang w:val="en-US" w:eastAsia="zh-CN"/>
        </w:rPr>
        <w:t>未达到年度目标。</w:t>
      </w:r>
    </w:p>
    <w:p>
      <w:pPr>
        <w:snapToGrid/>
        <w:spacing w:beforeAutospacing="0" w:afterAutospacing="0" w:line="560" w:lineRule="exact"/>
        <w:ind w:left="0" w:leftChars="0" w:firstLine="640" w:firstLineChars="200"/>
        <w:rPr>
          <w:rFonts w:hint="default" w:ascii="Times New Roman" w:hAnsi="仿宋" w:eastAsia="仿宋_GB2312" w:cs="仿宋"/>
          <w:sz w:val="32"/>
          <w:lang w:val="en-US" w:eastAsia="zh-CN"/>
        </w:rPr>
      </w:pPr>
      <w:r>
        <w:rPr>
          <w:rFonts w:hint="default" w:ascii="Times New Roman" w:hAnsi="仿宋" w:eastAsia="仿宋_GB2312" w:cs="仿宋"/>
          <w:sz w:val="32"/>
          <w:lang w:val="en-US" w:eastAsia="zh-CN"/>
        </w:rPr>
        <w:t>部分案件较为复杂，受理时间较短，需跨年度办理。</w:t>
      </w:r>
      <w:r>
        <w:rPr>
          <w:rFonts w:hint="eastAsia" w:ascii="Times New Roman" w:hAnsi="仿宋" w:eastAsia="仿宋_GB2312" w:cs="仿宋"/>
          <w:sz w:val="32"/>
          <w:lang w:val="en-US" w:eastAsia="zh-CN"/>
        </w:rPr>
        <w:t>我院将进一步</w:t>
      </w:r>
      <w:r>
        <w:rPr>
          <w:rFonts w:hint="default" w:ascii="Times New Roman" w:hAnsi="仿宋" w:eastAsia="仿宋_GB2312" w:cs="仿宋"/>
          <w:sz w:val="32"/>
          <w:lang w:val="en-US" w:eastAsia="zh-CN"/>
        </w:rPr>
        <w:t>采用化部门联动机制、推行执行繁简分流建设、加大仲裁裁决执行力度等方式，提高案件结案率。</w:t>
      </w:r>
    </w:p>
    <w:bookmarkEnd w:id="124"/>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hint="eastAsia" w:ascii="仿宋_GB2312" w:eastAsia="仿宋_GB2312"/>
          <w:b/>
          <w:sz w:val="32"/>
          <w:highlight w:val="none"/>
          <w:lang w:val="en-US" w:eastAsia="zh-CN"/>
        </w:rPr>
      </w:pPr>
      <w:bookmarkStart w:id="125" w:name="_Toc27349"/>
      <w:bookmarkStart w:id="126" w:name="_Toc11452"/>
      <w:bookmarkStart w:id="127" w:name="_Toc9254"/>
      <w:bookmarkStart w:id="128" w:name="_Toc30946"/>
      <w:bookmarkStart w:id="129" w:name="_Toc16102"/>
      <w:bookmarkStart w:id="130" w:name="_Toc2008"/>
      <w:bookmarkStart w:id="131" w:name="_Toc23943"/>
      <w:bookmarkStart w:id="132" w:name="_Toc17645"/>
      <w:bookmarkStart w:id="133" w:name="_Toc30978"/>
      <w:r>
        <w:rPr>
          <w:rFonts w:hint="eastAsia" w:ascii="仿宋_GB2312" w:eastAsia="仿宋_GB2312"/>
          <w:b/>
          <w:sz w:val="32"/>
          <w:highlight w:val="none"/>
        </w:rPr>
        <w:t>2.</w:t>
      </w:r>
      <w:bookmarkEnd w:id="125"/>
      <w:bookmarkEnd w:id="126"/>
      <w:bookmarkEnd w:id="127"/>
      <w:r>
        <w:rPr>
          <w:rFonts w:hint="eastAsia" w:ascii="仿宋_GB2312" w:eastAsia="仿宋_GB2312"/>
          <w:b/>
          <w:sz w:val="32"/>
          <w:highlight w:val="none"/>
          <w:lang w:val="en-US" w:eastAsia="zh-CN"/>
        </w:rPr>
        <w:t>部分指标目标值设置有误。</w:t>
      </w:r>
      <w:bookmarkEnd w:id="128"/>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hAnsi="仿宋" w:eastAsia="仿宋_GB2312" w:cs="仿宋"/>
          <w:sz w:val="32"/>
          <w:highlight w:val="none"/>
        </w:rPr>
        <w:t>①</w:t>
      </w:r>
      <w:r>
        <w:rPr>
          <w:rFonts w:hint="eastAsia" w:ascii="Times New Roman" w:eastAsia="仿宋_GB2312"/>
          <w:sz w:val="32"/>
          <w:highlight w:val="none"/>
        </w:rPr>
        <w:t>“三公经费”控制率</w:t>
      </w:r>
      <w:r>
        <w:rPr>
          <w:rFonts w:hint="eastAsia" w:ascii="Times New Roman" w:eastAsia="仿宋_GB2312"/>
          <w:sz w:val="32"/>
          <w:highlight w:val="none"/>
          <w:lang w:eastAsia="zh-CN"/>
        </w:rPr>
        <w:t>、结转结余变动率</w:t>
      </w:r>
      <w:r>
        <w:rPr>
          <w:rFonts w:hint="eastAsia" w:ascii="Times New Roman" w:eastAsia="仿宋_GB2312"/>
          <w:sz w:val="32"/>
          <w:highlight w:val="none"/>
          <w:lang w:val="en-US" w:eastAsia="zh-CN"/>
        </w:rPr>
        <w:t>指标目标值设置为定性指标导致扣分，本年“三公经费”未超预算，结转结余资金较上年减少。</w:t>
      </w:r>
    </w:p>
    <w:p>
      <w:pPr>
        <w:snapToGrid/>
        <w:spacing w:beforeAutospacing="0" w:afterAutospacing="0" w:line="560" w:lineRule="exact"/>
        <w:ind w:left="0" w:leftChars="0" w:firstLine="640" w:firstLineChars="200"/>
        <w:rPr>
          <w:rFonts w:hint="eastAsia" w:ascii="Times New Roman" w:hAnsi="仿宋" w:eastAsia="仿宋_GB2312" w:cs="仿宋"/>
          <w:sz w:val="32"/>
          <w:highlight w:val="none"/>
          <w:lang w:val="en-US" w:eastAsia="zh-CN"/>
        </w:rPr>
      </w:pPr>
      <w:r>
        <w:rPr>
          <w:rFonts w:hint="eastAsia" w:ascii="Times New Roman" w:hAnsi="仿宋" w:eastAsia="仿宋_GB2312" w:cs="仿宋"/>
          <w:sz w:val="32"/>
          <w:highlight w:val="none"/>
        </w:rPr>
        <w:t>②院庭长全年办理案件占全院结案数比例</w:t>
      </w:r>
      <w:r>
        <w:rPr>
          <w:rFonts w:hint="eastAsia" w:ascii="Times New Roman" w:hAnsi="仿宋" w:eastAsia="仿宋_GB2312" w:cs="仿宋"/>
          <w:sz w:val="32"/>
          <w:highlight w:val="none"/>
          <w:lang w:eastAsia="zh-CN"/>
        </w:rPr>
        <w:t>，</w:t>
      </w:r>
      <w:r>
        <w:rPr>
          <w:rFonts w:hint="eastAsia" w:ascii="Times New Roman" w:hAnsi="仿宋" w:eastAsia="仿宋_GB2312" w:cs="仿宋"/>
          <w:sz w:val="32"/>
          <w:highlight w:val="none"/>
          <w:lang w:val="en-US" w:eastAsia="zh-CN"/>
        </w:rPr>
        <w:t>年度目标值&gt;=20%，指标值设置偏低，本年</w:t>
      </w:r>
      <w:r>
        <w:rPr>
          <w:rFonts w:hint="eastAsia" w:ascii="Times New Roman" w:hAnsi="仿宋" w:eastAsia="仿宋_GB2312" w:cs="仿宋"/>
          <w:sz w:val="32"/>
          <w:highlight w:val="none"/>
        </w:rPr>
        <w:t>院庭长全年办理案件占全院结案</w:t>
      </w:r>
      <w:r>
        <w:rPr>
          <w:rFonts w:hint="eastAsia" w:ascii="Times New Roman" w:hAnsi="仿宋" w:eastAsia="仿宋_GB2312" w:cs="仿宋"/>
          <w:sz w:val="32"/>
          <w:highlight w:val="none"/>
          <w:lang w:val="en-US" w:eastAsia="zh-CN"/>
        </w:rPr>
        <w:t>的50.96%，超年度目标的130%导致反向扣分。</w:t>
      </w:r>
    </w:p>
    <w:p>
      <w:pPr>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highlight w:val="none"/>
          <w:lang w:val="en-US" w:eastAsia="zh-CN"/>
        </w:rPr>
        <w:t>我院将</w:t>
      </w:r>
      <w:r>
        <w:rPr>
          <w:rFonts w:hint="eastAsia" w:ascii="Times New Roman" w:eastAsia="仿宋_GB2312"/>
          <w:sz w:val="32"/>
          <w:highlight w:val="none"/>
        </w:rPr>
        <w:t>加强绩效目标管理，提高绩效目标编制的准确值</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合理性</w:t>
      </w:r>
      <w:r>
        <w:rPr>
          <w:rFonts w:hint="eastAsia" w:ascii="Times New Roman" w:eastAsia="仿宋_GB2312"/>
          <w:sz w:val="32"/>
          <w:highlight w:val="none"/>
        </w:rPr>
        <w:t>。</w:t>
      </w:r>
      <w:r>
        <w:rPr>
          <w:rFonts w:hint="eastAsia" w:ascii="Times New Roman" w:eastAsia="仿宋_GB2312"/>
          <w:sz w:val="32"/>
          <w:highlight w:val="none"/>
          <w:lang w:val="en-US" w:eastAsia="zh-CN"/>
        </w:rPr>
        <w:t xml:space="preserve"> </w:t>
      </w:r>
      <w:r>
        <w:rPr>
          <w:rFonts w:hint="eastAsia" w:ascii="Times New Roman" w:eastAsia="仿宋_GB2312"/>
          <w:sz w:val="32"/>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highlight w:val="none"/>
        </w:rPr>
      </w:pPr>
      <w:bookmarkStart w:id="134" w:name="_Toc24945"/>
      <w:bookmarkStart w:id="135" w:name="_Toc442"/>
      <w:r>
        <w:rPr>
          <w:rFonts w:hint="eastAsia" w:ascii="Times New Roman" w:eastAsia="黑体"/>
          <w:b/>
          <w:sz w:val="32"/>
          <w:highlight w:val="none"/>
        </w:rPr>
        <w:t>四、部门预算项目支出绩效自评情况分析</w:t>
      </w:r>
      <w:bookmarkEnd w:id="129"/>
      <w:bookmarkEnd w:id="130"/>
      <w:bookmarkEnd w:id="131"/>
      <w:bookmarkEnd w:id="132"/>
      <w:bookmarkEnd w:id="133"/>
      <w:bookmarkEnd w:id="134"/>
      <w:bookmarkEnd w:id="135"/>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36" w:name="_Toc12029"/>
      <w:bookmarkStart w:id="137" w:name="_Toc13161"/>
      <w:bookmarkStart w:id="138" w:name="_Toc29251"/>
      <w:r>
        <w:rPr>
          <w:rFonts w:hint="eastAsia" w:ascii="Times New Roman" w:eastAsia="仿宋_GB2312"/>
          <w:sz w:val="32"/>
          <w:highlight w:val="none"/>
          <w:lang w:eastAsia="zh-CN"/>
        </w:rPr>
        <w:t>2022</w:t>
      </w:r>
      <w:r>
        <w:rPr>
          <w:rFonts w:hint="eastAsia" w:ascii="Times New Roman" w:eastAsia="仿宋_GB2312"/>
          <w:sz w:val="32"/>
          <w:highlight w:val="none"/>
        </w:rPr>
        <w:t>年，</w:t>
      </w:r>
      <w:r>
        <w:rPr>
          <w:rFonts w:hint="eastAsia" w:ascii="Times New Roman" w:eastAsia="仿宋_GB2312"/>
          <w:sz w:val="32"/>
          <w:highlight w:val="none"/>
          <w:lang w:val="en-US" w:eastAsia="zh-CN"/>
        </w:rPr>
        <w:t>我院</w:t>
      </w:r>
      <w:r>
        <w:rPr>
          <w:rFonts w:hint="eastAsia" w:ascii="Times New Roman" w:eastAsia="仿宋_GB2312"/>
          <w:sz w:val="32"/>
          <w:highlight w:val="none"/>
        </w:rPr>
        <w:t>预算支出项目共</w:t>
      </w:r>
      <w:r>
        <w:rPr>
          <w:rFonts w:hint="eastAsia" w:ascii="Times New Roman" w:eastAsia="仿宋_GB2312"/>
          <w:sz w:val="32"/>
          <w:highlight w:val="none"/>
          <w:lang w:val="en-US" w:eastAsia="zh-CN"/>
        </w:rPr>
        <w:t>3</w:t>
      </w:r>
      <w:r>
        <w:rPr>
          <w:rFonts w:hint="eastAsia" w:ascii="Times New Roman" w:eastAsia="仿宋_GB2312"/>
          <w:sz w:val="32"/>
          <w:highlight w:val="none"/>
        </w:rPr>
        <w:t>个，通过自评，</w:t>
      </w:r>
      <w:r>
        <w:rPr>
          <w:rFonts w:hint="eastAsia" w:ascii="Times New Roman" w:eastAsia="仿宋_GB2312"/>
          <w:sz w:val="32"/>
          <w:highlight w:val="none"/>
          <w:lang w:val="en-US" w:eastAsia="zh-CN"/>
        </w:rPr>
        <w:t>3</w:t>
      </w:r>
      <w:r>
        <w:rPr>
          <w:rFonts w:hint="eastAsia" w:ascii="Times New Roman" w:eastAsia="仿宋_GB2312"/>
          <w:sz w:val="32"/>
          <w:highlight w:val="none"/>
        </w:rPr>
        <w:t>个项目结果为“</w:t>
      </w:r>
      <w:r>
        <w:rPr>
          <w:rFonts w:hint="eastAsia" w:ascii="Times New Roman" w:eastAsia="仿宋_GB2312"/>
          <w:sz w:val="32"/>
          <w:highlight w:val="none"/>
          <w:lang w:val="en-US" w:eastAsia="zh-CN"/>
        </w:rPr>
        <w:t>优秀</w:t>
      </w:r>
      <w:r>
        <w:rPr>
          <w:rFonts w:hint="eastAsia" w:ascii="Times New Roman" w:eastAsia="仿宋_GB2312"/>
          <w:sz w:val="32"/>
          <w:highlight w:val="none"/>
        </w:rPr>
        <w:t>”</w:t>
      </w:r>
      <w:r>
        <w:rPr>
          <w:rFonts w:hint="eastAsia" w:ascii="Times New Roman" w:eastAsia="仿宋_GB2312"/>
          <w:sz w:val="32"/>
          <w:highlight w:val="none"/>
          <w:lang w:eastAsia="zh-CN"/>
        </w:rPr>
        <w:t>，</w:t>
      </w:r>
      <w:r>
        <w:rPr>
          <w:rFonts w:hint="eastAsia" w:ascii="Times New Roman" w:eastAsia="仿宋_GB2312"/>
          <w:sz w:val="32"/>
          <w:highlight w:val="none"/>
        </w:rPr>
        <w:t>平均分</w:t>
      </w:r>
      <w:r>
        <w:rPr>
          <w:rFonts w:hint="eastAsia" w:ascii="Times New Roman" w:eastAsia="仿宋_GB2312"/>
          <w:sz w:val="32"/>
          <w:highlight w:val="none"/>
          <w:lang w:val="en-US" w:eastAsia="zh-CN"/>
        </w:rPr>
        <w:t>98.</w:t>
      </w:r>
      <w:r>
        <w:rPr>
          <w:rFonts w:hint="default" w:ascii="Times New Roman" w:eastAsia="仿宋_GB2312"/>
          <w:sz w:val="32"/>
          <w:highlight w:val="none"/>
          <w:lang w:val="en-US" w:eastAsia="zh-CN"/>
        </w:rPr>
        <w:t>40</w:t>
      </w:r>
      <w:r>
        <w:rPr>
          <w:rFonts w:hint="eastAsia" w:ascii="Times New Roman" w:eastAsia="仿宋_GB2312"/>
          <w:sz w:val="32"/>
          <w:highlight w:val="none"/>
        </w:rPr>
        <w:t>分。分项目自评情况分析如下：</w:t>
      </w:r>
      <w:bookmarkEnd w:id="136"/>
      <w:bookmarkEnd w:id="137"/>
      <w:bookmarkEnd w:id="138"/>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139" w:name="_Toc756"/>
      <w:bookmarkStart w:id="140" w:name="_Toc25663"/>
      <w:bookmarkStart w:id="141" w:name="_Toc26965"/>
      <w:bookmarkStart w:id="142" w:name="_Toc18448"/>
      <w:bookmarkStart w:id="143" w:name="_Toc18395"/>
      <w:bookmarkStart w:id="144" w:name="_Toc23965"/>
      <w:bookmarkStart w:id="145" w:name="_Toc6688"/>
      <w:r>
        <w:rPr>
          <w:rFonts w:hint="eastAsia" w:ascii="Arial" w:eastAsia="楷体"/>
          <w:b/>
          <w:sz w:val="32"/>
          <w:highlight w:val="none"/>
        </w:rPr>
        <w:t>（一）</w:t>
      </w:r>
      <w:bookmarkEnd w:id="139"/>
      <w:bookmarkEnd w:id="140"/>
      <w:bookmarkEnd w:id="141"/>
      <w:bookmarkEnd w:id="142"/>
      <w:r>
        <w:rPr>
          <w:rFonts w:hint="eastAsia" w:ascii="Arial" w:eastAsia="楷体"/>
          <w:b/>
          <w:sz w:val="32"/>
          <w:highlight w:val="none"/>
        </w:rPr>
        <w:t>办案业务费</w:t>
      </w:r>
      <w:bookmarkEnd w:id="143"/>
      <w:bookmarkEnd w:id="144"/>
      <w:bookmarkEnd w:id="145"/>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本次绩效自评综合评定</w:t>
      </w:r>
      <w:r>
        <w:rPr>
          <w:rFonts w:hint="eastAsia" w:ascii="Times New Roman" w:eastAsia="仿宋_GB2312"/>
          <w:sz w:val="32"/>
          <w:highlight w:val="none"/>
          <w:lang w:eastAsia="zh-CN"/>
        </w:rPr>
        <w:t>办案业务费</w:t>
      </w:r>
      <w:r>
        <w:rPr>
          <w:rFonts w:hint="eastAsia" w:ascii="Times New Roman" w:eastAsia="仿宋_GB2312"/>
          <w:sz w:val="32"/>
          <w:highlight w:val="none"/>
        </w:rPr>
        <w:t>支出绩效得分为</w:t>
      </w:r>
      <w:r>
        <w:rPr>
          <w:rFonts w:hint="eastAsia" w:ascii="Times New Roman" w:eastAsia="仿宋_GB2312"/>
          <w:sz w:val="32"/>
          <w:highlight w:val="none"/>
          <w:lang w:val="en-US" w:eastAsia="zh-CN"/>
        </w:rPr>
        <w:t>95.</w:t>
      </w:r>
      <w:r>
        <w:rPr>
          <w:rFonts w:hint="default" w:ascii="Times New Roman" w:eastAsia="仿宋_GB2312"/>
          <w:sz w:val="32"/>
          <w:highlight w:val="none"/>
          <w:lang w:val="en-US" w:eastAsia="zh-CN"/>
        </w:rPr>
        <w:t>23</w:t>
      </w:r>
      <w:r>
        <w:rPr>
          <w:rFonts w:hint="eastAsia" w:ascii="Times New Roman" w:eastAsia="仿宋_GB2312"/>
          <w:sz w:val="32"/>
          <w:highlight w:val="none"/>
        </w:rPr>
        <w:t>分，绩效等级为“</w:t>
      </w:r>
      <w:r>
        <w:rPr>
          <w:rFonts w:hint="eastAsia" w:ascii="Times New Roman" w:eastAsia="仿宋_GB2312"/>
          <w:sz w:val="32"/>
          <w:highlight w:val="none"/>
          <w:lang w:val="en-US" w:eastAsia="zh-CN"/>
        </w:rPr>
        <w:t>优秀</w:t>
      </w:r>
      <w:r>
        <w:rPr>
          <w:rFonts w:hint="eastAsia" w:ascii="Times New Roman" w:eastAsia="仿宋_GB2312"/>
          <w:sz w:val="32"/>
          <w:highlight w:val="none"/>
        </w:rPr>
        <w:t>”。项目支出绩效评价包括项目资金预算执行率、产出、效益、满意度四个一级指标，下设</w:t>
      </w:r>
      <w:r>
        <w:rPr>
          <w:rFonts w:hint="eastAsia" w:ascii="Times New Roman" w:eastAsia="仿宋_GB2312"/>
          <w:sz w:val="32"/>
          <w:highlight w:val="none"/>
          <w:lang w:val="en-US" w:eastAsia="zh-CN"/>
        </w:rPr>
        <w:t>8</w:t>
      </w:r>
      <w:r>
        <w:rPr>
          <w:rFonts w:hint="eastAsia" w:ascii="Times New Roman" w:eastAsia="仿宋_GB2312"/>
          <w:sz w:val="32"/>
          <w:highlight w:val="none"/>
        </w:rPr>
        <w:t>个二级指标和</w:t>
      </w:r>
      <w:r>
        <w:rPr>
          <w:rFonts w:hint="eastAsia" w:ascii="Times New Roman" w:eastAsia="仿宋_GB2312"/>
          <w:sz w:val="32"/>
          <w:highlight w:val="none"/>
          <w:lang w:val="en-US" w:eastAsia="zh-CN"/>
        </w:rPr>
        <w:t>24</w:t>
      </w:r>
      <w:r>
        <w:rPr>
          <w:rFonts w:hint="eastAsia" w:ascii="Times New Roman" w:eastAsia="仿宋_GB2312"/>
          <w:sz w:val="32"/>
          <w:highlight w:val="none"/>
        </w:rPr>
        <w:t>个三级指标。项目资金预算执行率</w:t>
      </w:r>
      <w:r>
        <w:rPr>
          <w:rFonts w:hint="eastAsia" w:ascii="Times New Roman" w:eastAsia="仿宋_GB2312"/>
          <w:sz w:val="32"/>
          <w:highlight w:val="none"/>
          <w:lang w:val="en-US" w:eastAsia="zh-CN"/>
        </w:rPr>
        <w:t>100</w:t>
      </w:r>
      <w:r>
        <w:rPr>
          <w:rFonts w:hint="eastAsia" w:ascii="Times New Roman" w:eastAsia="仿宋_GB2312"/>
          <w:sz w:val="32"/>
          <w:highlight w:val="none"/>
        </w:rPr>
        <w:t>%。一级指标得分情况详见下表 ：</w:t>
      </w:r>
    </w:p>
    <w:tbl>
      <w:tblPr>
        <w:tblStyle w:val="15"/>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33"/>
        <w:gridCol w:w="1678"/>
        <w:gridCol w:w="1560"/>
        <w:gridCol w:w="226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一级指标</w:t>
            </w:r>
          </w:p>
        </w:tc>
        <w:tc>
          <w:tcPr>
            <w:tcW w:w="1678" w:type="dxa"/>
            <w:shd w:val="clear" w:color="auto" w:fill="BDD6EE"/>
            <w:vAlign w:val="center"/>
          </w:tcPr>
          <w:p>
            <w:pPr>
              <w:widowControl/>
              <w:wordWrap/>
              <w:autoSpaceDE w:val="0"/>
              <w:autoSpaceDN w:val="0"/>
              <w:adjustRightInd/>
              <w:snapToGrid/>
              <w:spacing w:line="240" w:lineRule="auto"/>
              <w:jc w:val="both"/>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分值</w:t>
            </w:r>
          </w:p>
        </w:tc>
        <w:tc>
          <w:tcPr>
            <w:tcW w:w="1560"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自评得分</w:t>
            </w:r>
          </w:p>
        </w:tc>
        <w:tc>
          <w:tcPr>
            <w:tcW w:w="2268"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9"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预算执行率</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9.75</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97.50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产出</w:t>
            </w:r>
            <w:r>
              <w:rPr>
                <w:rFonts w:hint="eastAsia" w:ascii="宋体" w:hAnsi="宋体" w:eastAsia="宋体" w:cs="宋体"/>
                <w:color w:val="000000"/>
                <w:kern w:val="0"/>
                <w:sz w:val="22"/>
                <w:szCs w:val="22"/>
                <w:highlight w:val="none"/>
                <w:lang w:val="en-US" w:eastAsia="zh-CN"/>
              </w:rPr>
              <w:t>指标</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45.48</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90.96</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效益</w:t>
            </w:r>
            <w:r>
              <w:rPr>
                <w:rFonts w:hint="eastAsia" w:ascii="宋体" w:hAnsi="宋体" w:eastAsia="宋体" w:cs="宋体"/>
                <w:color w:val="000000"/>
                <w:kern w:val="0"/>
                <w:sz w:val="22"/>
                <w:szCs w:val="22"/>
                <w:highlight w:val="none"/>
                <w:lang w:val="en-US" w:eastAsia="zh-CN"/>
              </w:rPr>
              <w:t>指标</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30</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满意度</w:t>
            </w:r>
            <w:r>
              <w:rPr>
                <w:rFonts w:hint="eastAsia" w:ascii="宋体" w:hAnsi="宋体" w:eastAsia="宋体" w:cs="宋体"/>
                <w:color w:val="000000"/>
                <w:kern w:val="0"/>
                <w:sz w:val="22"/>
                <w:szCs w:val="22"/>
                <w:highlight w:val="none"/>
                <w:lang w:val="en-US" w:eastAsia="zh-CN"/>
              </w:rPr>
              <w:t>指标</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合计</w:t>
            </w:r>
          </w:p>
        </w:tc>
        <w:tc>
          <w:tcPr>
            <w:tcW w:w="1678" w:type="dxa"/>
            <w:shd w:val="clear" w:color="auto" w:fill="BDD6EE"/>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100</w:t>
            </w:r>
          </w:p>
        </w:tc>
        <w:tc>
          <w:tcPr>
            <w:tcW w:w="1560" w:type="dxa"/>
            <w:shd w:val="clear" w:color="auto" w:fill="BDD6EE"/>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95.23</w:t>
            </w:r>
          </w:p>
        </w:tc>
        <w:tc>
          <w:tcPr>
            <w:tcW w:w="226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95.23</w:t>
            </w:r>
            <w:r>
              <w:rPr>
                <w:rFonts w:hint="eastAsia" w:ascii="宋体" w:hAnsi="宋体" w:eastAsia="宋体" w:cs="宋体"/>
                <w:b/>
                <w:color w:val="000000"/>
                <w:kern w:val="0"/>
                <w:sz w:val="22"/>
                <w:szCs w:val="22"/>
                <w:highlight w:val="none"/>
              </w:rPr>
              <w:t>%</w:t>
            </w:r>
          </w:p>
        </w:tc>
      </w:tr>
    </w:tbl>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146" w:name="_Toc23017"/>
      <w:bookmarkStart w:id="147" w:name="_Toc30557"/>
      <w:bookmarkStart w:id="148" w:name="_Toc28936"/>
      <w:bookmarkStart w:id="149" w:name="_Toc15598"/>
      <w:bookmarkStart w:id="150" w:name="_Toc6866"/>
      <w:r>
        <w:rPr>
          <w:rFonts w:hint="eastAsia" w:ascii="仿宋_GB2312" w:eastAsia="仿宋_GB2312"/>
          <w:b/>
          <w:sz w:val="32"/>
          <w:highlight w:val="none"/>
          <w:lang w:val="en-US" w:eastAsia="zh-CN"/>
        </w:rPr>
        <w:t>1.</w:t>
      </w:r>
      <w:r>
        <w:rPr>
          <w:rFonts w:hint="eastAsia" w:ascii="仿宋_GB2312" w:eastAsia="仿宋_GB2312"/>
          <w:b/>
          <w:sz w:val="32"/>
          <w:highlight w:val="none"/>
        </w:rPr>
        <w:t>项目支出预算执行情况</w:t>
      </w:r>
      <w:bookmarkEnd w:id="146"/>
      <w:bookmarkEnd w:id="147"/>
      <w:bookmarkEnd w:id="148"/>
      <w:bookmarkEnd w:id="149"/>
      <w:bookmarkEnd w:id="150"/>
      <w:bookmarkStart w:id="151" w:name="_Toc6966"/>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52" w:name="_Toc25902"/>
      <w:bookmarkStart w:id="153" w:name="_Toc22202"/>
      <w:r>
        <w:rPr>
          <w:rFonts w:hint="eastAsia" w:ascii="Times New Roman" w:eastAsia="仿宋_GB2312"/>
          <w:sz w:val="32"/>
          <w:highlight w:val="none"/>
        </w:rPr>
        <w:t>办案业务费项目</w:t>
      </w:r>
      <w:r>
        <w:rPr>
          <w:rFonts w:hint="eastAsia" w:ascii="Times New Roman" w:eastAsia="仿宋_GB2312"/>
          <w:sz w:val="32"/>
          <w:highlight w:val="none"/>
          <w:lang w:val="en-US" w:eastAsia="zh-CN"/>
        </w:rPr>
        <w:t>全年</w:t>
      </w:r>
      <w:r>
        <w:rPr>
          <w:rFonts w:hint="eastAsia" w:ascii="Times New Roman" w:eastAsia="仿宋_GB2312"/>
          <w:sz w:val="32"/>
          <w:highlight w:val="none"/>
        </w:rPr>
        <w:t>预算</w:t>
      </w:r>
      <w:r>
        <w:rPr>
          <w:rFonts w:hint="eastAsia" w:ascii="Times New Roman" w:eastAsia="仿宋_GB2312"/>
          <w:sz w:val="32"/>
          <w:highlight w:val="none"/>
          <w:lang w:val="en-US" w:eastAsia="zh-CN"/>
        </w:rPr>
        <w:t>190.00</w:t>
      </w:r>
      <w:r>
        <w:rPr>
          <w:rFonts w:hint="eastAsia" w:ascii="Times New Roman" w:eastAsia="仿宋_GB2312"/>
          <w:sz w:val="32"/>
          <w:highlight w:val="none"/>
        </w:rPr>
        <w:t>万元，全年支出</w:t>
      </w:r>
      <w:r>
        <w:rPr>
          <w:rFonts w:hint="eastAsia" w:ascii="Times New Roman" w:eastAsia="仿宋_GB2312"/>
          <w:sz w:val="32"/>
          <w:highlight w:val="none"/>
          <w:lang w:val="en-US" w:eastAsia="zh-CN"/>
        </w:rPr>
        <w:t>185.33</w:t>
      </w:r>
      <w:r>
        <w:rPr>
          <w:rFonts w:hint="eastAsia" w:ascii="Times New Roman" w:eastAsia="仿宋_GB2312"/>
          <w:sz w:val="32"/>
          <w:highlight w:val="none"/>
        </w:rPr>
        <w:t>万元，预算执行率</w:t>
      </w:r>
      <w:r>
        <w:rPr>
          <w:rFonts w:hint="eastAsia" w:ascii="Times New Roman" w:eastAsia="仿宋_GB2312"/>
          <w:sz w:val="32"/>
          <w:highlight w:val="none"/>
          <w:lang w:val="en-US" w:eastAsia="zh-CN"/>
        </w:rPr>
        <w:t>97.54</w:t>
      </w:r>
      <w:r>
        <w:rPr>
          <w:rFonts w:hint="eastAsia" w:ascii="Times New Roman" w:eastAsia="仿宋_GB2312"/>
          <w:sz w:val="32"/>
          <w:highlight w:val="none"/>
        </w:rPr>
        <w:t>%。</w:t>
      </w:r>
      <w:bookmarkEnd w:id="151"/>
      <w:bookmarkEnd w:id="152"/>
      <w:bookmarkEnd w:id="153"/>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154" w:name="_Toc7127"/>
      <w:bookmarkStart w:id="155" w:name="_Toc6841"/>
      <w:bookmarkStart w:id="156" w:name="_Toc2839"/>
      <w:bookmarkStart w:id="157" w:name="_Toc10073"/>
      <w:bookmarkStart w:id="158" w:name="_Toc21744"/>
      <w:r>
        <w:rPr>
          <w:rFonts w:hint="eastAsia" w:ascii="仿宋_GB2312" w:eastAsia="仿宋_GB2312"/>
          <w:b/>
          <w:sz w:val="32"/>
          <w:highlight w:val="none"/>
        </w:rPr>
        <w:t>2.总体绩效目标完成情况分析</w:t>
      </w:r>
      <w:bookmarkEnd w:id="154"/>
      <w:bookmarkEnd w:id="155"/>
      <w:bookmarkEnd w:id="156"/>
      <w:bookmarkEnd w:id="157"/>
      <w:bookmarkEnd w:id="158"/>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bookmarkStart w:id="159" w:name="_Toc26281"/>
      <w:bookmarkStart w:id="160" w:name="_Toc23304"/>
      <w:bookmarkStart w:id="161" w:name="_Toc22475"/>
      <w:r>
        <w:rPr>
          <w:rFonts w:hint="eastAsia" w:ascii="Times New Roman" w:eastAsia="仿宋_GB2312"/>
          <w:sz w:val="32"/>
          <w:highlight w:val="none"/>
        </w:rPr>
        <w:t>项目总体绩效目标为：</w:t>
      </w:r>
      <w:bookmarkEnd w:id="159"/>
      <w:bookmarkEnd w:id="160"/>
      <w:bookmarkEnd w:id="161"/>
      <w:r>
        <w:rPr>
          <w:rFonts w:hint="eastAsia" w:ascii="Times New Roman" w:eastAsia="仿宋_GB2312"/>
          <w:sz w:val="32"/>
          <w:highlight w:val="none"/>
          <w:lang w:eastAsia="zh-CN"/>
        </w:rPr>
        <w:t>我院严格按照产出指标、效益指标、满意度指标的内容，加强业务督查、财务检查、审务督查，确保各项指标100%完成。</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年度实际完成情况：该项目的实施为日常办案提供了经费保障，提高了办案质量及效率，2022年度本院圆满完成了各类案件审判执行工作。</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162" w:name="_Toc14103"/>
      <w:bookmarkStart w:id="163" w:name="_Toc6273"/>
      <w:bookmarkStart w:id="164" w:name="_Toc18377"/>
      <w:bookmarkStart w:id="165" w:name="_Toc17270"/>
      <w:bookmarkStart w:id="166" w:name="_Toc30499"/>
      <w:r>
        <w:rPr>
          <w:rFonts w:hint="eastAsia" w:ascii="仿宋_GB2312" w:eastAsia="仿宋_GB2312"/>
          <w:b/>
          <w:sz w:val="32"/>
          <w:highlight w:val="none"/>
        </w:rPr>
        <w:t>3.各项指标完成情况分析</w:t>
      </w:r>
      <w:bookmarkEnd w:id="162"/>
      <w:bookmarkEnd w:id="163"/>
      <w:bookmarkEnd w:id="164"/>
      <w:bookmarkEnd w:id="165"/>
      <w:bookmarkEnd w:id="166"/>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67" w:name="_Toc5521"/>
      <w:bookmarkStart w:id="168" w:name="_Toc23003"/>
      <w:bookmarkStart w:id="169" w:name="_Toc19554"/>
      <w:r>
        <w:rPr>
          <w:rFonts w:hint="eastAsia" w:ascii="Times New Roman" w:eastAsia="仿宋_GB2312"/>
          <w:sz w:val="32"/>
          <w:highlight w:val="none"/>
        </w:rPr>
        <w:t>（1）项目产出指标完成情况分析</w:t>
      </w:r>
      <w:bookmarkEnd w:id="167"/>
      <w:bookmarkEnd w:id="168"/>
      <w:bookmarkEnd w:id="169"/>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70" w:name="_Toc13583"/>
      <w:bookmarkStart w:id="171" w:name="_Toc5747"/>
      <w:bookmarkStart w:id="172" w:name="_Toc31353"/>
      <w:r>
        <w:rPr>
          <w:rFonts w:hint="eastAsia" w:ascii="Times New Roman" w:eastAsia="仿宋_GB2312"/>
          <w:sz w:val="32"/>
          <w:highlight w:val="none"/>
        </w:rPr>
        <w:t>项目</w:t>
      </w:r>
      <w:r>
        <w:rPr>
          <w:rFonts w:ascii="Times New Roman" w:eastAsia="仿宋_GB2312"/>
          <w:sz w:val="32"/>
          <w:highlight w:val="none"/>
        </w:rPr>
        <w:t>产出</w:t>
      </w:r>
      <w:r>
        <w:rPr>
          <w:rFonts w:hint="eastAsia" w:ascii="Times New Roman" w:eastAsia="仿宋_GB2312"/>
          <w:sz w:val="32"/>
          <w:highlight w:val="none"/>
        </w:rPr>
        <w:t>指标包括数量、质量、时效、成本四个二级指标，下设</w:t>
      </w:r>
      <w:r>
        <w:rPr>
          <w:rFonts w:hint="eastAsia" w:ascii="Times New Roman" w:eastAsia="仿宋_GB2312"/>
          <w:sz w:val="32"/>
          <w:highlight w:val="none"/>
          <w:lang w:val="en-US" w:eastAsia="zh-CN"/>
        </w:rPr>
        <w:t>16</w:t>
      </w:r>
      <w:r>
        <w:rPr>
          <w:rFonts w:hint="eastAsia" w:ascii="Times New Roman" w:eastAsia="仿宋_GB2312"/>
          <w:sz w:val="32"/>
          <w:highlight w:val="none"/>
        </w:rPr>
        <w:t>个三级指标。指标分值50分，自评得分</w:t>
      </w:r>
      <w:r>
        <w:rPr>
          <w:rFonts w:hint="default" w:ascii="Times New Roman" w:eastAsia="仿宋_GB2312"/>
          <w:sz w:val="32"/>
          <w:highlight w:val="none"/>
          <w:lang w:val="en-US"/>
        </w:rPr>
        <w:t>45.48</w:t>
      </w:r>
      <w:r>
        <w:rPr>
          <w:rFonts w:hint="eastAsia" w:ascii="Times New Roman" w:eastAsia="仿宋_GB2312"/>
          <w:sz w:val="32"/>
          <w:highlight w:val="none"/>
        </w:rPr>
        <w:t>分，得分率</w:t>
      </w:r>
      <w:r>
        <w:rPr>
          <w:rFonts w:hint="default" w:ascii="Times New Roman" w:eastAsia="仿宋_GB2312"/>
          <w:sz w:val="32"/>
          <w:highlight w:val="none"/>
          <w:lang w:val="en-US"/>
        </w:rPr>
        <w:t>90.96</w:t>
      </w:r>
      <w:r>
        <w:rPr>
          <w:rFonts w:hint="eastAsia" w:ascii="Times New Roman" w:eastAsia="仿宋_GB2312"/>
          <w:sz w:val="32"/>
          <w:highlight w:val="none"/>
        </w:rPr>
        <w:t>%。</w:t>
      </w:r>
      <w:bookmarkEnd w:id="170"/>
      <w:bookmarkEnd w:id="171"/>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①数量指标分析：</w:t>
      </w:r>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审理执行案件工作完成情况</w:t>
      </w:r>
      <w:r>
        <w:rPr>
          <w:rFonts w:hint="eastAsia" w:ascii="Times New Roman" w:eastAsia="仿宋_GB2312"/>
          <w:sz w:val="32"/>
          <w:highlight w:val="none"/>
          <w:lang w:val="en-US" w:eastAsia="zh-CN"/>
        </w:rPr>
        <w:t>：全年</w:t>
      </w:r>
      <w:r>
        <w:rPr>
          <w:rFonts w:hint="eastAsia" w:ascii="Times New Roman" w:hAnsi="宋体" w:eastAsia="仿宋_GB2312"/>
          <w:sz w:val="32"/>
          <w:szCs w:val="32"/>
        </w:rPr>
        <w:t>受理执行案件900件，执结702件</w:t>
      </w:r>
      <w:r>
        <w:rPr>
          <w:rFonts w:hint="eastAsia" w:ascii="Times New Roman" w:eastAsia="仿宋_GB2312"/>
          <w:sz w:val="32"/>
          <w:highlight w:val="none"/>
          <w:lang w:val="en-US" w:eastAsia="zh-CN"/>
        </w:rPr>
        <w:t>，</w:t>
      </w:r>
      <w:r>
        <w:rPr>
          <w:rFonts w:hint="eastAsia" w:ascii="Times New Roman" w:hAnsi="仿宋" w:eastAsia="仿宋_GB2312" w:cs="仿宋"/>
          <w:sz w:val="32"/>
          <w:szCs w:val="32"/>
          <w:highlight w:val="none"/>
          <w:lang w:val="en-US" w:eastAsia="zh-CN"/>
        </w:rPr>
        <w:t>执结率77.89%，未完成年度目标，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2.56</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82.05</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审判民事案件工作完成情况：全年</w:t>
      </w:r>
      <w:r>
        <w:rPr>
          <w:rFonts w:hint="eastAsia" w:ascii="Times New Roman" w:hAnsi="宋体" w:eastAsia="仿宋_GB2312"/>
          <w:sz w:val="32"/>
          <w:szCs w:val="32"/>
        </w:rPr>
        <w:t>受理各类民商事案件2585件，审结2424件</w:t>
      </w:r>
      <w:r>
        <w:rPr>
          <w:rFonts w:hint="eastAsia" w:ascii="Times New Roman" w:eastAsia="仿宋_GB2312"/>
          <w:sz w:val="32"/>
          <w:highlight w:val="none"/>
          <w:lang w:val="en-US" w:eastAsia="zh-CN"/>
        </w:rPr>
        <w:t>，</w:t>
      </w:r>
      <w:r>
        <w:rPr>
          <w:rFonts w:hint="eastAsia" w:ascii="Times New Roman" w:hAnsi="仿宋" w:eastAsia="仿宋_GB2312" w:cs="仿宋"/>
          <w:sz w:val="32"/>
          <w:szCs w:val="32"/>
          <w:highlight w:val="none"/>
          <w:lang w:val="en-US" w:eastAsia="zh-CN"/>
        </w:rPr>
        <w:t>结案率93.77%，</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snapToGrid/>
        <w:spacing w:beforeAutospacing="0" w:afterAutospacing="0" w:line="560" w:lineRule="exact"/>
        <w:ind w:left="0" w:leftChars="0" w:firstLine="640" w:firstLineChars="200"/>
        <w:rPr>
          <w:rFonts w:hint="eastAsia" w:ascii="Times New Roman" w:eastAsia="仿宋_GB2312"/>
          <w:color w:val="auto"/>
          <w:sz w:val="32"/>
          <w:highlight w:val="none"/>
          <w:lang w:val="en-US" w:eastAsia="zh-CN"/>
        </w:rPr>
      </w:pPr>
      <w:r>
        <w:rPr>
          <w:rFonts w:hint="eastAsia" w:ascii="Times New Roman" w:eastAsia="仿宋_GB2312"/>
          <w:color w:val="auto"/>
          <w:sz w:val="32"/>
          <w:lang w:val="en-US" w:eastAsia="zh-CN"/>
        </w:rPr>
        <w:t>审判刑事案件工作完成情况</w:t>
      </w:r>
      <w:r>
        <w:rPr>
          <w:rFonts w:hint="eastAsia" w:ascii="Times New Roman" w:eastAsia="仿宋_GB2312"/>
          <w:color w:val="auto"/>
          <w:sz w:val="32"/>
          <w:highlight w:val="none"/>
          <w:lang w:val="en-US" w:eastAsia="zh-CN"/>
        </w:rPr>
        <w:t>：</w:t>
      </w:r>
      <w:r>
        <w:rPr>
          <w:rFonts w:hint="eastAsia" w:ascii="Times New Roman" w:hAnsi="仿宋_GB2312" w:eastAsia="仿宋_GB2312" w:cs="仿宋_GB2312"/>
          <w:color w:val="auto"/>
          <w:sz w:val="32"/>
          <w:szCs w:val="32"/>
        </w:rPr>
        <w:t>理各类刑事案件50件，审结37件</w:t>
      </w:r>
      <w:r>
        <w:rPr>
          <w:rFonts w:hint="eastAsia" w:ascii="Times New Roman" w:eastAsia="仿宋_GB2312"/>
          <w:color w:val="auto"/>
          <w:sz w:val="32"/>
          <w:highlight w:val="none"/>
          <w:lang w:val="en-US" w:eastAsia="zh-CN"/>
        </w:rPr>
        <w:t>，</w:t>
      </w:r>
      <w:r>
        <w:rPr>
          <w:rFonts w:hint="eastAsia" w:ascii="Times New Roman" w:hAnsi="仿宋" w:eastAsia="仿宋_GB2312" w:cs="仿宋"/>
          <w:color w:val="auto"/>
          <w:sz w:val="32"/>
          <w:szCs w:val="32"/>
          <w:highlight w:val="none"/>
          <w:lang w:val="en-US" w:eastAsia="zh-CN"/>
        </w:rPr>
        <w:t>结案率74%，未完成年度目标，</w:t>
      </w:r>
      <w:r>
        <w:rPr>
          <w:rFonts w:hint="eastAsia" w:ascii="Times New Roman" w:eastAsia="仿宋_GB2312"/>
          <w:color w:val="auto"/>
          <w:sz w:val="32"/>
          <w:highlight w:val="none"/>
        </w:rPr>
        <w:t>指标分值</w:t>
      </w:r>
      <w:r>
        <w:rPr>
          <w:rFonts w:hint="eastAsia" w:ascii="Times New Roman" w:eastAsia="仿宋_GB2312"/>
          <w:color w:val="auto"/>
          <w:sz w:val="32"/>
          <w:highlight w:val="none"/>
          <w:lang w:val="en-US" w:eastAsia="zh-CN"/>
        </w:rPr>
        <w:t>3.12</w:t>
      </w:r>
      <w:r>
        <w:rPr>
          <w:rFonts w:hint="eastAsia" w:ascii="Times New Roman" w:eastAsia="仿宋_GB2312"/>
          <w:color w:val="auto"/>
          <w:sz w:val="32"/>
          <w:highlight w:val="none"/>
        </w:rPr>
        <w:t>分，自评得分</w:t>
      </w:r>
      <w:r>
        <w:rPr>
          <w:rFonts w:hint="eastAsia" w:ascii="Times New Roman" w:eastAsia="仿宋_GB2312"/>
          <w:color w:val="auto"/>
          <w:sz w:val="32"/>
          <w:highlight w:val="none"/>
          <w:lang w:val="en-US" w:eastAsia="zh-CN"/>
        </w:rPr>
        <w:t>2.43</w:t>
      </w:r>
      <w:r>
        <w:rPr>
          <w:rFonts w:hint="eastAsia" w:ascii="Times New Roman" w:eastAsia="仿宋_GB2312"/>
          <w:color w:val="auto"/>
          <w:sz w:val="32"/>
          <w:highlight w:val="none"/>
        </w:rPr>
        <w:t>分，得分率为</w:t>
      </w:r>
      <w:r>
        <w:rPr>
          <w:rFonts w:hint="eastAsia" w:ascii="Times New Roman" w:eastAsia="仿宋_GB2312"/>
          <w:color w:val="auto"/>
          <w:sz w:val="32"/>
          <w:highlight w:val="none"/>
          <w:lang w:val="en-US" w:eastAsia="zh-CN"/>
        </w:rPr>
        <w:t>77.88</w:t>
      </w:r>
      <w:r>
        <w:rPr>
          <w:rFonts w:hint="eastAsia" w:ascii="Times New Roman" w:eastAsia="仿宋_GB2312"/>
          <w:color w:val="auto"/>
          <w:sz w:val="32"/>
          <w:highlight w:val="none"/>
        </w:rPr>
        <w:t>%</w:t>
      </w:r>
      <w:r>
        <w:rPr>
          <w:rFonts w:hint="eastAsia" w:ascii="Times New Roman" w:eastAsia="仿宋_GB2312"/>
          <w:color w:val="auto"/>
          <w:sz w:val="32"/>
          <w:highlight w:val="none"/>
          <w:lang w:val="en-US" w:eastAsia="zh-CN"/>
        </w:rPr>
        <w:t>。</w:t>
      </w:r>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审判行政案件工作完成情况</w:t>
      </w:r>
      <w:r>
        <w:rPr>
          <w:rFonts w:hint="eastAsia" w:ascii="Times New Roman" w:eastAsia="仿宋_GB2312"/>
          <w:sz w:val="32"/>
          <w:highlight w:val="none"/>
          <w:lang w:val="en-US" w:eastAsia="zh-CN"/>
        </w:rPr>
        <w:t>：</w:t>
      </w:r>
      <w:r>
        <w:rPr>
          <w:rFonts w:hint="eastAsia" w:ascii="Times New Roman" w:hAnsi="宋体" w:eastAsia="仿宋_GB2312"/>
          <w:sz w:val="32"/>
          <w:szCs w:val="32"/>
        </w:rPr>
        <w:t>受理行政案件601件，审结533件</w:t>
      </w:r>
      <w:r>
        <w:rPr>
          <w:rFonts w:hint="eastAsia" w:ascii="Times New Roman" w:eastAsia="仿宋_GB2312"/>
          <w:sz w:val="32"/>
          <w:highlight w:val="none"/>
          <w:lang w:val="en-US" w:eastAsia="zh-CN"/>
        </w:rPr>
        <w:t>，</w:t>
      </w:r>
      <w:r>
        <w:rPr>
          <w:rFonts w:hint="eastAsia" w:ascii="Times New Roman" w:hAnsi="仿宋" w:eastAsia="仿宋_GB2312" w:cs="仿宋"/>
          <w:sz w:val="32"/>
          <w:szCs w:val="32"/>
          <w:highlight w:val="none"/>
          <w:lang w:val="en-US" w:eastAsia="zh-CN"/>
        </w:rPr>
        <w:t>结案率88.69%，未完成年度目标，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2.91</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93.27</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受理各类案件工作完成情况</w:t>
      </w:r>
      <w:r>
        <w:rPr>
          <w:rFonts w:hint="eastAsia" w:ascii="Times New Roman" w:eastAsia="仿宋_GB2312"/>
          <w:sz w:val="32"/>
          <w:highlight w:val="none"/>
          <w:lang w:val="en-US" w:eastAsia="zh-CN"/>
        </w:rPr>
        <w:t>：2022年，</w:t>
      </w:r>
      <w:r>
        <w:rPr>
          <w:rFonts w:hint="eastAsia" w:ascii="Times New Roman" w:hAnsi="宋体" w:eastAsia="仿宋_GB2312"/>
          <w:sz w:val="32"/>
          <w:szCs w:val="32"/>
        </w:rPr>
        <w:t>受理各类案件4184件，</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95%，实际完成100%，</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bookmarkEnd w:id="172"/>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bookmarkStart w:id="173" w:name="_Toc30394"/>
      <w:bookmarkStart w:id="174" w:name="_Toc20327"/>
      <w:bookmarkStart w:id="175" w:name="_Toc14235"/>
      <w:r>
        <w:rPr>
          <w:rFonts w:hint="eastAsia" w:ascii="Times New Roman" w:eastAsia="仿宋_GB2312"/>
          <w:sz w:val="32"/>
          <w:highlight w:val="none"/>
          <w:lang w:val="en-US" w:eastAsia="zh-CN"/>
        </w:rPr>
        <w:t>②质量指标分析：</w:t>
      </w:r>
    </w:p>
    <w:p>
      <w:pPr>
        <w:pStyle w:val="2"/>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hAnsi="Times New Roman" w:eastAsia="仿宋_GB2312" w:cs="Times New Roman"/>
          <w:kern w:val="2"/>
          <w:sz w:val="32"/>
          <w:szCs w:val="24"/>
          <w:highlight w:val="none"/>
          <w:lang w:val="en-US" w:eastAsia="zh-CN" w:bidi="ar-SA"/>
        </w:rPr>
        <w:t>当场登记立案率：年度目标值≥80%，实际当场登记立案率90.5%，指标分值3.12分，自评得分3.12分，得分率为100%。</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当庭宣判率：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90%，实际</w:t>
      </w:r>
      <w:r>
        <w:rPr>
          <w:rFonts w:hint="eastAsia" w:ascii="Times New Roman" w:eastAsia="仿宋_GB2312"/>
          <w:sz w:val="32"/>
          <w:highlight w:val="none"/>
          <w:lang w:val="en-US" w:eastAsia="zh-CN"/>
        </w:rPr>
        <w:t>当庭宣判率</w:t>
      </w:r>
      <w:r>
        <w:rPr>
          <w:rFonts w:hint="eastAsia" w:ascii="Times New Roman" w:hAnsi="仿宋" w:eastAsia="仿宋_GB2312" w:cs="仿宋"/>
          <w:sz w:val="32"/>
          <w:szCs w:val="32"/>
          <w:highlight w:val="none"/>
          <w:lang w:val="en-US" w:eastAsia="zh-CN"/>
        </w:rPr>
        <w:t>98%，</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法定审限内结案率：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80%，实际</w:t>
      </w:r>
      <w:r>
        <w:rPr>
          <w:rFonts w:hint="eastAsia" w:ascii="Times New Roman" w:hAnsi="宋体" w:eastAsia="仿宋_GB2312"/>
          <w:sz w:val="32"/>
          <w:szCs w:val="32"/>
        </w:rPr>
        <w:t>法定审限内结案率100%</w:t>
      </w:r>
      <w:r>
        <w:rPr>
          <w:rFonts w:hint="eastAsia" w:ascii="Times New Roman" w:hAnsi="宋体" w:eastAsia="仿宋_GB2312"/>
          <w:sz w:val="32"/>
          <w:szCs w:val="32"/>
          <w:lang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庭审直播率：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80%，实际</w:t>
      </w:r>
      <w:r>
        <w:rPr>
          <w:rFonts w:hint="eastAsia" w:ascii="Times New Roman" w:eastAsia="仿宋_GB2312"/>
          <w:sz w:val="32"/>
          <w:highlight w:val="none"/>
          <w:lang w:val="en-US" w:eastAsia="zh-CN"/>
        </w:rPr>
        <w:t>庭审直播率</w:t>
      </w:r>
      <w:r>
        <w:rPr>
          <w:rFonts w:hint="eastAsia" w:ascii="Times New Roman" w:hAnsi="仿宋" w:eastAsia="仿宋_GB2312" w:cs="仿宋"/>
          <w:sz w:val="32"/>
          <w:szCs w:val="32"/>
          <w:highlight w:val="none"/>
          <w:lang w:val="en-US" w:eastAsia="zh-CN"/>
        </w:rPr>
        <w:t>81%，</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highlight w:val="none"/>
          <w:lang w:val="en-US" w:eastAsia="zh-CN"/>
        </w:rPr>
        <w:t>一审案件服判息诉率：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85%，实际</w:t>
      </w:r>
      <w:r>
        <w:rPr>
          <w:rFonts w:hint="eastAsia" w:ascii="Times New Roman" w:eastAsia="仿宋_GB2312"/>
          <w:sz w:val="32"/>
          <w:highlight w:val="none"/>
          <w:lang w:val="en-US" w:eastAsia="zh-CN"/>
        </w:rPr>
        <w:t>一审案件服判息诉率</w:t>
      </w:r>
      <w:r>
        <w:rPr>
          <w:rFonts w:hint="eastAsia" w:ascii="Times New Roman" w:hAnsi="仿宋" w:eastAsia="仿宋_GB2312" w:cs="仿宋"/>
          <w:sz w:val="32"/>
          <w:szCs w:val="32"/>
          <w:highlight w:val="none"/>
          <w:lang w:val="en-US" w:eastAsia="zh-CN"/>
        </w:rPr>
        <w:t>86%，</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highlight w:val="none"/>
          <w:lang w:val="en-US" w:eastAsia="zh-CN"/>
        </w:rPr>
        <w:t>再审审查率：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1%，实际</w:t>
      </w:r>
      <w:r>
        <w:rPr>
          <w:rFonts w:hint="eastAsia" w:ascii="Times New Roman" w:eastAsia="仿宋_GB2312"/>
          <w:sz w:val="32"/>
          <w:highlight w:val="none"/>
          <w:lang w:val="en-US" w:eastAsia="zh-CN"/>
        </w:rPr>
        <w:t>再审审查率</w:t>
      </w:r>
      <w:r>
        <w:rPr>
          <w:rFonts w:hint="eastAsia" w:ascii="Times New Roman" w:hAnsi="仿宋" w:eastAsia="仿宋_GB2312" w:cs="仿宋"/>
          <w:sz w:val="32"/>
          <w:szCs w:val="32"/>
          <w:highlight w:val="none"/>
          <w:lang w:val="en-US" w:eastAsia="zh-CN"/>
        </w:rPr>
        <w:t>0.2%，未完成年度目标，</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0.62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19.87</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highlight w:val="none"/>
          <w:lang w:val="en-US" w:eastAsia="zh-CN"/>
        </w:rPr>
        <w:t>执行案件执结率：</w:t>
      </w:r>
      <w:r>
        <w:rPr>
          <w:rFonts w:hint="eastAsia" w:ascii="Times New Roman" w:hAnsi="宋体" w:eastAsia="仿宋_GB2312"/>
          <w:sz w:val="32"/>
          <w:szCs w:val="32"/>
        </w:rPr>
        <w:t>执行案件900件，执结702件</w:t>
      </w:r>
      <w:r>
        <w:rPr>
          <w:rFonts w:hint="eastAsia" w:ascii="Times New Roman" w:eastAsia="仿宋_GB2312"/>
          <w:sz w:val="32"/>
          <w:highlight w:val="none"/>
          <w:lang w:val="en-US" w:eastAsia="zh-CN"/>
        </w:rPr>
        <w:t>，</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≥95</w:t>
      </w:r>
      <w:r>
        <w:rPr>
          <w:rFonts w:hint="eastAsia" w:ascii="Times New Roman" w:hAnsi="仿宋" w:eastAsia="仿宋_GB2312" w:cs="仿宋"/>
          <w:sz w:val="32"/>
          <w:szCs w:val="32"/>
          <w:highlight w:val="none"/>
          <w:lang w:val="en-US" w:eastAsia="zh-CN"/>
        </w:rPr>
        <w:t>%，实际</w:t>
      </w:r>
      <w:r>
        <w:rPr>
          <w:rFonts w:hint="eastAsia" w:ascii="Times New Roman" w:eastAsia="仿宋_GB2312"/>
          <w:sz w:val="32"/>
          <w:highlight w:val="none"/>
          <w:lang w:val="en-US" w:eastAsia="zh-CN"/>
        </w:rPr>
        <w:t>执结率77.89%</w:t>
      </w:r>
      <w:r>
        <w:rPr>
          <w:rFonts w:hint="eastAsia" w:ascii="Times New Roman" w:hAnsi="仿宋" w:eastAsia="仿宋_GB2312" w:cs="仿宋"/>
          <w:sz w:val="32"/>
          <w:szCs w:val="32"/>
          <w:highlight w:val="none"/>
          <w:lang w:val="en-US" w:eastAsia="zh-CN"/>
        </w:rPr>
        <w:t>，</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2.56</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82.05</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highlight w:val="none"/>
          <w:lang w:val="en-US" w:eastAsia="zh-CN"/>
        </w:rPr>
        <w:t>终本案件合格率：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80%，实际</w:t>
      </w:r>
      <w:r>
        <w:rPr>
          <w:rFonts w:hint="eastAsia" w:ascii="Times New Roman" w:eastAsia="仿宋_GB2312"/>
          <w:sz w:val="32"/>
          <w:highlight w:val="none"/>
          <w:lang w:val="en-US" w:eastAsia="zh-CN"/>
        </w:rPr>
        <w:t>终本案件合格率</w:t>
      </w:r>
      <w:r>
        <w:rPr>
          <w:rFonts w:hint="eastAsia" w:ascii="Times New Roman" w:hAnsi="仿宋" w:eastAsia="仿宋_GB2312" w:cs="仿宋"/>
          <w:sz w:val="32"/>
          <w:szCs w:val="32"/>
          <w:highlight w:val="none"/>
          <w:lang w:val="en-US" w:eastAsia="zh-CN"/>
        </w:rPr>
        <w:t>100%，</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③时效指标分析：</w:t>
      </w:r>
    </w:p>
    <w:p>
      <w:pPr>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审判案件及时性：我院全年审判案件及时，</w:t>
      </w:r>
      <w:r>
        <w:rPr>
          <w:rFonts w:hint="eastAsia" w:ascii="Times New Roman" w:hAnsi="仿宋" w:eastAsia="仿宋_GB2312" w:cs="仿宋"/>
          <w:sz w:val="32"/>
          <w:szCs w:val="32"/>
          <w:highlight w:val="none"/>
          <w:lang w:val="en-US" w:eastAsia="zh-CN"/>
        </w:rPr>
        <w:t>完成年度目标值，</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eastAsia="zh-CN"/>
        </w:rPr>
        <w:t>。</w:t>
      </w:r>
    </w:p>
    <w:p>
      <w:pPr>
        <w:snapToGrid/>
        <w:spacing w:beforeAutospacing="0" w:afterAutospacing="0" w:line="560" w:lineRule="exact"/>
        <w:ind w:left="0" w:leftChars="0" w:firstLine="640" w:firstLineChars="200"/>
        <w:rPr>
          <w:rFonts w:hint="default" w:ascii="Times New Roman" w:eastAsia="仿宋_GB2312"/>
          <w:sz w:val="32"/>
          <w:lang w:val="en-US" w:eastAsia="zh-CN"/>
        </w:rPr>
      </w:pPr>
      <w:r>
        <w:rPr>
          <w:rFonts w:hint="eastAsia" w:ascii="Times New Roman" w:eastAsia="仿宋_GB2312"/>
          <w:sz w:val="32"/>
          <w:lang w:val="en-US" w:eastAsia="zh-CN"/>
        </w:rPr>
        <w:t>受理案件及时性：我院全年</w:t>
      </w:r>
      <w:r>
        <w:rPr>
          <w:rFonts w:hint="eastAsia" w:ascii="Times New Roman" w:eastAsia="仿宋_GB2312"/>
          <w:sz w:val="32"/>
          <w:highlight w:val="none"/>
          <w:lang w:val="en-US" w:eastAsia="zh-CN"/>
        </w:rPr>
        <w:t>受理案件及时，</w:t>
      </w:r>
      <w:r>
        <w:rPr>
          <w:rFonts w:hint="eastAsia" w:ascii="Times New Roman" w:hAnsi="仿宋" w:eastAsia="仿宋_GB2312" w:cs="仿宋"/>
          <w:sz w:val="32"/>
          <w:szCs w:val="32"/>
          <w:highlight w:val="none"/>
          <w:lang w:val="en-US" w:eastAsia="zh-CN"/>
        </w:rPr>
        <w:t>完成年度目标值，</w:t>
      </w:r>
      <w:r>
        <w:rPr>
          <w:rFonts w:hint="eastAsia" w:ascii="Times New Roman" w:eastAsia="仿宋_GB2312"/>
          <w:sz w:val="32"/>
          <w:highlight w:val="none"/>
        </w:rPr>
        <w:t>指标分值</w:t>
      </w:r>
      <w:r>
        <w:rPr>
          <w:rFonts w:hint="eastAsia" w:ascii="Times New Roman" w:eastAsia="仿宋_GB2312"/>
          <w:sz w:val="32"/>
          <w:highlight w:val="none"/>
          <w:lang w:val="en-US" w:eastAsia="zh-CN"/>
        </w:rPr>
        <w:t>3.12</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3.12</w:t>
      </w:r>
      <w:r>
        <w:rPr>
          <w:rFonts w:hint="eastAsia" w:ascii="Times New Roman" w:eastAsia="仿宋_GB2312"/>
          <w:sz w:val="32"/>
          <w:highlight w:val="none"/>
        </w:rPr>
        <w:t>分，得分率为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④成本指标分析：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成本控制情况，年度指标值预算范围内，实际成本未超预算。指标分值3.12分，指标得分3.12分</w:t>
      </w:r>
      <w:r>
        <w:rPr>
          <w:rFonts w:hint="eastAsia" w:ascii="Times New Roman" w:eastAsia="仿宋_GB2312"/>
          <w:sz w:val="32"/>
          <w:highlight w:val="none"/>
        </w:rPr>
        <w:t>，得分率为</w:t>
      </w:r>
      <w:r>
        <w:rPr>
          <w:rFonts w:hint="eastAsia" w:ascii="Times New Roman" w:eastAsia="仿宋_GB2312"/>
          <w:sz w:val="32"/>
          <w:highlight w:val="none"/>
          <w:lang w:val="en-US" w:eastAsia="zh-CN"/>
        </w:rPr>
        <w:t>100</w:t>
      </w:r>
      <w:r>
        <w:rPr>
          <w:rFonts w:hint="eastAsia" w:ascii="Times New Roman" w:eastAsia="仿宋_GB2312"/>
          <w:sz w:val="32"/>
          <w:highlight w:val="none"/>
        </w:rPr>
        <w:t>%</w:t>
      </w:r>
      <w:r>
        <w:rPr>
          <w:rFonts w:hint="eastAsia" w:ascii="Times New Roman" w:eastAsia="仿宋_GB2312"/>
          <w:sz w:val="32"/>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（2）项目效益指标完成情况分析</w:t>
      </w:r>
      <w:bookmarkEnd w:id="173"/>
      <w:bookmarkEnd w:id="174"/>
      <w:bookmarkEnd w:id="175"/>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76" w:name="_Toc9742"/>
      <w:bookmarkStart w:id="177" w:name="_Toc469"/>
      <w:bookmarkStart w:id="178" w:name="_Toc28391"/>
      <w:r>
        <w:rPr>
          <w:rFonts w:hint="eastAsia" w:ascii="Times New Roman" w:eastAsia="仿宋_GB2312"/>
          <w:sz w:val="32"/>
          <w:highlight w:val="none"/>
        </w:rPr>
        <w:t>项目效益指标包括</w:t>
      </w:r>
      <w:r>
        <w:rPr>
          <w:rFonts w:hint="eastAsia" w:ascii="Times New Roman" w:eastAsia="仿宋_GB2312"/>
          <w:sz w:val="32"/>
          <w:highlight w:val="none"/>
          <w:lang w:val="en-US" w:eastAsia="zh-CN"/>
        </w:rPr>
        <w:t>经济效益、社会效益、</w:t>
      </w:r>
      <w:r>
        <w:rPr>
          <w:rFonts w:hint="eastAsia" w:ascii="Times New Roman" w:eastAsia="仿宋_GB2312"/>
          <w:sz w:val="32"/>
          <w:highlight w:val="none"/>
        </w:rPr>
        <w:t>可持续影响</w:t>
      </w:r>
      <w:r>
        <w:rPr>
          <w:rFonts w:hint="eastAsia" w:ascii="Times New Roman" w:eastAsia="仿宋_GB2312"/>
          <w:sz w:val="32"/>
          <w:highlight w:val="none"/>
          <w:lang w:val="en-US" w:eastAsia="zh-CN"/>
        </w:rPr>
        <w:t>三</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6</w:t>
      </w:r>
      <w:r>
        <w:rPr>
          <w:rFonts w:hint="eastAsia" w:ascii="Times New Roman" w:eastAsia="仿宋_GB2312"/>
          <w:sz w:val="32"/>
          <w:highlight w:val="none"/>
        </w:rPr>
        <w:t>个三级指标。指标分值</w:t>
      </w:r>
      <w:r>
        <w:rPr>
          <w:rFonts w:ascii="Times New Roman" w:eastAsia="仿宋_GB2312"/>
          <w:sz w:val="32"/>
          <w:highlight w:val="none"/>
        </w:rPr>
        <w:t>3</w:t>
      </w:r>
      <w:r>
        <w:rPr>
          <w:rFonts w:hint="eastAsia" w:ascii="Times New Roman" w:eastAsia="仿宋_GB2312"/>
          <w:sz w:val="32"/>
          <w:highlight w:val="none"/>
        </w:rPr>
        <w:t>0分，自评得分</w:t>
      </w:r>
      <w:r>
        <w:rPr>
          <w:rFonts w:hint="eastAsia" w:ascii="Times New Roman" w:eastAsia="仿宋_GB2312"/>
          <w:sz w:val="32"/>
          <w:highlight w:val="none"/>
          <w:lang w:val="en-US" w:eastAsia="zh-CN"/>
        </w:rPr>
        <w:t>30</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w:t>
      </w:r>
      <w:bookmarkEnd w:id="176"/>
      <w:bookmarkEnd w:id="177"/>
    </w:p>
    <w:bookmarkEnd w:id="178"/>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hAnsi="仿宋" w:eastAsia="仿宋_GB2312" w:cs="仿宋"/>
          <w:sz w:val="32"/>
          <w:highlight w:val="none"/>
          <w:lang w:val="en-US" w:eastAsia="zh-CN"/>
        </w:rPr>
        <w:t>①</w:t>
      </w:r>
      <w:r>
        <w:rPr>
          <w:rFonts w:hint="eastAsia" w:ascii="Times New Roman" w:eastAsia="仿宋_GB2312"/>
          <w:sz w:val="32"/>
          <w:highlight w:val="none"/>
          <w:lang w:val="en-US" w:eastAsia="zh-CN"/>
        </w:rPr>
        <w:t>经济效益指标分析：</w:t>
      </w:r>
    </w:p>
    <w:p>
      <w:pPr>
        <w:snapToGrid/>
        <w:spacing w:beforeAutospacing="0" w:afterAutospacing="0" w:line="560" w:lineRule="exact"/>
        <w:ind w:left="0" w:leftChars="0" w:firstLine="640" w:firstLineChars="200"/>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挽回群众经济损失：通过案件审理，达到了为当事人和国家挽回经济损失的目的，挽回群众经济损失效果显著，指标得分5分。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②社会效益指标分析：</w:t>
      </w:r>
    </w:p>
    <w:p>
      <w:pPr>
        <w:snapToGrid/>
        <w:spacing w:beforeAutospacing="0" w:afterAutospacing="0" w:line="560" w:lineRule="exact"/>
        <w:ind w:left="0" w:leftChars="0" w:firstLine="640" w:firstLineChars="200"/>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保障社会公平正义有效性：</w:t>
      </w:r>
      <w:r>
        <w:rPr>
          <w:rFonts w:hint="eastAsia" w:ascii="Times New Roman" w:eastAsia="仿宋_GB2312"/>
          <w:sz w:val="32"/>
          <w:szCs w:val="28"/>
        </w:rPr>
        <w:t>项目实施过程中，维护了社会和谐稳定，保证了司法公正，廉洁司法、司法为民的统一宗旨，保障了人民群众的合法权益</w:t>
      </w:r>
      <w:r>
        <w:rPr>
          <w:rFonts w:hint="eastAsia" w:ascii="Times New Roman" w:eastAsia="仿宋_GB2312"/>
          <w:sz w:val="32"/>
          <w:highlight w:val="none"/>
          <w:lang w:val="en-US" w:eastAsia="zh-CN"/>
        </w:rPr>
        <w:t>，指标得分5分。</w:t>
      </w:r>
    </w:p>
    <w:p>
      <w:pPr>
        <w:snapToGrid/>
        <w:spacing w:beforeAutospacing="0" w:afterAutospacing="0" w:line="560" w:lineRule="exact"/>
        <w:ind w:left="0" w:leftChars="0" w:firstLine="640" w:firstLineChars="200"/>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规范运输秩序：</w:t>
      </w:r>
      <w:r>
        <w:rPr>
          <w:rFonts w:hint="eastAsia" w:ascii="Times New Roman" w:hAnsi="宋体" w:eastAsia="仿宋_GB2312"/>
          <w:sz w:val="32"/>
          <w:szCs w:val="32"/>
        </w:rPr>
        <w:t>充分发挥专门法院职能，护航“一带一路”，助力交通强国建设和“强省会”战略实施，主动服务国铁企业，保障甘、青、宁、藏四省区经济大动脉安全畅通</w:t>
      </w:r>
      <w:r>
        <w:rPr>
          <w:rFonts w:hint="eastAsia" w:ascii="Times New Roman" w:eastAsia="仿宋_GB2312"/>
          <w:sz w:val="32"/>
          <w:highlight w:val="none"/>
          <w:lang w:val="en-US" w:eastAsia="zh-CN"/>
        </w:rPr>
        <w:t>，运输秩序完备规范，指标得分5分。</w:t>
      </w:r>
    </w:p>
    <w:p>
      <w:pPr>
        <w:snapToGrid/>
        <w:spacing w:beforeAutospacing="0" w:afterAutospacing="0" w:line="560" w:lineRule="exact"/>
        <w:ind w:left="0" w:leftChars="0" w:firstLine="640" w:firstLineChars="200"/>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民事案件调解撤诉率：</w:t>
      </w:r>
      <w:r>
        <w:rPr>
          <w:rFonts w:hint="eastAsia" w:ascii="Times New Roman" w:hAnsi="仿宋" w:eastAsia="仿宋_GB2312" w:cs="仿宋"/>
          <w:sz w:val="32"/>
          <w:szCs w:val="32"/>
          <w:highlight w:val="none"/>
          <w:lang w:val="en-US" w:eastAsia="zh-CN"/>
        </w:rPr>
        <w:t>年度目标值</w:t>
      </w:r>
      <w:r>
        <w:rPr>
          <w:rFonts w:hint="eastAsia" w:ascii="Times New Roman" w:hAnsi="仿宋" w:eastAsia="仿宋_GB2312" w:cs="仿宋"/>
          <w:sz w:val="32"/>
          <w:szCs w:val="32"/>
          <w:lang w:val="en-US" w:eastAsia="zh-CN"/>
        </w:rPr>
        <w:t>≥</w:t>
      </w:r>
      <w:r>
        <w:rPr>
          <w:rFonts w:hint="eastAsia" w:ascii="Times New Roman" w:hAnsi="仿宋" w:eastAsia="仿宋_GB2312" w:cs="仿宋"/>
          <w:sz w:val="32"/>
          <w:szCs w:val="32"/>
          <w:highlight w:val="none"/>
          <w:lang w:val="en-US" w:eastAsia="zh-CN"/>
        </w:rPr>
        <w:t>53%，实际</w:t>
      </w:r>
      <w:r>
        <w:rPr>
          <w:rFonts w:hint="eastAsia" w:ascii="Times New Roman" w:eastAsia="仿宋_GB2312"/>
          <w:sz w:val="32"/>
          <w:highlight w:val="none"/>
          <w:lang w:val="en-US" w:eastAsia="zh-CN"/>
        </w:rPr>
        <w:t>民事案件调解撤诉率达到</w:t>
      </w:r>
      <w:r>
        <w:rPr>
          <w:rFonts w:hint="eastAsia" w:ascii="Times New Roman" w:hAnsi="仿宋" w:eastAsia="仿宋_GB2312" w:cs="仿宋"/>
          <w:sz w:val="32"/>
          <w:szCs w:val="32"/>
          <w:highlight w:val="none"/>
          <w:lang w:val="en-US" w:eastAsia="zh-CN"/>
        </w:rPr>
        <w:t>55%，</w:t>
      </w:r>
      <w:r>
        <w:rPr>
          <w:rFonts w:hint="eastAsia" w:ascii="Times New Roman" w:eastAsia="仿宋_GB2312"/>
          <w:sz w:val="32"/>
          <w:highlight w:val="none"/>
        </w:rPr>
        <w:t>指标分值</w:t>
      </w:r>
      <w:r>
        <w:rPr>
          <w:rFonts w:hint="eastAsia" w:ascii="Times New Roman" w:eastAsia="仿宋_GB2312"/>
          <w:sz w:val="32"/>
          <w:highlight w:val="none"/>
          <w:lang w:val="en-US" w:eastAsia="zh-CN"/>
        </w:rPr>
        <w:t>5</w:t>
      </w:r>
      <w:r>
        <w:rPr>
          <w:rFonts w:hint="eastAsia" w:ascii="Times New Roman" w:eastAsia="仿宋_GB2312"/>
          <w:sz w:val="32"/>
          <w:highlight w:val="none"/>
        </w:rPr>
        <w:t>分，自评得分</w:t>
      </w:r>
      <w:r>
        <w:rPr>
          <w:rFonts w:hint="eastAsia" w:ascii="Times New Roman" w:eastAsia="仿宋_GB2312"/>
          <w:sz w:val="32"/>
          <w:highlight w:val="none"/>
          <w:lang w:val="en-US" w:eastAsia="zh-CN"/>
        </w:rPr>
        <w:t>5</w:t>
      </w:r>
      <w:r>
        <w:rPr>
          <w:rFonts w:hint="eastAsia" w:ascii="Times New Roman" w:eastAsia="仿宋_GB2312"/>
          <w:sz w:val="32"/>
          <w:highlight w:val="none"/>
        </w:rPr>
        <w:t>分</w:t>
      </w:r>
      <w:r>
        <w:rPr>
          <w:rFonts w:hint="eastAsia" w:ascii="Times New Roman" w:eastAsia="仿宋_GB2312"/>
          <w:sz w:val="32"/>
          <w:highlight w:val="none"/>
          <w:lang w:eastAsia="zh-CN"/>
        </w:rPr>
        <w:t>。</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③可持续影响指标分析：</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lang w:val="en-US" w:eastAsia="zh-CN"/>
        </w:rPr>
        <w:t>案件审判管理机制健全性：</w:t>
      </w:r>
      <w:r>
        <w:rPr>
          <w:rFonts w:hint="eastAsia" w:ascii="Times New Roman" w:hAnsi="仿宋" w:eastAsia="仿宋_GB2312"/>
          <w:sz w:val="32"/>
          <w:szCs w:val="32"/>
        </w:rPr>
        <w:t>加强审判运行态势分析通报，召开两级法院审判工作推进会2次，按月通报两级法院审判执行工作11期次，中院法官办案月度通报15期，提高均衡结案水平</w:t>
      </w:r>
      <w:r>
        <w:rPr>
          <w:rFonts w:hint="eastAsia" w:ascii="Times New Roman" w:eastAsia="仿宋_GB2312"/>
          <w:sz w:val="32"/>
          <w:lang w:val="en-US" w:eastAsia="zh-CN"/>
        </w:rPr>
        <w:t>，案件审判管理机制健全，</w:t>
      </w:r>
      <w:r>
        <w:rPr>
          <w:rFonts w:hint="eastAsia" w:ascii="Times New Roman" w:eastAsia="仿宋_GB2312"/>
          <w:sz w:val="32"/>
          <w:highlight w:val="none"/>
          <w:lang w:val="en-US" w:eastAsia="zh-CN"/>
        </w:rPr>
        <w:t>指标得分5分。</w:t>
      </w:r>
    </w:p>
    <w:p>
      <w:pPr>
        <w:pStyle w:val="18"/>
        <w:snapToGrid/>
        <w:spacing w:beforeAutospacing="0" w:afterAutospacing="0" w:line="560" w:lineRule="exact"/>
        <w:ind w:left="0" w:leftChars="0" w:firstLine="640" w:firstLineChars="200"/>
        <w:rPr>
          <w:rFonts w:hint="eastAsia" w:ascii="Times New Roman" w:eastAsia="仿宋_GB2312"/>
          <w:sz w:val="32"/>
          <w:lang w:val="en-US" w:eastAsia="zh-CN"/>
        </w:rPr>
      </w:pPr>
      <w:r>
        <w:rPr>
          <w:rFonts w:hint="eastAsia" w:ascii="Times New Roman" w:eastAsia="仿宋_GB2312"/>
          <w:sz w:val="32"/>
          <w:lang w:val="en-US" w:eastAsia="zh-CN"/>
        </w:rPr>
        <w:t>法院各部门间信息共享机制健全性：我院各部门间信息共享机制健全，完成年度目标，</w:t>
      </w:r>
      <w:r>
        <w:rPr>
          <w:rFonts w:hint="eastAsia" w:ascii="Times New Roman" w:eastAsia="仿宋_GB2312"/>
          <w:sz w:val="32"/>
          <w:highlight w:val="none"/>
          <w:lang w:val="en-US" w:eastAsia="zh-CN"/>
        </w:rPr>
        <w:t>指标得分5分。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179" w:name="_Toc11848"/>
      <w:bookmarkStart w:id="180" w:name="_Toc26341"/>
      <w:bookmarkStart w:id="181" w:name="_Toc23153"/>
      <w:r>
        <w:rPr>
          <w:rFonts w:hint="eastAsia" w:ascii="Times New Roman" w:eastAsia="仿宋_GB2312"/>
          <w:sz w:val="32"/>
          <w:highlight w:val="none"/>
        </w:rPr>
        <w:t>（3）项目满意度指标完成情况分析</w:t>
      </w:r>
      <w:bookmarkEnd w:id="179"/>
      <w:bookmarkEnd w:id="180"/>
      <w:bookmarkEnd w:id="181"/>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bookmarkStart w:id="182" w:name="_Toc12446"/>
      <w:bookmarkStart w:id="183" w:name="_Toc22707"/>
      <w:bookmarkStart w:id="184" w:name="_Toc79"/>
      <w:r>
        <w:rPr>
          <w:rFonts w:hint="eastAsia" w:ascii="Times New Roman" w:eastAsia="仿宋_GB2312"/>
          <w:sz w:val="32"/>
          <w:highlight w:val="none"/>
        </w:rPr>
        <w:t>项目服务对象满意度指标主要为案件当事人满意度</w:t>
      </w:r>
      <w:r>
        <w:rPr>
          <w:rFonts w:hint="eastAsia" w:ascii="Times New Roman" w:eastAsia="仿宋_GB2312"/>
          <w:sz w:val="32"/>
          <w:highlight w:val="none"/>
          <w:lang w:val="en-US" w:eastAsia="zh-CN"/>
        </w:rPr>
        <w:t>和人民群众满意度</w:t>
      </w:r>
      <w:r>
        <w:rPr>
          <w:rFonts w:hint="eastAsia" w:ascii="Times New Roman" w:eastAsia="仿宋_GB2312"/>
          <w:sz w:val="32"/>
          <w:highlight w:val="none"/>
          <w:lang w:eastAsia="zh-CN"/>
        </w:rPr>
        <w:t>，</w:t>
      </w:r>
      <w:r>
        <w:rPr>
          <w:rFonts w:hint="eastAsia" w:ascii="Times New Roman" w:eastAsia="仿宋_GB2312"/>
          <w:sz w:val="32"/>
          <w:highlight w:val="none"/>
        </w:rPr>
        <w:t>指标分值10分，自评得分10分，得分率100%。</w:t>
      </w:r>
      <w:bookmarkEnd w:id="182"/>
      <w:bookmarkEnd w:id="183"/>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hAnsi="仿宋" w:eastAsia="仿宋_GB2312" w:cs="仿宋"/>
          <w:sz w:val="32"/>
          <w:highlight w:val="none"/>
          <w:lang w:val="en-US" w:eastAsia="zh-CN"/>
        </w:rPr>
        <w:t>①</w:t>
      </w:r>
      <w:r>
        <w:rPr>
          <w:rFonts w:hint="eastAsia" w:ascii="Times New Roman" w:eastAsia="仿宋_GB2312"/>
          <w:sz w:val="32"/>
          <w:highlight w:val="none"/>
        </w:rPr>
        <w:t>案件当事人满意度：我院积极审判各类案件，保障人民群众合法权益，从人员配置到</w:t>
      </w:r>
      <w:r>
        <w:rPr>
          <w:rFonts w:hint="eastAsia" w:ascii="Times New Roman" w:eastAsia="仿宋_GB2312"/>
          <w:sz w:val="32"/>
        </w:rPr>
        <w:t>案件审理公正性以及案件执行力度着手，法院的一切工作最终都是为人民群众服务，只有得到人民群众认可，法院的相关工作才能得到人民群众的支持，</w:t>
      </w:r>
      <w:r>
        <w:rPr>
          <w:rFonts w:hint="eastAsia" w:ascii="Times New Roman" w:eastAsia="仿宋_GB2312"/>
          <w:sz w:val="32"/>
          <w:lang w:val="en-US" w:eastAsia="zh-CN"/>
        </w:rPr>
        <w:t>当事人</w:t>
      </w:r>
      <w:r>
        <w:rPr>
          <w:rFonts w:hint="eastAsia" w:ascii="Times New Roman" w:eastAsia="仿宋_GB2312"/>
          <w:sz w:val="32"/>
        </w:rPr>
        <w:t>满意度达到</w:t>
      </w:r>
      <w:r>
        <w:rPr>
          <w:rFonts w:hint="eastAsia" w:ascii="Times New Roman" w:eastAsia="仿宋_GB2312"/>
          <w:sz w:val="32"/>
          <w:lang w:val="en-US" w:eastAsia="zh-CN"/>
        </w:rPr>
        <w:t>97.5</w:t>
      </w:r>
      <w:r>
        <w:rPr>
          <w:rFonts w:hint="eastAsia" w:ascii="Times New Roman" w:eastAsia="仿宋_GB2312"/>
          <w:sz w:val="32"/>
        </w:rPr>
        <w:t>%。该指标分值5分，自评得分为5分，得分率为100%。</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rPr>
      </w:pPr>
      <w:r>
        <w:rPr>
          <w:rFonts w:hint="eastAsia" w:ascii="Times New Roman" w:eastAsia="仿宋_GB2312"/>
          <w:sz w:val="32"/>
          <w:highlight w:val="none"/>
          <w:lang w:val="en-US" w:eastAsia="zh-CN"/>
        </w:rPr>
        <w:t>②人民群众满意度</w:t>
      </w:r>
      <w:r>
        <w:rPr>
          <w:rFonts w:hint="eastAsia" w:ascii="Times New Roman" w:eastAsia="仿宋_GB2312"/>
          <w:sz w:val="32"/>
          <w:highlight w:val="none"/>
        </w:rPr>
        <w:t>：我院积极审判各类案件，保障人民群众合法权益，从人员配置到</w:t>
      </w:r>
      <w:r>
        <w:rPr>
          <w:rFonts w:hint="eastAsia" w:ascii="Times New Roman" w:eastAsia="仿宋_GB2312"/>
          <w:sz w:val="32"/>
        </w:rPr>
        <w:t>案件审理公正性以及案件执行力度着手，法院的一切工作最终都是为人民群众服务，只有得到人民群众认可，法院的相关工作才能得到人民群众的支持，</w:t>
      </w:r>
      <w:r>
        <w:rPr>
          <w:rFonts w:hint="eastAsia" w:ascii="Times New Roman" w:eastAsia="仿宋_GB2312"/>
          <w:sz w:val="32"/>
          <w:lang w:val="en-US" w:eastAsia="zh-CN"/>
        </w:rPr>
        <w:t>人民群众</w:t>
      </w:r>
      <w:r>
        <w:rPr>
          <w:rFonts w:hint="eastAsia" w:ascii="Times New Roman" w:eastAsia="仿宋_GB2312"/>
          <w:sz w:val="32"/>
        </w:rPr>
        <w:t>满意度达到</w:t>
      </w:r>
      <w:r>
        <w:rPr>
          <w:rFonts w:hint="eastAsia" w:ascii="Times New Roman" w:eastAsia="仿宋_GB2312"/>
          <w:sz w:val="32"/>
          <w:lang w:val="en-US" w:eastAsia="zh-CN"/>
        </w:rPr>
        <w:t>96</w:t>
      </w:r>
      <w:r>
        <w:rPr>
          <w:rFonts w:hint="eastAsia" w:ascii="Times New Roman" w:eastAsia="仿宋_GB2312"/>
          <w:sz w:val="32"/>
        </w:rPr>
        <w:t>%。该指标分值5分，自评得分为5分，得分率为100%。</w:t>
      </w:r>
    </w:p>
    <w:bookmarkEnd w:id="184"/>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185" w:name="_Toc3945"/>
      <w:bookmarkStart w:id="186" w:name="_Toc17216"/>
      <w:bookmarkStart w:id="187" w:name="_Toc19974"/>
      <w:bookmarkStart w:id="188" w:name="_Toc26419"/>
      <w:bookmarkStart w:id="189" w:name="_Toc10740"/>
      <w:r>
        <w:rPr>
          <w:rFonts w:hint="eastAsia" w:ascii="仿宋_GB2312" w:eastAsia="仿宋_GB2312"/>
          <w:b/>
          <w:sz w:val="32"/>
          <w:highlight w:val="none"/>
        </w:rPr>
        <w:t>4.偏离绩效目标的原因及下一步改进措施</w:t>
      </w:r>
      <w:bookmarkEnd w:id="185"/>
      <w:bookmarkEnd w:id="186"/>
      <w:bookmarkEnd w:id="187"/>
      <w:bookmarkEnd w:id="188"/>
      <w:bookmarkEnd w:id="189"/>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仿宋_GB2312" w:cs="Times New Roman"/>
          <w:b w:val="0"/>
          <w:kern w:val="2"/>
          <w:sz w:val="32"/>
          <w:szCs w:val="24"/>
          <w:lang w:val="en-US" w:eastAsia="zh-CN" w:bidi="ar-SA"/>
        </w:rPr>
      </w:pPr>
      <w:bookmarkStart w:id="190" w:name="_Toc26878"/>
      <w:bookmarkStart w:id="191" w:name="_Toc17918"/>
      <w:bookmarkStart w:id="192" w:name="_Toc20645"/>
      <w:bookmarkStart w:id="193" w:name="_Toc20695"/>
      <w:bookmarkStart w:id="194" w:name="_Toc9907"/>
      <w:bookmarkStart w:id="195" w:name="_Toc15327"/>
      <w:bookmarkStart w:id="196" w:name="_Toc15027"/>
      <w:r>
        <w:rPr>
          <w:rFonts w:hint="eastAsia" w:ascii="Times New Roman" w:hAnsi="Times New Roman" w:eastAsia="仿宋_GB2312" w:cs="Times New Roman"/>
          <w:b w:val="0"/>
          <w:kern w:val="2"/>
          <w:sz w:val="32"/>
          <w:szCs w:val="24"/>
          <w:lang w:val="en-US" w:eastAsia="zh-CN" w:bidi="ar-SA"/>
        </w:rPr>
        <w:t>审理执行案件工作完成情况、审判刑事案件工作完成情况、审判行政案件工作完成情况、执行案件执结率指标未达到年度目标值，部分案件较为复杂，受理时间较短，需跨年度办理。我院将采用化部门联动机制、推行执行繁简分流建设、加大仲裁裁决执行力度等方式，提高案件结案率。</w:t>
      </w:r>
      <w:bookmarkEnd w:id="190"/>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197" w:name="_Toc17757"/>
      <w:r>
        <w:rPr>
          <w:rFonts w:hint="eastAsia" w:ascii="Arial" w:eastAsia="楷体"/>
          <w:b/>
          <w:sz w:val="32"/>
          <w:highlight w:val="none"/>
        </w:rPr>
        <w:t>（二）</w:t>
      </w:r>
      <w:bookmarkEnd w:id="191"/>
      <w:bookmarkEnd w:id="192"/>
      <w:bookmarkEnd w:id="193"/>
      <w:bookmarkEnd w:id="194"/>
      <w:r>
        <w:rPr>
          <w:rFonts w:hint="eastAsia" w:ascii="Arial" w:eastAsia="楷体"/>
          <w:b/>
          <w:sz w:val="32"/>
          <w:highlight w:val="none"/>
          <w:lang w:val="en-US" w:eastAsia="zh-CN"/>
        </w:rPr>
        <w:t>物业费</w:t>
      </w:r>
      <w:bookmarkEnd w:id="195"/>
      <w:bookmarkEnd w:id="196"/>
      <w:bookmarkEnd w:id="197"/>
      <w:r>
        <w:rPr>
          <w:rFonts w:hint="eastAsia" w:ascii="Arial" w:eastAsia="楷体"/>
          <w:b/>
          <w:sz w:val="32"/>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本次绩效自评综合评定物业费项目支出绩效得分为</w:t>
      </w:r>
      <w:r>
        <w:rPr>
          <w:rFonts w:hint="eastAsia" w:ascii="Times New Roman" w:eastAsia="仿宋_GB2312"/>
          <w:sz w:val="32"/>
          <w:highlight w:val="none"/>
          <w:lang w:val="en-US" w:eastAsia="zh-CN"/>
        </w:rPr>
        <w:t>100</w:t>
      </w:r>
      <w:r>
        <w:rPr>
          <w:rFonts w:hint="eastAsia" w:ascii="Times New Roman" w:eastAsia="仿宋_GB2312"/>
          <w:sz w:val="32"/>
          <w:highlight w:val="none"/>
        </w:rPr>
        <w:t>分，绩效等级为“</w:t>
      </w:r>
      <w:r>
        <w:rPr>
          <w:rFonts w:hint="eastAsia" w:ascii="Times New Roman" w:eastAsia="仿宋_GB2312"/>
          <w:sz w:val="32"/>
          <w:highlight w:val="none"/>
          <w:lang w:val="en-US" w:eastAsia="zh-CN"/>
        </w:rPr>
        <w:t>优秀</w:t>
      </w:r>
      <w:r>
        <w:rPr>
          <w:rFonts w:hint="eastAsia" w:ascii="Times New Roman" w:eastAsia="仿宋_GB2312"/>
          <w:sz w:val="32"/>
          <w:highlight w:val="none"/>
        </w:rPr>
        <w:t>”。项目支出绩效评价包括项目资金预算执行率、产出、效益、满意度四个一级指标，下设</w:t>
      </w:r>
      <w:r>
        <w:rPr>
          <w:rFonts w:hint="eastAsia" w:ascii="Times New Roman" w:eastAsia="仿宋_GB2312"/>
          <w:sz w:val="32"/>
          <w:highlight w:val="none"/>
          <w:lang w:val="en-US" w:eastAsia="zh-CN"/>
        </w:rPr>
        <w:t>7</w:t>
      </w:r>
      <w:r>
        <w:rPr>
          <w:rFonts w:hint="eastAsia" w:ascii="Times New Roman" w:eastAsia="仿宋_GB2312"/>
          <w:sz w:val="32"/>
          <w:highlight w:val="none"/>
        </w:rPr>
        <w:t>个二级指标和</w:t>
      </w:r>
      <w:r>
        <w:rPr>
          <w:rFonts w:hint="eastAsia" w:ascii="Times New Roman" w:eastAsia="仿宋_GB2312"/>
          <w:sz w:val="32"/>
          <w:highlight w:val="none"/>
          <w:lang w:val="en-US" w:eastAsia="zh-CN"/>
        </w:rPr>
        <w:t>15</w:t>
      </w:r>
      <w:r>
        <w:rPr>
          <w:rFonts w:hint="eastAsia" w:ascii="Times New Roman" w:eastAsia="仿宋_GB2312"/>
          <w:sz w:val="32"/>
          <w:highlight w:val="none"/>
        </w:rPr>
        <w:t>个三级指标。一级指标得分情况详见下表 ：</w:t>
      </w:r>
    </w:p>
    <w:tbl>
      <w:tblPr>
        <w:tblStyle w:val="15"/>
        <w:tblW w:w="9039" w:type="dxa"/>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33"/>
        <w:gridCol w:w="1678"/>
        <w:gridCol w:w="1560"/>
        <w:gridCol w:w="226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一级指标</w:t>
            </w:r>
          </w:p>
        </w:tc>
        <w:tc>
          <w:tcPr>
            <w:tcW w:w="1678"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分值</w:t>
            </w:r>
          </w:p>
        </w:tc>
        <w:tc>
          <w:tcPr>
            <w:tcW w:w="1560"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自评得分</w:t>
            </w:r>
          </w:p>
        </w:tc>
        <w:tc>
          <w:tcPr>
            <w:tcW w:w="2268"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得分率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预算执行率</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10</w:t>
            </w:r>
          </w:p>
        </w:tc>
        <w:tc>
          <w:tcPr>
            <w:tcW w:w="226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50</w:t>
            </w:r>
          </w:p>
        </w:tc>
        <w:tc>
          <w:tcPr>
            <w:tcW w:w="226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效益</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30</w:t>
            </w:r>
          </w:p>
        </w:tc>
        <w:tc>
          <w:tcPr>
            <w:tcW w:w="226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满意度</w:t>
            </w:r>
          </w:p>
        </w:tc>
        <w:tc>
          <w:tcPr>
            <w:tcW w:w="1678" w:type="dxa"/>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10</w:t>
            </w:r>
          </w:p>
        </w:tc>
        <w:tc>
          <w:tcPr>
            <w:tcW w:w="2268" w:type="dxa"/>
            <w:vAlign w:val="center"/>
          </w:tcPr>
          <w:p>
            <w:pPr>
              <w:widowControl/>
              <w:wordWrap/>
              <w:autoSpaceDE w:val="0"/>
              <w:autoSpaceDN w:val="0"/>
              <w:adjustRightInd/>
              <w:snapToGrid/>
              <w:spacing w:line="240" w:lineRule="auto"/>
              <w:ind w:firstLine="440" w:firstLineChars="200"/>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合计</w:t>
            </w:r>
          </w:p>
        </w:tc>
        <w:tc>
          <w:tcPr>
            <w:tcW w:w="1678" w:type="dxa"/>
            <w:shd w:val="clear" w:color="auto" w:fill="BDD6EE"/>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100</w:t>
            </w:r>
          </w:p>
        </w:tc>
        <w:tc>
          <w:tcPr>
            <w:tcW w:w="1560" w:type="dxa"/>
            <w:shd w:val="clear" w:color="auto" w:fill="BDD6EE"/>
            <w:vAlign w:val="center"/>
          </w:tcPr>
          <w:p>
            <w:pPr>
              <w:widowControl/>
              <w:wordWrap/>
              <w:autoSpaceDE w:val="0"/>
              <w:autoSpaceDN w:val="0"/>
              <w:adjustRightInd/>
              <w:snapToGrid/>
              <w:spacing w:line="240" w:lineRule="auto"/>
              <w:ind w:left="0" w:leftChars="0" w:firstLine="0" w:firstLineChars="0"/>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100</w:t>
            </w:r>
          </w:p>
        </w:tc>
        <w:tc>
          <w:tcPr>
            <w:tcW w:w="226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100</w:t>
            </w:r>
            <w:r>
              <w:rPr>
                <w:rFonts w:hint="eastAsia" w:ascii="宋体" w:hAnsi="宋体" w:eastAsia="宋体" w:cs="宋体"/>
                <w:b/>
                <w:color w:val="000000"/>
                <w:kern w:val="0"/>
                <w:sz w:val="22"/>
                <w:szCs w:val="22"/>
                <w:highlight w:val="none"/>
              </w:rPr>
              <w:t>%</w:t>
            </w:r>
          </w:p>
        </w:tc>
      </w:tr>
    </w:tbl>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hAnsi="仿宋" w:eastAsia="仿宋_GB2312" w:cs="仿宋"/>
          <w:b/>
          <w:color w:val="auto"/>
          <w:sz w:val="32"/>
          <w:szCs w:val="30"/>
          <w:highlight w:val="none"/>
        </w:rPr>
      </w:pPr>
      <w:bookmarkStart w:id="198" w:name="_Toc5692"/>
      <w:bookmarkStart w:id="199" w:name="_Toc3213"/>
      <w:r>
        <w:rPr>
          <w:rFonts w:hint="eastAsia" w:ascii="仿宋_GB2312" w:hAnsi="仿宋" w:eastAsia="仿宋_GB2312" w:cs="仿宋"/>
          <w:b/>
          <w:color w:val="auto"/>
          <w:sz w:val="32"/>
          <w:szCs w:val="30"/>
          <w:highlight w:val="none"/>
        </w:rPr>
        <w:t>1.项目支出预算执行情况</w:t>
      </w:r>
      <w:bookmarkEnd w:id="198"/>
      <w:bookmarkEnd w:id="199"/>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color w:val="auto"/>
          <w:sz w:val="32"/>
          <w:highlight w:val="none"/>
        </w:rPr>
      </w:pPr>
      <w:r>
        <w:rPr>
          <w:rFonts w:hint="eastAsia" w:ascii="Times New Roman" w:eastAsia="仿宋_GB2312"/>
          <w:color w:val="auto"/>
          <w:sz w:val="32"/>
          <w:highlight w:val="none"/>
        </w:rPr>
        <w:t>物业费</w:t>
      </w:r>
      <w:r>
        <w:rPr>
          <w:rFonts w:hint="eastAsia" w:ascii="Times New Roman" w:eastAsia="仿宋_GB2312"/>
          <w:color w:val="auto"/>
          <w:sz w:val="32"/>
          <w:highlight w:val="none"/>
          <w:lang w:eastAsia="zh-CN"/>
        </w:rPr>
        <w:t>项目</w:t>
      </w:r>
      <w:r>
        <w:rPr>
          <w:rFonts w:hint="eastAsia" w:ascii="Times New Roman" w:eastAsia="仿宋_GB2312"/>
          <w:color w:val="auto"/>
          <w:sz w:val="32"/>
          <w:highlight w:val="none"/>
          <w:lang w:val="en-US" w:eastAsia="zh-CN"/>
        </w:rPr>
        <w:t>当年财政拨款52.00万元</w:t>
      </w:r>
      <w:r>
        <w:rPr>
          <w:rFonts w:hint="eastAsia" w:ascii="Times New Roman" w:eastAsia="仿宋_GB2312"/>
          <w:color w:val="auto"/>
          <w:sz w:val="32"/>
          <w:highlight w:val="none"/>
        </w:rPr>
        <w:t>，</w:t>
      </w:r>
      <w:r>
        <w:rPr>
          <w:rFonts w:hint="eastAsia" w:ascii="Times New Roman" w:eastAsia="仿宋_GB2312"/>
          <w:color w:val="auto"/>
          <w:sz w:val="32"/>
          <w:highlight w:val="none"/>
          <w:lang w:val="en-US" w:eastAsia="zh-CN"/>
        </w:rPr>
        <w:t>全年实际支出数52.00</w:t>
      </w:r>
      <w:r>
        <w:rPr>
          <w:rFonts w:hint="eastAsia" w:ascii="Times New Roman" w:eastAsia="仿宋_GB2312"/>
          <w:color w:val="auto"/>
          <w:sz w:val="32"/>
          <w:highlight w:val="none"/>
        </w:rPr>
        <w:t>万元，预算执行率</w:t>
      </w:r>
      <w:r>
        <w:rPr>
          <w:rFonts w:hint="eastAsia" w:ascii="Times New Roman" w:eastAsia="仿宋_GB2312"/>
          <w:color w:val="auto"/>
          <w:sz w:val="32"/>
          <w:highlight w:val="none"/>
          <w:lang w:val="en-US" w:eastAsia="zh-CN"/>
        </w:rPr>
        <w:t>100</w:t>
      </w:r>
      <w:r>
        <w:rPr>
          <w:rFonts w:hint="eastAsia" w:ascii="Times New Roman" w:eastAsia="仿宋_GB2312"/>
          <w:color w:val="auto"/>
          <w:sz w:val="32"/>
          <w:highlight w:val="none"/>
        </w:rPr>
        <w:t>%</w:t>
      </w:r>
      <w:r>
        <w:rPr>
          <w:rFonts w:hint="eastAsia" w:ascii="Times New Roman" w:eastAsia="仿宋_GB2312"/>
          <w:color w:val="auto"/>
          <w:sz w:val="32"/>
          <w:highlight w:val="none"/>
          <w:lang w:eastAsia="zh-CN"/>
        </w:rPr>
        <w:t>，</w:t>
      </w:r>
      <w:r>
        <w:rPr>
          <w:rFonts w:hint="eastAsia" w:ascii="Times New Roman" w:eastAsia="仿宋_GB2312"/>
          <w:color w:val="auto"/>
          <w:sz w:val="32"/>
          <w:highlight w:val="none"/>
          <w:lang w:val="en-US" w:eastAsia="zh-CN"/>
        </w:rPr>
        <w:t>指标得分10分</w:t>
      </w:r>
      <w:r>
        <w:rPr>
          <w:rFonts w:hint="eastAsia" w:ascii="Times New Roman" w:eastAsia="仿宋_GB2312"/>
          <w:color w:val="auto"/>
          <w:sz w:val="32"/>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200" w:name="_Toc30187"/>
      <w:bookmarkStart w:id="201" w:name="_Toc13227"/>
      <w:r>
        <w:rPr>
          <w:rFonts w:hint="eastAsia" w:ascii="仿宋_GB2312" w:eastAsia="仿宋_GB2312"/>
          <w:b/>
          <w:sz w:val="32"/>
          <w:highlight w:val="none"/>
        </w:rPr>
        <w:t>2.总体绩效目标完成情况分析</w:t>
      </w:r>
      <w:bookmarkEnd w:id="200"/>
      <w:bookmarkEnd w:id="201"/>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项目总体绩效目标为：严格按照产出指标、效益指标、满意度指标的要求，落实审务督察、业务检查、财务监督等制度，确保各明细指标达到100%。我院将物业服务外包给甘肃宜家物业管理有限责任公司，按季度支付费用，确保每日清扫６次，保障全院各项业务能够顺利开展，工作环境得到优化改善，后勤保障能力得到提升，确保2022年度我院机关审判场地的安全以及法庭工作的正常运行。</w:t>
      </w:r>
    </w:p>
    <w:p>
      <w:pPr>
        <w:pStyle w:val="18"/>
        <w:snapToGrid/>
        <w:spacing w:beforeAutospacing="0" w:afterAutospacing="0" w:line="560" w:lineRule="exact"/>
        <w:ind w:left="0" w:leftChars="0" w:firstLine="640" w:firstLineChars="200"/>
        <w:rPr>
          <w:rFonts w:hint="default" w:ascii="Times New Roman" w:eastAsia="仿宋_GB2312"/>
          <w:sz w:val="32"/>
          <w:lang w:val="en-US" w:eastAsia="zh-CN"/>
        </w:rPr>
      </w:pPr>
      <w:r>
        <w:rPr>
          <w:rFonts w:hint="eastAsia" w:ascii="Times New Roman" w:eastAsia="仿宋_GB2312"/>
          <w:sz w:val="32"/>
          <w:highlight w:val="none"/>
          <w:lang w:val="en-US" w:eastAsia="zh-CN"/>
        </w:rPr>
        <w:t>年度实际完成情况：我院将物业服务外包给甘肃宜家物业管理有限责任公司，确保每日清扫6次，保障全院各项业务能够顺利开展，工作环境得到优化改善，后勤服务得到了保障，确保我院机关审判场地的安全以及法庭工作的正常运行。</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Style w:val="27"/>
          <w:rFonts w:ascii="仿宋_GB2312" w:eastAsia="仿宋_GB2312"/>
          <w:b/>
          <w:sz w:val="32"/>
          <w:highlight w:val="none"/>
        </w:rPr>
      </w:pPr>
      <w:bookmarkStart w:id="202" w:name="_Toc6201"/>
      <w:bookmarkStart w:id="203" w:name="_Toc11644"/>
      <w:r>
        <w:rPr>
          <w:rStyle w:val="27"/>
          <w:rFonts w:hint="eastAsia" w:ascii="仿宋_GB2312" w:eastAsia="仿宋_GB2312"/>
          <w:b/>
          <w:sz w:val="32"/>
          <w:highlight w:val="none"/>
        </w:rPr>
        <w:t>3.各项指标完成情况分析</w:t>
      </w:r>
      <w:bookmarkEnd w:id="202"/>
      <w:bookmarkEnd w:id="203"/>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（1）项目产出指标完成情况分析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项目产出指标包括数量、质量、时效、成本四个二级指标，下设</w:t>
      </w:r>
      <w:r>
        <w:rPr>
          <w:rFonts w:hint="eastAsia" w:ascii="Times New Roman" w:eastAsia="仿宋_GB2312"/>
          <w:sz w:val="32"/>
          <w:highlight w:val="none"/>
          <w:lang w:val="en-US" w:eastAsia="zh-CN"/>
        </w:rPr>
        <w:t>10</w:t>
      </w:r>
      <w:r>
        <w:rPr>
          <w:rFonts w:hint="eastAsia" w:ascii="Times New Roman" w:eastAsia="仿宋_GB2312"/>
          <w:sz w:val="32"/>
          <w:highlight w:val="none"/>
        </w:rPr>
        <w:t>个三级指标。指标分值50分，自评得分</w:t>
      </w:r>
      <w:r>
        <w:rPr>
          <w:rFonts w:hint="eastAsia" w:ascii="Times New Roman" w:eastAsia="仿宋_GB2312"/>
          <w:sz w:val="32"/>
          <w:highlight w:val="none"/>
          <w:lang w:val="en-US" w:eastAsia="zh-CN"/>
        </w:rPr>
        <w:t>50</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①数量指标分析：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lang w:val="en-US" w:eastAsia="zh-CN"/>
        </w:rPr>
        <w:t>法院设备设施运行维护完成率</w:t>
      </w:r>
      <w:r>
        <w:rPr>
          <w:rFonts w:hint="eastAsia" w:ascii="Times New Roman" w:eastAsia="仿宋_GB2312"/>
          <w:sz w:val="32"/>
          <w:highlight w:val="none"/>
          <w:lang w:val="en-US" w:eastAsia="zh-CN"/>
        </w:rPr>
        <w:t>：</w:t>
      </w:r>
      <w:r>
        <w:rPr>
          <w:rFonts w:hint="eastAsia" w:ascii="Times New Roman" w:eastAsia="仿宋_GB2312"/>
          <w:sz w:val="32"/>
          <w:szCs w:val="28"/>
        </w:rPr>
        <w:t>本年度我院对损坏的设备设施及时性进行维护，确保所有设备、基础设施等能够正常使用</w:t>
      </w:r>
      <w:r>
        <w:rPr>
          <w:rFonts w:hint="eastAsia" w:ascii="Times New Roman" w:eastAsia="仿宋_GB2312"/>
          <w:sz w:val="32"/>
          <w:szCs w:val="28"/>
          <w:lang w:eastAsia="zh-CN"/>
        </w:rPr>
        <w:t>，</w:t>
      </w:r>
      <w:r>
        <w:rPr>
          <w:rFonts w:hint="eastAsia" w:ascii="Times New Roman" w:eastAsia="仿宋_GB2312"/>
          <w:sz w:val="32"/>
          <w:lang w:val="en-US" w:eastAsia="zh-CN"/>
        </w:rPr>
        <w:t>设备设施运行维护完成率</w:t>
      </w:r>
      <w:r>
        <w:rPr>
          <w:rFonts w:hint="eastAsia" w:ascii="Times New Roman" w:eastAsia="仿宋_GB2312"/>
          <w:sz w:val="32"/>
          <w:highlight w:val="none"/>
          <w:lang w:val="en-US" w:eastAsia="zh-CN"/>
        </w:rPr>
        <w:t>达到100%，指标分值5分，自评得分5分，得分率100%。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lang w:val="en-US" w:eastAsia="zh-CN"/>
        </w:rPr>
        <w:t>法院水电暖保障率</w:t>
      </w:r>
      <w:r>
        <w:rPr>
          <w:rFonts w:hint="eastAsia" w:ascii="Times New Roman" w:eastAsia="仿宋_GB2312"/>
          <w:sz w:val="32"/>
          <w:highlight w:val="none"/>
          <w:lang w:val="en-US" w:eastAsia="zh-CN"/>
        </w:rPr>
        <w:t>：年度目标值=100%，实际</w:t>
      </w:r>
      <w:r>
        <w:rPr>
          <w:rFonts w:hint="eastAsia" w:ascii="Times New Roman" w:eastAsia="仿宋_GB2312"/>
          <w:sz w:val="32"/>
          <w:lang w:val="en-US" w:eastAsia="zh-CN"/>
        </w:rPr>
        <w:t>保障率</w:t>
      </w:r>
      <w:r>
        <w:rPr>
          <w:rFonts w:hint="eastAsia" w:ascii="Times New Roman" w:eastAsia="仿宋_GB2312"/>
          <w:sz w:val="32"/>
          <w:highlight w:val="none"/>
          <w:lang w:val="en-US" w:eastAsia="zh-CN"/>
        </w:rPr>
        <w:t>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lang w:val="en-US" w:eastAsia="zh-CN"/>
        </w:rPr>
        <w:t>每日清扫次数</w:t>
      </w:r>
      <w:r>
        <w:rPr>
          <w:rFonts w:hint="eastAsia" w:ascii="Times New Roman" w:eastAsia="仿宋_GB2312"/>
          <w:sz w:val="32"/>
          <w:highlight w:val="none"/>
          <w:lang w:val="en-US" w:eastAsia="zh-CN"/>
        </w:rPr>
        <w:t>：年度目标值</w:t>
      </w:r>
      <w:r>
        <w:rPr>
          <w:rFonts w:hint="eastAsia" w:ascii="Times New Roman" w:hAnsi="仿宋" w:eastAsia="仿宋_GB2312" w:cs="仿宋"/>
          <w:sz w:val="32"/>
          <w:highlight w:val="none"/>
          <w:lang w:val="en-US" w:eastAsia="zh-CN"/>
        </w:rPr>
        <w:t>≥6</w:t>
      </w:r>
      <w:r>
        <w:rPr>
          <w:rFonts w:hint="eastAsia" w:ascii="Times New Roman" w:eastAsia="仿宋_GB2312"/>
          <w:sz w:val="32"/>
          <w:highlight w:val="none"/>
          <w:lang w:val="en-US" w:eastAsia="zh-CN"/>
        </w:rPr>
        <w:t>次，实际</w:t>
      </w:r>
      <w:r>
        <w:rPr>
          <w:rFonts w:hint="eastAsia" w:ascii="Times New Roman" w:eastAsia="仿宋_GB2312"/>
          <w:sz w:val="32"/>
          <w:lang w:val="en-US" w:eastAsia="zh-CN"/>
        </w:rPr>
        <w:t>每日清扫</w:t>
      </w:r>
      <w:r>
        <w:rPr>
          <w:rFonts w:hint="eastAsia" w:ascii="Times New Roman" w:eastAsia="仿宋_GB2312"/>
          <w:sz w:val="32"/>
          <w:highlight w:val="none"/>
          <w:lang w:val="en-US" w:eastAsia="zh-CN"/>
        </w:rPr>
        <w:t>6次，指标分值5分，自评得分5分，得分率100%。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lang w:val="en-US" w:eastAsia="zh-CN"/>
        </w:rPr>
        <w:t>物业服务保障覆盖率</w:t>
      </w:r>
      <w:r>
        <w:rPr>
          <w:rFonts w:hint="eastAsia" w:ascii="Times New Roman" w:eastAsia="仿宋_GB2312"/>
          <w:sz w:val="32"/>
          <w:highlight w:val="none"/>
          <w:lang w:val="en-US" w:eastAsia="zh-CN"/>
        </w:rPr>
        <w:t>：年度目标值=100%，实际</w:t>
      </w:r>
      <w:r>
        <w:rPr>
          <w:rFonts w:hint="eastAsia" w:ascii="Times New Roman" w:eastAsia="仿宋_GB2312"/>
          <w:sz w:val="32"/>
          <w:lang w:val="en-US" w:eastAsia="zh-CN"/>
        </w:rPr>
        <w:t>覆盖率</w:t>
      </w:r>
      <w:r>
        <w:rPr>
          <w:rFonts w:hint="eastAsia" w:ascii="Times New Roman" w:eastAsia="仿宋_GB2312"/>
          <w:sz w:val="32"/>
          <w:highlight w:val="none"/>
          <w:lang w:val="en-US" w:eastAsia="zh-CN"/>
        </w:rPr>
        <w:t>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②质量指标分析：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法院水电暖日常运转稳定率：年度目标值=100%，实际稳定率100%，指标分值5分，自评得分5分，得分率100%。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设备设施完好率：年度目标值=100%，实际完好率100%，指标分值5分，自评得分5分，得分率100%。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维修维护验收合格率：年度目标值=100%，实际合格率100%，指标分值5分，自评得分5分，得分率100%。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③时效指标分析：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设备设施维修及时性：我院及时进行设备设施维修维护，保障了审批工作的顺利进行，指标分值5分，自评得分5分，得分率100%。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物业服务及时性：物业及时进行清扫，保障工作环境整洁干净，指标分值5分，自评得分5分，得分率100%。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④成本指标分析：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成本可控，成本在控制范围内，未超预算，指标分值5分，自评得分5分，得分率100%。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（2）项目效益指标完成情况分析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项目效益指标包括</w:t>
      </w:r>
      <w:r>
        <w:rPr>
          <w:rFonts w:hint="eastAsia" w:ascii="Times New Roman" w:eastAsia="仿宋_GB2312"/>
          <w:sz w:val="32"/>
          <w:highlight w:val="none"/>
          <w:lang w:val="en-US" w:eastAsia="zh-CN"/>
        </w:rPr>
        <w:t>社会</w:t>
      </w:r>
      <w:r>
        <w:rPr>
          <w:rFonts w:hint="eastAsia" w:ascii="Times New Roman" w:eastAsia="仿宋_GB2312"/>
          <w:sz w:val="32"/>
          <w:highlight w:val="none"/>
        </w:rPr>
        <w:t>效益</w:t>
      </w:r>
      <w:r>
        <w:rPr>
          <w:rFonts w:hint="eastAsia" w:ascii="Times New Roman" w:eastAsia="仿宋_GB2312"/>
          <w:sz w:val="32"/>
          <w:highlight w:val="none"/>
          <w:lang w:val="en-US" w:eastAsia="zh-CN"/>
        </w:rPr>
        <w:t>和</w:t>
      </w:r>
      <w:r>
        <w:rPr>
          <w:rFonts w:hint="eastAsia" w:ascii="Times New Roman" w:eastAsia="仿宋_GB2312"/>
          <w:sz w:val="32"/>
          <w:highlight w:val="none"/>
        </w:rPr>
        <w:t>可持续影响</w:t>
      </w:r>
      <w:r>
        <w:rPr>
          <w:rFonts w:hint="eastAsia" w:ascii="Times New Roman" w:eastAsia="仿宋_GB2312"/>
          <w:sz w:val="32"/>
          <w:highlight w:val="none"/>
          <w:lang w:val="en-US" w:eastAsia="zh-CN"/>
        </w:rPr>
        <w:t>2</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4</w:t>
      </w:r>
      <w:r>
        <w:rPr>
          <w:rFonts w:hint="eastAsia" w:ascii="Times New Roman" w:eastAsia="仿宋_GB2312"/>
          <w:sz w:val="32"/>
          <w:highlight w:val="none"/>
        </w:rPr>
        <w:t>个三级指标。指标分值30分，自评得分</w:t>
      </w:r>
      <w:r>
        <w:rPr>
          <w:rFonts w:hint="eastAsia" w:ascii="Times New Roman" w:eastAsia="仿宋_GB2312"/>
          <w:sz w:val="32"/>
          <w:highlight w:val="none"/>
          <w:lang w:val="en-US" w:eastAsia="zh-CN"/>
        </w:rPr>
        <w:t>30</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hAnsi="仿宋" w:eastAsia="仿宋_GB2312" w:cs="仿宋"/>
          <w:sz w:val="32"/>
          <w:highlight w:val="none"/>
          <w:lang w:val="en-US" w:eastAsia="zh-CN"/>
        </w:rPr>
        <w:t>①</w:t>
      </w:r>
      <w:r>
        <w:rPr>
          <w:rFonts w:hint="eastAsia" w:ascii="Times New Roman" w:eastAsia="仿宋_GB2312"/>
          <w:sz w:val="32"/>
          <w:highlight w:val="none"/>
          <w:lang w:val="en-US" w:eastAsia="zh-CN"/>
        </w:rPr>
        <w:t>社会效益指标分析：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法院公共秩序维护能力：</w:t>
      </w:r>
      <w:r>
        <w:rPr>
          <w:rFonts w:hint="eastAsia" w:ascii="Times New Roman" w:eastAsia="仿宋_GB2312"/>
          <w:sz w:val="32"/>
        </w:rPr>
        <w:t>通过本项目的开展，我单位切实有效维护了公共秩序，为各项业务的开展提供了良好的环境，产生了良好的社会效</w:t>
      </w:r>
      <w:r>
        <w:rPr>
          <w:rFonts w:hint="eastAsia" w:ascii="Times New Roman" w:eastAsia="仿宋_GB2312"/>
          <w:sz w:val="32"/>
          <w:highlight w:val="none"/>
        </w:rPr>
        <w:t>益</w:t>
      </w:r>
      <w:r>
        <w:rPr>
          <w:rFonts w:hint="eastAsia" w:ascii="Times New Roman" w:eastAsia="仿宋_GB2312"/>
          <w:sz w:val="32"/>
          <w:highlight w:val="none"/>
          <w:lang w:eastAsia="zh-CN"/>
        </w:rPr>
        <w:t>，指标得分7.5分</w:t>
      </w:r>
      <w:r>
        <w:rPr>
          <w:rFonts w:hint="eastAsia" w:ascii="Times New Roman" w:eastAsia="仿宋_GB2312"/>
          <w:sz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合同管理机制健全性：</w:t>
      </w:r>
      <w:r>
        <w:rPr>
          <w:rFonts w:hint="eastAsia" w:ascii="Times New Roman" w:eastAsia="仿宋_GB2312"/>
          <w:sz w:val="32"/>
          <w:highlight w:val="none"/>
        </w:rPr>
        <w:t>我单位进一步完善了合同管理相关制度，以确保从合同订立到合同执行环环相扣</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合同管理机制逐渐健全，指标得分7.5分。</w:t>
      </w:r>
    </w:p>
    <w:p>
      <w:pPr>
        <w:pStyle w:val="2"/>
        <w:snapToGrid/>
        <w:spacing w:beforeAutospacing="0" w:afterAutospacing="0"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有效保障法院司法服务：我院坚持以新发展理念引领审判工作，发挥法治固根本、稳预期、利长远的保障作用，坚持做到省委、省法院党组决策部署到哪里，司法服务就跟进到哪里，以高质量司法服务保障全省经济社会高质量发展，指标得分7.5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default" w:ascii="Times New Roman" w:hAnsi="仿宋" w:eastAsia="仿宋_GB2312" w:cs="仿宋"/>
          <w:sz w:val="32"/>
          <w:highlight w:val="none"/>
          <w:lang w:val="en-US" w:eastAsia="zh-CN"/>
        </w:rPr>
        <w:t>②</w:t>
      </w:r>
      <w:r>
        <w:rPr>
          <w:rFonts w:hint="eastAsia" w:ascii="Times New Roman" w:eastAsia="仿宋_GB2312"/>
          <w:sz w:val="32"/>
          <w:highlight w:val="none"/>
          <w:lang w:val="en-US" w:eastAsia="zh-CN"/>
        </w:rPr>
        <w:t>可持续影响指标分析：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可持续影响考察物业管理机制健全性，在本项目实施中物业管理机制健全，实际完成率100%，指标得分7.5分。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rPr>
        <w:t>物业管理机制健全性</w:t>
      </w:r>
      <w:r>
        <w:rPr>
          <w:rFonts w:hint="eastAsia" w:ascii="Times New Roman" w:eastAsia="仿宋_GB2312"/>
          <w:sz w:val="32"/>
          <w:highlight w:val="none"/>
          <w:lang w:eastAsia="zh-CN"/>
        </w:rPr>
        <w:t>：</w:t>
      </w:r>
      <w:r>
        <w:rPr>
          <w:rFonts w:hint="eastAsia" w:ascii="Times New Roman" w:hAnsi="宋体" w:eastAsia="仿宋_GB2312"/>
          <w:sz w:val="32"/>
          <w:szCs w:val="28"/>
          <w:highlight w:val="none"/>
        </w:rPr>
        <w:t>我单位物业管理服务由专人负责，对物业服务的实施进行全方位有效监督，并进行考核</w:t>
      </w:r>
      <w:r>
        <w:rPr>
          <w:rFonts w:hint="eastAsia" w:ascii="Times New Roman" w:hAnsi="宋体" w:eastAsia="仿宋_GB2312"/>
          <w:sz w:val="32"/>
          <w:szCs w:val="28"/>
          <w:highlight w:val="none"/>
          <w:lang w:eastAsia="zh-CN"/>
        </w:rPr>
        <w:t>，指标得分7.5分。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（3）项目满意度指标完成情况分析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项目服务对象满意度指标主要法院工作人员满意度，指标分值10分，自评得分10分，得分率100%。</w:t>
      </w:r>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工作人员满意度：2022年我院在案件的审判上，找准短板弱项，加强分析研判，查找原因症结，围绕审判存在的问题和短板，细化工作举措，层层压实责任，确保查漏补缺工作落实到位，保障工作人员办案质量要求和业务能力水平的提升，法院工作人员满意度为</w:t>
      </w:r>
      <w:r>
        <w:rPr>
          <w:rFonts w:hint="eastAsia" w:ascii="Times New Roman" w:eastAsia="仿宋_GB2312"/>
          <w:sz w:val="32"/>
          <w:highlight w:val="none"/>
          <w:lang w:val="en-US" w:eastAsia="zh-CN"/>
        </w:rPr>
        <w:t>98</w:t>
      </w:r>
      <w:r>
        <w:rPr>
          <w:rFonts w:hint="eastAsia" w:ascii="Times New Roman" w:eastAsia="仿宋_GB2312"/>
          <w:sz w:val="32"/>
          <w:highlight w:val="none"/>
        </w:rPr>
        <w:t>%</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指标得分10分</w:t>
      </w:r>
      <w:r>
        <w:rPr>
          <w:rFonts w:hint="eastAsia" w:ascii="Times New Roman" w:eastAsia="仿宋_GB2312"/>
          <w:sz w:val="32"/>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204" w:name="_Toc1075"/>
      <w:bookmarkStart w:id="205" w:name="_Toc18169"/>
      <w:r>
        <w:rPr>
          <w:rFonts w:hint="eastAsia" w:ascii="仿宋_GB2312" w:eastAsia="仿宋_GB2312"/>
          <w:b/>
          <w:sz w:val="32"/>
          <w:highlight w:val="none"/>
        </w:rPr>
        <w:t>4.偏离绩效目标的原因及下一步改进措施</w:t>
      </w:r>
      <w:bookmarkEnd w:id="204"/>
      <w:bookmarkEnd w:id="205"/>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无偏差。</w:t>
      </w:r>
    </w:p>
    <w:p>
      <w:pPr>
        <w:pStyle w:val="4"/>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1"/>
        <w:rPr>
          <w:rFonts w:ascii="Arial" w:eastAsia="楷体"/>
          <w:b/>
          <w:sz w:val="32"/>
          <w:highlight w:val="none"/>
        </w:rPr>
      </w:pPr>
      <w:bookmarkStart w:id="206" w:name="_Toc22931"/>
      <w:bookmarkStart w:id="207" w:name="_Toc10336"/>
      <w:bookmarkStart w:id="208" w:name="_Toc26055"/>
      <w:bookmarkStart w:id="209" w:name="_Toc28558"/>
      <w:bookmarkStart w:id="210" w:name="_Toc25031"/>
      <w:bookmarkStart w:id="211" w:name="_Toc17095"/>
      <w:r>
        <w:rPr>
          <w:rFonts w:hint="eastAsia" w:ascii="Arial" w:eastAsia="楷体"/>
          <w:b/>
          <w:sz w:val="32"/>
          <w:highlight w:val="none"/>
        </w:rPr>
        <w:t>（三）</w:t>
      </w:r>
      <w:bookmarkEnd w:id="206"/>
      <w:bookmarkEnd w:id="207"/>
      <w:bookmarkEnd w:id="208"/>
      <w:r>
        <w:rPr>
          <w:rFonts w:hint="eastAsia" w:ascii="Arial" w:eastAsia="楷体"/>
          <w:b/>
          <w:sz w:val="32"/>
          <w:highlight w:val="none"/>
        </w:rPr>
        <w:t>业务费</w:t>
      </w:r>
      <w:bookmarkEnd w:id="209"/>
      <w:bookmarkEnd w:id="210"/>
      <w:bookmarkEnd w:id="211"/>
      <w:r>
        <w:rPr>
          <w:rFonts w:hint="eastAsia" w:ascii="Arial" w:eastAsia="楷体"/>
          <w:b/>
          <w:sz w:val="32"/>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本次绩效自评综合评定业务费项目支出绩效得分为</w:t>
      </w:r>
      <w:r>
        <w:rPr>
          <w:rFonts w:hint="eastAsia" w:ascii="Times New Roman" w:eastAsia="仿宋_GB2312"/>
          <w:sz w:val="32"/>
          <w:highlight w:val="none"/>
          <w:lang w:val="en-US" w:eastAsia="zh-CN"/>
        </w:rPr>
        <w:t>99.96</w:t>
      </w:r>
      <w:r>
        <w:rPr>
          <w:rFonts w:hint="eastAsia" w:ascii="Times New Roman" w:eastAsia="仿宋_GB2312"/>
          <w:sz w:val="32"/>
          <w:highlight w:val="none"/>
        </w:rPr>
        <w:t>分，绩效等级为“</w:t>
      </w:r>
      <w:r>
        <w:rPr>
          <w:rFonts w:hint="eastAsia" w:ascii="Times New Roman" w:eastAsia="仿宋_GB2312"/>
          <w:sz w:val="32"/>
          <w:highlight w:val="none"/>
          <w:lang w:val="en-US" w:eastAsia="zh-CN"/>
        </w:rPr>
        <w:t>优秀</w:t>
      </w:r>
      <w:r>
        <w:rPr>
          <w:rFonts w:hint="eastAsia" w:ascii="Times New Roman" w:eastAsia="仿宋_GB2312"/>
          <w:sz w:val="32"/>
          <w:highlight w:val="none"/>
        </w:rPr>
        <w:t>”。项目支出绩效评价包括项目资金预算执行率、产出、效益、满意度四个一级指标，下设</w:t>
      </w:r>
      <w:r>
        <w:rPr>
          <w:rFonts w:hint="eastAsia" w:ascii="Times New Roman" w:eastAsia="仿宋_GB2312"/>
          <w:sz w:val="32"/>
          <w:highlight w:val="none"/>
          <w:lang w:val="en-US" w:eastAsia="zh-CN"/>
        </w:rPr>
        <w:t>7</w:t>
      </w:r>
      <w:r>
        <w:rPr>
          <w:rFonts w:hint="eastAsia" w:ascii="Times New Roman" w:eastAsia="仿宋_GB2312"/>
          <w:sz w:val="32"/>
          <w:highlight w:val="none"/>
        </w:rPr>
        <w:t>个二级指标和</w:t>
      </w:r>
      <w:r>
        <w:rPr>
          <w:rFonts w:hint="eastAsia" w:ascii="Times New Roman" w:eastAsia="仿宋_GB2312"/>
          <w:sz w:val="32"/>
          <w:highlight w:val="none"/>
          <w:lang w:val="en-US" w:eastAsia="zh-CN"/>
        </w:rPr>
        <w:t>18</w:t>
      </w:r>
      <w:r>
        <w:rPr>
          <w:rFonts w:hint="eastAsia" w:ascii="Times New Roman" w:eastAsia="仿宋_GB2312"/>
          <w:sz w:val="32"/>
          <w:highlight w:val="none"/>
        </w:rPr>
        <w:t>个三级指标。一级指标得分情况详见下表：</w:t>
      </w:r>
      <w:r>
        <w:rPr>
          <w:rFonts w:ascii="Times New Roman" w:eastAsia="仿宋_GB2312"/>
          <w:sz w:val="32"/>
          <w:highlight w:val="none"/>
        </w:rPr>
        <w:t xml:space="preserve"> </w:t>
      </w:r>
    </w:p>
    <w:tbl>
      <w:tblPr>
        <w:tblStyle w:val="15"/>
        <w:tblW w:w="90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33"/>
        <w:gridCol w:w="1678"/>
        <w:gridCol w:w="1560"/>
        <w:gridCol w:w="226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一级指标</w:t>
            </w:r>
          </w:p>
        </w:tc>
        <w:tc>
          <w:tcPr>
            <w:tcW w:w="1678" w:type="dxa"/>
            <w:shd w:val="clear" w:color="auto" w:fill="BDD6EE"/>
            <w:vAlign w:val="center"/>
          </w:tcPr>
          <w:p>
            <w:pPr>
              <w:widowControl/>
              <w:wordWrap/>
              <w:autoSpaceDE w:val="0"/>
              <w:autoSpaceDN w:val="0"/>
              <w:adjustRightInd/>
              <w:snapToGrid/>
              <w:spacing w:line="240" w:lineRule="auto"/>
              <w:jc w:val="both"/>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分值</w:t>
            </w:r>
          </w:p>
        </w:tc>
        <w:tc>
          <w:tcPr>
            <w:tcW w:w="1560" w:type="dxa"/>
            <w:shd w:val="clear" w:color="auto" w:fill="BDD6EE"/>
            <w:vAlign w:val="center"/>
          </w:tcPr>
          <w:p>
            <w:pPr>
              <w:widowControl/>
              <w:wordWrap/>
              <w:autoSpaceDE w:val="0"/>
              <w:autoSpaceDN w:val="0"/>
              <w:adjustRightInd/>
              <w:snapToGrid/>
              <w:spacing w:line="240" w:lineRule="auto"/>
              <w:ind w:left="0" w:leftChars="0" w:firstLine="0" w:firstLineChars="0"/>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自评得分</w:t>
            </w:r>
          </w:p>
        </w:tc>
        <w:tc>
          <w:tcPr>
            <w:tcW w:w="2268"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预算执行率</w:t>
            </w:r>
          </w:p>
        </w:tc>
        <w:tc>
          <w:tcPr>
            <w:tcW w:w="167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9.96</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99.60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167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50</w:t>
            </w:r>
          </w:p>
        </w:tc>
        <w:tc>
          <w:tcPr>
            <w:tcW w:w="1560" w:type="dxa"/>
            <w:vAlign w:val="center"/>
          </w:tcPr>
          <w:p>
            <w:pPr>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50</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效益</w:t>
            </w:r>
          </w:p>
        </w:tc>
        <w:tc>
          <w:tcPr>
            <w:tcW w:w="167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w:t>
            </w:r>
          </w:p>
        </w:tc>
        <w:tc>
          <w:tcPr>
            <w:tcW w:w="1560" w:type="dxa"/>
            <w:vAlign w:val="center"/>
          </w:tcPr>
          <w:p>
            <w:pPr>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30</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100</w:t>
            </w:r>
            <w:r>
              <w:rPr>
                <w:rFonts w:hint="eastAsia" w:ascii="宋体" w:hAnsi="宋体" w:eastAsia="宋体" w:cs="宋体"/>
                <w:color w:val="000000"/>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vAlign w:val="center"/>
          </w:tcPr>
          <w:p>
            <w:pPr>
              <w:widowControl/>
              <w:wordWrap/>
              <w:autoSpaceDE w:val="0"/>
              <w:autoSpaceDN w:val="0"/>
              <w:adjustRightInd/>
              <w:snapToGrid/>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满意度</w:t>
            </w:r>
          </w:p>
        </w:tc>
        <w:tc>
          <w:tcPr>
            <w:tcW w:w="167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1560" w:type="dxa"/>
            <w:vAlign w:val="center"/>
          </w:tcPr>
          <w:p>
            <w:pPr>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2268" w:type="dxa"/>
            <w:vAlign w:val="center"/>
          </w:tcPr>
          <w:p>
            <w:pPr>
              <w:widowControl/>
              <w:wordWrap/>
              <w:autoSpaceDE w:val="0"/>
              <w:autoSpaceDN w:val="0"/>
              <w:adjustRightInd/>
              <w:snapToGrid/>
              <w:spacing w:line="240" w:lineRule="auto"/>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3533" w:type="dxa"/>
            <w:shd w:val="clear" w:color="auto" w:fill="BDD6EE"/>
            <w:vAlign w:val="center"/>
          </w:tcPr>
          <w:p>
            <w:pPr>
              <w:widowControl/>
              <w:wordWrap/>
              <w:autoSpaceDE w:val="0"/>
              <w:autoSpaceDN w:val="0"/>
              <w:adjustRightInd/>
              <w:snapToGrid/>
              <w:spacing w:line="240" w:lineRule="auto"/>
              <w:jc w:val="center"/>
              <w:rPr>
                <w:rFonts w:hint="eastAsia" w:ascii="宋体" w:hAnsi="宋体" w:eastAsia="宋体" w:cs="宋体"/>
                <w:b/>
                <w:color w:val="000000"/>
                <w:kern w:val="0"/>
                <w:sz w:val="22"/>
                <w:szCs w:val="22"/>
                <w:highlight w:val="none"/>
                <w:shd w:val="clear" w:color="auto" w:fill="BDD6EE"/>
              </w:rPr>
            </w:pPr>
            <w:r>
              <w:rPr>
                <w:rFonts w:hint="eastAsia" w:ascii="宋体" w:hAnsi="宋体" w:eastAsia="宋体" w:cs="宋体"/>
                <w:b/>
                <w:color w:val="000000"/>
                <w:kern w:val="0"/>
                <w:sz w:val="22"/>
                <w:szCs w:val="22"/>
                <w:highlight w:val="none"/>
                <w:shd w:val="clear" w:color="auto" w:fill="BDD6EE"/>
              </w:rPr>
              <w:t>合计</w:t>
            </w:r>
          </w:p>
        </w:tc>
        <w:tc>
          <w:tcPr>
            <w:tcW w:w="167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100</w:t>
            </w:r>
          </w:p>
        </w:tc>
        <w:tc>
          <w:tcPr>
            <w:tcW w:w="1560"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eastAsia="zh-CN"/>
              </w:rPr>
            </w:pPr>
            <w:r>
              <w:rPr>
                <w:rFonts w:hint="eastAsia" w:ascii="宋体" w:hAnsi="宋体" w:eastAsia="宋体" w:cs="宋体"/>
                <w:b/>
                <w:color w:val="000000"/>
                <w:kern w:val="0"/>
                <w:sz w:val="22"/>
                <w:szCs w:val="22"/>
                <w:highlight w:val="none"/>
                <w:lang w:val="en-US" w:eastAsia="zh-CN"/>
              </w:rPr>
              <w:t>99.96</w:t>
            </w:r>
          </w:p>
        </w:tc>
        <w:tc>
          <w:tcPr>
            <w:tcW w:w="2268" w:type="dxa"/>
            <w:shd w:val="clear" w:color="auto" w:fill="BDD6EE"/>
            <w:vAlign w:val="center"/>
          </w:tcPr>
          <w:p>
            <w:pPr>
              <w:widowControl/>
              <w:wordWrap/>
              <w:autoSpaceDE w:val="0"/>
              <w:autoSpaceDN w:val="0"/>
              <w:adjustRightInd/>
              <w:snapToGrid/>
              <w:spacing w:line="240" w:lineRule="auto"/>
              <w:jc w:val="center"/>
              <w:textAlignment w:val="center"/>
              <w:rPr>
                <w:rFonts w:hint="eastAsia" w:ascii="宋体" w:hAnsi="宋体" w:eastAsia="宋体" w:cs="宋体"/>
                <w:b/>
                <w:color w:val="000000"/>
                <w:kern w:val="0"/>
                <w:sz w:val="22"/>
                <w:szCs w:val="22"/>
                <w:highlight w:val="none"/>
                <w:lang w:val="en-US"/>
              </w:rPr>
            </w:pPr>
            <w:r>
              <w:rPr>
                <w:rFonts w:hint="eastAsia" w:ascii="宋体" w:hAnsi="宋体" w:eastAsia="宋体" w:cs="宋体"/>
                <w:b/>
                <w:color w:val="000000"/>
                <w:kern w:val="0"/>
                <w:sz w:val="22"/>
                <w:szCs w:val="22"/>
                <w:highlight w:val="none"/>
                <w:lang w:val="en-US" w:eastAsia="zh-CN"/>
              </w:rPr>
              <w:t>99.96%</w:t>
            </w:r>
          </w:p>
        </w:tc>
      </w:tr>
    </w:tbl>
    <w:p>
      <w:pPr>
        <w:pStyle w:val="5"/>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212" w:name="_Toc9101"/>
      <w:bookmarkStart w:id="213" w:name="_Toc18478"/>
      <w:bookmarkStart w:id="214" w:name="_Toc19960"/>
      <w:bookmarkStart w:id="215" w:name="_Toc29317"/>
      <w:r>
        <w:rPr>
          <w:rFonts w:hint="eastAsia" w:ascii="仿宋_GB2312" w:eastAsia="仿宋_GB2312"/>
          <w:b/>
          <w:sz w:val="32"/>
          <w:highlight w:val="none"/>
        </w:rPr>
        <w:t>1.项目支出预算执行情况</w:t>
      </w:r>
      <w:bookmarkEnd w:id="212"/>
      <w:bookmarkEnd w:id="213"/>
      <w:bookmarkEnd w:id="214"/>
      <w:bookmarkEnd w:id="215"/>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bookmarkStart w:id="216" w:name="_Toc8508"/>
      <w:bookmarkStart w:id="217" w:name="_Toc5118"/>
      <w:bookmarkStart w:id="218" w:name="_Toc22361"/>
      <w:bookmarkStart w:id="219" w:name="_Toc11340"/>
      <w:r>
        <w:rPr>
          <w:rFonts w:hint="eastAsia" w:ascii="Times New Roman" w:eastAsia="仿宋_GB2312"/>
          <w:sz w:val="32"/>
          <w:highlight w:val="none"/>
        </w:rPr>
        <w:t>办公用房租赁费项目</w:t>
      </w:r>
      <w:r>
        <w:rPr>
          <w:rFonts w:hint="eastAsia" w:ascii="Times New Roman" w:eastAsia="仿宋_GB2312"/>
          <w:sz w:val="32"/>
          <w:highlight w:val="none"/>
          <w:lang w:val="en-US" w:eastAsia="zh-CN"/>
        </w:rPr>
        <w:t>当年财政拨款435.00</w:t>
      </w:r>
      <w:r>
        <w:rPr>
          <w:rFonts w:hint="eastAsia" w:ascii="Times New Roman" w:eastAsia="仿宋_GB2312"/>
          <w:sz w:val="32"/>
          <w:highlight w:val="none"/>
        </w:rPr>
        <w:t>万元，全年支出</w:t>
      </w:r>
      <w:r>
        <w:rPr>
          <w:rFonts w:hint="eastAsia" w:ascii="Times New Roman" w:eastAsia="仿宋_GB2312"/>
          <w:sz w:val="32"/>
          <w:highlight w:val="none"/>
          <w:lang w:val="en-US" w:eastAsia="zh-CN"/>
        </w:rPr>
        <w:t>433.18</w:t>
      </w:r>
      <w:r>
        <w:rPr>
          <w:rFonts w:hint="eastAsia" w:ascii="Times New Roman" w:eastAsia="仿宋_GB2312"/>
          <w:sz w:val="32"/>
          <w:highlight w:val="none"/>
        </w:rPr>
        <w:t>万元，</w:t>
      </w:r>
      <w:r>
        <w:rPr>
          <w:rFonts w:hint="eastAsia" w:ascii="Times New Roman" w:eastAsia="仿宋_GB2312"/>
          <w:sz w:val="32"/>
          <w:highlight w:val="none"/>
          <w:lang w:val="en-US" w:eastAsia="zh-CN"/>
        </w:rPr>
        <w:t>结转结余资金1.82万元，</w:t>
      </w:r>
      <w:r>
        <w:rPr>
          <w:rFonts w:hint="eastAsia" w:ascii="Times New Roman" w:eastAsia="仿宋_GB2312"/>
          <w:sz w:val="32"/>
          <w:highlight w:val="none"/>
        </w:rPr>
        <w:t>预算执行率</w:t>
      </w:r>
      <w:r>
        <w:rPr>
          <w:rFonts w:hint="eastAsia" w:ascii="Times New Roman" w:eastAsia="仿宋_GB2312"/>
          <w:sz w:val="32"/>
          <w:highlight w:val="none"/>
          <w:lang w:val="en-US" w:eastAsia="zh-CN"/>
        </w:rPr>
        <w:t>99.58</w:t>
      </w:r>
      <w:r>
        <w:rPr>
          <w:rFonts w:hint="eastAsia" w:ascii="Times New Roman" w:eastAsia="仿宋_GB2312"/>
          <w:sz w:val="32"/>
          <w:highlight w:val="none"/>
        </w:rPr>
        <w:t>%</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指标得分9.96分。</w:t>
      </w:r>
    </w:p>
    <w:p>
      <w:pPr>
        <w:pStyle w:val="5"/>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r>
        <w:rPr>
          <w:rFonts w:hint="eastAsia" w:ascii="仿宋_GB2312" w:eastAsia="仿宋_GB2312"/>
          <w:b/>
          <w:sz w:val="32"/>
          <w:highlight w:val="none"/>
        </w:rPr>
        <w:t>2.总体绩效目标完成情况分析</w:t>
      </w:r>
      <w:bookmarkEnd w:id="216"/>
      <w:bookmarkEnd w:id="217"/>
      <w:bookmarkEnd w:id="218"/>
      <w:bookmarkEnd w:id="219"/>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r>
        <w:rPr>
          <w:rFonts w:hint="eastAsia" w:ascii="Times New Roman" w:eastAsia="仿宋_GB2312"/>
          <w:sz w:val="32"/>
          <w:highlight w:val="none"/>
        </w:rPr>
        <w:t>项目总体绩效目标为：严格按照产出指标、效益指标、满意度指标的明细要求，做好日常监督、业务监督和监察监督，确保总体绩效目标达到100%。</w:t>
      </w:r>
    </w:p>
    <w:p>
      <w:pPr>
        <w:pStyle w:val="18"/>
        <w:snapToGrid/>
        <w:spacing w:beforeAutospacing="0" w:afterAutospacing="0" w:line="560" w:lineRule="exact"/>
        <w:ind w:left="0" w:leftChars="0" w:firstLine="640" w:firstLineChars="200"/>
        <w:rPr>
          <w:rFonts w:hint="default" w:ascii="Times New Roman" w:eastAsia="仿宋_GB2312"/>
          <w:sz w:val="32"/>
          <w:lang w:val="en-US" w:eastAsia="zh-CN"/>
        </w:rPr>
      </w:pPr>
      <w:r>
        <w:rPr>
          <w:rFonts w:hint="eastAsia" w:ascii="Times New Roman" w:eastAsia="仿宋_GB2312"/>
          <w:sz w:val="32"/>
          <w:highlight w:val="none"/>
          <w:lang w:val="en-US" w:eastAsia="zh-CN"/>
        </w:rPr>
        <w:t xml:space="preserve">年度实际完成情况：该项目的实施为日常办案提供了经费保障，提高了办案质量及效率，2022年度本院各类案件审判工作圆满完成。                                                                                                                                                                                              </w:t>
      </w:r>
    </w:p>
    <w:p>
      <w:pPr>
        <w:pStyle w:val="5"/>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220" w:name="_Toc16380"/>
      <w:bookmarkStart w:id="221" w:name="_Toc21383"/>
      <w:bookmarkStart w:id="222" w:name="_Toc10387"/>
      <w:bookmarkStart w:id="223" w:name="_Toc9491"/>
      <w:r>
        <w:rPr>
          <w:rFonts w:hint="eastAsia" w:ascii="仿宋_GB2312" w:eastAsia="仿宋_GB2312"/>
          <w:b/>
          <w:sz w:val="32"/>
          <w:highlight w:val="none"/>
        </w:rPr>
        <w:t>3.各项指标完成情况分析</w:t>
      </w:r>
      <w:bookmarkEnd w:id="220"/>
      <w:bookmarkEnd w:id="221"/>
      <w:bookmarkEnd w:id="222"/>
      <w:bookmarkEnd w:id="223"/>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224" w:name="_Toc3395"/>
      <w:bookmarkStart w:id="225" w:name="_Toc6552"/>
      <w:r>
        <w:rPr>
          <w:rFonts w:hint="eastAsia" w:ascii="Times New Roman" w:eastAsia="仿宋_GB2312"/>
          <w:sz w:val="32"/>
          <w:highlight w:val="none"/>
        </w:rPr>
        <w:t>（1）项目产出指标情况分析</w:t>
      </w:r>
      <w:bookmarkEnd w:id="224"/>
      <w:bookmarkEnd w:id="225"/>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226" w:name="_Toc15385"/>
      <w:bookmarkStart w:id="227" w:name="_Toc20060"/>
      <w:r>
        <w:rPr>
          <w:rFonts w:hint="eastAsia" w:ascii="Times New Roman" w:eastAsia="仿宋_GB2312"/>
          <w:sz w:val="32"/>
          <w:highlight w:val="none"/>
        </w:rPr>
        <w:t>项目产出指标包括数量、质量、时效、成本四个二级指标，下设</w:t>
      </w:r>
      <w:r>
        <w:rPr>
          <w:rFonts w:hint="eastAsia" w:ascii="Times New Roman" w:eastAsia="仿宋_GB2312"/>
          <w:sz w:val="32"/>
          <w:highlight w:val="none"/>
          <w:lang w:val="en-US" w:eastAsia="zh-CN"/>
        </w:rPr>
        <w:t>11</w:t>
      </w:r>
      <w:r>
        <w:rPr>
          <w:rFonts w:hint="eastAsia" w:ascii="Times New Roman" w:eastAsia="仿宋_GB2312"/>
          <w:sz w:val="32"/>
          <w:highlight w:val="none"/>
        </w:rPr>
        <w:t>个三级指标。指标分值50分，自评得分</w:t>
      </w:r>
      <w:r>
        <w:rPr>
          <w:rFonts w:hint="eastAsia" w:ascii="Times New Roman" w:eastAsia="仿宋_GB2312"/>
          <w:sz w:val="32"/>
          <w:highlight w:val="none"/>
          <w:lang w:val="en-US" w:eastAsia="zh-CN"/>
        </w:rPr>
        <w:t>50</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w:t>
      </w:r>
      <w:bookmarkEnd w:id="226"/>
      <w:bookmarkEnd w:id="227"/>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①数量指标分析：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lang w:val="en-US" w:eastAsia="zh-CN"/>
        </w:rPr>
        <w:t>采购工作完成率：年度目标值</w:t>
      </w:r>
      <w:r>
        <w:rPr>
          <w:rFonts w:hint="eastAsia" w:ascii="Times New Roman" w:hAnsi="仿宋" w:eastAsia="仿宋_GB2312" w:cs="仿宋"/>
          <w:sz w:val="32"/>
          <w:lang w:val="en-US" w:eastAsia="zh-CN"/>
        </w:rPr>
        <w:t>=100</w:t>
      </w:r>
      <w:r>
        <w:rPr>
          <w:rFonts w:hint="eastAsia" w:ascii="Times New Roman" w:eastAsia="仿宋_GB2312"/>
          <w:sz w:val="32"/>
          <w:lang w:val="en-US" w:eastAsia="zh-CN"/>
        </w:rPr>
        <w:t>%</w:t>
      </w:r>
      <w:r>
        <w:rPr>
          <w:rFonts w:hint="eastAsia" w:ascii="Times New Roman" w:eastAsia="仿宋_GB2312"/>
          <w:sz w:val="32"/>
          <w:vertAlign w:val="baseline"/>
          <w:lang w:val="en-US" w:eastAsia="zh-CN"/>
        </w:rPr>
        <w:t>，实际</w:t>
      </w:r>
      <w:r>
        <w:rPr>
          <w:rFonts w:hint="eastAsia" w:ascii="Times New Roman" w:eastAsia="仿宋_GB2312"/>
          <w:sz w:val="32"/>
          <w:lang w:val="en-US" w:eastAsia="zh-CN"/>
        </w:rPr>
        <w:t>采购工作完成率</w:t>
      </w:r>
      <w:r>
        <w:rPr>
          <w:rFonts w:hint="eastAsia" w:ascii="Times New Roman" w:eastAsia="仿宋_GB2312"/>
          <w:sz w:val="32"/>
          <w:vertAlign w:val="baseline"/>
          <w:lang w:val="en-US" w:eastAsia="zh-CN"/>
        </w:rPr>
        <w:t>100%，指标分值4.54分，</w:t>
      </w:r>
      <w:r>
        <w:rPr>
          <w:rFonts w:hint="eastAsia" w:ascii="Times New Roman" w:eastAsia="仿宋_GB2312"/>
          <w:sz w:val="32"/>
          <w:highlight w:val="none"/>
          <w:lang w:val="en-US" w:eastAsia="zh-CN"/>
        </w:rPr>
        <w:t>自评得分4.54分，得分率100%。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lang w:val="en-US" w:eastAsia="zh-CN"/>
        </w:rPr>
      </w:pPr>
      <w:r>
        <w:rPr>
          <w:rFonts w:hint="eastAsia" w:ascii="Times New Roman" w:eastAsia="仿宋_GB2312"/>
          <w:sz w:val="32"/>
          <w:lang w:val="en-US" w:eastAsia="zh-CN"/>
        </w:rPr>
        <w:t>培训开展期数：年度目标值</w:t>
      </w:r>
      <w:r>
        <w:rPr>
          <w:rFonts w:hint="eastAsia" w:ascii="Times New Roman" w:hAnsi="仿宋" w:eastAsia="仿宋_GB2312" w:cs="仿宋"/>
          <w:sz w:val="32"/>
          <w:lang w:val="en-US" w:eastAsia="zh-CN"/>
        </w:rPr>
        <w:t>≥6期</w:t>
      </w:r>
      <w:r>
        <w:rPr>
          <w:rFonts w:hint="eastAsia" w:ascii="Times New Roman" w:eastAsia="仿宋_GB2312"/>
          <w:sz w:val="32"/>
          <w:vertAlign w:val="baseline"/>
          <w:lang w:val="en-US" w:eastAsia="zh-CN"/>
        </w:rPr>
        <w:t>，实际</w:t>
      </w:r>
      <w:r>
        <w:rPr>
          <w:rFonts w:hint="eastAsia" w:ascii="Times New Roman" w:eastAsia="仿宋_GB2312"/>
          <w:sz w:val="32"/>
          <w:lang w:val="en-US" w:eastAsia="zh-CN"/>
        </w:rPr>
        <w:t>开展培训</w:t>
      </w:r>
      <w:r>
        <w:rPr>
          <w:rFonts w:hint="eastAsia" w:ascii="Times New Roman" w:eastAsia="仿宋_GB2312"/>
          <w:sz w:val="32"/>
          <w:vertAlign w:val="baseline"/>
          <w:lang w:val="en-US" w:eastAsia="zh-CN"/>
        </w:rPr>
        <w:t>6期，指标分值4.6分，</w:t>
      </w:r>
      <w:r>
        <w:rPr>
          <w:rFonts w:hint="eastAsia" w:ascii="Times New Roman" w:eastAsia="仿宋_GB2312"/>
          <w:sz w:val="32"/>
          <w:highlight w:val="none"/>
          <w:lang w:val="en-US" w:eastAsia="zh-CN"/>
        </w:rPr>
        <w:t>自评得分4.6分，得分率100%。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lang w:val="en-US" w:eastAsia="zh-CN"/>
        </w:rPr>
      </w:pPr>
      <w:r>
        <w:rPr>
          <w:rFonts w:hint="eastAsia" w:ascii="Times New Roman" w:eastAsia="仿宋_GB2312"/>
          <w:sz w:val="32"/>
          <w:lang w:val="en-US" w:eastAsia="zh-CN"/>
        </w:rPr>
        <w:t>审判案件工作完成情况：全年受理案件4184件，审执结3907件，结案率93.38%，</w:t>
      </w:r>
      <w:r>
        <w:rPr>
          <w:rFonts w:hint="eastAsia" w:ascii="Times New Roman" w:eastAsia="仿宋_GB2312"/>
          <w:sz w:val="32"/>
          <w:vertAlign w:val="baseline"/>
          <w:lang w:val="en-US" w:eastAsia="zh-CN"/>
        </w:rPr>
        <w:t>指标分值4.54分，</w:t>
      </w:r>
      <w:r>
        <w:rPr>
          <w:rFonts w:hint="eastAsia" w:ascii="Times New Roman" w:eastAsia="仿宋_GB2312"/>
          <w:sz w:val="32"/>
          <w:highlight w:val="none"/>
          <w:lang w:val="en-US" w:eastAsia="zh-CN"/>
        </w:rPr>
        <w:t>自评得分4.54分，得分率100%。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lang w:val="en-US" w:eastAsia="zh-CN"/>
        </w:rPr>
      </w:pPr>
      <w:r>
        <w:rPr>
          <w:rFonts w:hint="eastAsia" w:ascii="Times New Roman" w:eastAsia="仿宋_GB2312"/>
          <w:sz w:val="32"/>
          <w:lang w:val="en-US" w:eastAsia="zh-CN"/>
        </w:rPr>
        <w:t>受理案件工作完成情况：全年受理案件4184件，增长23.35%</w:t>
      </w:r>
      <w:r>
        <w:rPr>
          <w:rFonts w:hint="eastAsia" w:ascii="Times New Roman" w:eastAsia="仿宋_GB2312"/>
          <w:sz w:val="32"/>
          <w:vertAlign w:val="baseline"/>
          <w:lang w:val="en-US" w:eastAsia="zh-CN"/>
        </w:rPr>
        <w:t>，完成年度目标，指标分值4.54分，</w:t>
      </w:r>
      <w:r>
        <w:rPr>
          <w:rFonts w:hint="eastAsia" w:ascii="Times New Roman" w:eastAsia="仿宋_GB2312"/>
          <w:sz w:val="32"/>
          <w:highlight w:val="none"/>
          <w:lang w:val="en-US" w:eastAsia="zh-CN"/>
        </w:rPr>
        <w:t>自评得分4.54分，得分率100%。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②质量指标分析：</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采购验收合格率</w:t>
      </w:r>
      <w:r>
        <w:rPr>
          <w:rFonts w:hint="eastAsia" w:ascii="Times New Roman" w:eastAsia="仿宋_GB2312"/>
          <w:sz w:val="32"/>
          <w:highlight w:val="none"/>
          <w:lang w:val="en-US" w:eastAsia="zh-CN"/>
        </w:rPr>
        <w:t>：年度目标值≥90%，实际采购验收全部合格，</w:t>
      </w:r>
      <w:r>
        <w:rPr>
          <w:rFonts w:hint="eastAsia" w:ascii="Times New Roman" w:eastAsia="仿宋_GB2312"/>
          <w:sz w:val="32"/>
          <w:vertAlign w:val="baseline"/>
          <w:lang w:val="en-US" w:eastAsia="zh-CN"/>
        </w:rPr>
        <w:t>指标分值4.54分，</w:t>
      </w:r>
      <w:r>
        <w:rPr>
          <w:rFonts w:hint="eastAsia" w:ascii="Times New Roman" w:eastAsia="仿宋_GB2312"/>
          <w:sz w:val="32"/>
          <w:highlight w:val="none"/>
          <w:lang w:val="en-US" w:eastAsia="zh-CN"/>
        </w:rPr>
        <w:t>自评得分4.54分，得分率100%。</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法定审限内结案率</w:t>
      </w:r>
      <w:r>
        <w:rPr>
          <w:rFonts w:hint="eastAsia" w:ascii="Times New Roman" w:eastAsia="仿宋_GB2312"/>
          <w:sz w:val="32"/>
          <w:highlight w:val="none"/>
          <w:lang w:val="en-US" w:eastAsia="zh-CN"/>
        </w:rPr>
        <w:t>：年度目标值≥80%，</w:t>
      </w:r>
      <w:r>
        <w:rPr>
          <w:rFonts w:hint="eastAsia" w:ascii="Times New Roman" w:eastAsia="仿宋_GB2312"/>
          <w:sz w:val="32"/>
          <w:vertAlign w:val="baseline"/>
          <w:lang w:val="en-US" w:eastAsia="zh-CN"/>
        </w:rPr>
        <w:t>实际</w:t>
      </w:r>
      <w:r>
        <w:rPr>
          <w:rFonts w:hint="eastAsia" w:ascii="Times New Roman" w:eastAsia="仿宋_GB2312"/>
          <w:sz w:val="32"/>
          <w:lang w:val="en-US" w:eastAsia="zh-CN"/>
        </w:rPr>
        <w:t>法定审限内结案率</w:t>
      </w:r>
      <w:r>
        <w:rPr>
          <w:rFonts w:hint="eastAsia" w:ascii="Times New Roman" w:eastAsia="仿宋_GB2312"/>
          <w:sz w:val="32"/>
          <w:vertAlign w:val="baseline"/>
          <w:lang w:val="en-US" w:eastAsia="zh-CN"/>
        </w:rPr>
        <w:t>100%，指标分值4.54分，</w:t>
      </w:r>
      <w:r>
        <w:rPr>
          <w:rFonts w:hint="eastAsia" w:ascii="Times New Roman" w:eastAsia="仿宋_GB2312"/>
          <w:sz w:val="32"/>
          <w:highlight w:val="none"/>
          <w:lang w:val="en-US" w:eastAsia="zh-CN"/>
        </w:rPr>
        <w:t>自评得分4.54分，得分率100%。</w:t>
      </w:r>
    </w:p>
    <w:p>
      <w:pPr>
        <w:pStyle w:val="18"/>
        <w:snapToGrid/>
        <w:spacing w:beforeAutospacing="0" w:afterAutospacing="0" w:line="560" w:lineRule="exact"/>
        <w:ind w:left="0" w:leftChars="0" w:firstLine="640" w:firstLineChars="200"/>
        <w:rPr>
          <w:rFonts w:hint="eastAsia" w:ascii="Times New Roman" w:eastAsia="仿宋_GB2312"/>
          <w:sz w:val="32"/>
          <w:highlight w:val="none"/>
          <w:lang w:val="en-US" w:eastAsia="zh-CN"/>
        </w:rPr>
      </w:pPr>
      <w:r>
        <w:rPr>
          <w:rFonts w:hint="eastAsia" w:ascii="Times New Roman" w:eastAsia="仿宋_GB2312"/>
          <w:sz w:val="32"/>
          <w:lang w:val="en-US" w:eastAsia="zh-CN"/>
        </w:rPr>
        <w:t>培训考核通过率</w:t>
      </w:r>
      <w:r>
        <w:rPr>
          <w:rFonts w:hint="eastAsia" w:ascii="Times New Roman" w:eastAsia="仿宋_GB2312"/>
          <w:sz w:val="32"/>
          <w:highlight w:val="none"/>
          <w:lang w:val="en-US" w:eastAsia="zh-CN"/>
        </w:rPr>
        <w:t>：年度目标值≥90%，</w:t>
      </w:r>
      <w:r>
        <w:rPr>
          <w:rFonts w:hint="eastAsia" w:ascii="Times New Roman" w:eastAsia="仿宋_GB2312"/>
          <w:sz w:val="32"/>
          <w:vertAlign w:val="baseline"/>
          <w:lang w:val="en-US" w:eastAsia="zh-CN"/>
        </w:rPr>
        <w:t>实际全部通过考核，</w:t>
      </w:r>
      <w:r>
        <w:rPr>
          <w:rFonts w:hint="eastAsia" w:ascii="Times New Roman" w:eastAsia="仿宋_GB2312"/>
          <w:sz w:val="32"/>
          <w:highlight w:val="none"/>
          <w:lang w:val="en-US" w:eastAsia="zh-CN"/>
        </w:rPr>
        <w:t>指</w:t>
      </w:r>
      <w:r>
        <w:rPr>
          <w:rFonts w:hint="eastAsia" w:ascii="Times New Roman" w:eastAsia="仿宋_GB2312"/>
          <w:sz w:val="32"/>
          <w:vertAlign w:val="baseline"/>
          <w:lang w:val="en-US" w:eastAsia="zh-CN"/>
        </w:rPr>
        <w:t>指标分值4.54分，</w:t>
      </w:r>
      <w:r>
        <w:rPr>
          <w:rFonts w:hint="eastAsia" w:ascii="Times New Roman" w:eastAsia="仿宋_GB2312"/>
          <w:sz w:val="32"/>
          <w:highlight w:val="none"/>
          <w:lang w:val="en-US" w:eastAsia="zh-CN"/>
        </w:rPr>
        <w:t>自评得分4.54分，得分率100%。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③时效指标分析：</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bookmarkStart w:id="228" w:name="_Toc21191"/>
      <w:bookmarkStart w:id="229" w:name="_Toc20676"/>
      <w:r>
        <w:rPr>
          <w:rFonts w:hint="eastAsia" w:ascii="Times New Roman" w:hAnsi="宋体" w:eastAsia="仿宋_GB2312" w:cs="宋体"/>
          <w:kern w:val="0"/>
          <w:sz w:val="32"/>
          <w:szCs w:val="28"/>
          <w:highlight w:val="none"/>
          <w:lang w:eastAsia="zh-CN"/>
        </w:rPr>
        <w:t>采购工作完成及时性：</w:t>
      </w:r>
      <w:r>
        <w:rPr>
          <w:rFonts w:hint="eastAsia" w:ascii="Times New Roman" w:eastAsia="仿宋_GB2312"/>
          <w:sz w:val="32"/>
          <w:highlight w:val="none"/>
          <w:lang w:val="en-US" w:eastAsia="zh-CN"/>
        </w:rPr>
        <w:t>2022年度我院设备购置工作均已按时完成，并全部通过验收</w:t>
      </w:r>
      <w:r>
        <w:rPr>
          <w:rFonts w:hint="eastAsia" w:ascii="Times New Roman" w:hAnsi="宋体" w:eastAsia="仿宋_GB2312" w:cs="宋体"/>
          <w:kern w:val="0"/>
          <w:sz w:val="32"/>
          <w:szCs w:val="28"/>
          <w:highlight w:val="none"/>
          <w:lang w:val="en-US" w:eastAsia="zh-CN"/>
        </w:rPr>
        <w:t>，</w:t>
      </w:r>
      <w:r>
        <w:rPr>
          <w:rFonts w:hint="eastAsia" w:ascii="Times New Roman" w:eastAsia="仿宋_GB2312"/>
          <w:sz w:val="32"/>
          <w:highlight w:val="none"/>
          <w:vertAlign w:val="baseline"/>
          <w:lang w:val="en-US" w:eastAsia="zh-CN"/>
        </w:rPr>
        <w:t>指标分值4.54分，</w:t>
      </w:r>
      <w:r>
        <w:rPr>
          <w:rFonts w:hint="eastAsia" w:ascii="Times New Roman" w:eastAsia="仿宋_GB2312"/>
          <w:sz w:val="32"/>
          <w:highlight w:val="none"/>
          <w:lang w:val="en-US" w:eastAsia="zh-CN"/>
        </w:rPr>
        <w:t>自评得分4.54分，得分率100%。</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hAnsi="宋体" w:eastAsia="仿宋_GB2312" w:cs="宋体"/>
          <w:kern w:val="0"/>
          <w:sz w:val="32"/>
          <w:szCs w:val="28"/>
          <w:highlight w:val="none"/>
          <w:lang w:eastAsia="zh-CN"/>
        </w:rPr>
        <w:t>培训工作完成及时性：</w:t>
      </w:r>
      <w:r>
        <w:rPr>
          <w:rFonts w:hint="eastAsia" w:ascii="Times New Roman" w:eastAsia="仿宋_GB2312" w:cs="Times New Roman"/>
          <w:sz w:val="32"/>
          <w:highlight w:val="none"/>
          <w:lang w:val="en-US" w:eastAsia="zh-CN"/>
        </w:rPr>
        <w:t>我院</w:t>
      </w:r>
      <w:r>
        <w:rPr>
          <w:rFonts w:hint="eastAsia" w:ascii="Times New Roman" w:hAnsi="Times New Roman" w:eastAsia="仿宋_GB2312" w:cs="Times New Roman"/>
          <w:sz w:val="32"/>
          <w:highlight w:val="none"/>
          <w:lang w:val="en-US" w:eastAsia="zh-CN"/>
        </w:rPr>
        <w:t>认真抓好干警司法能力教育，努力提升干警司法能力，及时开展业务培训</w:t>
      </w:r>
      <w:r>
        <w:rPr>
          <w:rFonts w:hint="eastAsia" w:ascii="Times New Roman" w:hAnsi="宋体" w:eastAsia="仿宋_GB2312" w:cs="宋体"/>
          <w:kern w:val="0"/>
          <w:sz w:val="32"/>
          <w:szCs w:val="28"/>
          <w:highlight w:val="none"/>
          <w:lang w:val="en-US" w:eastAsia="zh-CN"/>
        </w:rPr>
        <w:t>，</w:t>
      </w:r>
      <w:r>
        <w:rPr>
          <w:rFonts w:hint="eastAsia" w:ascii="Times New Roman" w:eastAsia="仿宋_GB2312"/>
          <w:sz w:val="32"/>
          <w:highlight w:val="none"/>
          <w:vertAlign w:val="baseline"/>
          <w:lang w:val="en-US" w:eastAsia="zh-CN"/>
        </w:rPr>
        <w:t>指标分值4.54分，</w:t>
      </w:r>
      <w:r>
        <w:rPr>
          <w:rFonts w:hint="eastAsia" w:ascii="Times New Roman" w:eastAsia="仿宋_GB2312"/>
          <w:sz w:val="32"/>
          <w:highlight w:val="none"/>
          <w:lang w:val="en-US" w:eastAsia="zh-CN"/>
        </w:rPr>
        <w:t>自评得分4.54分，得分率100%。</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hAnsi="宋体" w:eastAsia="仿宋_GB2312" w:cs="宋体"/>
          <w:kern w:val="0"/>
          <w:sz w:val="32"/>
          <w:szCs w:val="28"/>
          <w:highlight w:val="none"/>
          <w:lang w:eastAsia="zh-CN"/>
        </w:rPr>
        <w:t>审判案件及时性：</w:t>
      </w:r>
      <w:r>
        <w:rPr>
          <w:rFonts w:hint="eastAsia" w:ascii="Times New Roman" w:eastAsia="仿宋_GB2312"/>
          <w:sz w:val="32"/>
          <w:highlight w:val="none"/>
        </w:rPr>
        <w:t>我院不断提升办案效率，均在时限内审结案件</w:t>
      </w:r>
      <w:r>
        <w:rPr>
          <w:rFonts w:hint="eastAsia" w:ascii="Times New Roman" w:hAnsi="宋体" w:eastAsia="仿宋_GB2312" w:cs="宋体"/>
          <w:kern w:val="0"/>
          <w:sz w:val="32"/>
          <w:szCs w:val="28"/>
          <w:highlight w:val="none"/>
          <w:lang w:val="en-US" w:eastAsia="zh-CN"/>
        </w:rPr>
        <w:t>，</w:t>
      </w:r>
      <w:r>
        <w:rPr>
          <w:rFonts w:hint="eastAsia" w:ascii="Times New Roman" w:eastAsia="仿宋_GB2312"/>
          <w:sz w:val="32"/>
          <w:vertAlign w:val="baseline"/>
          <w:lang w:val="en-US" w:eastAsia="zh-CN"/>
        </w:rPr>
        <w:t>指标分值4.54分，</w:t>
      </w:r>
      <w:r>
        <w:rPr>
          <w:rFonts w:hint="eastAsia" w:ascii="Times New Roman" w:eastAsia="仿宋_GB2312"/>
          <w:sz w:val="32"/>
          <w:highlight w:val="none"/>
          <w:lang w:val="en-US" w:eastAsia="zh-CN"/>
        </w:rPr>
        <w:t>自评得分4.54分，得分率100%。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④成本指标分析：</w:t>
      </w:r>
    </w:p>
    <w:bookmarkEnd w:id="228"/>
    <w:bookmarkEnd w:id="229"/>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bookmarkStart w:id="230" w:name="_Toc29713"/>
      <w:bookmarkStart w:id="231" w:name="_Toc13529"/>
      <w:r>
        <w:rPr>
          <w:rFonts w:hint="eastAsia" w:ascii="Times New Roman" w:eastAsia="仿宋_GB2312"/>
          <w:sz w:val="32"/>
          <w:highlight w:val="none"/>
          <w:lang w:val="en-US" w:eastAsia="zh-CN"/>
        </w:rPr>
        <w:t>成本可控，成本在控制范围内，未超预算，</w:t>
      </w:r>
      <w:r>
        <w:rPr>
          <w:rFonts w:hint="eastAsia" w:ascii="Times New Roman" w:eastAsia="仿宋_GB2312"/>
          <w:sz w:val="32"/>
          <w:vertAlign w:val="baseline"/>
          <w:lang w:val="en-US" w:eastAsia="zh-CN"/>
        </w:rPr>
        <w:t>指标分值4.54分，</w:t>
      </w:r>
      <w:r>
        <w:rPr>
          <w:rFonts w:hint="eastAsia" w:ascii="Times New Roman" w:eastAsia="仿宋_GB2312"/>
          <w:sz w:val="32"/>
          <w:highlight w:val="none"/>
          <w:lang w:val="en-US" w:eastAsia="zh-CN"/>
        </w:rPr>
        <w:t>自评得分4.54分，得分率100%。</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2</w:t>
      </w:r>
      <w:r>
        <w:rPr>
          <w:rFonts w:hint="eastAsia" w:ascii="Times New Roman" w:eastAsia="仿宋_GB2312"/>
          <w:sz w:val="32"/>
          <w:highlight w:val="none"/>
          <w:lang w:eastAsia="zh-CN"/>
        </w:rPr>
        <w:t>）</w:t>
      </w:r>
      <w:r>
        <w:rPr>
          <w:rFonts w:hint="eastAsia" w:ascii="Times New Roman" w:eastAsia="仿宋_GB2312"/>
          <w:sz w:val="32"/>
          <w:highlight w:val="none"/>
        </w:rPr>
        <w:t>项目效益指标情况分析</w:t>
      </w:r>
      <w:bookmarkEnd w:id="230"/>
      <w:bookmarkEnd w:id="231"/>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bookmarkStart w:id="232" w:name="_Toc28897"/>
      <w:bookmarkStart w:id="233" w:name="_Toc4127"/>
      <w:r>
        <w:rPr>
          <w:rFonts w:hint="eastAsia" w:ascii="Times New Roman" w:eastAsia="仿宋_GB2312"/>
          <w:sz w:val="32"/>
          <w:highlight w:val="none"/>
        </w:rPr>
        <w:t>项目效益指标包括</w:t>
      </w:r>
      <w:r>
        <w:rPr>
          <w:rFonts w:hint="eastAsia" w:ascii="Times New Roman" w:eastAsia="仿宋_GB2312"/>
          <w:sz w:val="32"/>
          <w:highlight w:val="none"/>
          <w:lang w:val="en-US" w:eastAsia="zh-CN"/>
        </w:rPr>
        <w:t>社会效益和</w:t>
      </w:r>
      <w:r>
        <w:rPr>
          <w:rFonts w:hint="eastAsia" w:ascii="Times New Roman" w:eastAsia="仿宋_GB2312"/>
          <w:sz w:val="32"/>
          <w:highlight w:val="none"/>
        </w:rPr>
        <w:t>可持续影响</w:t>
      </w:r>
      <w:r>
        <w:rPr>
          <w:rFonts w:hint="eastAsia" w:ascii="Times New Roman" w:eastAsia="仿宋_GB2312"/>
          <w:sz w:val="32"/>
          <w:highlight w:val="none"/>
          <w:lang w:val="en-US" w:eastAsia="zh-CN"/>
        </w:rPr>
        <w:t>两</w:t>
      </w:r>
      <w:r>
        <w:rPr>
          <w:rFonts w:hint="eastAsia" w:ascii="Times New Roman" w:eastAsia="仿宋_GB2312"/>
          <w:sz w:val="32"/>
          <w:highlight w:val="none"/>
        </w:rPr>
        <w:t>个二级指标，下设</w:t>
      </w:r>
      <w:r>
        <w:rPr>
          <w:rFonts w:hint="eastAsia" w:ascii="Times New Roman" w:eastAsia="仿宋_GB2312"/>
          <w:sz w:val="32"/>
          <w:highlight w:val="none"/>
          <w:lang w:val="en-US" w:eastAsia="zh-CN"/>
        </w:rPr>
        <w:t>4</w:t>
      </w:r>
      <w:r>
        <w:rPr>
          <w:rFonts w:hint="eastAsia" w:ascii="Times New Roman" w:eastAsia="仿宋_GB2312"/>
          <w:sz w:val="32"/>
          <w:highlight w:val="none"/>
        </w:rPr>
        <w:t>个三级指标。指标分值30分，自评得分</w:t>
      </w:r>
      <w:r>
        <w:rPr>
          <w:rFonts w:hint="eastAsia" w:ascii="Times New Roman" w:eastAsia="仿宋_GB2312"/>
          <w:sz w:val="32"/>
          <w:highlight w:val="none"/>
          <w:lang w:val="en-US" w:eastAsia="zh-CN"/>
        </w:rPr>
        <w:t>30</w:t>
      </w:r>
      <w:r>
        <w:rPr>
          <w:rFonts w:hint="eastAsia" w:ascii="Times New Roman" w:eastAsia="仿宋_GB2312"/>
          <w:sz w:val="32"/>
          <w:highlight w:val="none"/>
        </w:rPr>
        <w:t>分，得分率</w:t>
      </w:r>
      <w:r>
        <w:rPr>
          <w:rFonts w:hint="eastAsia" w:ascii="Times New Roman" w:eastAsia="仿宋_GB2312"/>
          <w:sz w:val="32"/>
          <w:highlight w:val="none"/>
          <w:lang w:val="en-US" w:eastAsia="zh-CN"/>
        </w:rPr>
        <w:t>100</w:t>
      </w:r>
      <w:r>
        <w:rPr>
          <w:rFonts w:hint="eastAsia" w:ascii="Times New Roman" w:eastAsia="仿宋_GB2312"/>
          <w:sz w:val="32"/>
          <w:highlight w:val="none"/>
        </w:rPr>
        <w:t>%。</w:t>
      </w:r>
      <w:bookmarkEnd w:id="232"/>
      <w:bookmarkEnd w:id="233"/>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yellow"/>
          <w:lang w:val="en-US" w:eastAsia="zh-CN"/>
        </w:rPr>
      </w:pPr>
      <w:r>
        <w:rPr>
          <w:rFonts w:hint="eastAsia" w:ascii="Times New Roman" w:hAnsi="仿宋" w:eastAsia="仿宋_GB2312" w:cs="仿宋"/>
          <w:sz w:val="32"/>
          <w:highlight w:val="none"/>
          <w:lang w:val="en-US" w:eastAsia="zh-CN"/>
        </w:rPr>
        <w:t>①</w:t>
      </w:r>
      <w:r>
        <w:rPr>
          <w:rFonts w:hint="eastAsia" w:ascii="Times New Roman" w:eastAsia="仿宋_GB2312"/>
          <w:sz w:val="32"/>
          <w:highlight w:val="none"/>
          <w:lang w:val="en-US" w:eastAsia="zh-CN"/>
        </w:rPr>
        <w:t>社会效益指标分析：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法院工作人员业务能力提升：</w:t>
      </w:r>
      <w:r>
        <w:rPr>
          <w:rFonts w:hint="eastAsia" w:ascii="Times New Roman" w:eastAsia="仿宋_GB2312"/>
          <w:sz w:val="32"/>
        </w:rPr>
        <w:t>我院</w:t>
      </w:r>
      <w:r>
        <w:rPr>
          <w:rFonts w:hint="eastAsia" w:ascii="Times New Roman" w:eastAsia="仿宋_GB2312"/>
          <w:sz w:val="32"/>
          <w:lang w:val="en-US" w:eastAsia="zh-CN"/>
        </w:rPr>
        <w:t>本年</w:t>
      </w:r>
      <w:r>
        <w:rPr>
          <w:rFonts w:ascii="Times New Roman" w:eastAsia="仿宋_GB2312"/>
          <w:sz w:val="32"/>
        </w:rPr>
        <w:t>加强对员工的政治思想教有</w:t>
      </w:r>
      <w:r>
        <w:rPr>
          <w:rFonts w:hint="eastAsia" w:ascii="Times New Roman" w:eastAsia="仿宋_GB2312"/>
          <w:sz w:val="32"/>
        </w:rPr>
        <w:t>和业务技能培训，</w:t>
      </w:r>
      <w:r>
        <w:rPr>
          <w:rFonts w:hint="eastAsia" w:ascii="Times New Roman" w:eastAsia="仿宋_GB2312"/>
          <w:sz w:val="32"/>
          <w:lang w:val="en-US" w:eastAsia="zh-CN"/>
        </w:rPr>
        <w:t>有效提升了工作人员的司法能力，指标得分7.5分。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default" w:ascii="Times New Roman" w:eastAsia="仿宋_GB2312"/>
          <w:sz w:val="32"/>
          <w:highlight w:val="none"/>
          <w:lang w:val="en-US" w:eastAsia="zh-CN"/>
        </w:rPr>
      </w:pPr>
      <w:r>
        <w:rPr>
          <w:rFonts w:hint="eastAsia" w:ascii="Times New Roman" w:eastAsia="仿宋_GB2312"/>
          <w:sz w:val="32"/>
          <w:highlight w:val="none"/>
          <w:lang w:val="en-US" w:eastAsia="zh-CN"/>
        </w:rPr>
        <w:t>维护司法公正：通过该项目的实施</w:t>
      </w:r>
      <w:r>
        <w:rPr>
          <w:rFonts w:ascii="Times New Roman" w:eastAsia="仿宋_GB2312"/>
          <w:sz w:val="32"/>
        </w:rPr>
        <w:t>维护了社会和</w:t>
      </w:r>
      <w:r>
        <w:rPr>
          <w:rFonts w:hint="eastAsia" w:ascii="Times New Roman" w:eastAsia="仿宋_GB2312"/>
          <w:sz w:val="32"/>
        </w:rPr>
        <w:t>谐稳定，保证了司法公正，实现了司法公正、廉洁司法、司法为民的宗旨，保障了人民群众的合法权益</w:t>
      </w:r>
      <w:r>
        <w:rPr>
          <w:rFonts w:hint="eastAsia" w:ascii="Times New Roman" w:eastAsia="仿宋_GB2312"/>
          <w:sz w:val="32"/>
          <w:lang w:eastAsia="zh-CN"/>
        </w:rPr>
        <w:t>，</w:t>
      </w:r>
      <w:r>
        <w:rPr>
          <w:rFonts w:hint="eastAsia" w:ascii="Times New Roman" w:eastAsia="仿宋_GB2312"/>
          <w:sz w:val="32"/>
          <w:lang w:val="en-US" w:eastAsia="zh-CN"/>
        </w:rPr>
        <w:t>指标得分7.5分。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lang w:val="en-US" w:eastAsia="zh-CN"/>
        </w:rPr>
      </w:pPr>
      <w:r>
        <w:rPr>
          <w:rFonts w:hint="eastAsia" w:ascii="Times New Roman" w:eastAsia="仿宋_GB2312"/>
          <w:sz w:val="32"/>
          <w:highlight w:val="none"/>
          <w:lang w:val="en-US" w:eastAsia="zh-CN"/>
        </w:rPr>
        <w:t>②可持续影响指标分析：</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lang w:val="en-US" w:eastAsia="zh-CN"/>
        </w:rPr>
      </w:pPr>
      <w:bookmarkStart w:id="234" w:name="_Toc9084"/>
      <w:bookmarkStart w:id="235" w:name="_Toc18806"/>
      <w:r>
        <w:rPr>
          <w:rFonts w:hint="eastAsia" w:ascii="Times New Roman" w:eastAsia="仿宋_GB2312"/>
          <w:sz w:val="32"/>
          <w:highlight w:val="none"/>
        </w:rPr>
        <w:t>采购管理机制健全性</w:t>
      </w:r>
      <w:r>
        <w:rPr>
          <w:rFonts w:hint="eastAsia" w:ascii="Times New Roman" w:eastAsia="仿宋_GB2312"/>
          <w:sz w:val="32"/>
          <w:highlight w:val="none"/>
          <w:lang w:eastAsia="zh-CN"/>
        </w:rPr>
        <w:t>：</w:t>
      </w:r>
      <w:r>
        <w:rPr>
          <w:rFonts w:hint="eastAsia" w:ascii="Times New Roman" w:eastAsia="仿宋_GB2312"/>
          <w:sz w:val="32"/>
        </w:rPr>
        <w:t>我院采购管理机制建设完善，</w:t>
      </w:r>
      <w:r>
        <w:rPr>
          <w:rFonts w:hint="eastAsia" w:ascii="Times New Roman" w:eastAsia="仿宋_GB2312"/>
          <w:sz w:val="32"/>
          <w:lang w:val="en-US" w:eastAsia="zh-CN"/>
        </w:rPr>
        <w:t>规范了</w:t>
      </w:r>
      <w:r>
        <w:rPr>
          <w:rFonts w:hint="eastAsia" w:ascii="Times New Roman" w:eastAsia="仿宋_GB2312"/>
          <w:sz w:val="32"/>
        </w:rPr>
        <w:t>采购过程中可能出现的各</w:t>
      </w:r>
      <w:r>
        <w:rPr>
          <w:rFonts w:hint="eastAsia" w:ascii="Times New Roman" w:eastAsia="仿宋_GB2312"/>
          <w:sz w:val="32"/>
          <w:lang w:val="en-US" w:eastAsia="zh-CN"/>
        </w:rPr>
        <w:t>种</w:t>
      </w:r>
      <w:r>
        <w:rPr>
          <w:rFonts w:hint="eastAsia" w:ascii="Times New Roman" w:eastAsia="仿宋_GB2312"/>
          <w:sz w:val="32"/>
        </w:rPr>
        <w:t>风险，</w:t>
      </w:r>
      <w:r>
        <w:rPr>
          <w:rFonts w:hint="eastAsia" w:ascii="Times New Roman" w:eastAsia="仿宋_GB2312"/>
          <w:sz w:val="32"/>
          <w:lang w:val="en-US" w:eastAsia="zh-CN"/>
        </w:rPr>
        <w:t>极</w:t>
      </w:r>
      <w:r>
        <w:rPr>
          <w:rFonts w:hint="eastAsia" w:ascii="Times New Roman" w:eastAsia="仿宋_GB2312"/>
          <w:sz w:val="32"/>
        </w:rPr>
        <w:t>大地提高了采购工作的发率，</w:t>
      </w:r>
      <w:r>
        <w:rPr>
          <w:rFonts w:hint="eastAsia" w:ascii="Times New Roman" w:eastAsia="仿宋_GB2312"/>
          <w:sz w:val="32"/>
          <w:lang w:val="en-US" w:eastAsia="zh-CN"/>
        </w:rPr>
        <w:t>指标得分7.5分。</w:t>
      </w:r>
    </w:p>
    <w:p>
      <w:pPr>
        <w:pStyle w:val="2"/>
        <w:snapToGrid/>
        <w:spacing w:beforeAutospacing="0" w:afterAutospacing="0"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培训管理机制健全性：我院加强对培训工作的重视，确保培训工作制度化、规范化、经常化、创新化，指标得分7.5分。</w:t>
      </w:r>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（3）项目满意度指标情况分析</w:t>
      </w:r>
      <w:bookmarkEnd w:id="234"/>
      <w:bookmarkEnd w:id="235"/>
    </w:p>
    <w:p>
      <w:pPr>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项目服务对象满意度指标</w:t>
      </w:r>
      <w:r>
        <w:rPr>
          <w:rFonts w:hint="eastAsia" w:ascii="Times New Roman" w:eastAsia="仿宋_GB2312"/>
          <w:sz w:val="32"/>
          <w:highlight w:val="none"/>
          <w:lang w:val="en-US" w:eastAsia="zh-CN"/>
        </w:rPr>
        <w:t>主要考察</w:t>
      </w:r>
      <w:r>
        <w:rPr>
          <w:rFonts w:hint="eastAsia" w:ascii="Times New Roman" w:eastAsia="仿宋_GB2312"/>
          <w:sz w:val="32"/>
          <w:highlight w:val="none"/>
        </w:rPr>
        <w:t>参加培训人员满意度</w:t>
      </w:r>
      <w:r>
        <w:rPr>
          <w:rFonts w:hint="eastAsia" w:ascii="Times New Roman" w:eastAsia="仿宋_GB2312"/>
          <w:sz w:val="32"/>
          <w:highlight w:val="none"/>
          <w:lang w:eastAsia="zh-CN"/>
        </w:rPr>
        <w:t>、法院工作人员满意度</w:t>
      </w:r>
      <w:r>
        <w:rPr>
          <w:rFonts w:hint="eastAsia" w:ascii="Times New Roman" w:eastAsia="仿宋_GB2312"/>
          <w:sz w:val="32"/>
          <w:highlight w:val="none"/>
          <w:lang w:val="en-US" w:eastAsia="zh-CN"/>
        </w:rPr>
        <w:t>和人民群众满意度</w:t>
      </w:r>
      <w:r>
        <w:rPr>
          <w:rFonts w:ascii="Times New Roman" w:eastAsia="仿宋_GB2312"/>
          <w:sz w:val="32"/>
          <w:highlight w:val="none"/>
        </w:rPr>
        <w:t>，指标</w:t>
      </w:r>
      <w:r>
        <w:rPr>
          <w:rFonts w:hint="eastAsia" w:ascii="Times New Roman" w:eastAsia="仿宋_GB2312"/>
          <w:sz w:val="32"/>
          <w:highlight w:val="none"/>
        </w:rPr>
        <w:t>分值10分，自评得分10分，得分率100%。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ascii="Times New Roman" w:eastAsia="仿宋_GB2312"/>
          <w:sz w:val="32"/>
          <w:highlight w:val="none"/>
        </w:rPr>
      </w:pPr>
      <w:r>
        <w:rPr>
          <w:rFonts w:hint="eastAsia" w:ascii="Times New Roman" w:eastAsia="仿宋_GB2312"/>
          <w:sz w:val="32"/>
          <w:highlight w:val="none"/>
        </w:rPr>
        <w:t>我院依法审理各类案件，妥善化解矛盾纠纷和行政争议，维护了法院审判工作的有序开展，积极保障人民群众生命财产安全，不断增强人民群众获得感、幸福感和安全感，减轻人民群众诉讼诉累，经随机走访和问卷调查，均对法院工作表示满意</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且参训人员通过培训达到了培训目标，对培训工作满意</w:t>
      </w:r>
      <w:r>
        <w:rPr>
          <w:rFonts w:hint="eastAsia" w:ascii="Times New Roman" w:eastAsia="仿宋_GB2312"/>
          <w:sz w:val="32"/>
          <w:highlight w:val="none"/>
          <w:lang w:eastAsia="zh-CN"/>
        </w:rPr>
        <w:t>，</w:t>
      </w:r>
      <w:r>
        <w:rPr>
          <w:rFonts w:hint="eastAsia" w:ascii="Times New Roman" w:eastAsia="仿宋_GB2312"/>
          <w:sz w:val="32"/>
          <w:highlight w:val="none"/>
          <w:lang w:val="en-US" w:eastAsia="zh-CN"/>
        </w:rPr>
        <w:t>整体</w:t>
      </w:r>
      <w:r>
        <w:rPr>
          <w:rFonts w:hint="eastAsia" w:ascii="Times New Roman" w:eastAsia="仿宋_GB2312"/>
          <w:sz w:val="32"/>
          <w:highlight w:val="none"/>
        </w:rPr>
        <w:t>满意度</w:t>
      </w:r>
      <w:r>
        <w:rPr>
          <w:rFonts w:hint="eastAsia" w:ascii="Times New Roman" w:eastAsia="仿宋_GB2312"/>
          <w:sz w:val="32"/>
          <w:highlight w:val="none"/>
          <w:lang w:val="en-US" w:eastAsia="zh-CN"/>
        </w:rPr>
        <w:t>较好</w:t>
      </w:r>
      <w:r>
        <w:rPr>
          <w:rFonts w:hint="eastAsia" w:ascii="Times New Roman" w:eastAsia="仿宋_GB2312"/>
          <w:sz w:val="32"/>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2"/>
        <w:rPr>
          <w:rFonts w:ascii="仿宋_GB2312" w:eastAsia="仿宋_GB2312"/>
          <w:b/>
          <w:sz w:val="32"/>
          <w:highlight w:val="none"/>
        </w:rPr>
      </w:pPr>
      <w:bookmarkStart w:id="236" w:name="_Toc4445"/>
      <w:r>
        <w:rPr>
          <w:rFonts w:hint="eastAsia" w:ascii="仿宋_GB2312" w:eastAsia="仿宋_GB2312"/>
          <w:b/>
          <w:sz w:val="32"/>
          <w:highlight w:val="none"/>
        </w:rPr>
        <w:t>4.偏离绩效目标的原因及下一步改进措施</w:t>
      </w:r>
      <w:bookmarkEnd w:id="236"/>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仿宋_GB2312" w:cs="Times New Roman"/>
          <w:b w:val="0"/>
          <w:kern w:val="2"/>
          <w:sz w:val="32"/>
          <w:szCs w:val="24"/>
          <w:highlight w:val="none"/>
          <w:lang w:val="en-US" w:eastAsia="zh-CN" w:bidi="ar-SA"/>
        </w:rPr>
      </w:pPr>
      <w:bookmarkStart w:id="237" w:name="_Toc4773"/>
      <w:bookmarkStart w:id="238" w:name="_Toc15797"/>
      <w:bookmarkStart w:id="239" w:name="_Toc845"/>
      <w:r>
        <w:rPr>
          <w:rFonts w:hint="eastAsia" w:ascii="Times New Roman" w:hAnsi="Times New Roman" w:eastAsia="仿宋_GB2312" w:cs="Times New Roman"/>
          <w:b w:val="0"/>
          <w:kern w:val="2"/>
          <w:sz w:val="32"/>
          <w:szCs w:val="24"/>
          <w:lang w:val="en-US" w:eastAsia="zh-CN" w:bidi="ar-SA"/>
        </w:rPr>
        <w:t>无偏差。</w:t>
      </w:r>
      <w:bookmarkEnd w:id="237"/>
      <w:r>
        <w:rPr>
          <w:rFonts w:hint="eastAsia" w:ascii="Times New Roman" w:hAnsi="Times New Roman" w:eastAsia="仿宋_GB2312" w:cs="Times New Roman"/>
          <w:b w:val="0"/>
          <w:kern w:val="2"/>
          <w:sz w:val="32"/>
          <w:szCs w:val="24"/>
          <w:highlight w:val="none"/>
          <w:lang w:val="en-US" w:eastAsia="zh-CN" w:bidi="ar-SA"/>
        </w:rPr>
        <w:t xml:space="preserve"> </w:t>
      </w:r>
    </w:p>
    <w:bookmarkEnd w:id="238"/>
    <w:bookmarkEnd w:id="239"/>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highlight w:val="none"/>
        </w:rPr>
      </w:pPr>
      <w:bookmarkStart w:id="240" w:name="_Toc2096"/>
      <w:bookmarkStart w:id="241" w:name="_Toc27094"/>
      <w:bookmarkStart w:id="242" w:name="_Toc3896"/>
      <w:bookmarkStart w:id="243" w:name="_Toc7557"/>
      <w:bookmarkStart w:id="244" w:name="_Toc23979"/>
      <w:bookmarkStart w:id="245" w:name="_Toc30207"/>
      <w:bookmarkStart w:id="246" w:name="_Toc25155"/>
      <w:r>
        <w:rPr>
          <w:rFonts w:hint="eastAsia" w:ascii="Times New Roman" w:eastAsia="黑体"/>
          <w:b/>
          <w:sz w:val="32"/>
          <w:highlight w:val="none"/>
        </w:rPr>
        <w:t>五、绩效自评结果拟应用和公开情况</w:t>
      </w:r>
      <w:bookmarkEnd w:id="240"/>
      <w:bookmarkEnd w:id="241"/>
      <w:bookmarkEnd w:id="242"/>
      <w:bookmarkEnd w:id="243"/>
      <w:bookmarkEnd w:id="244"/>
      <w:bookmarkEnd w:id="245"/>
      <w:bookmarkEnd w:id="246"/>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textAlignment w:val="auto"/>
        <w:rPr>
          <w:rFonts w:hint="eastAsia" w:ascii="Times New Roman" w:eastAsia="仿宋_GB2312"/>
          <w:sz w:val="32"/>
          <w:highlight w:val="none"/>
        </w:rPr>
      </w:pPr>
      <w:bookmarkStart w:id="247" w:name="_Toc17780"/>
      <w:bookmarkStart w:id="248" w:name="_Toc14906"/>
      <w:bookmarkStart w:id="249" w:name="_Toc6522"/>
      <w:r>
        <w:rPr>
          <w:rFonts w:hint="eastAsia" w:ascii="Times New Roman" w:eastAsia="仿宋_GB2312"/>
          <w:sz w:val="32"/>
          <w:highlight w:val="none"/>
        </w:rPr>
        <w:t>绩效自评结果的应用是部门完善政策和改进管理的重要依据，部门要加强评价结果的应用。根据政策文件规定，我院绩效自评结果将编入2022年度决算中，随同2022年度部门决算同步公开。</w:t>
      </w:r>
    </w:p>
    <w:p>
      <w:pPr>
        <w:pStyle w:val="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0"/>
        <w:rPr>
          <w:rFonts w:ascii="Times New Roman" w:eastAsia="黑体"/>
          <w:b/>
          <w:sz w:val="32"/>
        </w:rPr>
      </w:pPr>
      <w:bookmarkStart w:id="250" w:name="_Toc30950"/>
      <w:bookmarkStart w:id="251" w:name="_Toc9968"/>
      <w:bookmarkStart w:id="252" w:name="_Toc21485"/>
      <w:bookmarkStart w:id="253" w:name="_Toc26975"/>
      <w:bookmarkStart w:id="254" w:name="_Toc6006"/>
      <w:bookmarkStart w:id="255" w:name="_Toc25893"/>
      <w:bookmarkStart w:id="256" w:name="_Toc4118"/>
      <w:r>
        <w:rPr>
          <w:rFonts w:hint="eastAsia" w:ascii="Times New Roman" w:eastAsia="黑体"/>
          <w:b/>
          <w:sz w:val="32"/>
          <w:lang w:val="en-US" w:eastAsia="zh-CN"/>
        </w:rPr>
        <w:t>六</w:t>
      </w:r>
      <w:r>
        <w:rPr>
          <w:rFonts w:hint="eastAsia" w:ascii="Times New Roman" w:eastAsia="黑体"/>
          <w:b/>
          <w:sz w:val="32"/>
        </w:rPr>
        <w:t>、其他需要说明的问题</w:t>
      </w:r>
      <w:bookmarkEnd w:id="250"/>
      <w:bookmarkEnd w:id="251"/>
      <w:bookmarkEnd w:id="252"/>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left"/>
        <w:textAlignment w:val="auto"/>
        <w:rPr>
          <w:rFonts w:hint="eastAsia" w:ascii="Times New Roman" w:hAnsi="宋体" w:eastAsia="仿宋_GB2312"/>
          <w:sz w:val="32"/>
          <w:szCs w:val="28"/>
          <w:lang w:eastAsia="zh-CN"/>
        </w:rPr>
      </w:pPr>
      <w:r>
        <w:rPr>
          <w:rFonts w:hint="eastAsia" w:ascii="Times New Roman" w:hAnsi="宋体" w:eastAsia="仿宋_GB2312"/>
          <w:sz w:val="32"/>
          <w:szCs w:val="28"/>
        </w:rPr>
        <w:t>无</w:t>
      </w:r>
      <w:r>
        <w:rPr>
          <w:rFonts w:hint="eastAsia" w:ascii="Times New Roman" w:hAnsi="宋体" w:eastAsia="仿宋_GB2312"/>
          <w:sz w:val="32"/>
          <w:szCs w:val="28"/>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0" w:firstLineChars="0"/>
        <w:jc w:val="left"/>
        <w:textAlignment w:val="auto"/>
        <w:outlineLvl w:val="9"/>
        <w:rPr>
          <w:rFonts w:hint="eastAsia" w:ascii="Times New Roman" w:eastAsia="仿宋_GB2312"/>
          <w:sz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left"/>
        <w:textAlignment w:val="auto"/>
        <w:outlineLvl w:val="0"/>
        <w:rPr>
          <w:rFonts w:hint="eastAsia" w:ascii="Times New Roman" w:eastAsia="仿宋_GB2312"/>
          <w:sz w:val="32"/>
          <w:highlight w:val="none"/>
          <w:lang w:val="en-US" w:eastAsia="zh-CN"/>
        </w:rPr>
      </w:pPr>
      <w:bookmarkStart w:id="257" w:name="_Toc14505"/>
      <w:bookmarkStart w:id="258" w:name="_Toc23191"/>
      <w:bookmarkStart w:id="259" w:name="_Toc5078"/>
      <w:r>
        <w:rPr>
          <w:rFonts w:hint="eastAsia" w:ascii="Times New Roman" w:eastAsia="仿宋_GB2312"/>
          <w:sz w:val="32"/>
          <w:highlight w:val="none"/>
          <w:lang w:val="en-US" w:eastAsia="zh-CN"/>
        </w:rPr>
        <w:t>附件：2022年度省级预算执行情况绩效自评报表</w:t>
      </w:r>
      <w:bookmarkEnd w:id="253"/>
      <w:bookmarkEnd w:id="254"/>
      <w:bookmarkEnd w:id="255"/>
      <w:bookmarkEnd w:id="256"/>
      <w:bookmarkEnd w:id="257"/>
      <w:bookmarkEnd w:id="258"/>
      <w:bookmarkEnd w:id="259"/>
    </w:p>
    <w:p>
      <w:pPr>
        <w:pStyle w:val="18"/>
        <w:snapToGrid/>
        <w:spacing w:beforeAutospacing="0" w:afterAutospacing="0" w:line="560" w:lineRule="exact"/>
        <w:ind w:left="0" w:leftChars="0" w:firstLine="640" w:firstLineChars="200"/>
        <w:rPr>
          <w:rFonts w:hint="eastAsia" w:ascii="Times New Roman" w:eastAsia="仿宋_GB2312"/>
          <w:sz w:val="32"/>
          <w:highlight w:val="none"/>
        </w:rPr>
      </w:pPr>
    </w:p>
    <w:p>
      <w:pPr>
        <w:pStyle w:val="18"/>
        <w:snapToGrid/>
        <w:spacing w:beforeAutospacing="0" w:afterAutospacing="0" w:line="560" w:lineRule="exact"/>
        <w:ind w:left="0" w:leftChars="0" w:firstLine="640" w:firstLineChars="200"/>
        <w:rPr>
          <w:rFonts w:hint="eastAsia" w:ascii="Times New Roman" w:eastAsia="仿宋_GB2312"/>
          <w:sz w:val="32"/>
          <w:highlight w:val="none"/>
        </w:rPr>
      </w:pPr>
    </w:p>
    <w:bookmarkEnd w:id="247"/>
    <w:bookmarkEnd w:id="248"/>
    <w:bookmarkEnd w:id="249"/>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0" w:firstLineChars="0"/>
        <w:jc w:val="right"/>
        <w:textAlignment w:val="auto"/>
        <w:rPr>
          <w:rFonts w:hint="eastAsia" w:ascii="Times New Roman" w:eastAsia="仿宋_GB2312"/>
          <w:sz w:val="32"/>
          <w:highlight w:val="none"/>
          <w:lang w:val="en-US" w:eastAsia="zh-CN"/>
        </w:rPr>
      </w:pPr>
      <w:bookmarkStart w:id="260" w:name="_Toc17325"/>
      <w:bookmarkStart w:id="261" w:name="_Toc7395"/>
      <w:bookmarkStart w:id="262" w:name="_Toc16334"/>
      <w:r>
        <w:rPr>
          <w:rFonts w:hint="eastAsia" w:ascii="Times New Roman" w:eastAsia="仿宋_GB2312"/>
          <w:sz w:val="32"/>
          <w:highlight w:val="none"/>
          <w:lang w:eastAsia="zh-CN"/>
        </w:rPr>
        <w:t>兰州铁路运输中级法院</w:t>
      </w:r>
      <w:r>
        <w:rPr>
          <w:rFonts w:hint="eastAsia" w:ascii="Times New Roman" w:eastAsia="仿宋_GB2312"/>
          <w:sz w:val="32"/>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firstLine="640" w:firstLineChars="200"/>
        <w:jc w:val="right"/>
        <w:textAlignment w:val="auto"/>
        <w:rPr>
          <w:rFonts w:ascii="Times New Roman" w:eastAsia="仿宋_GB2312"/>
          <w:sz w:val="32"/>
          <w:highlight w:val="none"/>
        </w:rPr>
      </w:pPr>
      <w:r>
        <w:rPr>
          <w:rFonts w:hint="eastAsia" w:ascii="Times New Roman" w:eastAsia="仿宋_GB2312"/>
          <w:sz w:val="32"/>
          <w:highlight w:val="none"/>
        </w:rPr>
        <w:t>202</w:t>
      </w:r>
      <w:r>
        <w:rPr>
          <w:rFonts w:hint="eastAsia" w:ascii="Times New Roman" w:eastAsia="仿宋_GB2312"/>
          <w:sz w:val="32"/>
          <w:highlight w:val="none"/>
          <w:lang w:val="en-US" w:eastAsia="zh-CN"/>
        </w:rPr>
        <w:t>3</w:t>
      </w:r>
      <w:r>
        <w:rPr>
          <w:rFonts w:hint="eastAsia" w:ascii="Times New Roman" w:eastAsia="仿宋_GB2312"/>
          <w:sz w:val="32"/>
          <w:highlight w:val="none"/>
        </w:rPr>
        <w:t>年</w:t>
      </w:r>
      <w:r>
        <w:rPr>
          <w:rFonts w:hint="eastAsia" w:ascii="Times New Roman" w:eastAsia="仿宋_GB2312"/>
          <w:sz w:val="32"/>
          <w:highlight w:val="none"/>
          <w:lang w:val="en-US" w:eastAsia="zh-CN"/>
        </w:rPr>
        <w:t>2</w:t>
      </w:r>
      <w:r>
        <w:rPr>
          <w:rFonts w:hint="eastAsia" w:ascii="Times New Roman" w:eastAsia="仿宋_GB2312"/>
          <w:sz w:val="32"/>
          <w:highlight w:val="none"/>
        </w:rPr>
        <w:t>月</w:t>
      </w:r>
      <w:r>
        <w:rPr>
          <w:rFonts w:hint="eastAsia" w:ascii="Times New Roman" w:eastAsia="仿宋_GB2312"/>
          <w:sz w:val="32"/>
          <w:highlight w:val="none"/>
          <w:lang w:val="en-US" w:eastAsia="zh-CN"/>
        </w:rPr>
        <w:t>24</w:t>
      </w:r>
      <w:r>
        <w:rPr>
          <w:rFonts w:hint="eastAsia" w:ascii="Times New Roman" w:eastAsia="仿宋_GB2312"/>
          <w:sz w:val="32"/>
          <w:highlight w:val="none"/>
        </w:rPr>
        <w:t>日</w:t>
      </w:r>
      <w:bookmarkEnd w:id="260"/>
      <w:bookmarkEnd w:id="261"/>
      <w:bookmarkEnd w:id="262"/>
    </w:p>
    <w:sectPr>
      <w:footerReference r:id="rId8" w:type="default"/>
      <w:pgSz w:w="11906" w:h="16838"/>
      <w:pgMar w:top="1928" w:right="1531" w:bottom="1701" w:left="1531" w:header="737" w:footer="851"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136"/>
        <w:tab w:val="clear" w:pos="4153"/>
      </w:tabs>
    </w:pPr>
    <w:r>
      <w:rPr>
        <w:rFonts w:hint="eastAsia"/>
        <w:lang w:eastAsia="zh-CN"/>
      </w:rPr>
      <w:tab/>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136"/>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AqSqWc8BAACbAwAADgAAAAAAAAABACAAAAAfAQAAZHJz&#10;L2Uyb0RvYy54bWxQSwUGAAAAAAYABgBZAQAAYA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第四"/>
      <w:lvlJc w:val="left"/>
      <w:pPr>
        <w:ind w:left="1365"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mY1MTgwOGU5Yjc1ZjhiNGE5NWFhODQxN2YyNjIifQ=="/>
  </w:docVars>
  <w:rsids>
    <w:rsidRoot w:val="00000000"/>
    <w:rsid w:val="0FEF7F0D"/>
    <w:rsid w:val="2210107D"/>
    <w:rsid w:val="4ACE6B60"/>
    <w:rsid w:val="55E84784"/>
    <w:rsid w:val="58A65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6"/>
    <w:qFormat/>
    <w:uiPriority w:val="0"/>
    <w:pPr>
      <w:keepNext/>
      <w:keepLines/>
      <w:spacing w:line="240" w:lineRule="auto"/>
      <w:outlineLvl w:val="0"/>
    </w:pPr>
    <w:rPr>
      <w:rFonts w:eastAsia="黑体"/>
      <w:b/>
      <w:kern w:val="44"/>
    </w:rPr>
  </w:style>
  <w:style w:type="paragraph" w:styleId="4">
    <w:name w:val="heading 2"/>
    <w:basedOn w:val="1"/>
    <w:next w:val="1"/>
    <w:link w:val="25"/>
    <w:qFormat/>
    <w:uiPriority w:val="0"/>
    <w:pPr>
      <w:keepNext/>
      <w:keepLines/>
      <w:spacing w:line="240" w:lineRule="auto"/>
      <w:ind w:firstLine="420" w:firstLineChars="200"/>
      <w:outlineLvl w:val="1"/>
    </w:pPr>
    <w:rPr>
      <w:rFonts w:ascii="Arial" w:hAnsi="Arial" w:eastAsia="楷体"/>
      <w:b/>
    </w:rPr>
  </w:style>
  <w:style w:type="paragraph" w:styleId="5">
    <w:name w:val="heading 3"/>
    <w:basedOn w:val="1"/>
    <w:next w:val="1"/>
    <w:link w:val="27"/>
    <w:qFormat/>
    <w:uiPriority w:val="0"/>
    <w:pPr>
      <w:keepNext/>
      <w:keepLines/>
      <w:spacing w:line="240" w:lineRule="auto"/>
      <w:ind w:firstLine="420" w:firstLineChars="200"/>
      <w:outlineLvl w:val="2"/>
    </w:pPr>
    <w:rPr>
      <w:rFonts w:eastAsia="仿宋"/>
      <w:b/>
      <w:sz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Cambria" w:hAnsi="Cambria" w:eastAsia="宋体"/>
      <w:b/>
      <w:bCs/>
      <w:sz w:val="28"/>
      <w:szCs w:val="28"/>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宋体"/>
      <w:sz w:val="20"/>
      <w:szCs w:val="20"/>
    </w:rPr>
  </w:style>
  <w:style w:type="paragraph" w:styleId="7">
    <w:name w:val="Normal Indent"/>
    <w:basedOn w:val="1"/>
    <w:qFormat/>
    <w:uiPriority w:val="99"/>
    <w:pPr>
      <w:ind w:firstLine="420" w:firstLineChars="200"/>
    </w:pPr>
  </w:style>
  <w:style w:type="paragraph" w:styleId="8">
    <w:name w:val="toc 3"/>
    <w:basedOn w:val="1"/>
    <w:next w:val="1"/>
    <w:qFormat/>
    <w:uiPriority w:val="39"/>
    <w:pPr>
      <w:ind w:left="840" w:leftChars="400"/>
    </w:pPr>
  </w:style>
  <w:style w:type="paragraph" w:styleId="9">
    <w:name w:val="Body Text Indent 2"/>
    <w:basedOn w:val="1"/>
    <w:next w:val="10"/>
    <w:qFormat/>
    <w:uiPriority w:val="0"/>
    <w:pPr>
      <w:spacing w:after="120" w:line="480" w:lineRule="auto"/>
      <w:ind w:left="420" w:leftChars="200"/>
    </w:pPr>
    <w:rPr>
      <w:rFonts w:ascii="Times New Roman" w:hAnsi="Times New Roma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39"/>
    <w:pPr>
      <w:tabs>
        <w:tab w:val="right" w:leader="dot" w:pos="8834"/>
      </w:tabs>
      <w:spacing w:line="240" w:lineRule="auto"/>
      <w:ind w:firstLine="0" w:firstLineChars="0"/>
    </w:pPr>
    <w:rPr>
      <w:rFonts w:ascii="黑体" w:hAnsi="黑体" w:eastAsia="黑体" w:cs="黑体"/>
      <w:bCs/>
      <w:sz w:val="20"/>
      <w:szCs w:val="20"/>
    </w:rPr>
  </w:style>
  <w:style w:type="paragraph" w:styleId="13">
    <w:name w:val="toc 2"/>
    <w:basedOn w:val="1"/>
    <w:next w:val="1"/>
    <w:qFormat/>
    <w:uiPriority w:val="39"/>
    <w:pPr>
      <w:tabs>
        <w:tab w:val="right" w:leader="dot" w:pos="8834"/>
      </w:tabs>
      <w:ind w:left="420" w:leftChars="140"/>
    </w:pPr>
    <w:rPr>
      <w:rFonts w:ascii="仿宋" w:hAnsi="仿宋" w:eastAsia="仿宋" w:cs="仿宋"/>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character" w:styleId="17">
    <w:name w:val="Hyperlink"/>
    <w:basedOn w:val="16"/>
    <w:qFormat/>
    <w:uiPriority w:val="99"/>
    <w:rPr>
      <w:color w:val="0563C1"/>
      <w:u w:val="single"/>
    </w:rPr>
  </w:style>
  <w:style w:type="paragraph" w:customStyle="1" w:styleId="18">
    <w:name w:val="Body Text First Indent 2_9470b42e-e507-46a3-957a-5cfed15c8bef"/>
    <w:basedOn w:val="1"/>
    <w:qFormat/>
    <w:uiPriority w:val="0"/>
    <w:pPr>
      <w:ind w:left="420" w:leftChars="200" w:firstLine="420" w:firstLineChars="200"/>
    </w:pPr>
  </w:style>
  <w:style w:type="paragraph" w:customStyle="1" w:styleId="19">
    <w:name w:val="正文文本缩进 21"/>
    <w:basedOn w:val="1"/>
    <w:next w:val="10"/>
    <w:qFormat/>
    <w:uiPriority w:val="0"/>
    <w:pPr>
      <w:spacing w:line="480" w:lineRule="auto"/>
      <w:ind w:left="420" w:leftChars="200"/>
    </w:pPr>
  </w:style>
  <w:style w:type="paragraph" w:customStyle="1" w:styleId="2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21">
    <w:name w:val="样式  + 首行缩进:  2 字符"/>
    <w:basedOn w:val="1"/>
    <w:qFormat/>
    <w:uiPriority w:val="0"/>
    <w:pPr>
      <w:adjustRightInd w:val="0"/>
      <w:snapToGrid w:val="0"/>
      <w:ind w:firstLine="480"/>
    </w:pPr>
    <w:rPr>
      <w:kern w:val="0"/>
      <w:sz w:val="24"/>
    </w:rPr>
  </w:style>
  <w:style w:type="paragraph" w:customStyle="1" w:styleId="22">
    <w:name w:val="WPSOffice手动目录 1"/>
    <w:qFormat/>
    <w:uiPriority w:val="0"/>
    <w:rPr>
      <w:rFonts w:ascii="Calibri" w:hAnsi="Calibri" w:eastAsia="宋体" w:cs="黑体"/>
      <w:lang w:val="en-US" w:eastAsia="zh-CN" w:bidi="ar-SA"/>
    </w:rPr>
  </w:style>
  <w:style w:type="paragraph" w:customStyle="1" w:styleId="23">
    <w:name w:val="WPSOffice手动目录 2"/>
    <w:qFormat/>
    <w:uiPriority w:val="0"/>
    <w:pPr>
      <w:ind w:left="200" w:leftChars="200"/>
    </w:pPr>
    <w:rPr>
      <w:rFonts w:ascii="Calibri" w:hAnsi="Calibri" w:eastAsia="宋体" w:cs="黑体"/>
      <w:lang w:val="en-US" w:eastAsia="zh-CN" w:bidi="ar-SA"/>
    </w:rPr>
  </w:style>
  <w:style w:type="paragraph" w:customStyle="1" w:styleId="24">
    <w:name w:val="WPSOffice手动目录 3"/>
    <w:qFormat/>
    <w:uiPriority w:val="0"/>
    <w:pPr>
      <w:ind w:left="400" w:leftChars="400"/>
    </w:pPr>
    <w:rPr>
      <w:rFonts w:ascii="Calibri" w:hAnsi="Calibri" w:eastAsia="宋体" w:cs="黑体"/>
      <w:lang w:val="en-US" w:eastAsia="zh-CN" w:bidi="ar-SA"/>
    </w:rPr>
  </w:style>
  <w:style w:type="character" w:customStyle="1" w:styleId="25">
    <w:name w:val="标题 2 Char"/>
    <w:link w:val="4"/>
    <w:qFormat/>
    <w:uiPriority w:val="0"/>
    <w:rPr>
      <w:rFonts w:ascii="Arial" w:hAnsi="Arial" w:eastAsia="楷体"/>
      <w:b/>
      <w:sz w:val="32"/>
    </w:rPr>
  </w:style>
  <w:style w:type="character" w:customStyle="1" w:styleId="26">
    <w:name w:val="标题 1 Char"/>
    <w:link w:val="3"/>
    <w:qFormat/>
    <w:uiPriority w:val="0"/>
    <w:rPr>
      <w:rFonts w:eastAsia="黑体"/>
      <w:b/>
      <w:kern w:val="44"/>
      <w:sz w:val="32"/>
    </w:rPr>
  </w:style>
  <w:style w:type="character" w:customStyle="1" w:styleId="27">
    <w:name w:val="标题 3 Char"/>
    <w:link w:val="5"/>
    <w:qFormat/>
    <w:uiPriority w:val="0"/>
    <w:rPr>
      <w:rFonts w:eastAsia="仿宋"/>
      <w:b/>
      <w:sz w:val="32"/>
    </w:rPr>
  </w:style>
  <w:style w:type="paragraph" w:styleId="28">
    <w:name w:val="List Paragraph"/>
    <w:basedOn w:val="1"/>
    <w:qFormat/>
    <w:uiPriority w:val="99"/>
    <w:pPr>
      <w:ind w:firstLine="420" w:firstLineChars="200"/>
    </w:pPr>
  </w:style>
  <w:style w:type="paragraph" w:styleId="29">
    <w:name w:val="No Spacing"/>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14333</Words>
  <Characters>16246</Characters>
  <Paragraphs>575</Paragraphs>
  <TotalTime>5</TotalTime>
  <ScaleCrop>false</ScaleCrop>
  <LinksUpToDate>false</LinksUpToDate>
  <CharactersWithSpaces>16537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2021-01-28T06:32:00Z</dcterms:created>
  <dc:creator>Administrator</dc:creator>
  <cp:lastModifiedBy>魏世公爵</cp:lastModifiedBy>
  <cp:lastPrinted>2023-02-06T07:15:00Z</cp:lastPrinted>
  <dcterms:modified xsi:type="dcterms:W3CDTF">2023-03-22T07:34:10Z</dcterms:modified>
  <dc:title>甘肃省金昌生态环境监测中心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2690B9910B004D559D6774A1441CA2AE</vt:lpwstr>
  </property>
</Properties>
</file>