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line="444" w:lineRule="atLeast"/>
        <w:ind w:left="0" w:right="0" w:firstLine="0"/>
        <w:jc w:val="center"/>
        <w:rPr>
          <w:rFonts w:hint="eastAsia" w:ascii="仿宋" w:hAnsi="仿宋" w:eastAsia="仿宋" w:cs="仿宋"/>
          <w:i w:val="0"/>
          <w:iCs w:val="0"/>
          <w:caps w:val="0"/>
          <w:color w:val="222222"/>
          <w:spacing w:val="0"/>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line="444" w:lineRule="atLeast"/>
        <w:ind w:left="0" w:right="0" w:firstLine="0"/>
        <w:jc w:val="center"/>
        <w:rPr>
          <w:rFonts w:hint="eastAsia" w:ascii="仿宋" w:hAnsi="仿宋" w:eastAsia="仿宋" w:cs="仿宋"/>
          <w:i w:val="0"/>
          <w:iCs w:val="0"/>
          <w:caps w:val="0"/>
          <w:color w:val="222222"/>
          <w:spacing w:val="0"/>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line="444" w:lineRule="atLeast"/>
        <w:ind w:left="0" w:right="0" w:firstLine="0"/>
        <w:jc w:val="center"/>
        <w:rPr>
          <w:rFonts w:hint="eastAsia" w:ascii="仿宋" w:hAnsi="仿宋" w:eastAsia="仿宋" w:cs="仿宋"/>
          <w:b/>
          <w:bCs/>
          <w:i w:val="0"/>
          <w:iCs w:val="0"/>
          <w:caps w:val="0"/>
          <w:color w:val="222222"/>
          <w:spacing w:val="0"/>
          <w:sz w:val="44"/>
          <w:szCs w:val="44"/>
        </w:rPr>
      </w:pPr>
      <w:r>
        <w:rPr>
          <w:rFonts w:hint="eastAsia" w:ascii="仿宋" w:hAnsi="仿宋" w:eastAsia="仿宋" w:cs="仿宋"/>
          <w:b/>
          <w:bCs/>
          <w:i w:val="0"/>
          <w:iCs w:val="0"/>
          <w:caps w:val="0"/>
          <w:color w:val="222222"/>
          <w:spacing w:val="0"/>
          <w:sz w:val="44"/>
          <w:szCs w:val="44"/>
          <w:bdr w:val="none" w:color="auto" w:sz="0" w:space="0"/>
          <w:shd w:val="clear" w:fill="FFFFFF"/>
        </w:rPr>
        <w:t>2021年度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line="444" w:lineRule="atLeast"/>
        <w:ind w:left="0" w:right="0" w:firstLine="0"/>
        <w:jc w:val="center"/>
        <w:rPr>
          <w:rFonts w:hint="eastAsia" w:ascii="仿宋" w:hAnsi="仿宋" w:eastAsia="仿宋" w:cs="仿宋"/>
          <w:b/>
          <w:bCs/>
          <w:i w:val="0"/>
          <w:iCs w:val="0"/>
          <w:caps w:val="0"/>
          <w:color w:val="222222"/>
          <w:spacing w:val="0"/>
          <w:sz w:val="44"/>
          <w:szCs w:val="44"/>
        </w:rPr>
      </w:pPr>
      <w:r>
        <w:rPr>
          <w:rFonts w:hint="eastAsia" w:ascii="仿宋" w:hAnsi="仿宋" w:eastAsia="仿宋" w:cs="仿宋"/>
          <w:b/>
          <w:bCs/>
          <w:i w:val="0"/>
          <w:iCs w:val="0"/>
          <w:caps w:val="0"/>
          <w:color w:val="222222"/>
          <w:spacing w:val="0"/>
          <w:sz w:val="44"/>
          <w:szCs w:val="44"/>
          <w:bdr w:val="none" w:color="auto" w:sz="0" w:space="0"/>
          <w:shd w:val="clear" w:fill="FFFFFF"/>
        </w:rPr>
        <w:t>甘肃省碌曲县人民法院部门决算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222222"/>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第一部分  部门概括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第二部分  2021年度部门决算表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九、国有资本经营预算财政拨款支出决算表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第三部分  2021年度部门决算情况说明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八、机关运行经费支出情况说明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九、政府采购支出情况说明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十一、政府性基金预算财政拨款收支决算情况说明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十二、国有资本经营预算财政拨款支出情况说明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十三、预算绩效情况说明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第一部分  部门概括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碌曲县人民法院是国家审判机关，依法独立公正行使审判权，对县人民代表大会及其常务委员会负责并报告工作，接受县人民代表大会及其常务委员会的监督。其主要职责是：1、审判法律规定由基层人民法院管辖和上级人民法院指定管辖的案件。2、依法行使司法执行权，执行本院审理的和外地法院委托执行的发生法律效力的法律文书。3、负责审查和受理由基层人民法院管辖的各类案件的立案及告诉、申诉案件，处理群众来信来访。4、对本院法官和其他工作人员进行思想政治教育、组织专业培训；按照权限管理本院法官和其他工作人员。5指导基层法庭工作。6、负责本院的司法行政工作。7、依法行使司法执行权和司法决定权。8、负责人民法院司法警察工作。9、在审判过工作中宣传法制，教育公民自觉遵守宪法、法律和社会公德，积极参与社会治安综合治理工作。10、负责全院财务、经费、物资装备的管理，做好本院行政、后勤、信息化建设管理和服务工作。11、承办其他应由本院负责和上级法院交办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bdr w:val="none" w:color="auto" w:sz="0" w:space="0"/>
          <w:shd w:val="clear" w:fill="FFFFFF"/>
        </w:rPr>
      </w:pPr>
      <w:r>
        <w:rPr>
          <w:rFonts w:hint="eastAsia" w:ascii="仿宋" w:hAnsi="仿宋" w:eastAsia="仿宋" w:cs="仿宋"/>
          <w:i w:val="0"/>
          <w:iCs w:val="0"/>
          <w:caps w:val="0"/>
          <w:color w:val="222222"/>
          <w:spacing w:val="0"/>
          <w:sz w:val="32"/>
          <w:szCs w:val="32"/>
          <w:bdr w:val="none" w:color="auto" w:sz="0" w:space="0"/>
          <w:shd w:val="clear" w:fill="FFFFFF"/>
          <w:lang w:eastAsia="zh-CN"/>
        </w:rPr>
        <w:t>（</w:t>
      </w:r>
      <w:r>
        <w:rPr>
          <w:rFonts w:hint="eastAsia" w:ascii="仿宋" w:hAnsi="仿宋" w:eastAsia="仿宋" w:cs="仿宋"/>
          <w:i w:val="0"/>
          <w:iCs w:val="0"/>
          <w:caps w:val="0"/>
          <w:color w:val="222222"/>
          <w:spacing w:val="0"/>
          <w:sz w:val="32"/>
          <w:szCs w:val="32"/>
          <w:bdr w:val="none" w:color="auto" w:sz="0" w:space="0"/>
          <w:shd w:val="clear" w:fill="FFFFFF"/>
          <w:lang w:val="en-US" w:eastAsia="zh-CN"/>
        </w:rPr>
        <w:t>一</w:t>
      </w:r>
      <w:r>
        <w:rPr>
          <w:rFonts w:hint="eastAsia" w:ascii="仿宋" w:hAnsi="仿宋" w:eastAsia="仿宋" w:cs="仿宋"/>
          <w:i w:val="0"/>
          <w:iCs w:val="0"/>
          <w:caps w:val="0"/>
          <w:color w:val="222222"/>
          <w:spacing w:val="0"/>
          <w:sz w:val="32"/>
          <w:szCs w:val="32"/>
          <w:bdr w:val="none" w:color="auto" w:sz="0" w:space="0"/>
          <w:shd w:val="clear" w:fill="FFFFFF"/>
          <w:lang w:eastAsia="zh-CN"/>
        </w:rPr>
        <w:t>）</w:t>
      </w:r>
      <w:r>
        <w:rPr>
          <w:rFonts w:hint="eastAsia" w:ascii="仿宋" w:hAnsi="仿宋" w:eastAsia="仿宋" w:cs="仿宋"/>
          <w:i w:val="0"/>
          <w:iCs w:val="0"/>
          <w:caps w:val="0"/>
          <w:color w:val="222222"/>
          <w:spacing w:val="0"/>
          <w:sz w:val="32"/>
          <w:szCs w:val="32"/>
          <w:bdr w:val="none" w:color="auto" w:sz="0" w:space="0"/>
          <w:shd w:val="clear" w:fill="FFFFFF"/>
          <w:lang w:val="en-US" w:eastAsia="zh-CN"/>
        </w:rPr>
        <w:t>机关内设机构。</w:t>
      </w:r>
      <w:r>
        <w:rPr>
          <w:rFonts w:hint="eastAsia" w:ascii="仿宋" w:hAnsi="仿宋" w:eastAsia="仿宋" w:cs="仿宋"/>
          <w:i w:val="0"/>
          <w:iCs w:val="0"/>
          <w:caps w:val="0"/>
          <w:color w:val="222222"/>
          <w:spacing w:val="0"/>
          <w:sz w:val="32"/>
          <w:szCs w:val="32"/>
          <w:bdr w:val="none" w:color="auto" w:sz="0" w:space="0"/>
          <w:shd w:val="clear" w:fill="FFFFFF"/>
        </w:rPr>
        <w:t>碌曲县人民法院设12个内设机构，均为科级建制，具体包括：办公室、政工科、立案庭、民事审判第一庭、民事审判第二庭、行政审判庭、刑事审判庭、审判监督庭、执行局、审判管理办公室、翻译科、司法警察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rPr>
          <w:rFonts w:hint="eastAsia" w:ascii="微软雅黑" w:hAnsi="微软雅黑" w:eastAsia="仿宋" w:cs="微软雅黑"/>
          <w:i w:val="0"/>
          <w:iCs w:val="0"/>
          <w:caps w:val="0"/>
          <w:color w:val="222222"/>
          <w:spacing w:val="0"/>
          <w:sz w:val="32"/>
          <w:szCs w:val="12"/>
        </w:rPr>
      </w:pPr>
      <w:r>
        <w:rPr>
          <w:rFonts w:hint="eastAsia" w:ascii="宋体" w:hAnsi="宋体" w:eastAsia="仿宋" w:cs="宋体"/>
          <w:i w:val="0"/>
          <w:iCs w:val="0"/>
          <w:caps w:val="0"/>
          <w:color w:val="222222"/>
          <w:spacing w:val="0"/>
          <w:sz w:val="32"/>
          <w:szCs w:val="12"/>
          <w:shd w:val="clear" w:color="auto" w:fill="FFFFFF"/>
        </w:rPr>
        <w:t>（二）参照公务员法管理单位。</w:t>
      </w:r>
      <w:r>
        <w:rPr>
          <w:rFonts w:hint="eastAsia" w:ascii="宋体" w:hAnsi="宋体" w:eastAsia="仿宋" w:cs="宋体"/>
          <w:i w:val="0"/>
          <w:iCs w:val="0"/>
          <w:caps w:val="0"/>
          <w:color w:val="222222"/>
          <w:spacing w:val="0"/>
          <w:sz w:val="32"/>
          <w:szCs w:val="12"/>
          <w:shd w:val="clear" w:color="auto" w:fill="FFFFFF"/>
          <w:lang w:val="en-US" w:eastAsia="zh-CN"/>
        </w:rPr>
        <w:t>碌曲县</w:t>
      </w:r>
      <w:r>
        <w:rPr>
          <w:rFonts w:hint="eastAsia" w:ascii="宋体" w:hAnsi="宋体" w:eastAsia="仿宋" w:cs="宋体"/>
          <w:i w:val="0"/>
          <w:iCs w:val="0"/>
          <w:caps w:val="0"/>
          <w:color w:val="222222"/>
          <w:spacing w:val="0"/>
          <w:sz w:val="32"/>
          <w:szCs w:val="12"/>
          <w:shd w:val="clear" w:color="auto" w:fill="FFFFFF"/>
        </w:rPr>
        <w:t>人民法院无参照公务员法管理单位。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tLeast"/>
        <w:ind w:left="0" w:right="0" w:firstLine="0"/>
        <w:jc w:val="both"/>
        <w:rPr>
          <w:rFonts w:hint="eastAsia" w:ascii="微软雅黑" w:hAnsi="微软雅黑" w:eastAsia="仿宋" w:cs="微软雅黑"/>
          <w:i w:val="0"/>
          <w:iCs w:val="0"/>
          <w:caps w:val="0"/>
          <w:color w:val="222222"/>
          <w:spacing w:val="0"/>
          <w:sz w:val="32"/>
          <w:szCs w:val="12"/>
        </w:rPr>
      </w:pPr>
      <w:r>
        <w:rPr>
          <w:rFonts w:hint="eastAsia" w:ascii="宋体" w:hAnsi="宋体" w:eastAsia="仿宋" w:cs="宋体"/>
          <w:i w:val="0"/>
          <w:iCs w:val="0"/>
          <w:caps w:val="0"/>
          <w:color w:val="222222"/>
          <w:spacing w:val="0"/>
          <w:sz w:val="32"/>
          <w:szCs w:val="12"/>
          <w:shd w:val="clear" w:color="auto" w:fill="FFFFFF"/>
        </w:rPr>
        <w:t>（三）直属事业单位。</w:t>
      </w:r>
      <w:r>
        <w:rPr>
          <w:rFonts w:hint="eastAsia" w:ascii="宋体" w:hAnsi="宋体" w:eastAsia="仿宋" w:cs="宋体"/>
          <w:i w:val="0"/>
          <w:iCs w:val="0"/>
          <w:caps w:val="0"/>
          <w:color w:val="222222"/>
          <w:spacing w:val="0"/>
          <w:sz w:val="32"/>
          <w:szCs w:val="12"/>
          <w:shd w:val="clear" w:color="auto" w:fill="FFFFFF"/>
          <w:lang w:val="en-US" w:eastAsia="zh-CN"/>
        </w:rPr>
        <w:t>碌曲县</w:t>
      </w:r>
      <w:r>
        <w:rPr>
          <w:rFonts w:hint="eastAsia" w:ascii="宋体" w:hAnsi="宋体" w:eastAsia="仿宋" w:cs="宋体"/>
          <w:i w:val="0"/>
          <w:iCs w:val="0"/>
          <w:caps w:val="0"/>
          <w:color w:val="222222"/>
          <w:spacing w:val="0"/>
          <w:sz w:val="32"/>
          <w:szCs w:val="12"/>
          <w:shd w:val="clear" w:color="auto" w:fill="FFFFFF"/>
        </w:rPr>
        <w:t>人民法院无直属事业单位。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第二部分  2021年度部门决算表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八、政府性基金预算财政拨款收入支出决算表（本单位没有相关数据，故本表无数据）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九、国有资本经营预算财政拨款支出决算表（本单位没有相关数据，故本表无数据）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第三部分  2021年度部门决算情况说明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2021年度收、支总计1,273.76万元。收、支较上年决算数减少108.40万元,下降7.84%,主要原因是我单位牢牢树立过紧日子的思想，节约经费开支。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2021年度收入合计1,241.51万元，其中：一般公共预算财政拨款收入1,099.35万元，占88.55%；其他收入 142.17万元，占11.45%。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2021年度支出合计1,112.85万元，其中：基本支出902.81万元，占81.13%；项目支出210.05万元，占18.87%；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2021年度财政拨款收、支总计1,131.59万元。与2020年相比，财政拨款收、支总计各减少133.74万元，下降10.57%。主要原因是我单位牢牢树立过紧日子的思想，节约经费开支。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2021年度一般公共预算财政拨款支出970.78万元，占本年支出的87.23%，较上年决算数减少262.31万元，下降21.27%。主要原因是我单位牢牢树立过紧日子的思想，节约经费开支。主要用于以下几个方面：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1．</w:t>
      </w:r>
      <w:r>
        <w:rPr>
          <w:rStyle w:val="5"/>
          <w:rFonts w:hint="eastAsia" w:ascii="仿宋" w:hAnsi="仿宋" w:eastAsia="仿宋" w:cs="仿宋"/>
          <w:b/>
          <w:bCs/>
          <w:i w:val="0"/>
          <w:iCs w:val="0"/>
          <w:caps w:val="0"/>
          <w:color w:val="222222"/>
          <w:spacing w:val="0"/>
          <w:sz w:val="32"/>
          <w:szCs w:val="32"/>
          <w:bdr w:val="none" w:color="auto" w:sz="0" w:space="0"/>
          <w:shd w:val="clear" w:fill="FFFFFF"/>
        </w:rPr>
        <w:t>一般公共服务支出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2．</w:t>
      </w:r>
      <w:r>
        <w:rPr>
          <w:rStyle w:val="5"/>
          <w:rFonts w:hint="eastAsia" w:ascii="仿宋" w:hAnsi="仿宋" w:eastAsia="仿宋" w:cs="仿宋"/>
          <w:b/>
          <w:bCs/>
          <w:i w:val="0"/>
          <w:iCs w:val="0"/>
          <w:caps w:val="0"/>
          <w:color w:val="222222"/>
          <w:spacing w:val="0"/>
          <w:sz w:val="32"/>
          <w:szCs w:val="32"/>
          <w:bdr w:val="none" w:color="auto" w:sz="0" w:space="0"/>
          <w:shd w:val="clear" w:fill="FFFFFF"/>
        </w:rPr>
        <w:t>外交支出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3．</w:t>
      </w:r>
      <w:r>
        <w:rPr>
          <w:rStyle w:val="5"/>
          <w:rFonts w:hint="eastAsia" w:ascii="仿宋" w:hAnsi="仿宋" w:eastAsia="仿宋" w:cs="仿宋"/>
          <w:b/>
          <w:bCs/>
          <w:i w:val="0"/>
          <w:iCs w:val="0"/>
          <w:caps w:val="0"/>
          <w:color w:val="222222"/>
          <w:spacing w:val="0"/>
          <w:sz w:val="32"/>
          <w:szCs w:val="32"/>
          <w:bdr w:val="none" w:color="auto" w:sz="0" w:space="0"/>
          <w:shd w:val="clear" w:fill="FFFFFF"/>
        </w:rPr>
        <w:t>国防支出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4．</w:t>
      </w:r>
      <w:r>
        <w:rPr>
          <w:rStyle w:val="5"/>
          <w:rFonts w:hint="eastAsia" w:ascii="仿宋" w:hAnsi="仿宋" w:eastAsia="仿宋" w:cs="仿宋"/>
          <w:b/>
          <w:bCs/>
          <w:i w:val="0"/>
          <w:iCs w:val="0"/>
          <w:caps w:val="0"/>
          <w:color w:val="222222"/>
          <w:spacing w:val="0"/>
          <w:sz w:val="32"/>
          <w:szCs w:val="32"/>
          <w:bdr w:val="none" w:color="auto" w:sz="0" w:space="0"/>
          <w:shd w:val="clear" w:fill="FFFFFF"/>
        </w:rPr>
        <w:t>公共安全支出</w:t>
      </w:r>
      <w:r>
        <w:rPr>
          <w:rFonts w:hint="eastAsia" w:ascii="仿宋" w:hAnsi="仿宋" w:eastAsia="仿宋" w:cs="仿宋"/>
          <w:i w:val="0"/>
          <w:iCs w:val="0"/>
          <w:caps w:val="0"/>
          <w:color w:val="222222"/>
          <w:spacing w:val="0"/>
          <w:sz w:val="32"/>
          <w:szCs w:val="32"/>
          <w:bdr w:val="none" w:color="auto" w:sz="0" w:space="0"/>
          <w:shd w:val="clear" w:fill="FFFFFF"/>
        </w:rPr>
        <w:t>年初预算数为946.27万元，支出决算为849.68万元，完成年初预算的89.79%,决算数小于预算数的主要原因是我单位牢牢树立过紧日子的思想，节约经费开支。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5．</w:t>
      </w:r>
      <w:r>
        <w:rPr>
          <w:rStyle w:val="5"/>
          <w:rFonts w:hint="eastAsia" w:ascii="仿宋" w:hAnsi="仿宋" w:eastAsia="仿宋" w:cs="仿宋"/>
          <w:b/>
          <w:bCs/>
          <w:i w:val="0"/>
          <w:iCs w:val="0"/>
          <w:caps w:val="0"/>
          <w:color w:val="222222"/>
          <w:spacing w:val="0"/>
          <w:sz w:val="32"/>
          <w:szCs w:val="32"/>
          <w:bdr w:val="none" w:color="auto" w:sz="0" w:space="0"/>
          <w:shd w:val="clear" w:fill="FFFFFF"/>
        </w:rPr>
        <w:t>教育支出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6．</w:t>
      </w:r>
      <w:r>
        <w:rPr>
          <w:rStyle w:val="5"/>
          <w:rFonts w:hint="eastAsia" w:ascii="仿宋" w:hAnsi="仿宋" w:eastAsia="仿宋" w:cs="仿宋"/>
          <w:b/>
          <w:bCs/>
          <w:i w:val="0"/>
          <w:iCs w:val="0"/>
          <w:caps w:val="0"/>
          <w:color w:val="222222"/>
          <w:spacing w:val="0"/>
          <w:sz w:val="32"/>
          <w:szCs w:val="32"/>
          <w:bdr w:val="none" w:color="auto" w:sz="0" w:space="0"/>
          <w:shd w:val="clear" w:fill="FFFFFF"/>
        </w:rPr>
        <w:t>科学技术支出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7．</w:t>
      </w:r>
      <w:r>
        <w:rPr>
          <w:rStyle w:val="5"/>
          <w:rFonts w:hint="eastAsia" w:ascii="仿宋" w:hAnsi="仿宋" w:eastAsia="仿宋" w:cs="仿宋"/>
          <w:b/>
          <w:bCs/>
          <w:i w:val="0"/>
          <w:iCs w:val="0"/>
          <w:caps w:val="0"/>
          <w:color w:val="222222"/>
          <w:spacing w:val="0"/>
          <w:sz w:val="32"/>
          <w:szCs w:val="32"/>
          <w:bdr w:val="none" w:color="auto" w:sz="0" w:space="0"/>
          <w:shd w:val="clear" w:fill="FFFFFF"/>
        </w:rPr>
        <w:t>文化旅游体育与传媒支出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8．</w:t>
      </w:r>
      <w:r>
        <w:rPr>
          <w:rStyle w:val="5"/>
          <w:rFonts w:hint="eastAsia" w:ascii="仿宋" w:hAnsi="仿宋" w:eastAsia="仿宋" w:cs="仿宋"/>
          <w:b/>
          <w:bCs/>
          <w:i w:val="0"/>
          <w:iCs w:val="0"/>
          <w:caps w:val="0"/>
          <w:color w:val="222222"/>
          <w:spacing w:val="0"/>
          <w:sz w:val="32"/>
          <w:szCs w:val="32"/>
          <w:bdr w:val="none" w:color="auto" w:sz="0" w:space="0"/>
          <w:shd w:val="clear" w:fill="FFFFFF"/>
        </w:rPr>
        <w:t>社会保障和就业支出</w:t>
      </w:r>
      <w:r>
        <w:rPr>
          <w:rFonts w:hint="eastAsia" w:ascii="仿宋" w:hAnsi="仿宋" w:eastAsia="仿宋" w:cs="仿宋"/>
          <w:i w:val="0"/>
          <w:iCs w:val="0"/>
          <w:caps w:val="0"/>
          <w:color w:val="222222"/>
          <w:spacing w:val="0"/>
          <w:sz w:val="32"/>
          <w:szCs w:val="32"/>
          <w:bdr w:val="none" w:color="auto" w:sz="0" w:space="0"/>
          <w:shd w:val="clear" w:fill="FFFFFF"/>
        </w:rPr>
        <w:t>年初预算数为53.80万元，支出决算为45.08万元，完成年初预算的83.80%,决算数小于预算数的主要原因是人员减少。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9．</w:t>
      </w:r>
      <w:r>
        <w:rPr>
          <w:rStyle w:val="5"/>
          <w:rFonts w:hint="eastAsia" w:ascii="仿宋" w:hAnsi="仿宋" w:eastAsia="仿宋" w:cs="仿宋"/>
          <w:b/>
          <w:bCs/>
          <w:i w:val="0"/>
          <w:iCs w:val="0"/>
          <w:caps w:val="0"/>
          <w:color w:val="222222"/>
          <w:spacing w:val="0"/>
          <w:sz w:val="32"/>
          <w:szCs w:val="32"/>
          <w:bdr w:val="none" w:color="auto" w:sz="0" w:space="0"/>
          <w:shd w:val="clear" w:fill="FFFFFF"/>
        </w:rPr>
        <w:t>卫生健康支出</w:t>
      </w:r>
      <w:r>
        <w:rPr>
          <w:rFonts w:hint="eastAsia" w:ascii="仿宋" w:hAnsi="仿宋" w:eastAsia="仿宋" w:cs="仿宋"/>
          <w:i w:val="0"/>
          <w:iCs w:val="0"/>
          <w:caps w:val="0"/>
          <w:color w:val="222222"/>
          <w:spacing w:val="0"/>
          <w:sz w:val="32"/>
          <w:szCs w:val="32"/>
          <w:bdr w:val="none" w:color="auto" w:sz="0" w:space="0"/>
          <w:shd w:val="clear" w:fill="FFFFFF"/>
        </w:rPr>
        <w:t>年初预算数为38.54万元，支出决算为36.81万元，完成年初预算的95.52%,决算数小于预算数的主要原因是人员减少。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10．</w:t>
      </w:r>
      <w:r>
        <w:rPr>
          <w:rStyle w:val="5"/>
          <w:rFonts w:hint="eastAsia" w:ascii="仿宋" w:hAnsi="仿宋" w:eastAsia="仿宋" w:cs="仿宋"/>
          <w:b/>
          <w:bCs/>
          <w:i w:val="0"/>
          <w:iCs w:val="0"/>
          <w:caps w:val="0"/>
          <w:color w:val="222222"/>
          <w:spacing w:val="0"/>
          <w:sz w:val="32"/>
          <w:szCs w:val="32"/>
          <w:bdr w:val="none" w:color="auto" w:sz="0" w:space="0"/>
          <w:shd w:val="clear" w:fill="FFFFFF"/>
        </w:rPr>
        <w:t>节能环保支出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11．</w:t>
      </w:r>
      <w:r>
        <w:rPr>
          <w:rStyle w:val="5"/>
          <w:rFonts w:hint="eastAsia" w:ascii="仿宋" w:hAnsi="仿宋" w:eastAsia="仿宋" w:cs="仿宋"/>
          <w:b/>
          <w:bCs/>
          <w:i w:val="0"/>
          <w:iCs w:val="0"/>
          <w:caps w:val="0"/>
          <w:color w:val="222222"/>
          <w:spacing w:val="0"/>
          <w:sz w:val="32"/>
          <w:szCs w:val="32"/>
          <w:bdr w:val="none" w:color="auto" w:sz="0" w:space="0"/>
          <w:shd w:val="clear" w:fill="FFFFFF"/>
        </w:rPr>
        <w:t>城乡社区支出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12．</w:t>
      </w:r>
      <w:r>
        <w:rPr>
          <w:rStyle w:val="5"/>
          <w:rFonts w:hint="eastAsia" w:ascii="仿宋" w:hAnsi="仿宋" w:eastAsia="仿宋" w:cs="仿宋"/>
          <w:b/>
          <w:bCs/>
          <w:i w:val="0"/>
          <w:iCs w:val="0"/>
          <w:caps w:val="0"/>
          <w:color w:val="222222"/>
          <w:spacing w:val="0"/>
          <w:sz w:val="32"/>
          <w:szCs w:val="32"/>
          <w:bdr w:val="none" w:color="auto" w:sz="0" w:space="0"/>
          <w:shd w:val="clear" w:fill="FFFFFF"/>
        </w:rPr>
        <w:t>农林水支出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13．</w:t>
      </w:r>
      <w:r>
        <w:rPr>
          <w:rStyle w:val="5"/>
          <w:rFonts w:hint="eastAsia" w:ascii="仿宋" w:hAnsi="仿宋" w:eastAsia="仿宋" w:cs="仿宋"/>
          <w:b/>
          <w:bCs/>
          <w:i w:val="0"/>
          <w:iCs w:val="0"/>
          <w:caps w:val="0"/>
          <w:color w:val="222222"/>
          <w:spacing w:val="0"/>
          <w:sz w:val="32"/>
          <w:szCs w:val="32"/>
          <w:bdr w:val="none" w:color="auto" w:sz="0" w:space="0"/>
          <w:shd w:val="clear" w:fill="FFFFFF"/>
        </w:rPr>
        <w:t>交通运输支出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14．</w:t>
      </w:r>
      <w:r>
        <w:rPr>
          <w:rStyle w:val="5"/>
          <w:rFonts w:hint="eastAsia" w:ascii="仿宋" w:hAnsi="仿宋" w:eastAsia="仿宋" w:cs="仿宋"/>
          <w:b/>
          <w:bCs/>
          <w:i w:val="0"/>
          <w:iCs w:val="0"/>
          <w:caps w:val="0"/>
          <w:color w:val="222222"/>
          <w:spacing w:val="0"/>
          <w:sz w:val="32"/>
          <w:szCs w:val="32"/>
          <w:bdr w:val="none" w:color="auto" w:sz="0" w:space="0"/>
          <w:shd w:val="clear" w:fill="FFFFFF"/>
        </w:rPr>
        <w:t>资源勘探工业信息等支出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15．</w:t>
      </w:r>
      <w:r>
        <w:rPr>
          <w:rStyle w:val="5"/>
          <w:rFonts w:hint="eastAsia" w:ascii="仿宋" w:hAnsi="仿宋" w:eastAsia="仿宋" w:cs="仿宋"/>
          <w:b/>
          <w:bCs/>
          <w:i w:val="0"/>
          <w:iCs w:val="0"/>
          <w:caps w:val="0"/>
          <w:color w:val="222222"/>
          <w:spacing w:val="0"/>
          <w:sz w:val="32"/>
          <w:szCs w:val="32"/>
          <w:bdr w:val="none" w:color="auto" w:sz="0" w:space="0"/>
          <w:shd w:val="clear" w:fill="FFFFFF"/>
        </w:rPr>
        <w:t>商业服务业等支出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16．</w:t>
      </w:r>
      <w:r>
        <w:rPr>
          <w:rStyle w:val="5"/>
          <w:rFonts w:hint="eastAsia" w:ascii="仿宋" w:hAnsi="仿宋" w:eastAsia="仿宋" w:cs="仿宋"/>
          <w:b/>
          <w:bCs/>
          <w:i w:val="0"/>
          <w:iCs w:val="0"/>
          <w:caps w:val="0"/>
          <w:color w:val="222222"/>
          <w:spacing w:val="0"/>
          <w:sz w:val="32"/>
          <w:szCs w:val="32"/>
          <w:bdr w:val="none" w:color="auto" w:sz="0" w:space="0"/>
          <w:shd w:val="clear" w:fill="FFFFFF"/>
        </w:rPr>
        <w:t>金融支出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17．</w:t>
      </w:r>
      <w:r>
        <w:rPr>
          <w:rStyle w:val="5"/>
          <w:rFonts w:hint="eastAsia" w:ascii="仿宋" w:hAnsi="仿宋" w:eastAsia="仿宋" w:cs="仿宋"/>
          <w:b/>
          <w:bCs/>
          <w:i w:val="0"/>
          <w:iCs w:val="0"/>
          <w:caps w:val="0"/>
          <w:color w:val="222222"/>
          <w:spacing w:val="0"/>
          <w:sz w:val="32"/>
          <w:szCs w:val="32"/>
          <w:bdr w:val="none" w:color="auto" w:sz="0" w:space="0"/>
          <w:shd w:val="clear" w:fill="FFFFFF"/>
        </w:rPr>
        <w:t>援助其他地区支出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18．</w:t>
      </w:r>
      <w:r>
        <w:rPr>
          <w:rStyle w:val="5"/>
          <w:rFonts w:hint="eastAsia" w:ascii="仿宋" w:hAnsi="仿宋" w:eastAsia="仿宋" w:cs="仿宋"/>
          <w:b/>
          <w:bCs/>
          <w:i w:val="0"/>
          <w:iCs w:val="0"/>
          <w:caps w:val="0"/>
          <w:color w:val="222222"/>
          <w:spacing w:val="0"/>
          <w:sz w:val="32"/>
          <w:szCs w:val="32"/>
          <w:bdr w:val="none" w:color="auto" w:sz="0" w:space="0"/>
          <w:shd w:val="clear" w:fill="FFFFFF"/>
        </w:rPr>
        <w:t>自然资源海洋气象等支出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19．</w:t>
      </w:r>
      <w:r>
        <w:rPr>
          <w:rStyle w:val="5"/>
          <w:rFonts w:hint="eastAsia" w:ascii="仿宋" w:hAnsi="仿宋" w:eastAsia="仿宋" w:cs="仿宋"/>
          <w:b/>
          <w:bCs/>
          <w:i w:val="0"/>
          <w:iCs w:val="0"/>
          <w:caps w:val="0"/>
          <w:color w:val="222222"/>
          <w:spacing w:val="0"/>
          <w:sz w:val="32"/>
          <w:szCs w:val="32"/>
          <w:bdr w:val="none" w:color="auto" w:sz="0" w:space="0"/>
          <w:shd w:val="clear" w:fill="FFFFFF"/>
        </w:rPr>
        <w:t>住房保障支出</w:t>
      </w:r>
      <w:r>
        <w:rPr>
          <w:rFonts w:hint="eastAsia" w:ascii="仿宋" w:hAnsi="仿宋" w:eastAsia="仿宋" w:cs="仿宋"/>
          <w:i w:val="0"/>
          <w:iCs w:val="0"/>
          <w:caps w:val="0"/>
          <w:color w:val="222222"/>
          <w:spacing w:val="0"/>
          <w:sz w:val="32"/>
          <w:szCs w:val="32"/>
          <w:bdr w:val="none" w:color="auto" w:sz="0" w:space="0"/>
          <w:shd w:val="clear" w:fill="FFFFFF"/>
        </w:rPr>
        <w:t>年初预算数为39.20万元，支出决算为39.20万元，完成年初预算的100.00%。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20．</w:t>
      </w:r>
      <w:r>
        <w:rPr>
          <w:rStyle w:val="5"/>
          <w:rFonts w:hint="eastAsia" w:ascii="仿宋" w:hAnsi="仿宋" w:eastAsia="仿宋" w:cs="仿宋"/>
          <w:b/>
          <w:bCs/>
          <w:i w:val="0"/>
          <w:iCs w:val="0"/>
          <w:caps w:val="0"/>
          <w:color w:val="222222"/>
          <w:spacing w:val="0"/>
          <w:sz w:val="32"/>
          <w:szCs w:val="32"/>
          <w:bdr w:val="none" w:color="auto" w:sz="0" w:space="0"/>
          <w:shd w:val="clear" w:fill="FFFFFF"/>
        </w:rPr>
        <w:t>粮油物资储备支出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21．</w:t>
      </w:r>
      <w:r>
        <w:rPr>
          <w:rStyle w:val="5"/>
          <w:rFonts w:hint="eastAsia" w:ascii="仿宋" w:hAnsi="仿宋" w:eastAsia="仿宋" w:cs="仿宋"/>
          <w:b/>
          <w:bCs/>
          <w:i w:val="0"/>
          <w:iCs w:val="0"/>
          <w:caps w:val="0"/>
          <w:color w:val="222222"/>
          <w:spacing w:val="0"/>
          <w:sz w:val="32"/>
          <w:szCs w:val="32"/>
          <w:bdr w:val="none" w:color="auto" w:sz="0" w:space="0"/>
          <w:shd w:val="clear" w:fill="FFFFFF"/>
        </w:rPr>
        <w:t>国有资本经营预算支出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22．</w:t>
      </w:r>
      <w:r>
        <w:rPr>
          <w:rStyle w:val="5"/>
          <w:rFonts w:hint="eastAsia" w:ascii="仿宋" w:hAnsi="仿宋" w:eastAsia="仿宋" w:cs="仿宋"/>
          <w:b/>
          <w:bCs/>
          <w:i w:val="0"/>
          <w:iCs w:val="0"/>
          <w:caps w:val="0"/>
          <w:color w:val="222222"/>
          <w:spacing w:val="0"/>
          <w:sz w:val="32"/>
          <w:szCs w:val="32"/>
          <w:bdr w:val="none" w:color="auto" w:sz="0" w:space="0"/>
          <w:shd w:val="clear" w:fill="FFFFFF"/>
        </w:rPr>
        <w:t>灾害防治及应急管理支出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23．</w:t>
      </w:r>
      <w:r>
        <w:rPr>
          <w:rStyle w:val="5"/>
          <w:rFonts w:hint="eastAsia" w:ascii="仿宋" w:hAnsi="仿宋" w:eastAsia="仿宋" w:cs="仿宋"/>
          <w:b/>
          <w:bCs/>
          <w:i w:val="0"/>
          <w:iCs w:val="0"/>
          <w:caps w:val="0"/>
          <w:color w:val="222222"/>
          <w:spacing w:val="0"/>
          <w:sz w:val="32"/>
          <w:szCs w:val="32"/>
          <w:bdr w:val="none" w:color="auto" w:sz="0" w:space="0"/>
          <w:shd w:val="clear" w:fill="FFFFFF"/>
        </w:rPr>
        <w:t>其他支出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24．</w:t>
      </w:r>
      <w:r>
        <w:rPr>
          <w:rStyle w:val="5"/>
          <w:rFonts w:hint="eastAsia" w:ascii="仿宋" w:hAnsi="仿宋" w:eastAsia="仿宋" w:cs="仿宋"/>
          <w:b/>
          <w:bCs/>
          <w:i w:val="0"/>
          <w:iCs w:val="0"/>
          <w:caps w:val="0"/>
          <w:color w:val="222222"/>
          <w:spacing w:val="0"/>
          <w:sz w:val="32"/>
          <w:szCs w:val="32"/>
          <w:bdr w:val="none" w:color="auto" w:sz="0" w:space="0"/>
          <w:shd w:val="clear" w:fill="FFFFFF"/>
        </w:rPr>
        <w:t>债务还本支出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25．</w:t>
      </w:r>
      <w:r>
        <w:rPr>
          <w:rStyle w:val="5"/>
          <w:rFonts w:hint="eastAsia" w:ascii="仿宋" w:hAnsi="仿宋" w:eastAsia="仿宋" w:cs="仿宋"/>
          <w:b/>
          <w:bCs/>
          <w:i w:val="0"/>
          <w:iCs w:val="0"/>
          <w:caps w:val="0"/>
          <w:color w:val="222222"/>
          <w:spacing w:val="0"/>
          <w:sz w:val="32"/>
          <w:szCs w:val="32"/>
          <w:bdr w:val="none" w:color="auto" w:sz="0" w:space="0"/>
          <w:shd w:val="clear" w:fill="FFFFFF"/>
        </w:rPr>
        <w:t>债务付息支出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26．</w:t>
      </w:r>
      <w:r>
        <w:rPr>
          <w:rStyle w:val="5"/>
          <w:rFonts w:hint="eastAsia" w:ascii="仿宋" w:hAnsi="仿宋" w:eastAsia="仿宋" w:cs="仿宋"/>
          <w:b/>
          <w:bCs/>
          <w:i w:val="0"/>
          <w:iCs w:val="0"/>
          <w:caps w:val="0"/>
          <w:color w:val="222222"/>
          <w:spacing w:val="0"/>
          <w:sz w:val="32"/>
          <w:szCs w:val="32"/>
          <w:bdr w:val="none" w:color="auto" w:sz="0" w:space="0"/>
          <w:shd w:val="clear" w:fill="FFFFFF"/>
        </w:rPr>
        <w:t>抗疫特别国债安排的支出</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2021年度一般公共预算财政拨款基本支出760.73万元。其中：</w:t>
      </w:r>
      <w:r>
        <w:rPr>
          <w:rStyle w:val="5"/>
          <w:rFonts w:hint="eastAsia" w:ascii="仿宋" w:hAnsi="仿宋" w:eastAsia="仿宋" w:cs="仿宋"/>
          <w:b/>
          <w:bCs/>
          <w:i w:val="0"/>
          <w:iCs w:val="0"/>
          <w:caps w:val="0"/>
          <w:color w:val="222222"/>
          <w:spacing w:val="0"/>
          <w:sz w:val="32"/>
          <w:szCs w:val="32"/>
          <w:bdr w:val="none" w:color="auto" w:sz="0" w:space="0"/>
          <w:shd w:val="clear" w:fill="FFFFFF"/>
        </w:rPr>
        <w:t>人员经费</w:t>
      </w:r>
      <w:r>
        <w:rPr>
          <w:rFonts w:hint="eastAsia" w:ascii="仿宋" w:hAnsi="仿宋" w:eastAsia="仿宋" w:cs="仿宋"/>
          <w:i w:val="0"/>
          <w:iCs w:val="0"/>
          <w:caps w:val="0"/>
          <w:color w:val="222222"/>
          <w:spacing w:val="0"/>
          <w:sz w:val="32"/>
          <w:szCs w:val="32"/>
          <w:bdr w:val="none" w:color="auto" w:sz="0" w:space="0"/>
          <w:shd w:val="clear" w:fill="FFFFFF"/>
        </w:rPr>
        <w:t>638.73万元，较上年决算数减少52.33万元，下降7.57%，主要原因是人员正常减少。人员经费用途主要包括基本工资、津贴补贴、奖金、绩效工资、社会保障缴费、职业年金缴费、职工基本医疗保险缴费、公务员医疗补助缴费、其他社会保障缴费、住房公积金、医疗费、其他工资福利支出等项目。</w:t>
      </w:r>
      <w:r>
        <w:rPr>
          <w:rStyle w:val="5"/>
          <w:rFonts w:hint="eastAsia" w:ascii="仿宋" w:hAnsi="仿宋" w:eastAsia="仿宋" w:cs="仿宋"/>
          <w:b/>
          <w:bCs/>
          <w:i w:val="0"/>
          <w:iCs w:val="0"/>
          <w:caps w:val="0"/>
          <w:color w:val="222222"/>
          <w:spacing w:val="0"/>
          <w:sz w:val="32"/>
          <w:szCs w:val="32"/>
          <w:bdr w:val="none" w:color="auto" w:sz="0" w:space="0"/>
          <w:shd w:val="clear" w:fill="FFFFFF"/>
        </w:rPr>
        <w:t>公用经费</w:t>
      </w:r>
      <w:r>
        <w:rPr>
          <w:rFonts w:hint="eastAsia" w:ascii="仿宋" w:hAnsi="仿宋" w:eastAsia="仿宋" w:cs="仿宋"/>
          <w:i w:val="0"/>
          <w:iCs w:val="0"/>
          <w:caps w:val="0"/>
          <w:color w:val="222222"/>
          <w:spacing w:val="0"/>
          <w:sz w:val="32"/>
          <w:szCs w:val="32"/>
          <w:bdr w:val="none" w:color="auto" w:sz="0" w:space="0"/>
          <w:shd w:val="clear" w:fill="FFFFFF"/>
        </w:rPr>
        <w:t>122.00万元，较上年决算数增加38.58万元，增长46.25%，主要原因是案件量逐年增长，办案难度和成本也在上涨。公用经费用途主要包括办公费、印刷费、咨询费、手续费、水费、电费、邮电费、取暖费、差旅费等。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5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（一）“三公”经费财政拨款支出总体情况说明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5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2021年度“三公”经费支出年初预算数为17.46万元，支出决算为15.68万元，完成年初预算的89.78%,决算数小于预算数的主要原因是我单位牢牢树立过紧日子的思想，节约经费开支。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5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1.因公出国（境）费用</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2.公务用车购置及运行维护费</w:t>
      </w:r>
      <w:r>
        <w:rPr>
          <w:rFonts w:hint="eastAsia" w:ascii="仿宋" w:hAnsi="仿宋" w:eastAsia="仿宋" w:cs="仿宋"/>
          <w:i w:val="0"/>
          <w:iCs w:val="0"/>
          <w:caps w:val="0"/>
          <w:color w:val="222222"/>
          <w:spacing w:val="0"/>
          <w:sz w:val="32"/>
          <w:szCs w:val="32"/>
          <w:bdr w:val="none" w:color="auto" w:sz="0" w:space="0"/>
          <w:shd w:val="clear" w:fill="FFFFFF"/>
        </w:rPr>
        <w:t>年初预算数为16.86万元，支出决算为15.68万元，完成年初预算的92.98%,决算数小于预算数的主要原因是我单位牢牢树立过紧日子的思想，节约三公经费支出。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其中：公务用车购置费，</w:t>
      </w:r>
      <w:r>
        <w:rPr>
          <w:rFonts w:hint="eastAsia" w:ascii="仿宋" w:hAnsi="仿宋" w:eastAsia="仿宋" w:cs="仿宋"/>
          <w:i w:val="0"/>
          <w:iCs w:val="0"/>
          <w:caps w:val="0"/>
          <w:color w:val="222222"/>
          <w:spacing w:val="0"/>
          <w:sz w:val="32"/>
          <w:szCs w:val="32"/>
          <w:bdr w:val="none" w:color="auto" w:sz="0" w:space="0"/>
          <w:shd w:val="clear" w:fill="FFFFFF"/>
        </w:rPr>
        <w:t>年初预算数为0.00万元，支出决算为0.00万元。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公务用车运行维护费</w:t>
      </w:r>
      <w:r>
        <w:rPr>
          <w:rFonts w:hint="eastAsia" w:ascii="仿宋" w:hAnsi="仿宋" w:eastAsia="仿宋" w:cs="仿宋"/>
          <w:i w:val="0"/>
          <w:iCs w:val="0"/>
          <w:caps w:val="0"/>
          <w:color w:val="222222"/>
          <w:spacing w:val="0"/>
          <w:sz w:val="32"/>
          <w:szCs w:val="32"/>
          <w:bdr w:val="none" w:color="auto" w:sz="0" w:space="0"/>
          <w:shd w:val="clear" w:fill="FFFFFF"/>
        </w:rPr>
        <w:t>年初预算数为16.86万元，支出决算为15.68万元，完成年初预算的92.98%,决算数小于预算数的主要原因是我单位牢牢树立过紧日子的思想，节约三公经费支出。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3. </w:t>
      </w:r>
      <w:r>
        <w:rPr>
          <w:rStyle w:val="5"/>
          <w:rFonts w:hint="eastAsia" w:ascii="仿宋" w:hAnsi="仿宋" w:eastAsia="仿宋" w:cs="仿宋"/>
          <w:b/>
          <w:bCs/>
          <w:i w:val="0"/>
          <w:iCs w:val="0"/>
          <w:caps w:val="0"/>
          <w:color w:val="222222"/>
          <w:spacing w:val="0"/>
          <w:sz w:val="32"/>
          <w:szCs w:val="32"/>
          <w:bdr w:val="none" w:color="auto" w:sz="0" w:space="0"/>
          <w:shd w:val="clear" w:fill="FFFFFF"/>
        </w:rPr>
        <w:t>公务接待费</w:t>
      </w:r>
      <w:r>
        <w:rPr>
          <w:rFonts w:hint="eastAsia" w:ascii="仿宋" w:hAnsi="仿宋" w:eastAsia="仿宋" w:cs="仿宋"/>
          <w:i w:val="0"/>
          <w:iCs w:val="0"/>
          <w:caps w:val="0"/>
          <w:color w:val="222222"/>
          <w:spacing w:val="0"/>
          <w:sz w:val="32"/>
          <w:szCs w:val="32"/>
          <w:bdr w:val="none" w:color="auto" w:sz="0" w:space="0"/>
          <w:shd w:val="clear" w:fill="FFFFFF"/>
        </w:rPr>
        <w:t>年初预算数为0.60万元，支出决算为0.00万元，完成年初预算的0.00%,决算数小于预算数的主要原因是我单位牢牢树立过紧日子的思想，无公务接待费。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（三）“三公”经费财政拨款支出决算实物量情况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2021年度本部门因公出国（境）共计0个团组，0人；公务用车购置0辆，公务用车保有量为5辆；国内公务接待0批次0人，其中：外事接待0批次，0人；国（境）外公务接待0批次，0人。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八、机关运行经费支出情况说明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2021年度本部门机关运行经费支出122.00万元，机关运行经费主要用于开支办公费、差旅费、电费、公务用车运行维护费、工会经费、 维修（护）费、取暖费、邮电费、劳务费、办公设备购置、培训费、水费等。机关运行经费较上年决算数增加38.58万元，增长46.25%，主要原因是案件量逐年增长，办案难度和成本也在上涨。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其中：本年度会议费支出0.00万元，较上年决算数增加0.00万元，增长0.00%。本年度培训费支出1.66万元，较上年决算数增加1.00万元，增长151.52%，主要原因是2020年受疫情影响，外出培训少，2021年逐步恢复正常。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九、政府采购支出情况说明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2021年度本部门政府采购支出合计156.83万元，其中：政府采购货物支出121.50万元、政府采购工程支出 35.33万元、政府采购服务支出0.00万元。授予中小企业合同金额156.83万元，占政府采购支出总额的100.00%，其中：授予小微企业合同金 额156.83万元，占政府采购支出总额的100.00%。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截至2021年12月31日，本部门共有车辆5辆，其中，副部（省）级及以上领导用车0辆、主要领导干部用车0辆、机要通信用车0辆、应急保障用车0辆、执法执勤用车4辆，特种专业技术用车1辆，离退休干部用车0辆，其他用车0辆。单价50万元（含）以上通用设备2台（套），单价100万元（含）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十一、政府性基金预算财政拨款收支决算情况说明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2021年度政府性基金预算财政拨款年初结转和结余0.00万元，本年收入0.00万元，本年支出0.00万元，年末结转和结余0.00。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十二、国有资本经营预算财政拨款支出情况说明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2021年度国有资本经营预算财政拨款本年支出0.00万元。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十三、预算绩效情况说明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根据预算绩效管理要求，本部门对2个项目开展了绩效自评，其中，以填报目标自评表形式开展自评2项，涉及资金311万元从评价情况来看，碌曲县人民法院2021年度绩效自评工作总体评级为“良好”。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（二）绩效自评结果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1.绩效目标自评表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中央政法转移支付资金项目绩效目标自评综述：根据年初设定的绩效目标，项目总体完成情况较好，绩效目标基本未发生偏离。项目全年预算数为231万元，执行数为147.24万元，完成预算的64%。主要产出和效果：案件审结率、信息化建设水平得到有效提高，当事人满意度较高。发现的问题及原因，全年支出进度需进一步协调。下一步改进措施，进一步加强财务管理，完善支出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业务费项目绩效目标自评综述：根据年初设定的绩效目标，项目总体完成情况较好，绩效目标基本未发生偏离。项目全年预算数为80万元，执行数为62.8万元，完成预算的79%。主要产出和效果：案件审结率、信息化建设水平得到有效提高，当事人满意度较高。发现的问题及原因是全年支出进度需进一步协调。下一步改进措施是进一步加强财务管理，完善支出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2、绩效自评报告或案例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（三）财政评价项目绩效评价结果。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无财政评价项目绩效评价结果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（四）部门评价项目绩效评价结果。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项目绩效自评报告详见附件3。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（五）重点绩效评价结果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我单位2021年无重点绩效评价结果。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一、财政拨款收入：</w:t>
      </w:r>
      <w:r>
        <w:rPr>
          <w:rFonts w:hint="eastAsia" w:ascii="仿宋" w:hAnsi="仿宋" w:eastAsia="仿宋" w:cs="仿宋"/>
          <w:i w:val="0"/>
          <w:iCs w:val="0"/>
          <w:caps w:val="0"/>
          <w:color w:val="222222"/>
          <w:spacing w:val="0"/>
          <w:sz w:val="32"/>
          <w:szCs w:val="32"/>
          <w:bdr w:val="none" w:color="auto" w:sz="0" w:space="0"/>
          <w:shd w:val="clear" w:fill="FFFFFF"/>
        </w:rPr>
        <w:t>指本年度从本级财政部门取得的财政拨款，包括一般公共预算财政拨款和政府性基金预算财政拨款。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二、事业收入：</w:t>
      </w:r>
      <w:r>
        <w:rPr>
          <w:rFonts w:hint="eastAsia" w:ascii="仿宋" w:hAnsi="仿宋" w:eastAsia="仿宋" w:cs="仿宋"/>
          <w:i w:val="0"/>
          <w:iCs w:val="0"/>
          <w:caps w:val="0"/>
          <w:color w:val="222222"/>
          <w:spacing w:val="0"/>
          <w:sz w:val="32"/>
          <w:szCs w:val="32"/>
          <w:bdr w:val="none" w:color="auto" w:sz="0" w:space="0"/>
          <w:shd w:val="clear" w:fill="FFFFFF"/>
        </w:rPr>
        <w:t>指事业单位开展专业业务活动及其辅助活动取得的现金流入；事业单位收到的财政专户实际核拨的教育收费等资金在此反映。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三、经营收入：</w:t>
      </w:r>
      <w:r>
        <w:rPr>
          <w:rFonts w:hint="eastAsia" w:ascii="仿宋" w:hAnsi="仿宋" w:eastAsia="仿宋" w:cs="仿宋"/>
          <w:i w:val="0"/>
          <w:iCs w:val="0"/>
          <w:caps w:val="0"/>
          <w:color w:val="222222"/>
          <w:spacing w:val="0"/>
          <w:sz w:val="32"/>
          <w:szCs w:val="32"/>
          <w:bdr w:val="none" w:color="auto" w:sz="0" w:space="0"/>
          <w:shd w:val="clear" w:fill="FFFFFF"/>
        </w:rPr>
        <w:t>指事业单位在专业业务活动及其辅助活动之外开展非独立核算经营活动取得的现金流入。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四、其他收入：</w:t>
      </w:r>
      <w:r>
        <w:rPr>
          <w:rFonts w:hint="eastAsia" w:ascii="仿宋" w:hAnsi="仿宋" w:eastAsia="仿宋" w:cs="仿宋"/>
          <w:i w:val="0"/>
          <w:iCs w:val="0"/>
          <w:caps w:val="0"/>
          <w:color w:val="222222"/>
          <w:spacing w:val="0"/>
          <w:sz w:val="32"/>
          <w:szCs w:val="32"/>
          <w:bdr w:val="none" w:color="auto" w:sz="0" w:space="0"/>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五、年初结转和结余：</w:t>
      </w:r>
      <w:r>
        <w:rPr>
          <w:rFonts w:hint="eastAsia" w:ascii="仿宋" w:hAnsi="仿宋" w:eastAsia="仿宋" w:cs="仿宋"/>
          <w:i w:val="0"/>
          <w:iCs w:val="0"/>
          <w:caps w:val="0"/>
          <w:color w:val="222222"/>
          <w:spacing w:val="0"/>
          <w:sz w:val="32"/>
          <w:szCs w:val="32"/>
          <w:bdr w:val="none" w:color="auto" w:sz="0" w:space="0"/>
          <w:shd w:val="clear" w:fill="FFFFFF"/>
        </w:rPr>
        <w:t>指单位上年结转本年使用的基本支出结转、项目支出结转和结余、经营结余。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六、结余分配：</w:t>
      </w:r>
      <w:r>
        <w:rPr>
          <w:rFonts w:hint="eastAsia" w:ascii="仿宋" w:hAnsi="仿宋" w:eastAsia="仿宋" w:cs="仿宋"/>
          <w:i w:val="0"/>
          <w:iCs w:val="0"/>
          <w:caps w:val="0"/>
          <w:color w:val="222222"/>
          <w:spacing w:val="0"/>
          <w:sz w:val="32"/>
          <w:szCs w:val="32"/>
          <w:bdr w:val="none" w:color="auto" w:sz="0" w:space="0"/>
          <w:shd w:val="clear" w:fill="FFFFFF"/>
        </w:rPr>
        <w:t>指单位按照国家有关规定，缴纳所得税、提取专用基金、转入事业基金等当年结余的分配情况。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七、年末结转和结余：</w:t>
      </w:r>
      <w:r>
        <w:rPr>
          <w:rFonts w:hint="eastAsia" w:ascii="仿宋" w:hAnsi="仿宋" w:eastAsia="仿宋" w:cs="仿宋"/>
          <w:i w:val="0"/>
          <w:iCs w:val="0"/>
          <w:caps w:val="0"/>
          <w:color w:val="222222"/>
          <w:spacing w:val="0"/>
          <w:sz w:val="32"/>
          <w:szCs w:val="32"/>
          <w:bdr w:val="none" w:color="auto" w:sz="0" w:space="0"/>
          <w:shd w:val="clear" w:fill="FFFFFF"/>
        </w:rPr>
        <w:t>指单位结转下年的基本支出结转、项目支出结转和结余、经营结余。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八、基本支出：</w:t>
      </w:r>
      <w:r>
        <w:rPr>
          <w:rFonts w:hint="eastAsia" w:ascii="仿宋" w:hAnsi="仿宋" w:eastAsia="仿宋" w:cs="仿宋"/>
          <w:i w:val="0"/>
          <w:iCs w:val="0"/>
          <w:caps w:val="0"/>
          <w:color w:val="222222"/>
          <w:spacing w:val="0"/>
          <w:sz w:val="32"/>
          <w:szCs w:val="32"/>
          <w:bdr w:val="none" w:color="auto" w:sz="0" w:space="0"/>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九、项目支出：</w:t>
      </w:r>
      <w:r>
        <w:rPr>
          <w:rFonts w:hint="eastAsia" w:ascii="仿宋" w:hAnsi="仿宋" w:eastAsia="仿宋" w:cs="仿宋"/>
          <w:i w:val="0"/>
          <w:iCs w:val="0"/>
          <w:caps w:val="0"/>
          <w:color w:val="222222"/>
          <w:spacing w:val="0"/>
          <w:sz w:val="32"/>
          <w:szCs w:val="32"/>
          <w:bdr w:val="none" w:color="auto" w:sz="0" w:space="0"/>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十、经营支出：</w:t>
      </w:r>
      <w:r>
        <w:rPr>
          <w:rFonts w:hint="eastAsia" w:ascii="仿宋" w:hAnsi="仿宋" w:eastAsia="仿宋" w:cs="仿宋"/>
          <w:i w:val="0"/>
          <w:iCs w:val="0"/>
          <w:caps w:val="0"/>
          <w:color w:val="222222"/>
          <w:spacing w:val="0"/>
          <w:sz w:val="32"/>
          <w:szCs w:val="32"/>
          <w:bdr w:val="none" w:color="auto" w:sz="0" w:space="0"/>
          <w:shd w:val="clear" w:fill="FFFFFF"/>
        </w:rPr>
        <w:t>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十一、“三公”经费：</w:t>
      </w:r>
      <w:r>
        <w:rPr>
          <w:rFonts w:hint="eastAsia" w:ascii="仿宋" w:hAnsi="仿宋" w:eastAsia="仿宋" w:cs="仿宋"/>
          <w:i w:val="0"/>
          <w:iCs w:val="0"/>
          <w:caps w:val="0"/>
          <w:color w:val="222222"/>
          <w:spacing w:val="0"/>
          <w:sz w:val="32"/>
          <w:szCs w:val="32"/>
          <w:bdr w:val="none" w:color="auto" w:sz="0" w:space="0"/>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十二、机关运行经费：</w:t>
      </w:r>
      <w:r>
        <w:rPr>
          <w:rFonts w:hint="eastAsia" w:ascii="仿宋" w:hAnsi="仿宋" w:eastAsia="仿宋" w:cs="仿宋"/>
          <w:i w:val="0"/>
          <w:iCs w:val="0"/>
          <w:caps w:val="0"/>
          <w:color w:val="222222"/>
          <w:spacing w:val="0"/>
          <w:sz w:val="32"/>
          <w:szCs w:val="32"/>
          <w:bdr w:val="none" w:color="auto" w:sz="0" w:space="0"/>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十三、工资福利支出（支出经济分类科目类级）：</w:t>
      </w:r>
      <w:r>
        <w:rPr>
          <w:rFonts w:hint="eastAsia" w:ascii="仿宋" w:hAnsi="仿宋" w:eastAsia="仿宋" w:cs="仿宋"/>
          <w:i w:val="0"/>
          <w:iCs w:val="0"/>
          <w:caps w:val="0"/>
          <w:color w:val="222222"/>
          <w:spacing w:val="0"/>
          <w:sz w:val="32"/>
          <w:szCs w:val="32"/>
          <w:bdr w:val="none" w:color="auto" w:sz="0" w:space="0"/>
          <w:shd w:val="clear" w:fill="FFFFFF"/>
        </w:rPr>
        <w:t>反映单位开支的在职职工和编制外长期聘用人员的各类劳动报酬，以及为上述人员缴纳的各项社会保险费等。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十四、商品和服务支出（支出经济分类科目类级）：</w:t>
      </w:r>
      <w:r>
        <w:rPr>
          <w:rFonts w:hint="eastAsia" w:ascii="仿宋" w:hAnsi="仿宋" w:eastAsia="仿宋" w:cs="仿宋"/>
          <w:i w:val="0"/>
          <w:iCs w:val="0"/>
          <w:caps w:val="0"/>
          <w:color w:val="222222"/>
          <w:spacing w:val="0"/>
          <w:sz w:val="32"/>
          <w:szCs w:val="32"/>
          <w:bdr w:val="none" w:color="auto" w:sz="0" w:space="0"/>
          <w:shd w:val="clear" w:fill="FFFFFF"/>
        </w:rPr>
        <w:t>反映单位购买商品和服务的支出（不包括用于购置固定资产的支出、战略性和应急储备支出）。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十五、对个人和家庭的补助（支出经济分类科目类级）：</w:t>
      </w:r>
      <w:r>
        <w:rPr>
          <w:rFonts w:hint="eastAsia" w:ascii="仿宋" w:hAnsi="仿宋" w:eastAsia="仿宋" w:cs="仿宋"/>
          <w:i w:val="0"/>
          <w:iCs w:val="0"/>
          <w:caps w:val="0"/>
          <w:color w:val="222222"/>
          <w:spacing w:val="0"/>
          <w:sz w:val="32"/>
          <w:szCs w:val="32"/>
          <w:bdr w:val="none" w:color="auto" w:sz="0" w:space="0"/>
          <w:shd w:val="clear" w:fill="FFFFFF"/>
        </w:rPr>
        <w:t>反映用于对个人和家庭的补助支出。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十六、其他资本性支出（支出经济分类科目类级）：</w:t>
      </w:r>
      <w:r>
        <w:rPr>
          <w:rFonts w:hint="eastAsia" w:ascii="仿宋" w:hAnsi="仿宋" w:eastAsia="仿宋" w:cs="仿宋"/>
          <w:i w:val="0"/>
          <w:iCs w:val="0"/>
          <w:caps w:val="0"/>
          <w:color w:val="222222"/>
          <w:spacing w:val="0"/>
          <w:sz w:val="32"/>
          <w:szCs w:val="32"/>
          <w:bdr w:val="none" w:color="auto" w:sz="0" w:space="0"/>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附件：1、2021年度碌曲法院部门决算公开表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2、2021年碌曲法院部门预算执行情况自评报告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3、2021年碌曲法院项目支出绩效自评表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5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碌曲县人民法院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2022年8月18日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GJhMWZjMzU0MWFiZTA0YjVmYzQyZmM4ZjEyODQifQ=="/>
  </w:docVars>
  <w:rsids>
    <w:rsidRoot w:val="00000000"/>
    <w:rsid w:val="6A19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2023-09-13T15:46:53Z</dcterms:created>
  <dc:creator>ThinkPad</dc:creator>
  <cp:lastModifiedBy>王伟亮</cp:lastModifiedBy>
  <dcterms:modified xsi:type="dcterms:W3CDTF">2023-09-13T15:49:58Z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0EAC89D16BC14AC6A9EE9B77BED78FD3_12</vt:lpwstr>
  </property>
</Properties>
</file>