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普通(网站)"/>
        <w:widowControl w:val="1"/>
        <w:shd w:val="clear" w:color="auto" w:fill="ffffff"/>
        <w:spacing w:line="240" w:lineRule="atLeast"/>
        <w:jc w:val="center"/>
        <w:rPr>
          <w:rFonts w:ascii="SimSong Bold" w:hAnsi="SimSong Bold"/>
          <w:caps w:val="0"/>
          <w:smallCaps w:val="0"/>
          <w:outline w:val="0"/>
          <w:color w:val="222222"/>
          <w:spacing w:val="0"/>
          <w:sz w:val="32"/>
          <w:szCs w:val="32"/>
          <w:u w:color="222222"/>
          <w:shd w:val="clear" w:color="auto" w:fill="ffffff"/>
          <w14:textFill>
            <w14:solidFill>
              <w14:srgbClr w14:val="222222"/>
            </w14:solidFill>
          </w14:textFill>
        </w:rPr>
      </w:pPr>
    </w:p>
    <w:p>
      <w:pPr>
        <w:pStyle w:val="普通(网站)"/>
        <w:widowControl w:val="1"/>
        <w:shd w:val="clear" w:color="auto" w:fill="ffffff"/>
        <w:spacing w:line="240" w:lineRule="atLeast"/>
        <w:jc w:val="center"/>
        <w:rPr>
          <w:rFonts w:ascii="SimSong Bold" w:hAnsi="SimSong Bold"/>
          <w:caps w:val="0"/>
          <w:smallCaps w:val="0"/>
          <w:outline w:val="0"/>
          <w:color w:val="222222"/>
          <w:spacing w:val="0"/>
          <w:sz w:val="32"/>
          <w:szCs w:val="32"/>
          <w:u w:color="222222"/>
          <w:shd w:val="clear" w:color="auto" w:fill="ffffff"/>
          <w14:textFill>
            <w14:solidFill>
              <w14:srgbClr w14:val="222222"/>
            </w14:solidFill>
          </w14:textFill>
        </w:rPr>
      </w:pPr>
    </w:p>
    <w:p>
      <w:pPr>
        <w:pStyle w:val="普通(网站)"/>
        <w:widowControl w:val="1"/>
        <w:shd w:val="clear" w:color="auto" w:fill="ffffff"/>
        <w:spacing w:line="240" w:lineRule="atLeast"/>
        <w:jc w:val="center"/>
        <w:rPr>
          <w:rFonts w:ascii="SimSong Bold" w:hAnsi="SimSong Bold"/>
          <w:caps w:val="0"/>
          <w:smallCaps w:val="0"/>
          <w:outline w:val="0"/>
          <w:color w:val="222222"/>
          <w:spacing w:val="0"/>
          <w:sz w:val="32"/>
          <w:szCs w:val="32"/>
          <w:u w:color="222222"/>
          <w:shd w:val="clear" w:color="auto" w:fill="ffffff"/>
          <w14:textFill>
            <w14:solidFill>
              <w14:srgbClr w14:val="222222"/>
            </w14:solidFill>
          </w14:textFill>
        </w:rPr>
      </w:pPr>
    </w:p>
    <w:p>
      <w:pPr>
        <w:pStyle w:val="普通(网站)"/>
        <w:widowControl w:val="1"/>
        <w:shd w:val="clear" w:color="auto" w:fill="ffffff"/>
        <w:spacing w:line="240" w:lineRule="atLeast"/>
        <w:jc w:val="center"/>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SimSong Bold" w:hAnsi="SimSong Bold"/>
          <w:caps w:val="0"/>
          <w:smallCaps w:val="0"/>
          <w:outline w:val="0"/>
          <w:color w:val="222222"/>
          <w:spacing w:val="0"/>
          <w:sz w:val="32"/>
          <w:szCs w:val="32"/>
          <w:u w:color="222222"/>
          <w:shd w:val="clear" w:color="auto" w:fill="ffffff"/>
          <w:rtl w:val="0"/>
          <w:lang w:val="en-US"/>
          <w14:textFill>
            <w14:solidFill>
              <w14:srgbClr w14:val="222222"/>
            </w14:solidFill>
          </w14:textFill>
        </w:rPr>
        <w:t>2021</w:t>
      </w: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年度</w:t>
      </w:r>
    </w:p>
    <w:p>
      <w:pPr>
        <w:pStyle w:val="普通(网站)"/>
        <w:widowControl w:val="1"/>
        <w:shd w:val="clear" w:color="auto" w:fill="ffffff"/>
        <w:spacing w:line="240" w:lineRule="atLeast"/>
        <w:jc w:val="center"/>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甘肃省临潭县人民法院部门决算</w:t>
      </w:r>
    </w:p>
    <w:p>
      <w:pPr>
        <w:pStyle w:val="普通(网站)"/>
        <w:widowControl w:val="1"/>
        <w:shd w:val="clear" w:color="auto" w:fill="ffffff"/>
        <w:spacing w:line="240" w:lineRule="atLeast"/>
        <w:jc w:val="center"/>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SimSong Bold" w:hAnsi="SimSong Bold" w:hint="default"/>
          <w:caps w:val="0"/>
          <w:smallCaps w:val="0"/>
          <w:outline w:val="0"/>
          <w:color w:val="222222"/>
          <w:spacing w:val="0"/>
          <w:sz w:val="32"/>
          <w:szCs w:val="32"/>
          <w:u w:color="222222"/>
          <w:shd w:val="clear" w:color="auto" w:fill="ffffff"/>
          <w:rtl w:val="0"/>
          <w:lang w:val="en-US"/>
          <w14:textFill>
            <w14:solidFill>
              <w14:srgbClr w14:val="222222"/>
            </w14:solidFill>
          </w14:textFill>
        </w:rPr>
        <w:t> </w:t>
      </w:r>
    </w:p>
    <w:p>
      <w:pPr>
        <w:pStyle w:val="普通(网站)"/>
        <w:widowControl w:val="1"/>
        <w:shd w:val="clear" w:color="auto" w:fill="ffffff"/>
        <w:spacing w:before="0" w:after="0" w:line="240" w:lineRule="atLeast"/>
        <w:jc w:val="center"/>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caps w:val="0"/>
          <w:smallCaps w:val="0"/>
          <w:outline w:val="0"/>
          <w:color w:val="222222"/>
          <w:spacing w:val="0"/>
          <w:sz w:val="32"/>
          <w:szCs w:val="32"/>
          <w:u w:color="222222"/>
          <w:shd w:val="clear" w:color="auto" w:fill="ffffff"/>
          <w:rtl w:val="0"/>
          <w:lang w:val="en-US"/>
          <w14:textFill>
            <w14:solidFill>
              <w14:srgbClr w14:val="222222"/>
            </w14:solidFill>
          </w14:textFill>
        </w:rPr>
        <w:t> </w:t>
      </w:r>
    </w:p>
    <w:p>
      <w:pPr>
        <w:pStyle w:val="普通(网站)"/>
        <w:widowControl w:val="1"/>
        <w:shd w:val="clear" w:color="auto" w:fill="ffffff"/>
        <w:spacing w:before="0" w:after="0" w:line="240" w:lineRule="atLeast"/>
        <w:jc w:val="center"/>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caps w:val="0"/>
          <w:smallCaps w:val="0"/>
          <w:outline w:val="0"/>
          <w:color w:val="222222"/>
          <w:spacing w:val="0"/>
          <w:sz w:val="32"/>
          <w:szCs w:val="32"/>
          <w:u w:color="222222"/>
          <w:shd w:val="clear" w:color="auto" w:fill="ffffff"/>
          <w:rtl w:val="0"/>
          <w:lang w:val="en-US"/>
          <w14:textFill>
            <w14:solidFill>
              <w14:srgbClr w14:val="222222"/>
            </w14:solidFill>
          </w14:textFill>
        </w:rPr>
        <w:t> </w:t>
      </w:r>
    </w:p>
    <w:p>
      <w:pPr>
        <w:pStyle w:val="普通(网站)"/>
        <w:widowControl w:val="1"/>
        <w:shd w:val="clear" w:color="auto" w:fill="ffffff"/>
        <w:spacing w:before="0" w:after="0" w:line="240" w:lineRule="atLeast"/>
        <w:jc w:val="center"/>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caps w:val="0"/>
          <w:smallCaps w:val="0"/>
          <w:outline w:val="0"/>
          <w:color w:val="222222"/>
          <w:spacing w:val="0"/>
          <w:sz w:val="32"/>
          <w:szCs w:val="32"/>
          <w:u w:color="222222"/>
          <w:shd w:val="clear" w:color="auto" w:fill="ffffff"/>
          <w:rtl w:val="0"/>
          <w:lang w:val="en-US"/>
          <w14:textFill>
            <w14:solidFill>
              <w14:srgbClr w14:val="222222"/>
            </w14:solidFill>
          </w14:textFill>
        </w:rPr>
        <w:t> </w:t>
      </w:r>
    </w:p>
    <w:p>
      <w:pPr>
        <w:pStyle w:val="普通(网站)"/>
        <w:widowControl w:val="1"/>
        <w:shd w:val="clear" w:color="auto" w:fill="ffffff"/>
        <w:spacing w:before="0" w:after="0" w:line="240" w:lineRule="atLeast"/>
        <w:jc w:val="center"/>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caps w:val="0"/>
          <w:smallCaps w:val="0"/>
          <w:outline w:val="0"/>
          <w:color w:val="222222"/>
          <w:spacing w:val="0"/>
          <w:sz w:val="32"/>
          <w:szCs w:val="32"/>
          <w:u w:color="222222"/>
          <w:shd w:val="clear" w:color="auto" w:fill="ffffff"/>
          <w:rtl w:val="0"/>
          <w:lang w:val="en-US"/>
          <w14:textFill>
            <w14:solidFill>
              <w14:srgbClr w14:val="222222"/>
            </w14:solidFill>
          </w14:textFill>
        </w:rPr>
        <w:t> </w:t>
      </w:r>
    </w:p>
    <w:p>
      <w:pPr>
        <w:pStyle w:val="普通(网站)"/>
        <w:widowControl w:val="1"/>
        <w:shd w:val="clear" w:color="auto" w:fill="ffffff"/>
        <w:spacing w:before="0" w:after="0" w:line="240" w:lineRule="atLeast"/>
        <w:jc w:val="center"/>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caps w:val="0"/>
          <w:smallCaps w:val="0"/>
          <w:outline w:val="0"/>
          <w:color w:val="222222"/>
          <w:spacing w:val="0"/>
          <w:sz w:val="32"/>
          <w:szCs w:val="32"/>
          <w:u w:color="222222"/>
          <w:shd w:val="clear" w:color="auto" w:fill="ffffff"/>
          <w:rtl w:val="0"/>
          <w:lang w:val="en-US"/>
          <w14:textFill>
            <w14:solidFill>
              <w14:srgbClr w14:val="222222"/>
            </w14:solidFill>
          </w14:textFill>
        </w:rPr>
        <w:t> </w:t>
      </w:r>
    </w:p>
    <w:p>
      <w:pPr>
        <w:pStyle w:val="普通(网站)"/>
        <w:widowControl w:val="1"/>
        <w:shd w:val="clear" w:color="auto" w:fill="ffffff"/>
        <w:spacing w:before="0" w:after="0" w:line="240" w:lineRule="atLeast"/>
        <w:jc w:val="center"/>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caps w:val="0"/>
          <w:smallCaps w:val="0"/>
          <w:outline w:val="0"/>
          <w:color w:val="222222"/>
          <w:spacing w:val="0"/>
          <w:sz w:val="32"/>
          <w:szCs w:val="32"/>
          <w:u w:color="222222"/>
          <w:shd w:val="clear" w:color="auto" w:fill="ffffff"/>
          <w:rtl w:val="0"/>
          <w:lang w:val="en-US"/>
          <w14:textFill>
            <w14:solidFill>
              <w14:srgbClr w14:val="222222"/>
            </w14:solidFill>
          </w14:textFill>
        </w:rPr>
        <w:t> </w:t>
      </w:r>
    </w:p>
    <w:p>
      <w:pPr>
        <w:pStyle w:val="普通(网站)"/>
        <w:widowControl w:val="1"/>
        <w:shd w:val="clear" w:color="auto" w:fill="ffffff"/>
        <w:spacing w:before="0" w:after="0" w:line="240" w:lineRule="atLeast"/>
        <w:jc w:val="center"/>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caps w:val="0"/>
          <w:smallCaps w:val="0"/>
          <w:outline w:val="0"/>
          <w:color w:val="222222"/>
          <w:spacing w:val="0"/>
          <w:sz w:val="32"/>
          <w:szCs w:val="32"/>
          <w:u w:color="222222"/>
          <w:shd w:val="clear" w:color="auto" w:fill="ffffff"/>
          <w:rtl w:val="0"/>
          <w:lang w:val="en-US"/>
          <w14:textFill>
            <w14:solidFill>
              <w14:srgbClr w14:val="222222"/>
            </w14:solidFill>
          </w14:textFill>
        </w:rPr>
        <w:t> </w:t>
      </w:r>
    </w:p>
    <w:p>
      <w:pPr>
        <w:pStyle w:val="普通(网站)"/>
        <w:widowControl w:val="1"/>
        <w:shd w:val="clear" w:color="auto" w:fill="ffffff"/>
        <w:spacing w:before="0" w:after="0" w:line="240" w:lineRule="atLeast"/>
        <w:jc w:val="center"/>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caps w:val="0"/>
          <w:smallCaps w:val="0"/>
          <w:outline w:val="0"/>
          <w:color w:val="222222"/>
          <w:spacing w:val="0"/>
          <w:sz w:val="32"/>
          <w:szCs w:val="32"/>
          <w:u w:color="222222"/>
          <w:shd w:val="clear" w:color="auto" w:fill="ffffff"/>
          <w:rtl w:val="0"/>
          <w:lang w:val="en-US"/>
          <w14:textFill>
            <w14:solidFill>
              <w14:srgbClr w14:val="222222"/>
            </w14:solidFill>
          </w14:textFill>
        </w:rPr>
        <w:t> </w:t>
      </w:r>
    </w:p>
    <w:p>
      <w:pPr>
        <w:pStyle w:val="普通(网站)"/>
        <w:widowControl w:val="1"/>
        <w:shd w:val="clear" w:color="auto" w:fill="ffffff"/>
        <w:spacing w:before="0" w:after="0" w:line="240" w:lineRule="atLeast"/>
        <w:jc w:val="center"/>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caps w:val="0"/>
          <w:smallCaps w:val="0"/>
          <w:outline w:val="0"/>
          <w:color w:val="222222"/>
          <w:spacing w:val="0"/>
          <w:sz w:val="32"/>
          <w:szCs w:val="32"/>
          <w:u w:color="222222"/>
          <w:shd w:val="clear" w:color="auto" w:fill="ffffff"/>
          <w:rtl w:val="0"/>
          <w:lang w:val="en-US"/>
          <w14:textFill>
            <w14:solidFill>
              <w14:srgbClr w14:val="222222"/>
            </w14:solidFill>
          </w14:textFill>
        </w:rPr>
        <w:t> </w:t>
      </w:r>
    </w:p>
    <w:p>
      <w:pPr>
        <w:pStyle w:val="普通(网站)"/>
        <w:widowControl w:val="1"/>
        <w:shd w:val="clear" w:color="auto" w:fill="ffffff"/>
        <w:spacing w:before="0" w:after="0" w:line="240" w:lineRule="atLeast"/>
        <w:jc w:val="center"/>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caps w:val="0"/>
          <w:smallCaps w:val="0"/>
          <w:outline w:val="0"/>
          <w:color w:val="222222"/>
          <w:spacing w:val="0"/>
          <w:sz w:val="32"/>
          <w:szCs w:val="32"/>
          <w:u w:color="222222"/>
          <w:shd w:val="clear" w:color="auto" w:fill="ffffff"/>
          <w:rtl w:val="0"/>
          <w:lang w:val="en-US"/>
          <w14:textFill>
            <w14:solidFill>
              <w14:srgbClr w14:val="222222"/>
            </w14:solidFill>
          </w14:textFill>
        </w:rPr>
        <w:t> </w:t>
      </w:r>
    </w:p>
    <w:p>
      <w:pPr>
        <w:pStyle w:val="普通(网站)"/>
        <w:widowControl w:val="1"/>
        <w:shd w:val="clear" w:color="auto" w:fill="ffffff"/>
        <w:spacing w:before="0" w:after="0" w:line="240" w:lineRule="atLeast"/>
        <w:jc w:val="center"/>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caps w:val="0"/>
          <w:smallCaps w:val="0"/>
          <w:outline w:val="0"/>
          <w:color w:val="222222"/>
          <w:spacing w:val="0"/>
          <w:sz w:val="32"/>
          <w:szCs w:val="32"/>
          <w:u w:color="222222"/>
          <w:shd w:val="clear" w:color="auto" w:fill="ffffff"/>
          <w:rtl w:val="0"/>
          <w:lang w:val="en-US"/>
          <w14:textFill>
            <w14:solidFill>
              <w14:srgbClr w14:val="222222"/>
            </w14:solidFill>
          </w14:textFill>
        </w:rPr>
        <w:t> </w:t>
      </w:r>
    </w:p>
    <w:p>
      <w:pPr>
        <w:pStyle w:val="普通(网站)"/>
        <w:widowControl w:val="1"/>
        <w:shd w:val="clear" w:color="auto" w:fill="ffffff"/>
        <w:spacing w:before="0" w:after="0" w:line="240" w:lineRule="atLeast"/>
        <w:jc w:val="center"/>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caps w:val="0"/>
          <w:smallCaps w:val="0"/>
          <w:outline w:val="0"/>
          <w:color w:val="222222"/>
          <w:spacing w:val="0"/>
          <w:sz w:val="32"/>
          <w:szCs w:val="32"/>
          <w:u w:color="222222"/>
          <w:shd w:val="clear" w:color="auto" w:fill="ffffff"/>
          <w:rtl w:val="0"/>
          <w:lang w:val="en-US"/>
          <w14:textFill>
            <w14:solidFill>
              <w14:srgbClr w14:val="222222"/>
            </w14:solidFill>
          </w14:textFill>
        </w:rPr>
        <w:t> </w:t>
      </w:r>
    </w:p>
    <w:p>
      <w:pPr>
        <w:pStyle w:val="普通(网站)"/>
        <w:widowControl w:val="1"/>
        <w:shd w:val="clear" w:color="auto" w:fill="ffffff"/>
        <w:spacing w:before="0" w:after="0" w:line="240" w:lineRule="atLeast"/>
        <w:jc w:val="center"/>
        <w:rPr>
          <w:rFonts w:ascii="SimSong Bold" w:cs="SimSong Bold" w:hAnsi="SimSong Bold" w:eastAsia="SimSong Bold"/>
          <w:caps w:val="0"/>
          <w:smallCaps w:val="0"/>
          <w:outline w:val="0"/>
          <w:color w:val="222222"/>
          <w:spacing w:val="0"/>
          <w:sz w:val="32"/>
          <w:szCs w:val="32"/>
          <w:u w:color="222222"/>
          <w:shd w:val="clear" w:color="auto" w:fill="ffffff"/>
          <w14:textFill>
            <w14:solidFill>
              <w14:srgbClr w14:val="222222"/>
            </w14:solidFill>
          </w14:textFill>
        </w:rPr>
      </w:pPr>
      <w:r>
        <w:rPr>
          <w:caps w:val="0"/>
          <w:smallCaps w:val="0"/>
          <w:outline w:val="0"/>
          <w:color w:val="222222"/>
          <w:spacing w:val="0"/>
          <w:sz w:val="32"/>
          <w:szCs w:val="32"/>
          <w:u w:color="222222"/>
          <w:shd w:val="clear" w:color="auto" w:fill="ffffff"/>
          <w:rtl w:val="0"/>
          <w:lang w:val="en-US"/>
          <w14:textFill>
            <w14:solidFill>
              <w14:srgbClr w14:val="222222"/>
            </w14:solidFill>
          </w14:textFill>
        </w:rPr>
        <w:t> </w:t>
      </w:r>
    </w:p>
    <w:p>
      <w:pPr>
        <w:pStyle w:val="普通(网站)"/>
        <w:widowControl w:val="1"/>
        <w:shd w:val="clear" w:color="auto" w:fill="ffffff"/>
        <w:spacing w:before="0" w:after="0" w:line="240" w:lineRule="atLeast"/>
        <w:jc w:val="center"/>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目录</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第一部分</w:t>
      </w:r>
      <w:r>
        <w:rPr>
          <w:rFonts w:ascii="Times New Roman" w:hAnsi="Times New Roman" w:hint="default"/>
          <w:b w:val="1"/>
          <w:bCs w:val="1"/>
          <w:caps w:val="0"/>
          <w:smallCaps w:val="0"/>
          <w:outline w:val="0"/>
          <w:color w:val="222222"/>
          <w:spacing w:val="0"/>
          <w:sz w:val="32"/>
          <w:szCs w:val="32"/>
          <w:u w:color="222222"/>
          <w:shd w:val="clear" w:color="auto" w:fill="ffffff"/>
          <w:rtl w:val="0"/>
          <w:lang w:val="en-US"/>
          <w14:textFill>
            <w14:solidFill>
              <w14:srgbClr w14:val="222222"/>
            </w14:solidFill>
          </w14:textFill>
        </w:rPr>
        <w:t> </w:t>
      </w: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部门概括</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一、部门职责</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二、机构设置</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第二部分</w:t>
      </w:r>
      <w:r>
        <w:rPr>
          <w:rFonts w:ascii="Times New Roman" w:hAnsi="Times New Roman" w:hint="default"/>
          <w:b w:val="1"/>
          <w:bCs w:val="1"/>
          <w:caps w:val="0"/>
          <w:smallCaps w:val="0"/>
          <w:outline w:val="0"/>
          <w:color w:val="222222"/>
          <w:spacing w:val="0"/>
          <w:sz w:val="32"/>
          <w:szCs w:val="32"/>
          <w:u w:color="222222"/>
          <w:shd w:val="clear" w:color="auto" w:fill="ffffff"/>
          <w:rtl w:val="0"/>
          <w:lang w:val="en-US"/>
          <w14:textFill>
            <w14:solidFill>
              <w14:srgbClr w14:val="222222"/>
            </w14:solidFill>
          </w14:textFill>
        </w:rPr>
        <w:t> </w:t>
      </w:r>
      <w:r>
        <w:rPr>
          <w:rFonts w:ascii="Times New Roman" w:hAnsi="Times New Roman"/>
          <w:b w:val="1"/>
          <w:bCs w:val="1"/>
          <w:caps w:val="0"/>
          <w:smallCaps w:val="0"/>
          <w:outline w:val="0"/>
          <w:color w:val="222222"/>
          <w:spacing w:val="0"/>
          <w:sz w:val="32"/>
          <w:szCs w:val="32"/>
          <w:u w:color="222222"/>
          <w:shd w:val="clear" w:color="auto" w:fill="ffffff"/>
          <w:rtl w:val="0"/>
          <w:lang w:val="en-US"/>
          <w14:textFill>
            <w14:solidFill>
              <w14:srgbClr w14:val="222222"/>
            </w14:solidFill>
          </w14:textFill>
        </w:rPr>
        <w:t>2021</w:t>
      </w: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年度部门决算表</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一、收入支出决算总表</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二、收入决算表</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三、支出决算表</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四、财政拨款收入支出决算总表</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五、一般公共预算财政拨款支出决算表</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六、一般公共预算财政拨款基本支出决算表</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七、一般公共预算财政拨款</w:t>
      </w:r>
      <w:r>
        <w:rPr>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三公</w:t>
      </w:r>
      <w:r>
        <w:rPr>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经费支出决算表</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八、政府性基金预算财政拨款收入支出决算表</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九、国有资本经营预算财政拨款支出决算表</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第三部分</w:t>
      </w:r>
      <w:r>
        <w:rPr>
          <w:rFonts w:ascii="Times New Roman" w:hAnsi="Times New Roman" w:hint="default"/>
          <w:b w:val="1"/>
          <w:bCs w:val="1"/>
          <w:caps w:val="0"/>
          <w:smallCaps w:val="0"/>
          <w:outline w:val="0"/>
          <w:color w:val="222222"/>
          <w:spacing w:val="0"/>
          <w:sz w:val="32"/>
          <w:szCs w:val="32"/>
          <w:u w:color="222222"/>
          <w:shd w:val="clear" w:color="auto" w:fill="ffffff"/>
          <w:rtl w:val="0"/>
          <w:lang w:val="en-US"/>
          <w14:textFill>
            <w14:solidFill>
              <w14:srgbClr w14:val="222222"/>
            </w14:solidFill>
          </w14:textFill>
        </w:rPr>
        <w:t> </w:t>
      </w:r>
      <w:r>
        <w:rPr>
          <w:rFonts w:ascii="Times New Roman" w:hAnsi="Times New Roman"/>
          <w:b w:val="1"/>
          <w:bCs w:val="1"/>
          <w:caps w:val="0"/>
          <w:smallCaps w:val="0"/>
          <w:outline w:val="0"/>
          <w:color w:val="222222"/>
          <w:spacing w:val="0"/>
          <w:sz w:val="32"/>
          <w:szCs w:val="32"/>
          <w:u w:color="222222"/>
          <w:shd w:val="clear" w:color="auto" w:fill="ffffff"/>
          <w:rtl w:val="0"/>
          <w:lang w:val="en-US"/>
          <w14:textFill>
            <w14:solidFill>
              <w14:srgbClr w14:val="222222"/>
            </w14:solidFill>
          </w14:textFill>
        </w:rPr>
        <w:t>2021</w:t>
      </w: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年度部门决算情况说明</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一、收入支出决算总体情况说明</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二、收入决算情况说明</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三、支出决算情况说明</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四、财政拨款收入支出决算总体情况说明</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五、一般公共预算财政拨款支出决算情况说明</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六、一般公共预算财政拨款基本支出决算情况说明</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七、一般公共预算财政拨款</w:t>
      </w:r>
      <w:r>
        <w:rPr>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三公</w:t>
      </w:r>
      <w:r>
        <w:rPr>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经费支出决算情况说明</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八、机关运行经费支出情况说明</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九、政府采购支出情况说明</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十、国有资产占用情况说明</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十一、政府性基金预算财政拨款收支决算情况说明</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十二、国有资本经营预算财政拨款支出情况说明</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十三、预算绩效情况说明</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第四部分</w:t>
      </w:r>
      <w:r>
        <w:rPr>
          <w:rFonts w:ascii="Times New Roman" w:hAnsi="Times New Roman" w:hint="default"/>
          <w:b w:val="1"/>
          <w:bCs w:val="1"/>
          <w:caps w:val="0"/>
          <w:smallCaps w:val="0"/>
          <w:outline w:val="0"/>
          <w:color w:val="222222"/>
          <w:spacing w:val="0"/>
          <w:sz w:val="32"/>
          <w:szCs w:val="32"/>
          <w:u w:color="222222"/>
          <w:shd w:val="clear" w:color="auto" w:fill="ffffff"/>
          <w:rtl w:val="0"/>
          <w:lang w:val="en-US"/>
          <w14:textFill>
            <w14:solidFill>
              <w14:srgbClr w14:val="222222"/>
            </w14:solidFill>
          </w14:textFill>
        </w:rPr>
        <w:t> </w:t>
      </w: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名词解释</w:t>
      </w:r>
    </w:p>
    <w:p>
      <w:pPr>
        <w:pStyle w:val="普通(网站)"/>
        <w:widowControl w:val="1"/>
        <w:shd w:val="clear" w:color="auto" w:fill="ffffff"/>
        <w:spacing w:before="0" w:after="0" w:line="240" w:lineRule="atLeast"/>
        <w:jc w:val="center"/>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caps w:val="0"/>
          <w:smallCaps w:val="0"/>
          <w:outline w:val="0"/>
          <w:color w:val="222222"/>
          <w:spacing w:val="0"/>
          <w:sz w:val="32"/>
          <w:szCs w:val="32"/>
          <w:u w:color="222222"/>
          <w:shd w:val="clear" w:color="auto" w:fill="ffffff"/>
          <w:rtl w:val="0"/>
          <w:lang w:val="en-US"/>
          <w14:textFill>
            <w14:solidFill>
              <w14:srgbClr w14:val="222222"/>
            </w14:solidFill>
          </w14:textFill>
        </w:rPr>
        <w:t> </w:t>
      </w:r>
    </w:p>
    <w:p>
      <w:pPr>
        <w:pStyle w:val="普通(网站)"/>
        <w:widowControl w:val="1"/>
        <w:shd w:val="clear" w:color="auto" w:fill="ffffff"/>
        <w:spacing w:before="0" w:after="0" w:line="240" w:lineRule="atLeast"/>
        <w:jc w:val="center"/>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caps w:val="0"/>
          <w:smallCaps w:val="0"/>
          <w:outline w:val="0"/>
          <w:color w:val="222222"/>
          <w:spacing w:val="0"/>
          <w:sz w:val="32"/>
          <w:szCs w:val="32"/>
          <w:u w:color="222222"/>
          <w:shd w:val="clear" w:color="auto" w:fill="ffffff"/>
          <w:rtl w:val="0"/>
          <w:lang w:val="en-US"/>
          <w14:textFill>
            <w14:solidFill>
              <w14:srgbClr w14:val="222222"/>
            </w14:solidFill>
          </w14:textFill>
        </w:rPr>
        <w:t> </w:t>
      </w:r>
    </w:p>
    <w:p>
      <w:pPr>
        <w:pStyle w:val="普通(网站)"/>
        <w:widowControl w:val="1"/>
        <w:shd w:val="clear" w:color="auto" w:fill="ffffff"/>
        <w:spacing w:before="0" w:after="0" w:line="240" w:lineRule="atLeast"/>
        <w:jc w:val="center"/>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caps w:val="0"/>
          <w:smallCaps w:val="0"/>
          <w:outline w:val="0"/>
          <w:color w:val="222222"/>
          <w:spacing w:val="0"/>
          <w:sz w:val="32"/>
          <w:szCs w:val="32"/>
          <w:u w:color="222222"/>
          <w:shd w:val="clear" w:color="auto" w:fill="ffffff"/>
          <w:rtl w:val="0"/>
          <w:lang w:val="en-US"/>
          <w14:textFill>
            <w14:solidFill>
              <w14:srgbClr w14:val="222222"/>
            </w14:solidFill>
          </w14:textFill>
        </w:rPr>
        <w:t> </w:t>
      </w:r>
    </w:p>
    <w:p>
      <w:pPr>
        <w:pStyle w:val="普通(网站)"/>
        <w:widowControl w:val="1"/>
        <w:shd w:val="clear" w:color="auto" w:fill="ffffff"/>
        <w:spacing w:before="0" w:after="0" w:line="240" w:lineRule="atLeast"/>
        <w:jc w:val="center"/>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caps w:val="0"/>
          <w:smallCaps w:val="0"/>
          <w:outline w:val="0"/>
          <w:color w:val="222222"/>
          <w:spacing w:val="0"/>
          <w:sz w:val="32"/>
          <w:szCs w:val="32"/>
          <w:u w:color="222222"/>
          <w:shd w:val="clear" w:color="auto" w:fill="ffffff"/>
          <w:rtl w:val="0"/>
          <w:lang w:val="en-US"/>
          <w14:textFill>
            <w14:solidFill>
              <w14:srgbClr w14:val="222222"/>
            </w14:solidFill>
          </w14:textFill>
        </w:rPr>
        <w:t> </w:t>
      </w:r>
    </w:p>
    <w:p>
      <w:pPr>
        <w:pStyle w:val="普通(网站)"/>
        <w:widowControl w:val="1"/>
        <w:shd w:val="clear" w:color="auto" w:fill="ffffff"/>
        <w:spacing w:before="0" w:after="0" w:line="240" w:lineRule="atLeast"/>
        <w:jc w:val="center"/>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caps w:val="0"/>
          <w:smallCaps w:val="0"/>
          <w:outline w:val="0"/>
          <w:color w:val="222222"/>
          <w:spacing w:val="0"/>
          <w:sz w:val="32"/>
          <w:szCs w:val="32"/>
          <w:u w:color="222222"/>
          <w:shd w:val="clear" w:color="auto" w:fill="ffffff"/>
          <w:rtl w:val="0"/>
          <w:lang w:val="en-US"/>
          <w14:textFill>
            <w14:solidFill>
              <w14:srgbClr w14:val="222222"/>
            </w14:solidFill>
          </w14:textFill>
        </w:rPr>
        <w:t> </w:t>
      </w:r>
    </w:p>
    <w:p>
      <w:pPr>
        <w:pStyle w:val="普通(网站)"/>
        <w:widowControl w:val="1"/>
        <w:shd w:val="clear" w:color="auto" w:fill="ffffff"/>
        <w:spacing w:before="0" w:after="0" w:line="240" w:lineRule="atLeast"/>
        <w:jc w:val="center"/>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caps w:val="0"/>
          <w:smallCaps w:val="0"/>
          <w:outline w:val="0"/>
          <w:color w:val="222222"/>
          <w:spacing w:val="0"/>
          <w:sz w:val="32"/>
          <w:szCs w:val="32"/>
          <w:u w:color="222222"/>
          <w:shd w:val="clear" w:color="auto" w:fill="ffffff"/>
          <w:rtl w:val="0"/>
          <w:lang w:val="en-US"/>
          <w14:textFill>
            <w14:solidFill>
              <w14:srgbClr w14:val="222222"/>
            </w14:solidFill>
          </w14:textFill>
        </w:rPr>
        <w:t> </w:t>
      </w:r>
    </w:p>
    <w:p>
      <w:pPr>
        <w:pStyle w:val="普通(网站)"/>
        <w:widowControl w:val="1"/>
        <w:shd w:val="clear" w:color="auto" w:fill="ffffff"/>
        <w:spacing w:before="0" w:after="0" w:line="240" w:lineRule="atLeast"/>
        <w:jc w:val="center"/>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caps w:val="0"/>
          <w:smallCaps w:val="0"/>
          <w:outline w:val="0"/>
          <w:color w:val="222222"/>
          <w:spacing w:val="0"/>
          <w:sz w:val="32"/>
          <w:szCs w:val="32"/>
          <w:u w:color="222222"/>
          <w:shd w:val="clear" w:color="auto" w:fill="ffffff"/>
          <w:rtl w:val="0"/>
          <w:lang w:val="en-US"/>
          <w14:textFill>
            <w14:solidFill>
              <w14:srgbClr w14:val="222222"/>
            </w14:solidFill>
          </w14:textFill>
        </w:rPr>
        <w:t> </w:t>
      </w:r>
    </w:p>
    <w:p>
      <w:pPr>
        <w:pStyle w:val="普通(网站)"/>
        <w:widowControl w:val="1"/>
        <w:shd w:val="clear" w:color="auto" w:fill="ffffff"/>
        <w:spacing w:before="0" w:after="0" w:line="240" w:lineRule="atLeast"/>
        <w:jc w:val="center"/>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第一部分</w:t>
      </w:r>
      <w:r>
        <w:rPr>
          <w:rFonts w:ascii="Times New Roman" w:hAnsi="Times New Roman" w:hint="default"/>
          <w:b w:val="1"/>
          <w:bCs w:val="1"/>
          <w:caps w:val="0"/>
          <w:smallCaps w:val="0"/>
          <w:outline w:val="0"/>
          <w:color w:val="222222"/>
          <w:spacing w:val="0"/>
          <w:sz w:val="32"/>
          <w:szCs w:val="32"/>
          <w:u w:color="222222"/>
          <w:shd w:val="clear" w:color="auto" w:fill="ffffff"/>
          <w:rtl w:val="0"/>
          <w:lang w:val="en-US"/>
          <w14:textFill>
            <w14:solidFill>
              <w14:srgbClr w14:val="222222"/>
            </w14:solidFill>
          </w14:textFill>
        </w:rPr>
        <w:t> </w:t>
      </w: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部门概括</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一、部门职责</w:t>
      </w:r>
    </w:p>
    <w:p>
      <w:pPr>
        <w:pStyle w:val="普通(网站)"/>
        <w:widowControl w:val="1"/>
        <w:shd w:val="clear" w:color="auto" w:fill="ffffff"/>
        <w:spacing w:before="0" w:after="0" w:line="240" w:lineRule="atLeast"/>
        <w:ind w:firstLine="323"/>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临潭县人民法院是国家审判机关，依法独立行使审判权，对临潭县人民代表大会及其常务委员会负责并报告工作。主要职责是：</w:t>
      </w:r>
    </w:p>
    <w:p>
      <w:pPr>
        <w:pStyle w:val="普通(网站)"/>
        <w:widowControl w:val="1"/>
        <w:shd w:val="clear" w:color="auto" w:fill="ffffff"/>
        <w:spacing w:before="0" w:after="0" w:line="300" w:lineRule="atLeast"/>
        <w:ind w:firstLine="323"/>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）审判法律规定、上级人民法院指定由县法院管辖以及县法院应当由自己审判的刑事、民事、行政等第一审案件。</w:t>
      </w:r>
    </w:p>
    <w:p>
      <w:pPr>
        <w:pStyle w:val="普通(网站)"/>
        <w:widowControl w:val="1"/>
        <w:shd w:val="clear" w:color="auto" w:fill="ffffff"/>
        <w:spacing w:before="0" w:after="0" w:line="300" w:lineRule="atLeast"/>
        <w:ind w:firstLine="323"/>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2</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）审查处理不服本院判决各类申诉案件。</w:t>
      </w:r>
    </w:p>
    <w:p>
      <w:pPr>
        <w:pStyle w:val="普通(网站)"/>
        <w:widowControl w:val="1"/>
        <w:shd w:val="clear" w:color="auto" w:fill="ffffff"/>
        <w:spacing w:before="0" w:after="0" w:line="300" w:lineRule="atLeast"/>
        <w:ind w:left="323" w:firstLine="0"/>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3</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）监督、指导人民法庭的审判工作。</w:t>
      </w:r>
    </w:p>
    <w:p>
      <w:pPr>
        <w:pStyle w:val="普通(网站)"/>
        <w:widowControl w:val="1"/>
        <w:shd w:val="clear" w:color="auto" w:fill="ffffff"/>
        <w:spacing w:before="0" w:after="0" w:line="300" w:lineRule="atLeast"/>
        <w:ind w:left="323" w:firstLine="0"/>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4</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）依法行使司法执行权和司法决定权。</w:t>
      </w:r>
    </w:p>
    <w:p>
      <w:pPr>
        <w:pStyle w:val="普通(网站)"/>
        <w:widowControl w:val="1"/>
        <w:shd w:val="clear" w:color="auto" w:fill="ffffff"/>
        <w:spacing w:before="0" w:after="0" w:line="300" w:lineRule="atLeast"/>
        <w:ind w:left="323" w:firstLine="0"/>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5</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）依法决定国家赔偿。</w:t>
      </w:r>
    </w:p>
    <w:p>
      <w:pPr>
        <w:pStyle w:val="普通(网站)"/>
        <w:widowControl w:val="1"/>
        <w:shd w:val="clear" w:color="auto" w:fill="ffffff"/>
        <w:spacing w:before="0" w:after="0" w:line="300" w:lineRule="atLeast"/>
        <w:ind w:left="323" w:firstLine="0"/>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6</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）管理、协调本院的审判和执行工作。</w:t>
      </w:r>
    </w:p>
    <w:p>
      <w:pPr>
        <w:pStyle w:val="普通(网站)"/>
        <w:widowControl w:val="1"/>
        <w:shd w:val="clear" w:color="auto" w:fill="ffffff"/>
        <w:spacing w:before="0" w:after="0" w:line="300" w:lineRule="atLeast"/>
        <w:ind w:firstLine="308"/>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7</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）负责全院思想政治、教育培训工作；按照权限管理法官和其他人员；主管本法院的监察工作；领导院直属单位和群团工作。</w:t>
      </w:r>
    </w:p>
    <w:p>
      <w:pPr>
        <w:pStyle w:val="普通(网站)"/>
        <w:widowControl w:val="1"/>
        <w:shd w:val="clear" w:color="auto" w:fill="ffffff"/>
        <w:spacing w:before="0" w:after="0" w:line="300" w:lineRule="atLeast"/>
        <w:ind w:firstLine="308"/>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8</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）管理本法院的有关经费和物资装备。</w:t>
      </w:r>
    </w:p>
    <w:p>
      <w:pPr>
        <w:pStyle w:val="普通(网站)"/>
        <w:widowControl w:val="1"/>
        <w:shd w:val="clear" w:color="auto" w:fill="ffffff"/>
        <w:spacing w:before="0" w:after="0" w:line="300" w:lineRule="atLeast"/>
        <w:ind w:firstLine="308"/>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9</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）结合审判工作宣传法制，教育公民遵守宪法和法律。</w:t>
      </w:r>
    </w:p>
    <w:p>
      <w:pPr>
        <w:pStyle w:val="普通(网站)"/>
        <w:widowControl w:val="1"/>
        <w:shd w:val="clear" w:color="auto" w:fill="ffffff"/>
        <w:spacing w:before="0" w:after="0" w:line="300" w:lineRule="atLeast"/>
        <w:ind w:firstLine="308"/>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10</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）承办其他应由本院负责的工作。</w:t>
      </w:r>
    </w:p>
    <w:p>
      <w:pPr>
        <w:pStyle w:val="普通(网站)"/>
        <w:widowControl w:val="1"/>
        <w:shd w:val="clear" w:color="auto" w:fill="ffffff"/>
        <w:spacing w:before="0" w:after="0" w:line="300" w:lineRule="atLeast"/>
        <w:ind w:firstLine="308"/>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11</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）派出机构及职责。派出法庭设冶力关、新城、店子、王旗四个人民法庭，依法审理和执行辖区内一般的民事案件，指导人民调解委员会工作及办理法庭审判工作有关的其他事项。</w:t>
      </w:r>
    </w:p>
    <w:p>
      <w:pPr>
        <w:pStyle w:val="普通(网站)"/>
        <w:widowControl w:val="1"/>
        <w:shd w:val="clear" w:color="auto" w:fill="ffffff"/>
        <w:spacing w:before="0" w:after="0" w:line="300" w:lineRule="atLeast"/>
        <w:ind w:firstLine="323"/>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SimSun" w:hAnsi="SimSun" w:hint="default"/>
          <w:caps w:val="0"/>
          <w:smallCaps w:val="0"/>
          <w:outline w:val="0"/>
          <w:color w:val="222222"/>
          <w:spacing w:val="0"/>
          <w:sz w:val="32"/>
          <w:szCs w:val="32"/>
          <w:u w:color="222222"/>
          <w:shd w:val="clear" w:color="auto" w:fill="ffffff"/>
          <w:rtl w:val="0"/>
          <w:lang w:val="en-US"/>
          <w14:textFill>
            <w14:solidFill>
              <w14:srgbClr w14:val="222222"/>
            </w14:solidFill>
          </w14:textFill>
        </w:rPr>
        <w:t> </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二、机构设置</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（一）机关内设机构。机关内设机构</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8</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个，包括：立案庭（诉讼服务中心）、刑事审判庭、民事审判庭、行政审判庭（综合审判庭）、执行庭、审判管理办公室、综合办公室（司法警察大队）、政治部（机关党委）。</w:t>
      </w:r>
    </w:p>
    <w:p>
      <w:pPr>
        <w:pStyle w:val="普通(网站)"/>
        <w:widowControl w:val="1"/>
        <w:shd w:val="clear" w:color="auto" w:fill="ffffff"/>
        <w:spacing w:before="0" w:after="0" w:line="300" w:lineRule="atLeast"/>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（二）参照公务员法管理单位。临潭县人民法院无参照公务员法管理单位。</w:t>
      </w:r>
    </w:p>
    <w:p>
      <w:pPr>
        <w:pStyle w:val="普通(网站)"/>
        <w:widowControl w:val="1"/>
        <w:shd w:val="clear" w:color="auto" w:fill="ffffff"/>
        <w:spacing w:before="0" w:after="0" w:line="240" w:lineRule="atLeast"/>
        <w:jc w:val="both"/>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（三）直属事业单位。临潭县人民法院无直属事业单位。</w:t>
      </w:r>
    </w:p>
    <w:p>
      <w:pPr>
        <w:pStyle w:val="普通(网站)"/>
        <w:widowControl w:val="1"/>
        <w:shd w:val="clear" w:color="auto" w:fill="ffffff"/>
        <w:spacing w:before="0" w:after="0" w:line="240" w:lineRule="atLeast"/>
        <w:jc w:val="center"/>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第二部分</w:t>
      </w:r>
      <w:r>
        <w:rPr>
          <w:rFonts w:ascii="Times New Roman" w:hAnsi="Times New Roman" w:hint="default"/>
          <w:b w:val="1"/>
          <w:bCs w:val="1"/>
          <w:caps w:val="0"/>
          <w:smallCaps w:val="0"/>
          <w:outline w:val="0"/>
          <w:color w:val="222222"/>
          <w:spacing w:val="0"/>
          <w:sz w:val="32"/>
          <w:szCs w:val="32"/>
          <w:u w:color="222222"/>
          <w:shd w:val="clear" w:color="auto" w:fill="ffffff"/>
          <w:rtl w:val="0"/>
          <w:lang w:val="en-US"/>
          <w14:textFill>
            <w14:solidFill>
              <w14:srgbClr w14:val="222222"/>
            </w14:solidFill>
          </w14:textFill>
        </w:rPr>
        <w:t> </w:t>
      </w:r>
      <w:r>
        <w:rPr>
          <w:rFonts w:ascii="Times New Roman" w:hAnsi="Times New Roman"/>
          <w:b w:val="1"/>
          <w:bCs w:val="1"/>
          <w:caps w:val="0"/>
          <w:smallCaps w:val="0"/>
          <w:outline w:val="0"/>
          <w:color w:val="222222"/>
          <w:spacing w:val="0"/>
          <w:sz w:val="32"/>
          <w:szCs w:val="32"/>
          <w:u w:color="222222"/>
          <w:shd w:val="clear" w:color="auto" w:fill="ffffff"/>
          <w:rtl w:val="0"/>
          <w:lang w:val="en-US"/>
          <w14:textFill>
            <w14:solidFill>
              <w14:srgbClr w14:val="222222"/>
            </w14:solidFill>
          </w14:textFill>
        </w:rPr>
        <w:t>2021</w:t>
      </w: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年度部门决算表</w:t>
      </w:r>
    </w:p>
    <w:p>
      <w:pPr>
        <w:pStyle w:val="普通(网站)"/>
        <w:widowControl w:val="1"/>
        <w:shd w:val="clear" w:color="auto" w:fill="ffffff"/>
        <w:spacing w:before="53" w:after="53" w:line="180" w:lineRule="atLeast"/>
        <w:ind w:left="240" w:firstLine="0"/>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一、收入支出决算总表（见附件</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Z01</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收入支出决算总表）；</w:t>
      </w:r>
    </w:p>
    <w:p>
      <w:pPr>
        <w:pStyle w:val="普通(网站)"/>
        <w:widowControl w:val="1"/>
        <w:shd w:val="clear" w:color="auto" w:fill="ffffff"/>
        <w:spacing w:before="53" w:after="53" w:line="180" w:lineRule="atLeast"/>
        <w:ind w:left="240" w:firstLine="0"/>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二、收入决算表（见附件</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Z03</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收入决算表）；</w:t>
      </w:r>
    </w:p>
    <w:p>
      <w:pPr>
        <w:pStyle w:val="普通(网站)"/>
        <w:widowControl w:val="1"/>
        <w:shd w:val="clear" w:color="auto" w:fill="ffffff"/>
        <w:spacing w:before="53" w:after="53" w:line="180" w:lineRule="atLeast"/>
        <w:ind w:left="240" w:firstLine="0"/>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三、支出决算表（见附件</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：支出决算表）；</w:t>
      </w:r>
    </w:p>
    <w:p>
      <w:pPr>
        <w:pStyle w:val="普通(网站)"/>
        <w:widowControl w:val="1"/>
        <w:shd w:val="clear" w:color="auto" w:fill="ffffff"/>
        <w:spacing w:before="53" w:after="53" w:line="180" w:lineRule="atLeast"/>
        <w:ind w:left="240" w:firstLine="0"/>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四、财政拨款收入支出决算总表（见附件</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Z01_1</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财政拨款收入支出决算总表）；</w:t>
      </w:r>
    </w:p>
    <w:p>
      <w:pPr>
        <w:pStyle w:val="普通(网站)"/>
        <w:widowControl w:val="1"/>
        <w:shd w:val="clear" w:color="auto" w:fill="ffffff"/>
        <w:spacing w:before="53" w:after="53" w:line="180" w:lineRule="atLeast"/>
        <w:ind w:left="240" w:firstLine="0"/>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五、一般公共预算财政拨款支出决算表（见附件</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Z07</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一般公共预算财政拨款支出决算表）；</w:t>
      </w:r>
    </w:p>
    <w:p>
      <w:pPr>
        <w:pStyle w:val="普通(网站)"/>
        <w:widowControl w:val="1"/>
        <w:shd w:val="clear" w:color="auto" w:fill="ffffff"/>
        <w:spacing w:before="53" w:after="53" w:line="180" w:lineRule="atLeast"/>
        <w:ind w:left="240" w:firstLine="0"/>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六、一般公共预算财政拨款基本支出决算表（见附件</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Z08_1</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一般公共预算财政拨款基本支出决算表）；</w:t>
      </w:r>
    </w:p>
    <w:p>
      <w:pPr>
        <w:pStyle w:val="普通(网站)"/>
        <w:widowControl w:val="1"/>
        <w:shd w:val="clear" w:color="auto" w:fill="ffffff"/>
        <w:spacing w:before="53" w:after="53" w:line="180" w:lineRule="atLeast"/>
        <w:ind w:left="240" w:firstLine="0"/>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七、一般公共预算财政拨款</w:t>
      </w:r>
      <w:r>
        <w:rPr>
          <w:rFonts w:ascii="SimSun" w:hAnsi="SimSun" w:hint="default"/>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三公</w:t>
      </w:r>
      <w:r>
        <w:rPr>
          <w:rFonts w:ascii="SimSun" w:hAnsi="SimSun" w:hint="default"/>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经费支出决算表（见附表</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F03</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一般公共预算财政拨款</w:t>
      </w:r>
      <w:r>
        <w:rPr>
          <w:rFonts w:ascii="SimSun" w:hAnsi="SimSun" w:hint="default"/>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三公</w:t>
      </w:r>
      <w:r>
        <w:rPr>
          <w:rFonts w:ascii="SimSun" w:hAnsi="SimSun" w:hint="default"/>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经费支出决算表）</w:t>
      </w:r>
    </w:p>
    <w:p>
      <w:pPr>
        <w:pStyle w:val="普通(网站)"/>
        <w:widowControl w:val="1"/>
        <w:shd w:val="clear" w:color="auto" w:fill="ffffff"/>
        <w:spacing w:before="53" w:after="53" w:line="180" w:lineRule="atLeast"/>
        <w:ind w:left="240" w:firstLine="0"/>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八、政府性基金预算财政拨款收入支出决算表（见附件</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1:Z09</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政府性基金预算财政拨款收入支出决算表）</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本单位没有相关数据，故本表无数据。</w:t>
      </w:r>
    </w:p>
    <w:p>
      <w:pPr>
        <w:pStyle w:val="普通(网站)"/>
        <w:widowControl w:val="1"/>
        <w:shd w:val="clear" w:color="auto" w:fill="ffffff"/>
        <w:spacing w:before="0" w:after="0" w:line="240" w:lineRule="atLeast"/>
        <w:ind w:firstLine="240"/>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九、国有资本经营预算财政拨款支出决算表（见附件</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Z11</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国有资本经营预算财政拨款支出决算表），本单位没有相关数据，故本表无数据。</w:t>
      </w:r>
    </w:p>
    <w:p>
      <w:pPr>
        <w:pStyle w:val="普通(网站)"/>
        <w:widowControl w:val="1"/>
        <w:shd w:val="clear" w:color="auto" w:fill="ffffff"/>
        <w:spacing w:before="0" w:after="0" w:line="240" w:lineRule="atLeast"/>
        <w:jc w:val="center"/>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第三部分</w:t>
      </w:r>
      <w:r>
        <w:rPr>
          <w:rFonts w:ascii="Times New Roman" w:hAnsi="Times New Roman" w:hint="default"/>
          <w:b w:val="1"/>
          <w:bCs w:val="1"/>
          <w:caps w:val="0"/>
          <w:smallCaps w:val="0"/>
          <w:outline w:val="0"/>
          <w:color w:val="222222"/>
          <w:spacing w:val="0"/>
          <w:sz w:val="32"/>
          <w:szCs w:val="32"/>
          <w:u w:color="222222"/>
          <w:shd w:val="clear" w:color="auto" w:fill="ffffff"/>
          <w:rtl w:val="0"/>
          <w:lang w:val="en-US"/>
          <w14:textFill>
            <w14:solidFill>
              <w14:srgbClr w14:val="222222"/>
            </w14:solidFill>
          </w14:textFill>
        </w:rPr>
        <w:t> </w:t>
      </w:r>
      <w:r>
        <w:rPr>
          <w:rFonts w:ascii="Times New Roman" w:hAnsi="Times New Roman"/>
          <w:b w:val="1"/>
          <w:bCs w:val="1"/>
          <w:caps w:val="0"/>
          <w:smallCaps w:val="0"/>
          <w:outline w:val="0"/>
          <w:color w:val="222222"/>
          <w:spacing w:val="0"/>
          <w:sz w:val="32"/>
          <w:szCs w:val="32"/>
          <w:u w:color="222222"/>
          <w:shd w:val="clear" w:color="auto" w:fill="ffffff"/>
          <w:rtl w:val="0"/>
          <w:lang w:val="en-US"/>
          <w14:textFill>
            <w14:solidFill>
              <w14:srgbClr w14:val="222222"/>
            </w14:solidFill>
          </w14:textFill>
        </w:rPr>
        <w:t>2021</w:t>
      </w: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年度部门决算情况说明</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一、收入支出决算总体情况说明</w:t>
      </w:r>
    </w:p>
    <w:p>
      <w:pPr>
        <w:pStyle w:val="普通(网站)"/>
        <w:widowControl w:val="1"/>
        <w:shd w:val="clear" w:color="auto" w:fill="ffffff"/>
        <w:spacing w:before="0" w:after="0" w:line="240" w:lineRule="atLeast"/>
        <w:ind w:firstLine="240"/>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2021</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年度收、支总计</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1,974.03</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万元。收、支较上年决算数增加</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163.08</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增长</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9.01%,</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主要原因是人员增加以及立案结案数量增多，使得成本增加。</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二、收入决算情况说明</w:t>
      </w:r>
    </w:p>
    <w:p>
      <w:pPr>
        <w:pStyle w:val="普通(网站)"/>
        <w:widowControl w:val="1"/>
        <w:shd w:val="clear" w:color="auto" w:fill="ffffff"/>
        <w:spacing w:before="0" w:after="0" w:line="240" w:lineRule="atLeast"/>
        <w:ind w:firstLine="240"/>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2021</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年度收入合计</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1,751.67</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万元，其中：一般公共预算财政拨款收入</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1,579.61</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万元，占</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90.18%</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 xml:space="preserve">；其他收入 </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172.06</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万元，占</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9.82%</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三、支出决算情况说明</w:t>
      </w:r>
    </w:p>
    <w:p>
      <w:pPr>
        <w:pStyle w:val="普通(网站)"/>
        <w:widowControl w:val="1"/>
        <w:shd w:val="clear" w:color="auto" w:fill="ffffff"/>
        <w:spacing w:before="0" w:after="0" w:line="240" w:lineRule="atLeast"/>
        <w:ind w:firstLine="240"/>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2021</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年度支出合计</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1,658.97</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万元，其中：基本支出</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1,133.22</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万元，占</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68.31%</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 xml:space="preserve">；项目支出 </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525.75</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万元，占</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31.69%</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四、财政拨款收入支出决算总体情况说明</w:t>
      </w:r>
    </w:p>
    <w:p>
      <w:pPr>
        <w:pStyle w:val="普通(网站)"/>
        <w:widowControl w:val="1"/>
        <w:shd w:val="clear" w:color="auto" w:fill="ffffff"/>
        <w:spacing w:before="0" w:after="0" w:line="240" w:lineRule="atLeast"/>
        <w:ind w:firstLine="240"/>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2021</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年度财政拨款收、支总计</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1,801.96</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万元。与</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2020</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年相比，财政拨款收、支总计各减少</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8.99</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万元，下降</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0.50%</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。主要原因是完善管理制度，合理控制支出。</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五、一般公共预算财政拨款支出决算情况说明</w:t>
      </w:r>
    </w:p>
    <w:p>
      <w:pPr>
        <w:pStyle w:val="普通(网站)"/>
        <w:widowControl w:val="1"/>
        <w:shd w:val="clear" w:color="auto" w:fill="ffffff"/>
        <w:spacing w:before="0" w:after="0" w:line="240" w:lineRule="atLeast"/>
        <w:ind w:firstLine="240"/>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2021</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年度一般公共预算财政拨款支出</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1,486.91</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万元，占本年支出的</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89.63%</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，较上年决算数减少</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101.64</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万元，下降</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6.40%</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。主要原因是严格遵守财务制度，把控日常开支。主要用于以下几个方面：</w:t>
      </w:r>
    </w:p>
    <w:p>
      <w:pPr>
        <w:pStyle w:val="普通(网站)"/>
        <w:widowControl w:val="1"/>
        <w:shd w:val="clear" w:color="auto" w:fill="ffffff"/>
        <w:spacing w:before="0" w:after="0" w:line="278" w:lineRule="atLeast"/>
        <w:ind w:firstLine="240"/>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SimSong Bold" w:hAnsi="SimSong Bold"/>
          <w:caps w:val="0"/>
          <w:smallCaps w:val="0"/>
          <w:outline w:val="0"/>
          <w:color w:val="222222"/>
          <w:spacing w:val="0"/>
          <w:sz w:val="32"/>
          <w:szCs w:val="32"/>
          <w:u w:color="222222"/>
          <w:shd w:val="clear" w:color="auto" w:fill="ffffff"/>
          <w:rtl w:val="0"/>
          <w:lang w:val="en-US"/>
          <w14:textFill>
            <w14:solidFill>
              <w14:srgbClr w14:val="222222"/>
            </w14:solidFill>
          </w14:textFill>
        </w:rPr>
        <w:t>1</w:t>
      </w: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．公共安全支出</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年初预算数为</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1194.63</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万元，支出决算为</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1340.9</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万元，完成年初预算的</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112.24%,</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决算数大于预算数的主要原因是人员正常增加，工资等人员经费增加。</w:t>
      </w:r>
    </w:p>
    <w:p>
      <w:pPr>
        <w:pStyle w:val="普通(网站)"/>
        <w:widowControl w:val="1"/>
        <w:shd w:val="clear" w:color="auto" w:fill="ffffff"/>
        <w:spacing w:before="53" w:after="53" w:line="240" w:lineRule="atLeast"/>
        <w:ind w:firstLine="240"/>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SimSong Bold" w:hAnsi="SimSong Bold"/>
          <w:caps w:val="0"/>
          <w:smallCaps w:val="0"/>
          <w:outline w:val="0"/>
          <w:color w:val="222222"/>
          <w:spacing w:val="0"/>
          <w:sz w:val="32"/>
          <w:szCs w:val="32"/>
          <w:u w:color="222222"/>
          <w:shd w:val="clear" w:color="auto" w:fill="ffffff"/>
          <w:rtl w:val="0"/>
          <w:lang w:val="en-US"/>
          <w14:textFill>
            <w14:solidFill>
              <w14:srgbClr w14:val="222222"/>
            </w14:solidFill>
          </w14:textFill>
        </w:rPr>
        <w:t>2</w:t>
      </w: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．社会保障和就业支出</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年初预算数为</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60.41</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万元，支出决算为</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60.41</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万元，完成年初预算的</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100.00%</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w:t>
      </w:r>
    </w:p>
    <w:p>
      <w:pPr>
        <w:pStyle w:val="普通(网站)"/>
        <w:widowControl w:val="1"/>
        <w:shd w:val="clear" w:color="auto" w:fill="ffffff"/>
        <w:spacing w:before="0" w:after="0" w:line="278" w:lineRule="atLeast"/>
        <w:ind w:firstLine="240"/>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SimSong Bold" w:hAnsi="SimSong Bold"/>
          <w:caps w:val="0"/>
          <w:smallCaps w:val="0"/>
          <w:outline w:val="0"/>
          <w:color w:val="222222"/>
          <w:spacing w:val="0"/>
          <w:sz w:val="32"/>
          <w:szCs w:val="32"/>
          <w:u w:color="222222"/>
          <w:shd w:val="clear" w:color="auto" w:fill="ffffff"/>
          <w:rtl w:val="0"/>
          <w:lang w:val="en-US"/>
          <w14:textFill>
            <w14:solidFill>
              <w14:srgbClr w14:val="222222"/>
            </w14:solidFill>
          </w14:textFill>
        </w:rPr>
        <w:t>3</w:t>
      </w: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．卫生健康支出</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年初预算数为</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41.29</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万元，支出决算为</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41.57</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万元，完成年初预算的</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100.68%</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。决算数大于预算数的主要原因是为职工提供更好的医疗保障。</w:t>
      </w:r>
    </w:p>
    <w:p>
      <w:pPr>
        <w:pStyle w:val="普通(网站)"/>
        <w:widowControl w:val="1"/>
        <w:shd w:val="clear" w:color="auto" w:fill="ffffff"/>
        <w:spacing w:before="53" w:after="53" w:line="240" w:lineRule="atLeast"/>
        <w:ind w:firstLine="240"/>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SimSong Bold" w:hAnsi="SimSong Bold"/>
          <w:caps w:val="0"/>
          <w:smallCaps w:val="0"/>
          <w:outline w:val="0"/>
          <w:color w:val="222222"/>
          <w:spacing w:val="0"/>
          <w:sz w:val="32"/>
          <w:szCs w:val="32"/>
          <w:u w:color="222222"/>
          <w:shd w:val="clear" w:color="auto" w:fill="ffffff"/>
          <w:rtl w:val="0"/>
          <w:lang w:val="en-US"/>
          <w14:textFill>
            <w14:solidFill>
              <w14:srgbClr w14:val="222222"/>
            </w14:solidFill>
          </w14:textFill>
        </w:rPr>
        <w:t>4</w:t>
      </w: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．住房保障支出</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年初预算数为</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44.03</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万元，支出决算为</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44.03</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万元，完成年初预算的</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100.00%</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六、一般公共预算财政拨款基本支出决算情况说明</w:t>
      </w:r>
    </w:p>
    <w:p>
      <w:pPr>
        <w:pStyle w:val="普通(网站)"/>
        <w:widowControl w:val="1"/>
        <w:shd w:val="clear" w:color="auto" w:fill="ffffff"/>
        <w:spacing w:before="0" w:after="0" w:line="278" w:lineRule="atLeast"/>
        <w:ind w:firstLine="240"/>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caps w:val="0"/>
          <w:smallCaps w:val="0"/>
          <w:outline w:val="0"/>
          <w:color w:val="222222"/>
          <w:spacing w:val="0"/>
          <w:sz w:val="32"/>
          <w:szCs w:val="32"/>
          <w:u w:color="222222"/>
          <w:shd w:val="clear" w:color="auto" w:fill="ffffff"/>
          <w:rtl w:val="0"/>
          <w:lang w:val="en-US"/>
          <w14:textFill>
            <w14:solidFill>
              <w14:srgbClr w14:val="222222"/>
            </w14:solidFill>
          </w14:textFill>
        </w:rPr>
        <w:t>2021</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年度一般公共预算财政拨款基本支出</w:t>
      </w:r>
      <w:r>
        <w:rPr>
          <w:caps w:val="0"/>
          <w:smallCaps w:val="0"/>
          <w:outline w:val="0"/>
          <w:color w:val="222222"/>
          <w:spacing w:val="0"/>
          <w:sz w:val="32"/>
          <w:szCs w:val="32"/>
          <w:u w:color="222222"/>
          <w:shd w:val="clear" w:color="auto" w:fill="ffffff"/>
          <w:rtl w:val="0"/>
          <w:lang w:val="en-US"/>
          <w14:textFill>
            <w14:solidFill>
              <w14:srgbClr w14:val="222222"/>
            </w14:solidFill>
          </w14:textFill>
        </w:rPr>
        <w:t>961.15</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万元。其中：</w:t>
      </w: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人员经费</w:t>
      </w:r>
      <w:r>
        <w:rPr>
          <w:caps w:val="0"/>
          <w:smallCaps w:val="0"/>
          <w:outline w:val="0"/>
          <w:color w:val="222222"/>
          <w:spacing w:val="0"/>
          <w:sz w:val="32"/>
          <w:szCs w:val="32"/>
          <w:u w:color="222222"/>
          <w:shd w:val="clear" w:color="auto" w:fill="ffffff"/>
          <w:rtl w:val="0"/>
          <w:lang w:val="en-US"/>
          <w14:textFill>
            <w14:solidFill>
              <w14:srgbClr w14:val="222222"/>
            </w14:solidFill>
          </w14:textFill>
        </w:rPr>
        <w:t>829.58</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万元，较上年决算数减少</w:t>
      </w:r>
      <w:r>
        <w:rPr>
          <w:caps w:val="0"/>
          <w:smallCaps w:val="0"/>
          <w:outline w:val="0"/>
          <w:color w:val="222222"/>
          <w:spacing w:val="0"/>
          <w:sz w:val="32"/>
          <w:szCs w:val="32"/>
          <w:u w:color="222222"/>
          <w:shd w:val="clear" w:color="auto" w:fill="ffffff"/>
          <w:rtl w:val="0"/>
          <w:lang w:val="en-US"/>
          <w14:textFill>
            <w14:solidFill>
              <w14:srgbClr w14:val="222222"/>
            </w14:solidFill>
          </w14:textFill>
        </w:rPr>
        <w:t>40.05</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万元，下降</w:t>
      </w:r>
      <w:r>
        <w:rPr>
          <w:caps w:val="0"/>
          <w:smallCaps w:val="0"/>
          <w:outline w:val="0"/>
          <w:color w:val="222222"/>
          <w:spacing w:val="0"/>
          <w:sz w:val="32"/>
          <w:szCs w:val="32"/>
          <w:u w:color="222222"/>
          <w:shd w:val="clear" w:color="auto" w:fill="ffffff"/>
          <w:rtl w:val="0"/>
          <w:lang w:val="en-US"/>
          <w14:textFill>
            <w14:solidFill>
              <w14:srgbClr w14:val="222222"/>
            </w14:solidFill>
          </w14:textFill>
        </w:rPr>
        <w:t>4.61%</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主要原因是严格把控人员经费的发放。人员经费用途主要包括基本工资、津贴补贴、奖金、绩效工资、社会保障缴费、职业年金缴费、职工基本医疗保险缴费、公务员医疗补助缴费、其他社会保障缴费、住房公积金、医疗费、其他工资福利支出等项目。</w:t>
      </w: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公用经费</w:t>
      </w:r>
      <w:r>
        <w:rPr>
          <w:caps w:val="0"/>
          <w:smallCaps w:val="0"/>
          <w:outline w:val="0"/>
          <w:color w:val="222222"/>
          <w:spacing w:val="0"/>
          <w:sz w:val="32"/>
          <w:szCs w:val="32"/>
          <w:u w:color="222222"/>
          <w:shd w:val="clear" w:color="auto" w:fill="ffffff"/>
          <w:rtl w:val="0"/>
          <w:lang w:val="en-US"/>
          <w14:textFill>
            <w14:solidFill>
              <w14:srgbClr w14:val="222222"/>
            </w14:solidFill>
          </w14:textFill>
        </w:rPr>
        <w:t>131.57</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万元，较上年决算数减少</w:t>
      </w:r>
      <w:r>
        <w:rPr>
          <w:caps w:val="0"/>
          <w:smallCaps w:val="0"/>
          <w:outline w:val="0"/>
          <w:color w:val="222222"/>
          <w:spacing w:val="0"/>
          <w:sz w:val="32"/>
          <w:szCs w:val="32"/>
          <w:u w:color="222222"/>
          <w:shd w:val="clear" w:color="auto" w:fill="ffffff"/>
          <w:rtl w:val="0"/>
          <w:lang w:val="en-US"/>
          <w14:textFill>
            <w14:solidFill>
              <w14:srgbClr w14:val="222222"/>
            </w14:solidFill>
          </w14:textFill>
        </w:rPr>
        <w:t>26.81</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万元，下降</w:t>
      </w:r>
      <w:r>
        <w:rPr>
          <w:caps w:val="0"/>
          <w:smallCaps w:val="0"/>
          <w:outline w:val="0"/>
          <w:color w:val="222222"/>
          <w:spacing w:val="0"/>
          <w:sz w:val="32"/>
          <w:szCs w:val="32"/>
          <w:u w:color="222222"/>
          <w:shd w:val="clear" w:color="auto" w:fill="ffffff"/>
          <w:rtl w:val="0"/>
          <w:lang w:val="en-US"/>
          <w14:textFill>
            <w14:solidFill>
              <w14:srgbClr w14:val="222222"/>
            </w14:solidFill>
          </w14:textFill>
        </w:rPr>
        <w:t>16.92%</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，主要原因是严格遵守财务制度，把控日常开支。公用经费用途主要包括办公费、印刷费、咨询费、手续费、水费、电费、邮电费、取暖费、差旅费等。</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七、一般公共预算财政拨款</w:t>
      </w:r>
      <w:r>
        <w:rPr>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三公</w:t>
      </w:r>
      <w:r>
        <w:rPr>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经费支出决算情况说明</w:t>
      </w:r>
    </w:p>
    <w:p>
      <w:pPr>
        <w:pStyle w:val="普通(网站)"/>
        <w:widowControl w:val="1"/>
        <w:shd w:val="clear" w:color="auto" w:fill="ffffff"/>
        <w:spacing w:before="0" w:after="0" w:line="240" w:lineRule="atLeast"/>
        <w:ind w:firstLine="240"/>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2021</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年</w:t>
      </w:r>
      <w:r>
        <w:rPr>
          <w:rFonts w:ascii="SimSun" w:hAnsi="SimSun" w:hint="default"/>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三公经费</w:t>
      </w:r>
      <w:r>
        <w:rPr>
          <w:rFonts w:ascii="SimSun" w:hAnsi="SimSun" w:hint="default"/>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财政拨款支出</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51.29</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万元，比</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2020</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年少</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42.08</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万元，同期相比减少</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45.07%</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，原因是</w:t>
      </w:r>
      <w:r>
        <w:rPr>
          <w:rFonts w:ascii="SimSun" w:hAnsi="SimSun" w:hint="default"/>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三公经费</w:t>
      </w:r>
      <w:r>
        <w:rPr>
          <w:rFonts w:ascii="SimSun" w:hAnsi="SimSun" w:hint="default"/>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支出的压缩，公务用车购置及运行费减少。</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（一）</w:t>
      </w:r>
      <w:r>
        <w:rPr>
          <w:rFonts w:ascii="Times New Roman" w:hAnsi="Times New Roman" w:hint="default"/>
          <w:b w:val="1"/>
          <w:bCs w:val="1"/>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三公</w:t>
      </w:r>
      <w:r>
        <w:rPr>
          <w:rFonts w:ascii="Times New Roman" w:hAnsi="Times New Roman" w:hint="default"/>
          <w:b w:val="1"/>
          <w:bCs w:val="1"/>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经费财政拨款支出总体情况说明</w:t>
      </w:r>
    </w:p>
    <w:p>
      <w:pPr>
        <w:pStyle w:val="普通(网站)"/>
        <w:widowControl w:val="1"/>
        <w:shd w:val="clear" w:color="auto" w:fill="ffffff"/>
        <w:spacing w:before="0" w:after="0" w:line="240" w:lineRule="atLeast"/>
        <w:ind w:firstLine="240"/>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caps w:val="0"/>
          <w:smallCaps w:val="0"/>
          <w:outline w:val="0"/>
          <w:color w:val="222222"/>
          <w:spacing w:val="0"/>
          <w:sz w:val="32"/>
          <w:szCs w:val="32"/>
          <w:u w:color="222222"/>
          <w:shd w:val="clear" w:color="auto" w:fill="ffffff"/>
          <w:rtl w:val="0"/>
          <w:lang w:val="en-US"/>
          <w14:textFill>
            <w14:solidFill>
              <w14:srgbClr w14:val="222222"/>
            </w14:solidFill>
          </w14:textFill>
        </w:rPr>
        <w:t>2021</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年度</w:t>
      </w:r>
      <w:r>
        <w:rPr>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三公</w:t>
      </w:r>
      <w:r>
        <w:rPr>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经费支出年初预算数为</w:t>
      </w:r>
      <w:r>
        <w:rPr>
          <w:caps w:val="0"/>
          <w:smallCaps w:val="0"/>
          <w:outline w:val="0"/>
          <w:color w:val="222222"/>
          <w:spacing w:val="0"/>
          <w:sz w:val="32"/>
          <w:szCs w:val="32"/>
          <w:u w:color="222222"/>
          <w:shd w:val="clear" w:color="auto" w:fill="ffffff"/>
          <w:rtl w:val="0"/>
          <w:lang w:val="en-US"/>
          <w14:textFill>
            <w14:solidFill>
              <w14:srgbClr w14:val="222222"/>
            </w14:solidFill>
          </w14:textFill>
        </w:rPr>
        <w:t>51.41</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万元，支出决算为</w:t>
      </w:r>
      <w:r>
        <w:rPr>
          <w:caps w:val="0"/>
          <w:smallCaps w:val="0"/>
          <w:outline w:val="0"/>
          <w:color w:val="222222"/>
          <w:spacing w:val="0"/>
          <w:sz w:val="32"/>
          <w:szCs w:val="32"/>
          <w:u w:color="222222"/>
          <w:shd w:val="clear" w:color="auto" w:fill="ffffff"/>
          <w:rtl w:val="0"/>
          <w:lang w:val="en-US"/>
          <w14:textFill>
            <w14:solidFill>
              <w14:srgbClr w14:val="222222"/>
            </w14:solidFill>
          </w14:textFill>
        </w:rPr>
        <w:t>51.29</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万元，完成年初预算的</w:t>
      </w:r>
      <w:r>
        <w:rPr>
          <w:caps w:val="0"/>
          <w:smallCaps w:val="0"/>
          <w:outline w:val="0"/>
          <w:color w:val="222222"/>
          <w:spacing w:val="0"/>
          <w:sz w:val="32"/>
          <w:szCs w:val="32"/>
          <w:u w:color="222222"/>
          <w:shd w:val="clear" w:color="auto" w:fill="ffffff"/>
          <w:rtl w:val="0"/>
          <w:lang w:val="en-US"/>
          <w14:textFill>
            <w14:solidFill>
              <w14:srgbClr w14:val="222222"/>
            </w14:solidFill>
          </w14:textFill>
        </w:rPr>
        <w:t>99.77%,</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决算数小于预算数的原因是车辆购置优惠。</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（二）</w:t>
      </w:r>
      <w:r>
        <w:rPr>
          <w:rFonts w:ascii="Times New Roman" w:hAnsi="Times New Roman" w:hint="default"/>
          <w:b w:val="1"/>
          <w:bCs w:val="1"/>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三公</w:t>
      </w:r>
      <w:r>
        <w:rPr>
          <w:rFonts w:ascii="Times New Roman" w:hAnsi="Times New Roman" w:hint="default"/>
          <w:b w:val="1"/>
          <w:bCs w:val="1"/>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经费财政拨款支出决算具体情况说明</w:t>
      </w:r>
    </w:p>
    <w:p>
      <w:pPr>
        <w:pStyle w:val="普通(网站)"/>
        <w:widowControl w:val="1"/>
        <w:shd w:val="clear" w:color="auto" w:fill="ffffff"/>
        <w:spacing w:before="0" w:after="0" w:line="240" w:lineRule="atLeast"/>
        <w:ind w:firstLine="240"/>
        <w:rPr>
          <w:rFonts w:ascii="Times New Roman" w:cs="Times New Roman" w:hAnsi="Times New Roman" w:eastAsia="Times New Roman"/>
          <w:outline w:val="0"/>
          <w:color w:val="222222"/>
          <w:sz w:val="32"/>
          <w:szCs w:val="32"/>
          <w:u w:color="222222"/>
          <w:shd w:val="clear" w:color="auto" w:fill="ffffff"/>
          <w:lang w:val="en-US"/>
          <w14:textFill>
            <w14:solidFill>
              <w14:srgbClr w14:val="222222"/>
            </w14:solidFill>
          </w14:textFill>
        </w:rPr>
      </w:pPr>
      <w:r>
        <w:rPr>
          <w:rFonts w:ascii="SimSong Bold" w:hAnsi="SimSong Bold"/>
          <w:caps w:val="0"/>
          <w:smallCaps w:val="0"/>
          <w:outline w:val="0"/>
          <w:color w:val="222222"/>
          <w:spacing w:val="0"/>
          <w:sz w:val="32"/>
          <w:szCs w:val="32"/>
          <w:u w:color="222222"/>
          <w:shd w:val="clear" w:color="auto" w:fill="ffffff"/>
          <w:rtl w:val="0"/>
          <w:lang w:val="en-US"/>
          <w14:textFill>
            <w14:solidFill>
              <w14:srgbClr w14:val="222222"/>
            </w14:solidFill>
          </w14:textFill>
        </w:rPr>
        <w:t>1</w:t>
      </w:r>
      <w:r>
        <w:rPr>
          <w:rFonts w:ascii="Times New Roman" w:hAnsi="Times New Roman"/>
          <w:b w:val="1"/>
          <w:bCs w:val="1"/>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Arial Unicode MS" w:cs="Arial Unicode MS" w:hAnsi="Arial Unicode MS" w:eastAsia="Arial Unicode MS" w:hint="eastAsia"/>
          <w:b w:val="0"/>
          <w:bCs w:val="0"/>
          <w:i w:val="0"/>
          <w:iCs w:val="0"/>
          <w:caps w:val="0"/>
          <w:smallCaps w:val="0"/>
          <w:outline w:val="0"/>
          <w:color w:val="222222"/>
          <w:spacing w:val="0"/>
          <w:sz w:val="32"/>
          <w:szCs w:val="32"/>
          <w:u w:color="222222"/>
          <w:shd w:val="clear" w:color="auto" w:fill="ffffff"/>
          <w:rtl w:val="0"/>
          <w:lang w:val="zh-CN" w:eastAsia="zh-CN"/>
          <w14:textFill>
            <w14:solidFill>
              <w14:srgbClr w14:val="222222"/>
            </w14:solidFill>
          </w14:textFill>
        </w:rPr>
        <w:t>因公出国（境）费用</w:t>
      </w:r>
      <w:r>
        <w:rPr>
          <w:rFonts w:ascii="Arial Unicode MS" w:cs="Arial Unicode MS" w:hAnsi="Arial Unicode MS" w:eastAsia="Arial Unicode MS" w:hint="eastAsia"/>
          <w:b w:val="0"/>
          <w:bCs w:val="0"/>
          <w:i w:val="0"/>
          <w:iCs w:val="0"/>
          <w:outline w:val="0"/>
          <w:color w:val="222222"/>
          <w:sz w:val="32"/>
          <w:szCs w:val="32"/>
          <w:u w:color="222222"/>
          <w:shd w:val="clear" w:color="auto" w:fill="ffffff"/>
          <w:rtl w:val="0"/>
          <w:lang w:val="zh-CN" w:eastAsia="zh-CN"/>
          <w14:textFill>
            <w14:solidFill>
              <w14:srgbClr w14:val="222222"/>
            </w14:solidFill>
          </w14:textFill>
        </w:rPr>
        <w:t>年初预算数为</w:t>
      </w:r>
      <w:r>
        <w:rPr>
          <w:rFonts w:ascii="Times New Roman" w:hAnsi="Times New Roman"/>
          <w:outline w:val="0"/>
          <w:color w:val="222222"/>
          <w:sz w:val="32"/>
          <w:szCs w:val="32"/>
          <w:u w:color="222222"/>
          <w:shd w:val="clear" w:color="auto" w:fill="ffffff"/>
          <w:rtl w:val="0"/>
          <w:lang w:val="zh-CN" w:eastAsia="zh-CN"/>
          <w14:textFill>
            <w14:solidFill>
              <w14:srgbClr w14:val="222222"/>
            </w14:solidFill>
          </w14:textFill>
        </w:rPr>
        <w:t>0.00</w:t>
      </w:r>
      <w:r>
        <w:rPr>
          <w:rFonts w:ascii="Arial Unicode MS" w:cs="Arial Unicode MS" w:hAnsi="Arial Unicode MS" w:eastAsia="Arial Unicode MS" w:hint="eastAsia"/>
          <w:b w:val="0"/>
          <w:bCs w:val="0"/>
          <w:i w:val="0"/>
          <w:iCs w:val="0"/>
          <w:outline w:val="0"/>
          <w:color w:val="222222"/>
          <w:sz w:val="32"/>
          <w:szCs w:val="32"/>
          <w:u w:color="222222"/>
          <w:shd w:val="clear" w:color="auto" w:fill="ffffff"/>
          <w:rtl w:val="0"/>
          <w:lang w:val="zh-CN" w:eastAsia="zh-CN"/>
          <w14:textFill>
            <w14:solidFill>
              <w14:srgbClr w14:val="222222"/>
            </w14:solidFill>
          </w14:textFill>
        </w:rPr>
        <w:t>万元，支出决算数为</w:t>
      </w:r>
      <w:r>
        <w:rPr>
          <w:rFonts w:ascii="Times New Roman" w:hAnsi="Times New Roman"/>
          <w:outline w:val="0"/>
          <w:color w:val="222222"/>
          <w:sz w:val="32"/>
          <w:szCs w:val="32"/>
          <w:u w:color="222222"/>
          <w:shd w:val="clear" w:color="auto" w:fill="ffffff"/>
          <w:rtl w:val="0"/>
          <w:lang w:val="zh-CN" w:eastAsia="zh-CN"/>
          <w14:textFill>
            <w14:solidFill>
              <w14:srgbClr w14:val="222222"/>
            </w14:solidFill>
          </w14:textFill>
        </w:rPr>
        <w:t>0.00</w:t>
      </w:r>
      <w:r>
        <w:rPr>
          <w:rFonts w:ascii="Arial Unicode MS" w:cs="Arial Unicode MS" w:hAnsi="Arial Unicode MS" w:eastAsia="Arial Unicode MS" w:hint="eastAsia"/>
          <w:b w:val="0"/>
          <w:bCs w:val="0"/>
          <w:i w:val="0"/>
          <w:iCs w:val="0"/>
          <w:outline w:val="0"/>
          <w:color w:val="222222"/>
          <w:sz w:val="32"/>
          <w:szCs w:val="32"/>
          <w:u w:color="222222"/>
          <w:shd w:val="clear" w:color="auto" w:fill="ffffff"/>
          <w:rtl w:val="0"/>
          <w:lang w:val="zh-CN" w:eastAsia="zh-CN"/>
          <w14:textFill>
            <w14:solidFill>
              <w14:srgbClr w14:val="222222"/>
            </w14:solidFill>
          </w14:textFill>
        </w:rPr>
        <w:t>万元，完成年初预算的</w:t>
      </w:r>
      <w:r>
        <w:rPr>
          <w:rFonts w:ascii="Times New Roman" w:hAnsi="Times New Roman"/>
          <w:outline w:val="0"/>
          <w:color w:val="222222"/>
          <w:sz w:val="32"/>
          <w:szCs w:val="32"/>
          <w:u w:color="222222"/>
          <w:shd w:val="clear" w:color="auto" w:fill="ffffff"/>
          <w:rtl w:val="0"/>
          <w:lang w:val="zh-CN" w:eastAsia="zh-CN"/>
          <w14:textFill>
            <w14:solidFill>
              <w14:srgbClr w14:val="222222"/>
            </w14:solidFill>
          </w14:textFill>
        </w:rPr>
        <w:t>0.00%</w:t>
      </w:r>
      <w:r>
        <w:rPr>
          <w:rFonts w:ascii="Arial Unicode MS" w:cs="Arial Unicode MS" w:hAnsi="Arial Unicode MS" w:eastAsia="Arial Unicode MS" w:hint="eastAsia"/>
          <w:b w:val="0"/>
          <w:bCs w:val="0"/>
          <w:i w:val="0"/>
          <w:iCs w:val="0"/>
          <w:outline w:val="0"/>
          <w:color w:val="222222"/>
          <w:sz w:val="32"/>
          <w:szCs w:val="32"/>
          <w:u w:color="222222"/>
          <w:shd w:val="clear" w:color="auto" w:fill="ffffff"/>
          <w:rtl w:val="0"/>
          <w:lang w:val="zh-CN" w:eastAsia="zh-CN"/>
          <w14:textFill>
            <w14:solidFill>
              <w14:srgbClr w14:val="222222"/>
            </w14:solidFill>
          </w14:textFill>
        </w:rPr>
        <w:t>，本单位无相关数据。本年无因公出国（境）。</w:t>
      </w:r>
    </w:p>
    <w:p>
      <w:pPr>
        <w:pStyle w:val="普通(网站)"/>
        <w:widowControl w:val="1"/>
        <w:shd w:val="clear" w:color="auto" w:fill="ffffff"/>
        <w:spacing w:before="0" w:after="0" w:line="240" w:lineRule="atLeast"/>
        <w:ind w:firstLine="240"/>
        <w:rPr>
          <w:rFonts w:ascii="微软雅黑" w:cs="微软雅黑" w:hAnsi="微软雅黑" w:eastAsia="微软雅黑"/>
          <w:caps w:val="0"/>
          <w:smallCaps w:val="0"/>
          <w:outline w:val="0"/>
          <w:color w:val="222222"/>
          <w:spacing w:val="0"/>
          <w:sz w:val="32"/>
          <w:szCs w:val="32"/>
          <w:u w:color="222222"/>
          <w:shd w:val="nil" w:color="auto" w:fill="auto"/>
          <w14:textFill>
            <w14:solidFill>
              <w14:srgbClr w14:val="222222"/>
            </w14:solidFill>
          </w14:textFill>
        </w:rPr>
      </w:pPr>
      <w:r>
        <w:rPr>
          <w:rFonts w:ascii="Times New Roman" w:hAnsi="Times New Roman"/>
          <w:b w:val="1"/>
          <w:bCs w:val="1"/>
          <w:outline w:val="0"/>
          <w:color w:val="222222"/>
          <w:sz w:val="32"/>
          <w:szCs w:val="32"/>
          <w:u w:color="222222"/>
          <w:shd w:val="clear" w:color="auto" w:fill="ffffff"/>
          <w:rtl w:val="0"/>
          <w:lang w:val="en-US"/>
          <w14:textFill>
            <w14:solidFill>
              <w14:srgbClr w14:val="222222"/>
            </w14:solidFill>
          </w14:textFill>
        </w:rPr>
        <w:t>2.</w:t>
      </w: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公务用车购置及运行维护费</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年初预算数为</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49.80</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万元，支出决算为</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49.68</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万元，完成年初预算的</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99.76%,</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决算数小于预算数的的主要原因是车辆购置优惠。</w:t>
      </w:r>
    </w:p>
    <w:p>
      <w:pPr>
        <w:pStyle w:val="普通(网站)"/>
        <w:widowControl w:val="1"/>
        <w:shd w:val="clear" w:color="auto" w:fill="ffffff"/>
        <w:spacing w:before="0" w:after="0" w:line="240" w:lineRule="atLeast"/>
        <w:ind w:firstLine="240"/>
        <w:rPr>
          <w:rFonts w:ascii="微软雅黑" w:cs="微软雅黑" w:hAnsi="微软雅黑" w:eastAsia="微软雅黑"/>
          <w:outline w:val="0"/>
          <w:color w:val="222222"/>
          <w:sz w:val="32"/>
          <w:szCs w:val="32"/>
          <w:u w:color="222222"/>
          <w:shd w:val="clear" w:color="auto" w:fill="ffffff"/>
          <w:lang w:val="zh-TW" w:eastAsia="zh-TW"/>
          <w14:textFill>
            <w14:solidFill>
              <w14:srgbClr w14:val="222222"/>
            </w14:solidFill>
          </w14:textFill>
        </w:rPr>
      </w:pP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其中：公务用车购置费</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年初预算数为</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25.00</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万元，支出决算为</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24.88</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万元，完成年初预算的</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99.52%,</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决算数小于预算数的的主要原因是车辆购置优惠。</w:t>
      </w:r>
    </w:p>
    <w:p>
      <w:pPr>
        <w:pStyle w:val="普通(网站)"/>
        <w:widowControl w:val="1"/>
        <w:shd w:val="clear" w:color="auto" w:fill="ffffff"/>
        <w:spacing w:before="0" w:after="0" w:line="240" w:lineRule="atLeast"/>
        <w:ind w:firstLine="240"/>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公务用车运行维护费</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年初预算数为</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24.80</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万元，支出决算为</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24.80</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万元，完成年初预算的</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100.00%</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SimSun" w:hAnsi="SimSun" w:hint="default"/>
          <w:caps w:val="0"/>
          <w:smallCaps w:val="0"/>
          <w:outline w:val="0"/>
          <w:color w:val="222222"/>
          <w:spacing w:val="0"/>
          <w:sz w:val="32"/>
          <w:szCs w:val="32"/>
          <w:u w:color="222222"/>
          <w:shd w:val="clear" w:color="auto" w:fill="ffffff"/>
          <w:rtl w:val="0"/>
          <w:lang w:val="en-US"/>
          <w14:textFill>
            <w14:solidFill>
              <w14:srgbClr w14:val="222222"/>
            </w14:solidFill>
          </w14:textFill>
        </w:rPr>
        <w:t> </w:t>
      </w:r>
      <w:r>
        <w:rPr>
          <w:rFonts w:ascii="Times New Roman" w:hAnsi="Times New Roman"/>
          <w:b w:val="1"/>
          <w:bCs w:val="1"/>
          <w:caps w:val="0"/>
          <w:smallCaps w:val="0"/>
          <w:outline w:val="0"/>
          <w:color w:val="222222"/>
          <w:spacing w:val="0"/>
          <w:sz w:val="32"/>
          <w:szCs w:val="32"/>
          <w:u w:color="222222"/>
          <w:shd w:val="clear" w:color="auto" w:fill="ffffff"/>
          <w:rtl w:val="0"/>
          <w:lang w:val="en-US"/>
          <w14:textFill>
            <w14:solidFill>
              <w14:srgbClr w14:val="222222"/>
            </w14:solidFill>
          </w14:textFill>
        </w:rPr>
        <w:t>3.</w:t>
      </w:r>
      <w:r>
        <w:rPr>
          <w:rFonts w:ascii="Times New Roman" w:hAnsi="Times New Roman" w:hint="default"/>
          <w:b w:val="1"/>
          <w:bCs w:val="1"/>
          <w:caps w:val="0"/>
          <w:smallCaps w:val="0"/>
          <w:outline w:val="0"/>
          <w:color w:val="222222"/>
          <w:spacing w:val="0"/>
          <w:sz w:val="32"/>
          <w:szCs w:val="32"/>
          <w:u w:color="222222"/>
          <w:shd w:val="clear" w:color="auto" w:fill="ffffff"/>
          <w:rtl w:val="0"/>
          <w:lang w:val="en-US"/>
          <w14:textFill>
            <w14:solidFill>
              <w14:srgbClr w14:val="222222"/>
            </w14:solidFill>
          </w14:textFill>
        </w:rPr>
        <w:t> </w:t>
      </w: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公务接待费</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年初预算数为</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1.61</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万元，支出决算为</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1.61</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万元，完成年初预算的</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100.00%</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（三）</w:t>
      </w:r>
      <w:r>
        <w:rPr>
          <w:rFonts w:ascii="Times New Roman" w:hAnsi="Times New Roman" w:hint="default"/>
          <w:b w:val="1"/>
          <w:bCs w:val="1"/>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三公</w:t>
      </w:r>
      <w:r>
        <w:rPr>
          <w:rFonts w:ascii="Times New Roman" w:hAnsi="Times New Roman" w:hint="default"/>
          <w:b w:val="1"/>
          <w:bCs w:val="1"/>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经费财政拨款支出决算实物量情况</w:t>
      </w:r>
    </w:p>
    <w:p>
      <w:pPr>
        <w:pStyle w:val="普通(网站)"/>
        <w:widowControl w:val="1"/>
        <w:shd w:val="clear" w:color="auto" w:fill="ffffff"/>
        <w:spacing w:before="0" w:after="0" w:line="240" w:lineRule="atLeast"/>
        <w:ind w:firstLine="240"/>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caps w:val="0"/>
          <w:smallCaps w:val="0"/>
          <w:outline w:val="0"/>
          <w:color w:val="222222"/>
          <w:spacing w:val="0"/>
          <w:sz w:val="32"/>
          <w:szCs w:val="32"/>
          <w:u w:color="222222"/>
          <w:shd w:val="clear" w:color="auto" w:fill="ffffff"/>
          <w:rtl w:val="0"/>
          <w:lang w:val="en-US"/>
          <w14:textFill>
            <w14:solidFill>
              <w14:srgbClr w14:val="222222"/>
            </w14:solidFill>
          </w14:textFill>
        </w:rPr>
        <w:t>2021</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年度本部门</w:t>
      </w: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因公出国（境）</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共计</w:t>
      </w:r>
      <w:r>
        <w:rPr>
          <w:caps w:val="0"/>
          <w:smallCaps w:val="0"/>
          <w:outline w:val="0"/>
          <w:color w:val="222222"/>
          <w:spacing w:val="0"/>
          <w:sz w:val="32"/>
          <w:szCs w:val="32"/>
          <w:u w:color="222222"/>
          <w:shd w:val="clear" w:color="auto" w:fill="ffffff"/>
          <w:rtl w:val="0"/>
          <w:lang w:val="en-US"/>
          <w14:textFill>
            <w14:solidFill>
              <w14:srgbClr w14:val="222222"/>
            </w14:solidFill>
          </w14:textFill>
        </w:rPr>
        <w:t>0</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个团组，</w:t>
      </w:r>
      <w:r>
        <w:rPr>
          <w:caps w:val="0"/>
          <w:smallCaps w:val="0"/>
          <w:outline w:val="0"/>
          <w:color w:val="222222"/>
          <w:spacing w:val="0"/>
          <w:sz w:val="32"/>
          <w:szCs w:val="32"/>
          <w:u w:color="222222"/>
          <w:shd w:val="clear" w:color="auto" w:fill="ffffff"/>
          <w:rtl w:val="0"/>
          <w:lang w:val="en-US"/>
          <w14:textFill>
            <w14:solidFill>
              <w14:srgbClr w14:val="222222"/>
            </w14:solidFill>
          </w14:textFill>
        </w:rPr>
        <w:t>0</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人；</w:t>
      </w: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公务用车购置</w:t>
      </w:r>
      <w:r>
        <w:rPr>
          <w:caps w:val="0"/>
          <w:smallCaps w:val="0"/>
          <w:outline w:val="0"/>
          <w:color w:val="222222"/>
          <w:spacing w:val="0"/>
          <w:sz w:val="32"/>
          <w:szCs w:val="32"/>
          <w:u w:color="222222"/>
          <w:shd w:val="clear" w:color="auto" w:fill="ffffff"/>
          <w:rtl w:val="0"/>
          <w:lang w:val="en-US"/>
          <w14:textFill>
            <w14:solidFill>
              <w14:srgbClr w14:val="222222"/>
            </w14:solidFill>
          </w14:textFill>
        </w:rPr>
        <w:t>1</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辆，</w:t>
      </w: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公务用车保有量</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为</w:t>
      </w:r>
      <w:r>
        <w:rPr>
          <w:caps w:val="0"/>
          <w:smallCaps w:val="0"/>
          <w:outline w:val="0"/>
          <w:color w:val="222222"/>
          <w:spacing w:val="0"/>
          <w:sz w:val="32"/>
          <w:szCs w:val="32"/>
          <w:u w:color="222222"/>
          <w:shd w:val="clear" w:color="auto" w:fill="ffffff"/>
          <w:rtl w:val="0"/>
          <w:lang w:val="en-US"/>
          <w14:textFill>
            <w14:solidFill>
              <w14:srgbClr w14:val="222222"/>
            </w14:solidFill>
          </w14:textFill>
        </w:rPr>
        <w:t>6</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辆；</w:t>
      </w: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国内公务接待</w:t>
      </w:r>
      <w:r>
        <w:rPr>
          <w:caps w:val="0"/>
          <w:smallCaps w:val="0"/>
          <w:outline w:val="0"/>
          <w:color w:val="222222"/>
          <w:spacing w:val="0"/>
          <w:sz w:val="32"/>
          <w:szCs w:val="32"/>
          <w:u w:color="222222"/>
          <w:shd w:val="clear" w:color="auto" w:fill="ffffff"/>
          <w:rtl w:val="0"/>
          <w:lang w:val="en-US"/>
          <w14:textFill>
            <w14:solidFill>
              <w14:srgbClr w14:val="222222"/>
            </w14:solidFill>
          </w14:textFill>
        </w:rPr>
        <w:t>33</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批次</w:t>
      </w:r>
      <w:r>
        <w:rPr>
          <w:caps w:val="0"/>
          <w:smallCaps w:val="0"/>
          <w:outline w:val="0"/>
          <w:color w:val="222222"/>
          <w:spacing w:val="0"/>
          <w:sz w:val="32"/>
          <w:szCs w:val="32"/>
          <w:u w:color="222222"/>
          <w:shd w:val="clear" w:color="auto" w:fill="ffffff"/>
          <w:rtl w:val="0"/>
          <w:lang w:val="en-US"/>
          <w14:textFill>
            <w14:solidFill>
              <w14:srgbClr w14:val="222222"/>
            </w14:solidFill>
          </w14:textFill>
        </w:rPr>
        <w:t>202</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人，其中：</w:t>
      </w: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外事接待</w:t>
      </w:r>
      <w:r>
        <w:rPr>
          <w:caps w:val="0"/>
          <w:smallCaps w:val="0"/>
          <w:outline w:val="0"/>
          <w:color w:val="222222"/>
          <w:spacing w:val="0"/>
          <w:sz w:val="32"/>
          <w:szCs w:val="32"/>
          <w:u w:color="222222"/>
          <w:shd w:val="clear" w:color="auto" w:fill="ffffff"/>
          <w:rtl w:val="0"/>
          <w:lang w:val="en-US"/>
          <w14:textFill>
            <w14:solidFill>
              <w14:srgbClr w14:val="222222"/>
            </w14:solidFill>
          </w14:textFill>
        </w:rPr>
        <w:t>0</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批次，</w:t>
      </w:r>
      <w:r>
        <w:rPr>
          <w:caps w:val="0"/>
          <w:smallCaps w:val="0"/>
          <w:outline w:val="0"/>
          <w:color w:val="222222"/>
          <w:spacing w:val="0"/>
          <w:sz w:val="32"/>
          <w:szCs w:val="32"/>
          <w:u w:color="222222"/>
          <w:shd w:val="clear" w:color="auto" w:fill="ffffff"/>
          <w:rtl w:val="0"/>
          <w:lang w:val="en-US"/>
          <w14:textFill>
            <w14:solidFill>
              <w14:srgbClr w14:val="222222"/>
            </w14:solidFill>
          </w14:textFill>
        </w:rPr>
        <w:t>0</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人；</w:t>
      </w: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国（境）外公务接待</w:t>
      </w:r>
      <w:r>
        <w:rPr>
          <w:caps w:val="0"/>
          <w:smallCaps w:val="0"/>
          <w:outline w:val="0"/>
          <w:color w:val="222222"/>
          <w:spacing w:val="0"/>
          <w:sz w:val="32"/>
          <w:szCs w:val="32"/>
          <w:u w:color="222222"/>
          <w:shd w:val="clear" w:color="auto" w:fill="ffffff"/>
          <w:rtl w:val="0"/>
          <w:lang w:val="en-US"/>
          <w14:textFill>
            <w14:solidFill>
              <w14:srgbClr w14:val="222222"/>
            </w14:solidFill>
          </w14:textFill>
        </w:rPr>
        <w:t>0</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批次，</w:t>
      </w:r>
      <w:r>
        <w:rPr>
          <w:caps w:val="0"/>
          <w:smallCaps w:val="0"/>
          <w:outline w:val="0"/>
          <w:color w:val="222222"/>
          <w:spacing w:val="0"/>
          <w:sz w:val="32"/>
          <w:szCs w:val="32"/>
          <w:u w:color="222222"/>
          <w:shd w:val="clear" w:color="auto" w:fill="ffffff"/>
          <w:rtl w:val="0"/>
          <w:lang w:val="en-US"/>
          <w14:textFill>
            <w14:solidFill>
              <w14:srgbClr w14:val="222222"/>
            </w14:solidFill>
          </w14:textFill>
        </w:rPr>
        <w:t>0</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人。</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八、机关运行经费支出情况说明</w:t>
      </w:r>
    </w:p>
    <w:p>
      <w:pPr>
        <w:pStyle w:val="普通(网站)"/>
        <w:widowControl w:val="1"/>
        <w:shd w:val="clear" w:color="auto" w:fill="ffffff"/>
        <w:spacing w:before="0" w:after="0" w:line="240" w:lineRule="atLeast"/>
        <w:ind w:firstLine="240"/>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2021</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年度本部门机关运行经费支出</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131.57</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万元，机关运行经费较上年决算数减少</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26.80</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万元，下降</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16.92%</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主要原因是落实过紧日子政策，机关运行经费主要用于开支办公费、印刷费、水电费、邮电费、取暖费、物业管理费、差旅费、维修（护）费、租赁费、会议费、被装购置费、劳务费、委托业务费、公务用车运行维护费、其他交通费、办公设备购置、信息网络及软件购置更新等。</w:t>
      </w:r>
    </w:p>
    <w:p>
      <w:pPr>
        <w:pStyle w:val="普通(网站)"/>
        <w:widowControl w:val="1"/>
        <w:shd w:val="clear" w:color="auto" w:fill="ffffff"/>
        <w:spacing w:before="0" w:after="0" w:line="240" w:lineRule="atLeast"/>
        <w:ind w:firstLine="240"/>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本年度培训费支出</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1.56</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万元，较上年决算数增加</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0.48</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万元，增长</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44.44%</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，主要原因是培训较多</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提升职工业务能力。</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九、政府采购支出情况说明</w:t>
      </w:r>
    </w:p>
    <w:p>
      <w:pPr>
        <w:pStyle w:val="普通(网站)"/>
        <w:widowControl w:val="1"/>
        <w:shd w:val="clear" w:color="auto" w:fill="ffffff"/>
        <w:spacing w:before="0" w:after="0" w:line="240" w:lineRule="atLeast"/>
        <w:ind w:firstLine="240"/>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我单位</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2021</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年度无政府采购相关经费。</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十、国有资产占用情况说明</w:t>
      </w:r>
    </w:p>
    <w:p>
      <w:pPr>
        <w:pStyle w:val="普通(网站)"/>
        <w:widowControl w:val="1"/>
        <w:shd w:val="clear" w:color="auto" w:fill="ffffff"/>
        <w:spacing w:before="0" w:after="0" w:line="240" w:lineRule="atLeast"/>
        <w:ind w:firstLine="240"/>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截至</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2021</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年</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12</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月</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31</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日，本部门共有车辆</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6</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辆，其中，副部（省）级及以上领导用车</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0</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辆、主要领导干部用车</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0</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辆、机要通信用车</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0</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辆、应急保障用车</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0</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辆、执法执勤用车</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6</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辆，特种专业技术用车</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0</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辆，离退休干部用车</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0</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辆，其他用车</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0</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辆。单价</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50</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万元（含）以上通用设备</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0</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台（套），单价</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100</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万元（含）以上专用设备</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0</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台（套）。</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十一、政府性基金预算财政拨款收支决算情况说明</w:t>
      </w:r>
    </w:p>
    <w:p>
      <w:pPr>
        <w:pStyle w:val="普通(网站)"/>
        <w:widowControl w:val="1"/>
        <w:shd w:val="clear" w:color="auto" w:fill="ffffff"/>
        <w:spacing w:before="53" w:after="53" w:line="240" w:lineRule="atLeast"/>
        <w:ind w:firstLine="240"/>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本部门</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2021</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年度无政府性基金收入，也没有使用政府性基金安排的支出。</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十二、国有资本经营预算财政拨款支出情况说明</w:t>
      </w:r>
    </w:p>
    <w:p>
      <w:pPr>
        <w:pStyle w:val="普通(网站)"/>
        <w:widowControl w:val="1"/>
        <w:shd w:val="clear" w:color="auto" w:fill="ffffff"/>
        <w:spacing w:before="53" w:after="53" w:line="240" w:lineRule="atLeast"/>
        <w:ind w:firstLine="240"/>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本部门</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2021</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年度没有使用国有资本经营预算安排的支出。</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十三、预算绩效情况说明</w:t>
      </w:r>
    </w:p>
    <w:p>
      <w:pPr>
        <w:pStyle w:val="普通(网站)"/>
        <w:widowControl w:val="1"/>
        <w:shd w:val="clear" w:color="auto" w:fill="ffffff"/>
        <w:spacing w:before="0" w:after="0" w:line="240" w:lineRule="atLeast"/>
        <w:ind w:firstLine="210"/>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w:t>
      </w:r>
      <w:r>
        <w:rPr>
          <w:rFonts w:ascii="Times New Roman" w:hAnsi="Times New Roman"/>
          <w:b w:val="1"/>
          <w:bCs w:val="1"/>
          <w:caps w:val="0"/>
          <w:smallCaps w:val="0"/>
          <w:outline w:val="0"/>
          <w:color w:val="222222"/>
          <w:spacing w:val="0"/>
          <w:sz w:val="32"/>
          <w:szCs w:val="32"/>
          <w:u w:color="222222"/>
          <w:shd w:val="clear" w:color="auto" w:fill="ffffff"/>
          <w:rtl w:val="0"/>
          <w:lang w:val="en-US"/>
          <w14:textFill>
            <w14:solidFill>
              <w14:srgbClr w14:val="222222"/>
            </w14:solidFill>
          </w14:textFill>
        </w:rPr>
        <w:t>1</w:t>
      </w: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）绩效管理评价工作开展情况。</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2021</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年度，临潭县人民法院部门整体支出年初预算数为</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1340.36</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万元，其中基本支出</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1025.36</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万元，项目支出</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315</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万元。经调整，单位全年预算数资金总额为</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1974.02</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万元，其中基本支出</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1393.17</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万元，项目支出</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580.85</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万元。根据年末单位支出预算，我单位于年内实际支出</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1658.97</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万元，其中基本支出</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1133.22</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万元，项目支出</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525.75</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万元。单位支出预算执行率为</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84%</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，年末项目结转结余资金为</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315.05</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w:t>
      </w:r>
    </w:p>
    <w:p>
      <w:pPr>
        <w:pStyle w:val="普通(网站)"/>
        <w:widowControl w:val="1"/>
        <w:shd w:val="clear" w:color="auto" w:fill="ffffff"/>
        <w:spacing w:before="0" w:after="0" w:line="240" w:lineRule="atLeast"/>
        <w:ind w:firstLine="240"/>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经综合评价与分析，临潭县人民法院</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2021</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年度部门整体支出绩效自评最终得分为</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89.4</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分，评价结果为</w:t>
      </w:r>
      <w:r>
        <w:rPr>
          <w:rFonts w:ascii="SimSun" w:hAnsi="SimSun" w:hint="default"/>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良</w:t>
      </w:r>
      <w:r>
        <w:rPr>
          <w:rFonts w:ascii="SimSun" w:hAnsi="SimSun" w:hint="default"/>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caps w:val="0"/>
          <w:smallCaps w:val="0"/>
          <w:outline w:val="0"/>
          <w:color w:val="222222"/>
          <w:spacing w:val="0"/>
          <w:sz w:val="32"/>
          <w:szCs w:val="32"/>
          <w:u w:color="222222"/>
          <w:shd w:val="clear" w:color="auto" w:fill="ffffff"/>
          <w:rtl w:val="0"/>
          <w:lang w:val="en-US"/>
          <w14:textFill>
            <w14:solidFill>
              <w14:srgbClr w14:val="222222"/>
            </w14:solidFill>
          </w14:textFill>
        </w:rPr>
        <w:t> </w:t>
      </w:r>
    </w:p>
    <w:p>
      <w:pPr>
        <w:pStyle w:val="普通(网站)"/>
        <w:widowControl w:val="1"/>
        <w:shd w:val="clear" w:color="auto" w:fill="ffffff"/>
        <w:spacing w:before="0" w:after="0" w:line="240" w:lineRule="atLeast"/>
        <w:ind w:firstLine="210"/>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w:t>
      </w:r>
      <w:r>
        <w:rPr>
          <w:rFonts w:ascii="Times New Roman" w:hAnsi="Times New Roman"/>
          <w:b w:val="1"/>
          <w:bCs w:val="1"/>
          <w:caps w:val="0"/>
          <w:smallCaps w:val="0"/>
          <w:outline w:val="0"/>
          <w:color w:val="222222"/>
          <w:spacing w:val="0"/>
          <w:sz w:val="32"/>
          <w:szCs w:val="32"/>
          <w:u w:color="222222"/>
          <w:shd w:val="clear" w:color="auto" w:fill="ffffff"/>
          <w:rtl w:val="0"/>
          <w:lang w:val="en-US"/>
          <w14:textFill>
            <w14:solidFill>
              <w14:srgbClr w14:val="222222"/>
            </w14:solidFill>
          </w14:textFill>
        </w:rPr>
        <w:t>2</w:t>
      </w: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）部门决算中项目绩效自评结果。</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2021</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年，我院预算支出项目为</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3</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个，当年项目年初预算数</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494</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万元，全年预算数</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580.84</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万元，实际支出数</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525.75</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元，执行率</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90.52%</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。通过自评，有</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3</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 xml:space="preserve">个项目结果为 </w:t>
      </w:r>
      <w:r>
        <w:rPr>
          <w:rFonts w:ascii="SimSun" w:hAnsi="SimSun" w:hint="default"/>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优</w:t>
      </w:r>
      <w:r>
        <w:rPr>
          <w:rFonts w:ascii="SimSun" w:hAnsi="SimSun" w:hint="default"/>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有</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 xml:space="preserve">个项目结果为 </w:t>
      </w:r>
      <w:r>
        <w:rPr>
          <w:rFonts w:ascii="SimSun" w:hAnsi="SimSun" w:hint="default"/>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良</w:t>
      </w:r>
      <w:r>
        <w:rPr>
          <w:rFonts w:ascii="SimSun" w:hAnsi="SimSun" w:hint="default"/>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。中央政法转移支付资金项目全年预算数</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389.73</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万元，全年执行数</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334.64</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万元，预算执行率</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85.9%</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，满分</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10</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分，得分</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8.56</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分。业务费全年预算数</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93.47</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万元，全年执行数</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93.47</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万元，预算执行率</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100%</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，满分</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10</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分，得分</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10</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分。法庭运维费全年预算数</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32</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万元，全年执行数</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32</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万元，预算执行率</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100%</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，满分</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10</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分，得分</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10</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分。两庭建设资金全年预算数</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65.64</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万元，全年执行数</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65.64</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万元，预算执行率</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100%</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，满分</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10</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分，得分</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10</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分。</w:t>
      </w:r>
    </w:p>
    <w:p>
      <w:pPr>
        <w:pStyle w:val="普通(网站)"/>
        <w:widowControl w:val="1"/>
        <w:shd w:val="clear" w:color="auto" w:fill="ffffff"/>
        <w:spacing w:before="0" w:after="0" w:line="240" w:lineRule="atLeast"/>
        <w:ind w:firstLine="240"/>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caps w:val="0"/>
          <w:smallCaps w:val="0"/>
          <w:outline w:val="0"/>
          <w:color w:val="222222"/>
          <w:spacing w:val="0"/>
          <w:sz w:val="32"/>
          <w:szCs w:val="32"/>
          <w:u w:color="222222"/>
          <w:shd w:val="clear" w:color="auto" w:fill="ffffff"/>
          <w:rtl w:val="0"/>
          <w:lang w:val="en-US"/>
          <w14:textFill>
            <w14:solidFill>
              <w14:srgbClr w14:val="222222"/>
            </w14:solidFill>
          </w14:textFill>
        </w:rPr>
        <w:t> </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w:t>
      </w:r>
      <w:r>
        <w:rPr>
          <w:rFonts w:ascii="Times New Roman" w:hAnsi="Times New Roman"/>
          <w:b w:val="1"/>
          <w:bCs w:val="1"/>
          <w:caps w:val="0"/>
          <w:smallCaps w:val="0"/>
          <w:outline w:val="0"/>
          <w:color w:val="222222"/>
          <w:spacing w:val="0"/>
          <w:sz w:val="32"/>
          <w:szCs w:val="32"/>
          <w:u w:color="222222"/>
          <w:shd w:val="clear" w:color="auto" w:fill="ffffff"/>
          <w:rtl w:val="0"/>
          <w:lang w:val="en-US"/>
          <w14:textFill>
            <w14:solidFill>
              <w14:srgbClr w14:val="222222"/>
            </w14:solidFill>
          </w14:textFill>
        </w:rPr>
        <w:t>3</w:t>
      </w: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）财政评价项目绩效评价结果</w:t>
      </w:r>
      <w:r>
        <w:rPr>
          <w:rFonts w:ascii="SimSong Bold" w:hAnsi="SimSong Bold"/>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我单位没有重点绩效评价结果。</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w:t>
      </w:r>
      <w:r>
        <w:rPr>
          <w:rFonts w:ascii="Times New Roman" w:hAnsi="Times New Roman"/>
          <w:b w:val="1"/>
          <w:bCs w:val="1"/>
          <w:caps w:val="0"/>
          <w:smallCaps w:val="0"/>
          <w:outline w:val="0"/>
          <w:color w:val="222222"/>
          <w:spacing w:val="0"/>
          <w:sz w:val="32"/>
          <w:szCs w:val="32"/>
          <w:u w:color="222222"/>
          <w:shd w:val="clear" w:color="auto" w:fill="ffffff"/>
          <w:rtl w:val="0"/>
          <w:lang w:val="en-US"/>
          <w14:textFill>
            <w14:solidFill>
              <w14:srgbClr w14:val="222222"/>
            </w14:solidFill>
          </w14:textFill>
        </w:rPr>
        <w:t>4</w:t>
      </w: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）部门评价项目绩效评价结果。</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我单位无部门评价项目绩效评价结果。</w:t>
      </w:r>
    </w:p>
    <w:p>
      <w:pPr>
        <w:pStyle w:val="普通(网站)"/>
        <w:widowControl w:val="1"/>
        <w:shd w:val="clear" w:color="auto" w:fill="ffffff"/>
        <w:spacing w:before="0" w:after="0" w:line="323" w:lineRule="atLeast"/>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w:t>
      </w:r>
      <w:r>
        <w:rPr>
          <w:rFonts w:ascii="SimSong Bold" w:hAnsi="SimSong Bold"/>
          <w:caps w:val="0"/>
          <w:smallCaps w:val="0"/>
          <w:outline w:val="0"/>
          <w:color w:val="222222"/>
          <w:spacing w:val="0"/>
          <w:sz w:val="32"/>
          <w:szCs w:val="32"/>
          <w:u w:color="222222"/>
          <w:shd w:val="clear" w:color="auto" w:fill="ffffff"/>
          <w:rtl w:val="0"/>
          <w:lang w:val="en-US"/>
          <w14:textFill>
            <w14:solidFill>
              <w14:srgbClr w14:val="222222"/>
            </w14:solidFill>
          </w14:textFill>
        </w:rPr>
        <w:t>5</w:t>
      </w: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）重点绩效评价结果</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我单位</w:t>
      </w:r>
      <w:r>
        <w:rPr>
          <w:rFonts w:ascii="SimSun" w:hAnsi="SimSun"/>
          <w:caps w:val="0"/>
          <w:smallCaps w:val="0"/>
          <w:outline w:val="0"/>
          <w:color w:val="222222"/>
          <w:spacing w:val="0"/>
          <w:sz w:val="32"/>
          <w:szCs w:val="32"/>
          <w:u w:color="222222"/>
          <w:shd w:val="clear" w:color="auto" w:fill="ffffff"/>
          <w:rtl w:val="0"/>
          <w:lang w:val="en-US"/>
          <w14:textFill>
            <w14:solidFill>
              <w14:srgbClr w14:val="222222"/>
            </w14:solidFill>
          </w14:textFill>
        </w:rPr>
        <w:t>2021</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年无重点绩效评价结果</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caps w:val="0"/>
          <w:smallCaps w:val="0"/>
          <w:outline w:val="0"/>
          <w:color w:val="222222"/>
          <w:spacing w:val="0"/>
          <w:sz w:val="32"/>
          <w:szCs w:val="32"/>
          <w:u w:color="222222"/>
          <w:shd w:val="clear" w:color="auto" w:fill="ffffff"/>
          <w:rtl w:val="0"/>
          <w:lang w:val="en-US"/>
          <w14:textFill>
            <w14:solidFill>
              <w14:srgbClr w14:val="222222"/>
            </w14:solidFill>
          </w14:textFill>
        </w:rPr>
        <w:t> </w:t>
      </w:r>
    </w:p>
    <w:p>
      <w:pPr>
        <w:pStyle w:val="普通(网站)"/>
        <w:widowControl w:val="1"/>
        <w:shd w:val="clear" w:color="auto" w:fill="ffffff"/>
        <w:spacing w:before="0" w:after="0" w:line="240" w:lineRule="atLeast"/>
        <w:jc w:val="center"/>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第四部分</w:t>
      </w:r>
      <w:r>
        <w:rPr>
          <w:rFonts w:ascii="Times New Roman" w:hAnsi="Times New Roman" w:hint="default"/>
          <w:b w:val="1"/>
          <w:bCs w:val="1"/>
          <w:caps w:val="0"/>
          <w:smallCaps w:val="0"/>
          <w:outline w:val="0"/>
          <w:color w:val="222222"/>
          <w:spacing w:val="0"/>
          <w:sz w:val="32"/>
          <w:szCs w:val="32"/>
          <w:u w:color="222222"/>
          <w:shd w:val="clear" w:color="auto" w:fill="ffffff"/>
          <w:rtl w:val="0"/>
          <w:lang w:val="en-US"/>
          <w14:textFill>
            <w14:solidFill>
              <w14:srgbClr w14:val="222222"/>
            </w14:solidFill>
          </w14:textFill>
        </w:rPr>
        <w:t> </w:t>
      </w: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名词解释</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一、财政拨款收入</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：指本年度从本级财政部门取得的财政拨款，包括一般公共预算财政拨款和政府性基金预算财政拨款。</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二、事业收入</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：指事业单位开展专业业务活动及其辅助活动取得的现金流入；事业单位收到的财政专户实际核拨的教育收费等资金在此反映。</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三、经营收入</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：指事业单位在专业业务活动及其辅助活动之外开展非独立核算经营活动取得的现金流入。</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四、其他收入</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：指单位取得的除</w:t>
      </w:r>
      <w:r>
        <w:rPr>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财政拨款收入</w:t>
      </w:r>
      <w:r>
        <w:rPr>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w:t>
      </w:r>
      <w:r>
        <w:rPr>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事业收入</w:t>
      </w:r>
      <w:r>
        <w:rPr>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w:t>
      </w:r>
      <w:r>
        <w:rPr>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经营收入</w:t>
      </w:r>
      <w:r>
        <w:rPr>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等以外 的收入，包括未纳入财政预算或财政专户管理的投资收益、银行存款利息收入、租金收入、捐赠收入，现金盘盈收入、存货盘盈收入、收回已核销的应收及预付款 项、无法偿付的应付及预收款项等。各单位从本级财政部门以外的同级单位取得的经费、从非本级财政部门取得的经费，以及行政单位收到的财政专户管理资金反映 在本项内。</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五、年初结转和结余</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：指单位上年结转本年使用的基本支出结转、项目支出结转和结余、经营结余。</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六、结余分配</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：指单位按照国家有关规定，缴纳所得税、提取专用基金、转入事业基金等当年结余的分配情况。</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七、年末结转和结余</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：指单位结转下年的基本支出结转、项目支出结转和结余、经营结余。</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八、基本支出</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：指为保障机构正常运转、完成日常工作任务而发生的人员经费和公用经费。其中：人员经费指政府收支分类经济科目中的</w:t>
      </w:r>
      <w:r>
        <w:rPr>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工资福利支出</w:t>
      </w:r>
      <w:r>
        <w:rPr>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和</w:t>
      </w:r>
      <w:r>
        <w:rPr>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对个人和家庭的补助</w:t>
      </w:r>
      <w:r>
        <w:rPr>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；公用经费指政府收支分类经济科目中除</w:t>
      </w:r>
      <w:r>
        <w:rPr>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工资福利支出</w:t>
      </w:r>
      <w:r>
        <w:rPr>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和</w:t>
      </w:r>
      <w:r>
        <w:rPr>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对个人和家庭的补助</w:t>
      </w:r>
      <w:r>
        <w:rPr>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外的其他支出。</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九、项目支出</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：指在基本支出之外为完成特定行政任务和事业发展目标所发生的支出。</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十、经营支出</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：指事业单位在专业业务活动及其辅助活动之外开展非独立核算经营活动发生的支出。</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十一、</w:t>
      </w:r>
      <w:r>
        <w:rPr>
          <w:rFonts w:ascii="Times New Roman" w:hAnsi="Times New Roman" w:hint="default"/>
          <w:b w:val="1"/>
          <w:bCs w:val="1"/>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三公</w:t>
      </w:r>
      <w:r>
        <w:rPr>
          <w:rFonts w:ascii="Times New Roman" w:hAnsi="Times New Roman" w:hint="default"/>
          <w:b w:val="1"/>
          <w:bCs w:val="1"/>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经费</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w:t>
      </w:r>
      <w:r>
        <w:rPr>
          <w:caps w:val="0"/>
          <w:smallCaps w:val="0"/>
          <w:outline w:val="0"/>
          <w:color w:val="222222"/>
          <w:spacing w:val="0"/>
          <w:sz w:val="32"/>
          <w:szCs w:val="32"/>
          <w:u w:color="222222"/>
          <w:shd w:val="clear" w:color="auto" w:fill="ffffff"/>
          <w:rtl w:val="0"/>
          <w:lang w:val="en-US"/>
          <w14:textFill>
            <w14:solidFill>
              <w14:srgbClr w14:val="222222"/>
            </w14:solidFill>
          </w14:textFill>
        </w:rPr>
        <w:t> </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指用一般公共预算财政拨款安排的因公出国（境）费、公务用车购置及运行维护费、公务接待费。其中，因公出国（境）费反映单位公务出国（境）的国际旅费、国</w:t>
      </w:r>
      <w:r>
        <w:rPr>
          <w:caps w:val="0"/>
          <w:smallCaps w:val="0"/>
          <w:outline w:val="0"/>
          <w:color w:val="222222"/>
          <w:spacing w:val="0"/>
          <w:sz w:val="32"/>
          <w:szCs w:val="32"/>
          <w:u w:color="222222"/>
          <w:shd w:val="clear" w:color="auto" w:fill="ffffff"/>
          <w:rtl w:val="0"/>
          <w:lang w:val="en-US"/>
          <w14:textFill>
            <w14:solidFill>
              <w14:srgbClr w14:val="222222"/>
            </w14:solidFill>
          </w14:textFill>
        </w:rPr>
        <w:t> </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外城市间交通费、住宿费、伙食费、培训费、公杂费等支出；公务用车购置费反映单位公务用车购置支出（含车辆购置税）；公务用车运行维护费反映单位按规定保</w:t>
      </w:r>
      <w:r>
        <w:rPr>
          <w:caps w:val="0"/>
          <w:smallCaps w:val="0"/>
          <w:outline w:val="0"/>
          <w:color w:val="222222"/>
          <w:spacing w:val="0"/>
          <w:sz w:val="32"/>
          <w:szCs w:val="32"/>
          <w:u w:color="222222"/>
          <w:shd w:val="clear" w:color="auto" w:fill="ffffff"/>
          <w:rtl w:val="0"/>
          <w:lang w:val="en-US"/>
          <w14:textFill>
            <w14:solidFill>
              <w14:srgbClr w14:val="222222"/>
            </w14:solidFill>
          </w14:textFill>
        </w:rPr>
        <w:t> </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留的公务用车燃料费、维修费、过路过桥费、保险费、安全奖励费用等支出；公务接待费反映单位按规定开支的各类公务接待（含外宾接待）支出。</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14:textFill>
            <w14:solidFill>
              <w14:srgbClr w14:val="222222"/>
            </w14:solidFill>
          </w14:textFill>
        </w:rPr>
      </w:pP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十二、机关运行经费</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：为保障行政单位（含参照公务员法管理的事业单位）运行用于购买</w:t>
      </w:r>
      <w:r>
        <w:rPr>
          <w:caps w:val="0"/>
          <w:smallCaps w:val="0"/>
          <w:outline w:val="0"/>
          <w:color w:val="222222"/>
          <w:spacing w:val="0"/>
          <w:sz w:val="32"/>
          <w:szCs w:val="32"/>
          <w:u w:color="222222"/>
          <w:shd w:val="clear" w:color="auto" w:fill="ffffff"/>
          <w:rtl w:val="0"/>
          <w:lang w:val="en-US"/>
          <w14:textFill>
            <w14:solidFill>
              <w14:srgbClr w14:val="222222"/>
            </w14:solidFill>
          </w14:textFill>
        </w:rPr>
        <w:t> </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货物和服务等的各项公用经费，包括办公及印刷费、邮电费、差旅费、会议费、福利费、日常维护费、专用材料及一般设备购置费、办公用房水电费、办公用房取暖</w:t>
      </w:r>
      <w:r>
        <w:rPr>
          <w:caps w:val="0"/>
          <w:smallCaps w:val="0"/>
          <w:outline w:val="0"/>
          <w:color w:val="222222"/>
          <w:spacing w:val="0"/>
          <w:sz w:val="32"/>
          <w:szCs w:val="32"/>
          <w:u w:color="222222"/>
          <w:shd w:val="clear" w:color="auto" w:fill="ffffff"/>
          <w:rtl w:val="0"/>
          <w:lang w:val="en-US"/>
          <w14:textFill>
            <w14:solidFill>
              <w14:srgbClr w14:val="222222"/>
            </w14:solidFill>
          </w14:textFill>
        </w:rPr>
        <w:t> </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费、办公用房物业管理费、公务用车运行维护费以及其他费用。</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十三、工资福利支出</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（支出经济分类科目类级）：反映单位开支的在职职工和编制外长期聘用人员的各类劳动报酬，以及为上述人员缴纳的各项社会保险费等。</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十四、商品和服务支出（支出经济分类科目类级）</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：反映单位购买商品和服务的支出（不包括用于购置固定资产的支出、战略性和应急储备支出）。</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十五、对个人和家庭的补助（支出经济分类科目类级）</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：反映用于对个人和家庭的补助支出。</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b w:val="1"/>
          <w:bCs w:val="1"/>
          <w:caps w:val="0"/>
          <w:smallCaps w:val="0"/>
          <w:outline w:val="0"/>
          <w:color w:val="222222"/>
          <w:spacing w:val="0"/>
          <w:sz w:val="32"/>
          <w:szCs w:val="32"/>
          <w:u w:color="222222"/>
          <w:shd w:val="clear" w:color="auto" w:fill="ffffff"/>
          <w:rtl w:val="0"/>
          <w:lang w:val="zh-TW" w:eastAsia="zh-TW"/>
          <w14:textFill>
            <w14:solidFill>
              <w14:srgbClr w14:val="222222"/>
            </w14:solidFill>
          </w14:textFill>
        </w:rPr>
        <w:t>十六、其他资本性支出（支出经济分类科目类级）</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：反映非各级发展与改革部门集中安排的用于购置固定资产、战略性和应急性储备、土地和无形资产，以及构建基础设施、大型修缮和财政支持企业更新改造所发生的支出。</w:t>
      </w:r>
    </w:p>
    <w:p>
      <w:pPr>
        <w:pStyle w:val="普通(网站)"/>
        <w:widowControl w:val="1"/>
        <w:shd w:val="clear" w:color="auto" w:fill="ffffff"/>
        <w:spacing w:before="0" w:after="0" w:line="240" w:lineRule="atLeast"/>
        <w:rPr>
          <w:rFonts w:ascii="微软雅黑" w:cs="微软雅黑" w:hAnsi="微软雅黑" w:eastAsia="微软雅黑"/>
          <w:caps w:val="0"/>
          <w:smallCaps w:val="0"/>
          <w:outline w:val="0"/>
          <w:color w:val="222222"/>
          <w:spacing w:val="0"/>
          <w:sz w:val="12"/>
          <w:szCs w:val="12"/>
          <w:u w:color="222222"/>
          <w14:textFill>
            <w14:solidFill>
              <w14:srgbClr w14:val="222222"/>
            </w14:solidFill>
          </w14:textFill>
        </w:rPr>
      </w:pPr>
      <w:r>
        <w:rPr>
          <w:rFonts w:ascii="SimSun" w:hAnsi="SimSun" w:hint="default"/>
          <w:caps w:val="0"/>
          <w:smallCaps w:val="0"/>
          <w:outline w:val="0"/>
          <w:color w:val="222222"/>
          <w:spacing w:val="0"/>
          <w:sz w:val="12"/>
          <w:szCs w:val="12"/>
          <w:u w:color="222222"/>
          <w:shd w:val="clear" w:color="auto" w:fill="ffffff"/>
          <w:rtl w:val="0"/>
          <w:lang w:val="en-US"/>
          <w14:textFill>
            <w14:solidFill>
              <w14:srgbClr w14:val="222222"/>
            </w14:solidFill>
          </w14:textFill>
        </w:rPr>
        <w:t> </w:t>
      </w:r>
    </w:p>
    <w:p>
      <w:pPr>
        <w:pStyle w:val="普通(网站)"/>
        <w:widowControl w:val="1"/>
        <w:shd w:val="clear" w:color="auto" w:fill="ffffff"/>
        <w:spacing w:before="0" w:after="0" w:line="240" w:lineRule="atLeast"/>
      </w:pPr>
      <w:r>
        <w:rPr>
          <w:rFonts w:ascii="SimSun" w:hAnsi="SimSun" w:hint="default"/>
          <w:caps w:val="0"/>
          <w:smallCaps w:val="0"/>
          <w:outline w:val="0"/>
          <w:color w:val="222222"/>
          <w:spacing w:val="0"/>
          <w:sz w:val="12"/>
          <w:szCs w:val="12"/>
          <w:u w:color="222222"/>
          <w:shd w:val="clear" w:color="auto" w:fill="ffffff"/>
          <w:rtl w:val="0"/>
          <w:lang w:val="en-US"/>
          <w14:textFill>
            <w14:solidFill>
              <w14:srgbClr w14:val="222222"/>
            </w14:solidFill>
          </w14:textFill>
        </w:rPr>
        <w:t> </w:t>
      </w:r>
      <w:r>
        <w:rPr>
          <w:rFonts w:ascii="微软雅黑" w:cs="微软雅黑" w:hAnsi="微软雅黑" w:eastAsia="微软雅黑"/>
          <w:caps w:val="0"/>
          <w:smallCaps w:val="0"/>
          <w:outline w:val="0"/>
          <w:color w:val="222222"/>
          <w:spacing w:val="0"/>
          <w:sz w:val="12"/>
          <w:szCs w:val="12"/>
          <w:u w:color="222222"/>
          <w14:textFill>
            <w14:solidFill>
              <w14:srgbClr w14:val="222222"/>
            </w14:solidFill>
          </w14:textFill>
        </w:rPr>
      </w:r>
    </w:p>
    <w:sectPr>
      <w:headerReference w:type="default" r:id="rId4"/>
      <w:footerReference w:type="default" r:id="rId5"/>
      <w:pgSz w:w="11900" w:h="16840" w:orient="portrait"/>
      <w:pgMar w:top="1440" w:right="1800" w:bottom="1440" w:left="180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PingFang SC Regular">
    <w:charset w:val="00"/>
    <w:family w:val="roman"/>
    <w:pitch w:val="default"/>
  </w:font>
  <w:font w:name="Calibri">
    <w:charset w:val="00"/>
    <w:family w:val="roman"/>
    <w:pitch w:val="default"/>
  </w:font>
  <w:font w:name="SimSong Bold">
    <w:charset w:val="00"/>
    <w:family w:val="roman"/>
    <w:pitch w:val="default"/>
  </w:font>
  <w:font w:name="仿宋">
    <w:charset w:val="00"/>
    <w:family w:val="roman"/>
    <w:pitch w:val="default"/>
  </w:font>
  <w:font w:name="微软雅黑">
    <w:charset w:val="00"/>
    <w:family w:val="roman"/>
    <w:pitch w:val="default"/>
  </w:font>
  <w:font w:name="SimSu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PingFang SC Regular" w:cs="Arial Unicode MS" w:hAnsi="PingFang SC Regular"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普通(网站)">
    <w:name w:val="普通(网站)"/>
    <w:next w:val="普通(网站)"/>
    <w:pPr>
      <w:keepNext w:val="0"/>
      <w:keepLines w:val="0"/>
      <w:pageBreakBefore w:val="0"/>
      <w:widowControl w:val="0"/>
      <w:shd w:val="clear" w:color="auto" w:fill="auto"/>
      <w:suppressAutoHyphens w:val="0"/>
      <w:bidi w:val="0"/>
      <w:spacing w:before="100" w:after="10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