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年度武山县人民法院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武山县人民法院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4"/>
            <w:tabs>
              <w:tab w:val="right" w:leader="dot" w:pos="8306"/>
            </w:tabs>
            <w:spacing w:line="360" w:lineRule="auto"/>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pPr>
            <w:pStyle w:val="17"/>
            <w:tabs>
              <w:tab w:val="right" w:leader="dot" w:pos="8306"/>
              <w:tab w:val="clear" w:pos="8296"/>
            </w:tabs>
          </w:pPr>
          <w:r>
            <w:fldChar w:fldCharType="begin"/>
          </w:r>
          <w:r>
            <w:instrText xml:space="preserve"> HYPERLINK \l _Toc19571 </w:instrText>
          </w:r>
          <w:r>
            <w:fldChar w:fldCharType="separate"/>
          </w:r>
          <w:r>
            <w:rPr>
              <w:rFonts w:hint="eastAsia"/>
              <w:lang w:val="en-US" w:eastAsia="zh-CN"/>
            </w:rPr>
            <w:t>一、</w:t>
          </w:r>
          <w:r>
            <w:rPr>
              <w:rFonts w:hint="eastAsia"/>
            </w:rPr>
            <w:t>基本情况</w:t>
          </w:r>
          <w:bookmarkStart w:id="80" w:name="_GoBack"/>
          <w:bookmarkEnd w:id="80"/>
          <w:r>
            <w:tab/>
          </w:r>
          <w:r>
            <w:fldChar w:fldCharType="begin"/>
          </w:r>
          <w:r>
            <w:instrText xml:space="preserve"> PAGEREF _Toc19571 \h </w:instrText>
          </w:r>
          <w:r>
            <w:fldChar w:fldCharType="separate"/>
          </w:r>
          <w:r>
            <w:t>2</w:t>
          </w:r>
          <w:r>
            <w:fldChar w:fldCharType="end"/>
          </w:r>
          <w:r>
            <w:fldChar w:fldCharType="end"/>
          </w:r>
        </w:p>
        <w:p>
          <w:pPr>
            <w:pStyle w:val="18"/>
            <w:tabs>
              <w:tab w:val="right" w:leader="dot" w:pos="8306"/>
              <w:tab w:val="clear" w:pos="8296"/>
            </w:tabs>
          </w:pPr>
          <w:r>
            <w:fldChar w:fldCharType="begin"/>
          </w:r>
          <w:r>
            <w:instrText xml:space="preserve"> HYPERLINK \l _Toc1994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_Toc1994 \h </w:instrText>
          </w:r>
          <w:r>
            <w:fldChar w:fldCharType="separate"/>
          </w:r>
          <w:r>
            <w:t>2</w:t>
          </w:r>
          <w:r>
            <w:fldChar w:fldCharType="end"/>
          </w:r>
          <w:r>
            <w:fldChar w:fldCharType="end"/>
          </w:r>
        </w:p>
        <w:p>
          <w:pPr>
            <w:pStyle w:val="18"/>
            <w:tabs>
              <w:tab w:val="right" w:leader="dot" w:pos="8306"/>
              <w:tab w:val="clear" w:pos="8296"/>
            </w:tabs>
          </w:pPr>
          <w:r>
            <w:fldChar w:fldCharType="begin"/>
          </w:r>
          <w:r>
            <w:instrText xml:space="preserve"> HYPERLINK \l _Toc4397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_Toc4397 \h </w:instrText>
          </w:r>
          <w:r>
            <w:fldChar w:fldCharType="separate"/>
          </w:r>
          <w:r>
            <w:t>3</w:t>
          </w:r>
          <w:r>
            <w:fldChar w:fldCharType="end"/>
          </w:r>
          <w:r>
            <w:fldChar w:fldCharType="end"/>
          </w:r>
        </w:p>
        <w:p>
          <w:pPr>
            <w:pStyle w:val="17"/>
            <w:tabs>
              <w:tab w:val="right" w:leader="dot" w:pos="8306"/>
              <w:tab w:val="clear" w:pos="8296"/>
            </w:tabs>
          </w:pPr>
          <w:r>
            <w:fldChar w:fldCharType="begin"/>
          </w:r>
          <w:r>
            <w:instrText xml:space="preserve"> HYPERLINK \l _Toc10559 </w:instrText>
          </w:r>
          <w:r>
            <w:fldChar w:fldCharType="separate"/>
          </w:r>
          <w:r>
            <w:rPr>
              <w:rFonts w:hint="eastAsia"/>
              <w:lang w:val="en-US" w:eastAsia="zh-CN"/>
            </w:rPr>
            <w:t>二、绩效自评工作组织开展情况</w:t>
          </w:r>
          <w:r>
            <w:tab/>
          </w:r>
          <w:r>
            <w:fldChar w:fldCharType="begin"/>
          </w:r>
          <w:r>
            <w:instrText xml:space="preserve"> PAGEREF _Toc10559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_Toc20743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_Toc20743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_Toc9127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_Toc9127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_Toc16402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_Toc16402 \h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_Toc5981 </w:instrText>
          </w:r>
          <w:r>
            <w:fldChar w:fldCharType="separate"/>
          </w:r>
          <w:r>
            <w:rPr>
              <w:rFonts w:hint="eastAsia"/>
            </w:rPr>
            <w:t>三、部门整体支出绩效自评情况分析</w:t>
          </w:r>
          <w:r>
            <w:tab/>
          </w:r>
          <w:r>
            <w:fldChar w:fldCharType="begin"/>
          </w:r>
          <w:r>
            <w:instrText xml:space="preserve"> PAGEREF _Toc5981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_Toc3974 </w:instrText>
          </w:r>
          <w:r>
            <w:fldChar w:fldCharType="separate"/>
          </w:r>
          <w:r>
            <w:rPr>
              <w:rFonts w:hint="eastAsia"/>
            </w:rPr>
            <w:t>（一）部门决算情况</w:t>
          </w:r>
          <w:r>
            <w:tab/>
          </w:r>
          <w:r>
            <w:fldChar w:fldCharType="begin"/>
          </w:r>
          <w:r>
            <w:instrText xml:space="preserve"> PAGEREF _Toc3974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_Toc25058 </w:instrText>
          </w:r>
          <w:r>
            <w:fldChar w:fldCharType="separate"/>
          </w:r>
          <w:r>
            <w:rPr>
              <w:rFonts w:hint="eastAsia"/>
            </w:rPr>
            <w:t>（二）总体绩效目标完成情况分析</w:t>
          </w:r>
          <w:r>
            <w:tab/>
          </w:r>
          <w:r>
            <w:fldChar w:fldCharType="begin"/>
          </w:r>
          <w:r>
            <w:instrText xml:space="preserve"> PAGEREF _Toc25058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_Toc23418 </w:instrText>
          </w:r>
          <w:r>
            <w:fldChar w:fldCharType="separate"/>
          </w:r>
          <w:r>
            <w:rPr>
              <w:rFonts w:hint="eastAsia"/>
            </w:rPr>
            <w:t>（三）各项指标完成情况分析</w:t>
          </w:r>
          <w:r>
            <w:tab/>
          </w:r>
          <w:r>
            <w:fldChar w:fldCharType="begin"/>
          </w:r>
          <w:r>
            <w:instrText xml:space="preserve"> PAGEREF _Toc23418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_Toc31005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_Toc31005 \h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_Toc11170 </w:instrText>
          </w:r>
          <w:r>
            <w:fldChar w:fldCharType="separate"/>
          </w:r>
          <w:r>
            <w:rPr>
              <w:rFonts w:hint="eastAsia"/>
              <w:lang w:val="en-US" w:eastAsia="zh-CN"/>
            </w:rPr>
            <w:t>四、部门预算项目支出绩效自评情况分析</w:t>
          </w:r>
          <w:r>
            <w:tab/>
          </w:r>
          <w:r>
            <w:fldChar w:fldCharType="begin"/>
          </w:r>
          <w:r>
            <w:instrText xml:space="preserve"> PAGEREF _Toc11170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_Toc12724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_Toc12724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_Toc18120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_Toc18120 \h </w:instrText>
          </w:r>
          <w:r>
            <w:fldChar w:fldCharType="separate"/>
          </w:r>
          <w:r>
            <w:t>18</w:t>
          </w:r>
          <w:r>
            <w:fldChar w:fldCharType="end"/>
          </w:r>
          <w:r>
            <w:fldChar w:fldCharType="end"/>
          </w:r>
        </w:p>
        <w:p>
          <w:pPr>
            <w:pStyle w:val="17"/>
            <w:tabs>
              <w:tab w:val="right" w:leader="dot" w:pos="8306"/>
              <w:tab w:val="clear" w:pos="8296"/>
            </w:tabs>
          </w:pPr>
          <w:r>
            <w:fldChar w:fldCharType="begin"/>
          </w:r>
          <w:r>
            <w:instrText xml:space="preserve"> HYPERLINK \l _Toc20769 </w:instrText>
          </w:r>
          <w:r>
            <w:fldChar w:fldCharType="separate"/>
          </w:r>
          <w:r>
            <w:rPr>
              <w:rFonts w:hint="eastAsia"/>
              <w:lang w:val="en-US" w:eastAsia="zh-CN"/>
            </w:rPr>
            <w:t>五、部门管理的省对市县转移支付绩效自评情况分析</w:t>
          </w:r>
          <w:r>
            <w:tab/>
          </w:r>
          <w:r>
            <w:fldChar w:fldCharType="begin"/>
          </w:r>
          <w:r>
            <w:instrText xml:space="preserve"> PAGEREF _Toc20769 \h </w:instrText>
          </w:r>
          <w:r>
            <w:fldChar w:fldCharType="separate"/>
          </w:r>
          <w:r>
            <w:t>22</w:t>
          </w:r>
          <w:r>
            <w:fldChar w:fldCharType="end"/>
          </w:r>
          <w:r>
            <w:fldChar w:fldCharType="end"/>
          </w:r>
        </w:p>
        <w:p>
          <w:pPr>
            <w:pStyle w:val="18"/>
            <w:tabs>
              <w:tab w:val="right" w:leader="dot" w:pos="8306"/>
              <w:tab w:val="clear" w:pos="8296"/>
            </w:tabs>
          </w:pPr>
          <w:r>
            <w:fldChar w:fldCharType="begin"/>
          </w:r>
          <w:r>
            <w:instrText xml:space="preserve"> HYPERLINK \l _Toc22282 </w:instrText>
          </w:r>
          <w:r>
            <w:fldChar w:fldCharType="separate"/>
          </w:r>
          <w:r>
            <w:rPr>
              <w:rFonts w:hint="eastAsia"/>
              <w:lang w:eastAsia="zh-CN"/>
            </w:rPr>
            <w:t>（</w:t>
          </w:r>
          <w:r>
            <w:rPr>
              <w:rFonts w:hint="eastAsia"/>
              <w:lang w:val="en-US" w:eastAsia="zh-CN"/>
            </w:rPr>
            <w:t>一</w:t>
          </w:r>
          <w:r>
            <w:rPr>
              <w:rFonts w:hint="eastAsia"/>
              <w:lang w:eastAsia="zh-CN"/>
            </w:rPr>
            <w:t>）中央政法转移支付资金</w:t>
          </w:r>
          <w:r>
            <w:tab/>
          </w:r>
          <w:r>
            <w:fldChar w:fldCharType="begin"/>
          </w:r>
          <w:r>
            <w:instrText xml:space="preserve"> PAGEREF _Toc22282 \h </w:instrText>
          </w:r>
          <w:r>
            <w:fldChar w:fldCharType="separate"/>
          </w:r>
          <w:r>
            <w:t>22</w:t>
          </w:r>
          <w:r>
            <w:fldChar w:fldCharType="end"/>
          </w:r>
          <w:r>
            <w:fldChar w:fldCharType="end"/>
          </w:r>
        </w:p>
        <w:p>
          <w:pPr>
            <w:pStyle w:val="17"/>
            <w:tabs>
              <w:tab w:val="right" w:leader="dot" w:pos="8306"/>
              <w:tab w:val="clear" w:pos="8296"/>
            </w:tabs>
          </w:pPr>
          <w:r>
            <w:fldChar w:fldCharType="begin"/>
          </w:r>
          <w:r>
            <w:instrText xml:space="preserve"> HYPERLINK \l _Toc4456 </w:instrText>
          </w:r>
          <w:r>
            <w:fldChar w:fldCharType="separate"/>
          </w:r>
          <w:r>
            <w:rPr>
              <w:rFonts w:hint="eastAsia"/>
              <w:lang w:val="en-US" w:eastAsia="zh-CN"/>
            </w:rPr>
            <w:t>六、绩效自评结果拟应用和公开情况</w:t>
          </w:r>
          <w:r>
            <w:tab/>
          </w:r>
          <w:r>
            <w:fldChar w:fldCharType="begin"/>
          </w:r>
          <w:r>
            <w:instrText xml:space="preserve"> PAGEREF _Toc4456 \h </w:instrText>
          </w:r>
          <w:r>
            <w:fldChar w:fldCharType="separate"/>
          </w:r>
          <w:r>
            <w:t>27</w:t>
          </w:r>
          <w:r>
            <w:fldChar w:fldCharType="end"/>
          </w:r>
          <w:r>
            <w:fldChar w:fldCharType="end"/>
          </w:r>
        </w:p>
        <w:p>
          <w:pPr>
            <w:pStyle w:val="17"/>
            <w:tabs>
              <w:tab w:val="right" w:leader="dot" w:pos="8306"/>
              <w:tab w:val="clear" w:pos="8296"/>
            </w:tabs>
          </w:pPr>
          <w:r>
            <w:fldChar w:fldCharType="begin"/>
          </w:r>
          <w:r>
            <w:instrText xml:space="preserve"> HYPERLINK \l _Toc3375 </w:instrText>
          </w:r>
          <w:r>
            <w:fldChar w:fldCharType="separate"/>
          </w:r>
          <w:r>
            <w:rPr>
              <w:rFonts w:hint="eastAsia"/>
              <w:lang w:val="en-US" w:eastAsia="zh-CN"/>
            </w:rPr>
            <w:t>七、其他需要说明的问题</w:t>
          </w:r>
          <w:r>
            <w:tab/>
          </w:r>
          <w:r>
            <w:fldChar w:fldCharType="begin"/>
          </w:r>
          <w:r>
            <w:instrText xml:space="preserve"> PAGEREF _Toc3375 \h </w:instrText>
          </w:r>
          <w:r>
            <w:fldChar w:fldCharType="separate"/>
          </w:r>
          <w:r>
            <w:t>27</w:t>
          </w:r>
          <w:r>
            <w:fldChar w:fldCharType="end"/>
          </w:r>
          <w:r>
            <w:fldChar w:fldCharType="end"/>
          </w:r>
        </w:p>
        <w:p>
          <w:pPr>
            <w:pStyle w:val="17"/>
            <w:tabs>
              <w:tab w:val="right" w:leader="dot" w:pos="8306"/>
              <w:tab w:val="clear" w:pos="8296"/>
            </w:tabs>
            <w:spacing w:line="360" w:lineRule="auto"/>
            <w:ind w:firstLine="560" w:firstLineChars="0"/>
            <w:jc w:val="center"/>
          </w:pPr>
          <w:r>
            <w:fldChar w:fldCharType="end"/>
          </w:r>
        </w:p>
      </w:sdtContent>
    </w:sdt>
    <w:p>
      <w:pPr>
        <w:widowControl/>
        <w:spacing w:line="240" w:lineRule="auto"/>
        <w:ind w:firstLine="0" w:firstLineChars="0"/>
        <w:jc w:val="center"/>
        <w:rPr>
          <w:rFonts w:hint="eastAsia" w:ascii="宋体" w:hAnsi="宋体" w:eastAsia="宋体" w:cs="Arial"/>
          <w:b/>
          <w:bCs/>
          <w:sz w:val="44"/>
          <w:szCs w:val="44"/>
          <w:lang w:eastAsia="zh-CN"/>
        </w:rPr>
      </w:pPr>
      <w:bookmarkStart w:id="0" w:name="_Toc4040"/>
      <w:bookmarkStart w:id="1" w:name="_Toc13158"/>
      <w:bookmarkStart w:id="2" w:name="_Toc28671"/>
      <w:bookmarkStart w:id="3" w:name="_Toc18188"/>
      <w:bookmarkStart w:id="4" w:name="_Toc22477"/>
      <w:r>
        <w:rPr>
          <w:rFonts w:hint="eastAsia" w:ascii="宋体" w:hAnsi="宋体" w:eastAsia="宋体" w:cs="Arial"/>
          <w:b/>
          <w:bCs/>
          <w:sz w:val="44"/>
          <w:szCs w:val="44"/>
          <w:lang w:eastAsia="zh-CN"/>
        </w:rPr>
        <w:t>武山县人民法院2023年度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9571"/>
      <w:r>
        <w:rPr>
          <w:rFonts w:hint="eastAsia"/>
          <w:lang w:val="en-US" w:eastAsia="zh-CN"/>
        </w:rPr>
        <w:t>一、</w:t>
      </w:r>
      <w:r>
        <w:rPr>
          <w:rFonts w:hint="eastAsia"/>
        </w:rPr>
        <w:t>基本情况</w:t>
      </w:r>
      <w:bookmarkEnd w:id="2"/>
      <w:bookmarkEnd w:id="3"/>
      <w:bookmarkEnd w:id="4"/>
      <w:bookmarkEnd w:id="5"/>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819"/>
      <w:bookmarkStart w:id="7" w:name="_Toc18868"/>
      <w:bookmarkStart w:id="8" w:name="_Toc24636"/>
      <w:bookmarkStart w:id="9" w:name="_Toc1994"/>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7151"/>
      <w:bookmarkStart w:id="11" w:name="_Toc20782"/>
      <w:bookmarkStart w:id="12" w:name="_Toc25335"/>
      <w:r>
        <w:rPr>
          <w:rFonts w:hint="eastAsia"/>
          <w:lang w:val="en-US" w:eastAsia="zh-CN"/>
        </w:rPr>
        <w:t>武山县</w:t>
      </w:r>
      <w:r>
        <w:rPr>
          <w:rFonts w:hint="eastAsia"/>
        </w:rPr>
        <w:t>人民法院是国家审判机关，依法独立行使审判权，对</w:t>
      </w:r>
      <w:r>
        <w:rPr>
          <w:rFonts w:hint="eastAsia"/>
          <w:lang w:val="en-US" w:eastAsia="zh-CN"/>
        </w:rPr>
        <w:t>县</w:t>
      </w:r>
      <w:r>
        <w:rPr>
          <w:rFonts w:hint="eastAsia"/>
        </w:rPr>
        <w:t>级地方人民代表大会及其常务委员会负责并报告工作</w:t>
      </w:r>
      <w:r>
        <w:rPr>
          <w:rFonts w:hint="eastAsia"/>
          <w:lang w:eastAsia="zh-CN"/>
        </w:rPr>
        <w:t>。</w:t>
      </w:r>
      <w:r>
        <w:rPr>
          <w:rFonts w:hint="eastAsia"/>
        </w:rPr>
        <w:t>其主要职责是：</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4397"/>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bookmarkStart w:id="14" w:name="_Toc18193"/>
      <w:bookmarkStart w:id="15" w:name="_Toc4574"/>
      <w:bookmarkStart w:id="16" w:name="_Toc13794"/>
      <w:r>
        <w:rPr>
          <w:rFonts w:hint="eastAsia"/>
        </w:rPr>
        <w:t>武山县人民法院现有内设机构8个，分别为：综合办公室、政治部、刑事审判庭、民事审判庭、行政审判庭、执行局、立案庭、审判管理办公室。派出法庭3个，分别为：洛门人民法庭、鸳鸯人民法庭、滩歌人民法庭。</w:t>
      </w:r>
    </w:p>
    <w:p>
      <w:pPr>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lang w:eastAsia="zh-CN"/>
        </w:rPr>
      </w:pPr>
      <w:r>
        <w:rPr>
          <w:rFonts w:hint="eastAsia"/>
        </w:rPr>
        <w:t>截止202</w:t>
      </w:r>
      <w:r>
        <w:rPr>
          <w:rFonts w:hint="eastAsia"/>
          <w:lang w:val="en-US" w:eastAsia="zh-CN"/>
        </w:rPr>
        <w:t>3</w:t>
      </w:r>
      <w:r>
        <w:rPr>
          <w:rFonts w:hint="eastAsia"/>
        </w:rPr>
        <w:t>年底，我院省管在职人员</w:t>
      </w:r>
      <w:r>
        <w:rPr>
          <w:rFonts w:hint="eastAsia"/>
          <w:lang w:val="en-US" w:eastAsia="zh-CN"/>
        </w:rPr>
        <w:t>51</w:t>
      </w:r>
      <w:r>
        <w:rPr>
          <w:rFonts w:hint="eastAsia"/>
        </w:rPr>
        <w:t>人，遗属人员4人，聘用书记员19人</w:t>
      </w:r>
      <w:r>
        <w:rPr>
          <w:rFonts w:hint="eastAsia"/>
          <w:lang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3" w:firstLineChars="200"/>
        <w:jc w:val="both"/>
        <w:textAlignment w:val="auto"/>
        <w:rPr>
          <w:rFonts w:hint="eastAsia"/>
          <w:lang w:val="en-US" w:eastAsia="zh-CN"/>
        </w:rPr>
      </w:pPr>
      <w:bookmarkStart w:id="17" w:name="_Toc10559"/>
      <w:r>
        <w:rPr>
          <w:rFonts w:hint="eastAsia"/>
          <w:lang w:val="en-US" w:eastAsia="zh-CN"/>
        </w:rPr>
        <w:t>二、绩效自评工作组织开展情况</w:t>
      </w:r>
      <w:bookmarkEnd w:id="14"/>
      <w:bookmarkEnd w:id="15"/>
      <w:bookmarkEnd w:id="16"/>
      <w:bookmarkEnd w:id="17"/>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8" w:name="_Toc20743"/>
      <w:bookmarkStart w:id="19" w:name="_Toc31965"/>
      <w:bookmarkStart w:id="20" w:name="_Toc4177"/>
      <w:bookmarkStart w:id="21" w:name="_Toc11147"/>
      <w:r>
        <w:rPr>
          <w:rFonts w:hint="eastAsia"/>
          <w:lang w:eastAsia="zh-CN"/>
        </w:rPr>
        <w:t>（</w:t>
      </w:r>
      <w:r>
        <w:rPr>
          <w:rFonts w:hint="eastAsia"/>
          <w:lang w:val="en-US" w:eastAsia="zh-CN"/>
        </w:rPr>
        <w:t>一</w:t>
      </w:r>
      <w:r>
        <w:rPr>
          <w:rFonts w:hint="eastAsia"/>
          <w:lang w:eastAsia="zh-CN"/>
        </w:rPr>
        <w:t>）自评工作组织管理情况</w:t>
      </w:r>
      <w:bookmarkEnd w:id="18"/>
    </w:p>
    <w:p>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2" w:name="_Toc13356"/>
      <w:bookmarkStart w:id="23" w:name="_Toc9127"/>
      <w:bookmarkStart w:id="24" w:name="_Toc28216"/>
      <w:bookmarkStart w:id="25" w:name="_Toc26980"/>
      <w:bookmarkStart w:id="26" w:name="_Toc29448"/>
      <w:r>
        <w:rPr>
          <w:rFonts w:hint="eastAsia"/>
          <w:lang w:eastAsia="zh-CN"/>
        </w:rPr>
        <w:t>（</w:t>
      </w:r>
      <w:r>
        <w:rPr>
          <w:rFonts w:hint="eastAsia"/>
          <w:lang w:val="en-US" w:eastAsia="zh-CN"/>
        </w:rPr>
        <w:t>二</w:t>
      </w:r>
      <w:r>
        <w:rPr>
          <w:rFonts w:hint="eastAsia"/>
          <w:lang w:eastAsia="zh-CN"/>
        </w:rPr>
        <w:t>）自评对象和范围</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ighlight w:val="none"/>
          <w:lang w:val="en-US" w:eastAsia="zh-CN"/>
        </w:rPr>
        <w:t>法庭业务费项目自评、</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7" w:name="_Toc25203"/>
      <w:bookmarkStart w:id="28" w:name="_Toc16402"/>
      <w:bookmarkStart w:id="29" w:name="_Toc25429"/>
      <w:bookmarkStart w:id="30" w:name="_Toc22785"/>
      <w:bookmarkStart w:id="31" w:name="_Toc18694"/>
      <w:r>
        <w:rPr>
          <w:rFonts w:hint="eastAsia"/>
          <w:lang w:eastAsia="zh-CN"/>
        </w:rPr>
        <w:t>（</w:t>
      </w:r>
      <w:r>
        <w:rPr>
          <w:rFonts w:hint="eastAsia"/>
          <w:lang w:val="en-US" w:eastAsia="zh-CN"/>
        </w:rPr>
        <w:t>三</w:t>
      </w:r>
      <w:r>
        <w:rPr>
          <w:rFonts w:hint="eastAsia"/>
          <w:lang w:eastAsia="zh-CN"/>
        </w:rPr>
        <w:t>）自评工作程序</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pPr>
        <w:pStyle w:val="2"/>
        <w:keepNext/>
        <w:keepLines/>
        <w:pageBreakBefore w:val="0"/>
        <w:widowControl w:val="0"/>
        <w:kinsoku/>
        <w:wordWrap/>
        <w:overflowPunct/>
        <w:topLinePunct w:val="0"/>
        <w:autoSpaceDE/>
        <w:autoSpaceDN/>
        <w:bidi w:val="0"/>
        <w:adjustRightInd/>
        <w:snapToGrid/>
        <w:spacing w:before="0" w:after="0"/>
        <w:textAlignment w:val="auto"/>
      </w:pPr>
      <w:bookmarkStart w:id="32" w:name="_Toc31556"/>
      <w:bookmarkStart w:id="33" w:name="_Toc5981"/>
      <w:bookmarkStart w:id="34" w:name="_Toc17042"/>
      <w:bookmarkStart w:id="35" w:name="_Toc26000"/>
      <w:r>
        <w:rPr>
          <w:rFonts w:hint="eastAsia"/>
        </w:rPr>
        <w:t>三、部门整体支出绩效自评情况分析</w:t>
      </w:r>
      <w:bookmarkEnd w:id="32"/>
      <w:bookmarkEnd w:id="33"/>
      <w:bookmarkEnd w:id="34"/>
      <w:bookmarkEnd w:id="35"/>
      <w:r>
        <w:tab/>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6" w:name="_Toc8171"/>
      <w:bookmarkStart w:id="37" w:name="_Toc3974"/>
      <w:bookmarkStart w:id="38" w:name="_Toc3483"/>
      <w:bookmarkStart w:id="39" w:name="_Toc32623"/>
      <w:r>
        <w:rPr>
          <w:rFonts w:hint="eastAsia"/>
        </w:rPr>
        <w:t>（一）部门决算情况</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2023年度武山县人民法院年初预算1777.49万元</w:t>
      </w:r>
      <w:r>
        <w:rPr>
          <w:rFonts w:hint="eastAsia"/>
          <w:lang w:eastAsia="zh-CN"/>
        </w:rPr>
        <w:t>，</w:t>
      </w:r>
      <w:r>
        <w:rPr>
          <w:rFonts w:hint="eastAsia"/>
        </w:rPr>
        <w:t>全年预算</w:t>
      </w:r>
      <w:r>
        <w:rPr>
          <w:rFonts w:hint="eastAsia"/>
          <w:lang w:eastAsia="zh-CN"/>
        </w:rPr>
        <w:t>数</w:t>
      </w:r>
      <w:r>
        <w:rPr>
          <w:rFonts w:hint="eastAsia"/>
          <w:lang w:val="en-US" w:eastAsia="zh-CN"/>
        </w:rPr>
        <w:t>2409.97万元，实际支出数2029.66万元，</w:t>
      </w:r>
      <w:r>
        <w:rPr>
          <w:rFonts w:hint="eastAsia"/>
        </w:rPr>
        <w:t>部门整体支出预算执行率为</w:t>
      </w:r>
      <w:r>
        <w:rPr>
          <w:rFonts w:hint="eastAsia"/>
          <w:lang w:val="en-US" w:eastAsia="zh-CN"/>
        </w:rPr>
        <w:t>84.22%。</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0" w:name="_Toc22782"/>
      <w:bookmarkStart w:id="41" w:name="_Toc21423"/>
      <w:bookmarkStart w:id="42" w:name="_Toc10769"/>
      <w:bookmarkStart w:id="43" w:name="_Toc25058"/>
      <w:r>
        <w:rPr>
          <w:rFonts w:hint="eastAsia"/>
        </w:rPr>
        <w:t>（二）总体绩效目标完成情况分析</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经综合评价与分析，武山县人民法院2023年度部门整体支出绩效评价最终得分为95.08分，评价结果为“优秀”。最终评分结果如下表所示：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18.34</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87.33%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59</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58.32</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98.85%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95.08</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95.08%</w:t>
            </w:r>
          </w:p>
        </w:tc>
      </w:tr>
    </w:tbl>
    <w:p>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eastAsia="仿宋_GB2312"/>
          <w:b w:val="0"/>
          <w:bCs w:val="0"/>
          <w:lang w:val="en-US"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）提高审判办案质效，使案件法定审限内结案率达到90%以上。</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）我院本年度受理案件工作、审理执行案件工作、审判民商事案件工作、审判刑事案件案件、审判行政案件工作均基本完成，有效保障了审判服务。</w:t>
      </w:r>
      <w:r>
        <w:rPr>
          <w:rFonts w:hint="eastAsia"/>
          <w:lang w:val="en-US" w:eastAsia="zh-CN"/>
        </w:rPr>
        <w:t>案件法定审限内结案率达到100%。</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eastAsia="仿宋_GB2312"/>
          <w:lang w:eastAsia="zh-CN"/>
        </w:rPr>
      </w:pPr>
      <w:r>
        <w:rPr>
          <w:rFonts w:hint="eastAsia"/>
          <w:lang w:eastAsia="zh-CN"/>
        </w:rPr>
        <w:t>（</w:t>
      </w:r>
      <w:r>
        <w:rPr>
          <w:rFonts w:hint="eastAsia"/>
          <w:lang w:val="en-US" w:eastAsia="zh-CN"/>
        </w:rPr>
        <w:t>3</w:t>
      </w:r>
      <w:r>
        <w:rPr>
          <w:rFonts w:hint="eastAsia"/>
          <w:lang w:eastAsia="zh-CN"/>
        </w:rPr>
        <w:t>）完成装备购置工作，采购执法执勤用车</w:t>
      </w:r>
      <w:r>
        <w:rPr>
          <w:rFonts w:hint="eastAsia"/>
          <w:lang w:val="en-US" w:eastAsia="zh-CN"/>
        </w:rPr>
        <w:t>2辆</w:t>
      </w:r>
      <w:r>
        <w:rPr>
          <w:rFonts w:hint="eastAsia"/>
          <w:lang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4" w:name="_Toc17819"/>
      <w:bookmarkStart w:id="45" w:name="_Toc7799"/>
      <w:bookmarkStart w:id="46" w:name="_Toc23418"/>
      <w:bookmarkStart w:id="47" w:name="_Toc18553"/>
      <w:r>
        <w:rPr>
          <w:rFonts w:hint="eastAsia"/>
        </w:rPr>
        <w:t>（三）各项指标完成情况分析</w:t>
      </w:r>
      <w:bookmarkEnd w:id="44"/>
      <w:bookmarkEnd w:id="45"/>
      <w:bookmarkEnd w:id="46"/>
      <w:bookmarkEnd w:id="47"/>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根据《武山县人民法院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年初预算1777.49万元</w:t>
      </w:r>
      <w:r>
        <w:rPr>
          <w:rFonts w:hint="eastAsia"/>
          <w:lang w:eastAsia="zh-CN"/>
        </w:rPr>
        <w:t>，</w:t>
      </w:r>
      <w:r>
        <w:rPr>
          <w:rFonts w:hint="eastAsia"/>
        </w:rPr>
        <w:t>全年预算</w:t>
      </w:r>
      <w:r>
        <w:rPr>
          <w:rFonts w:hint="eastAsia"/>
          <w:lang w:eastAsia="zh-CN"/>
        </w:rPr>
        <w:t>数</w:t>
      </w:r>
      <w:r>
        <w:rPr>
          <w:rFonts w:hint="eastAsia"/>
          <w:lang w:val="en-US" w:eastAsia="zh-CN"/>
        </w:rPr>
        <w:t>2409.97万元，实际支出数2029.66万元，</w:t>
      </w:r>
      <w:r>
        <w:rPr>
          <w:rFonts w:hint="eastAsia"/>
        </w:rPr>
        <w:t>部门整体支出预算执行率为</w:t>
      </w:r>
      <w:r>
        <w:rPr>
          <w:rFonts w:hint="eastAsia"/>
          <w:lang w:val="en-US" w:eastAsia="zh-CN"/>
        </w:rPr>
        <w:t>84.22%。</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8.42</w:t>
      </w:r>
      <w:r>
        <w:rPr>
          <w:rFonts w:hint="eastAsia"/>
          <w:color w:val="000000" w:themeColor="text1"/>
          <w:szCs w:val="28"/>
          <w14:textFill>
            <w14:solidFill>
              <w14:schemeClr w14:val="tx1"/>
            </w14:solidFill>
          </w14:textFill>
        </w:rPr>
        <w:t>分，得分率为</w:t>
      </w:r>
      <w:r>
        <w:rPr>
          <w:rFonts w:hint="eastAsia"/>
          <w:lang w:val="en-US" w:eastAsia="zh-CN"/>
        </w:rPr>
        <w:t>84.20%</w:t>
      </w:r>
      <w:r>
        <w:rPr>
          <w:rFonts w:hint="eastAsia"/>
          <w:color w:val="000000" w:themeColor="text1"/>
          <w:szCs w:val="28"/>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1</w:t>
      </w:r>
      <w:r>
        <w:rPr>
          <w:rFonts w:hint="eastAsia"/>
          <w:highlight w:val="none"/>
        </w:rPr>
        <w:t>分，自评</w:t>
      </w:r>
      <w:r>
        <w:rPr>
          <w:highlight w:val="none"/>
        </w:rPr>
        <w:t>得</w:t>
      </w:r>
      <w:r>
        <w:rPr>
          <w:rFonts w:hint="eastAsia"/>
          <w:highlight w:val="none"/>
        </w:rPr>
        <w:t>分</w:t>
      </w:r>
      <w:r>
        <w:rPr>
          <w:rFonts w:hint="eastAsia"/>
          <w:highlight w:val="none"/>
          <w:lang w:val="en-US" w:eastAsia="zh-CN"/>
        </w:rPr>
        <w:t>18.34</w:t>
      </w:r>
      <w:r>
        <w:rPr>
          <w:rFonts w:hint="eastAsia"/>
          <w:highlight w:val="none"/>
        </w:rPr>
        <w:t>分，得分率</w:t>
      </w:r>
      <w:r>
        <w:rPr>
          <w:rFonts w:hint="eastAsia"/>
          <w:highlight w:val="none"/>
          <w:lang w:val="en-US" w:eastAsia="zh-CN"/>
        </w:rPr>
        <w:t>96.86</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资金投入</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85.70%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1.71</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85.50%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81.38%</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81.50%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80.69%</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46.09%</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采购管理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94.12%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21</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18.34</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96.86%</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数1585.59万元，</w:t>
      </w:r>
      <w:r>
        <w:rPr>
          <w:rFonts w:hint="eastAsia" w:hAnsi="宋体"/>
          <w:szCs w:val="28"/>
          <w:highlight w:val="none"/>
        </w:rPr>
        <w:t>实际支出数</w:t>
      </w:r>
      <w:r>
        <w:rPr>
          <w:rFonts w:hint="eastAsia" w:hAnsi="宋体"/>
          <w:szCs w:val="28"/>
          <w:highlight w:val="none"/>
          <w:lang w:val="en-US" w:eastAsia="zh-CN"/>
        </w:rPr>
        <w:t>1358.78</w:t>
      </w:r>
      <w:r>
        <w:rPr>
          <w:rFonts w:hint="eastAsia" w:hAnsi="宋体"/>
          <w:szCs w:val="28"/>
          <w:highlight w:val="none"/>
        </w:rPr>
        <w:t>万元，基本支出预算执行率为</w:t>
      </w:r>
      <w:r>
        <w:rPr>
          <w:rFonts w:hint="eastAsia" w:hAnsi="宋体"/>
          <w:szCs w:val="28"/>
          <w:highlight w:val="none"/>
          <w:lang w:val="en-US" w:eastAsia="zh-CN"/>
        </w:rPr>
        <w:t>85.70%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1.71</w:t>
      </w:r>
      <w:r>
        <w:rPr>
          <w:rFonts w:hint="eastAsia" w:hAnsi="宋体"/>
          <w:szCs w:val="28"/>
          <w:highlight w:val="none"/>
        </w:rPr>
        <w:t>分，得分率为</w:t>
      </w:r>
      <w:r>
        <w:rPr>
          <w:rFonts w:hint="eastAsia" w:hAnsi="宋体"/>
          <w:szCs w:val="28"/>
          <w:highlight w:val="none"/>
          <w:lang w:val="en-US" w:eastAsia="zh-CN"/>
        </w:rPr>
        <w:t>85.5</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项目支出全年预算</w:t>
      </w:r>
      <w:r>
        <w:rPr>
          <w:rFonts w:hint="eastAsia" w:hAnsi="宋体"/>
          <w:szCs w:val="28"/>
          <w:highlight w:val="none"/>
          <w:lang w:val="en-US" w:eastAsia="zh-CN"/>
        </w:rPr>
        <w:t>数824.38万元，</w:t>
      </w:r>
      <w:r>
        <w:rPr>
          <w:rFonts w:hint="eastAsia" w:hAnsi="宋体"/>
          <w:szCs w:val="28"/>
          <w:highlight w:val="none"/>
        </w:rPr>
        <w:t>实际支出数</w:t>
      </w:r>
      <w:r>
        <w:rPr>
          <w:rFonts w:hint="eastAsia" w:hAnsi="宋体"/>
          <w:szCs w:val="28"/>
          <w:highlight w:val="none"/>
          <w:lang w:val="en-US" w:eastAsia="zh-CN"/>
        </w:rPr>
        <w:t>670.88</w:t>
      </w:r>
      <w:r>
        <w:rPr>
          <w:rFonts w:hint="eastAsia" w:hAnsi="宋体"/>
          <w:szCs w:val="28"/>
          <w:highlight w:val="none"/>
        </w:rPr>
        <w:t>万元</w:t>
      </w:r>
      <w:r>
        <w:rPr>
          <w:rFonts w:hint="eastAsia" w:hAnsi="宋体"/>
          <w:szCs w:val="28"/>
          <w:highlight w:val="none"/>
          <w:lang w:eastAsia="zh-CN"/>
        </w:rPr>
        <w:t>，</w:t>
      </w:r>
      <w:r>
        <w:rPr>
          <w:rFonts w:hint="eastAsia" w:hAnsi="宋体"/>
          <w:szCs w:val="28"/>
          <w:highlight w:val="none"/>
          <w:lang w:val="en-US" w:eastAsia="zh-CN"/>
        </w:rPr>
        <w:t>项目</w:t>
      </w:r>
      <w:r>
        <w:rPr>
          <w:rFonts w:hint="eastAsia" w:hAnsi="宋体"/>
          <w:szCs w:val="28"/>
          <w:highlight w:val="none"/>
        </w:rPr>
        <w:t>支出预算执行率为</w:t>
      </w:r>
      <w:r>
        <w:rPr>
          <w:rFonts w:hint="eastAsia" w:hAnsi="宋体"/>
          <w:szCs w:val="28"/>
          <w:highlight w:val="none"/>
          <w:lang w:val="en-US" w:eastAsia="zh-CN"/>
        </w:rPr>
        <w:t>81.38%</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1.63分，得</w:t>
      </w:r>
      <w:r>
        <w:rPr>
          <w:rFonts w:hint="eastAsia" w:hAnsi="宋体"/>
          <w:szCs w:val="28"/>
          <w:highlight w:val="none"/>
        </w:rPr>
        <w:t>分率为</w:t>
      </w:r>
      <w:r>
        <w:rPr>
          <w:rFonts w:hint="eastAsia" w:hAnsi="宋体"/>
          <w:szCs w:val="28"/>
          <w:highlight w:val="none"/>
          <w:lang w:val="en-US" w:eastAsia="zh-CN"/>
        </w:rPr>
        <w:t>81.50%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全年预算数64.41万元，实际支出数54.97万元，</w:t>
      </w:r>
      <w:r>
        <w:rPr>
          <w:rFonts w:hint="eastAsia" w:hAnsi="宋体"/>
          <w:szCs w:val="28"/>
          <w:highlight w:val="none"/>
        </w:rPr>
        <w:t>“三公经费”控制率为</w:t>
      </w:r>
      <w:r>
        <w:rPr>
          <w:rFonts w:hint="eastAsia" w:hAnsi="宋体"/>
          <w:szCs w:val="28"/>
          <w:highlight w:val="none"/>
          <w:lang w:val="en-US" w:eastAsia="zh-CN"/>
        </w:rPr>
        <w:t>80.69%，达到年度目标值</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lang w:val="en-US" w:eastAsia="zh-CN"/>
        </w:rPr>
        <w:t>100</w:t>
      </w:r>
      <w:r>
        <w:rPr>
          <w:rFonts w:hint="eastAsia" w:hAnsi="宋体"/>
          <w:szCs w:val="28"/>
        </w:rPr>
        <w:t>%</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lang w:val="en-US" w:eastAsia="zh-CN"/>
        </w:rPr>
        <w:t>2022年结转结余资金260.32万元，</w:t>
      </w:r>
      <w:r>
        <w:rPr>
          <w:rFonts w:hint="eastAsia" w:hAnsi="宋体"/>
          <w:szCs w:val="28"/>
          <w:highlight w:val="none"/>
        </w:rPr>
        <w:t>202</w:t>
      </w:r>
      <w:r>
        <w:rPr>
          <w:rFonts w:hint="eastAsia" w:hAnsi="宋体"/>
          <w:szCs w:val="28"/>
          <w:highlight w:val="none"/>
          <w:lang w:val="en-US" w:eastAsia="zh-CN"/>
        </w:rPr>
        <w:t>3</w:t>
      </w:r>
      <w:r>
        <w:rPr>
          <w:rFonts w:hint="eastAsia" w:hAnsi="宋体"/>
          <w:szCs w:val="28"/>
        </w:rPr>
        <w:t>年结转结余资金</w:t>
      </w:r>
      <w:r>
        <w:rPr>
          <w:rFonts w:hint="eastAsia" w:hAnsi="宋体"/>
          <w:szCs w:val="28"/>
          <w:lang w:val="en-US" w:eastAsia="zh-CN"/>
        </w:rPr>
        <w:t>380.32</w:t>
      </w:r>
      <w:r>
        <w:rPr>
          <w:rFonts w:hint="eastAsia" w:hAnsi="宋体"/>
          <w:szCs w:val="28"/>
          <w:lang w:eastAsia="zh-CN"/>
        </w:rPr>
        <w:t>万元，</w:t>
      </w:r>
      <w:r>
        <w:rPr>
          <w:rFonts w:hint="eastAsia" w:hAnsi="宋体"/>
          <w:szCs w:val="28"/>
        </w:rPr>
        <w:t>结转结余资金变动率为</w:t>
      </w:r>
      <w:r>
        <w:rPr>
          <w:rFonts w:hint="eastAsia" w:hAnsi="宋体"/>
          <w:szCs w:val="28"/>
          <w:lang w:val="en-US" w:eastAsia="zh-CN"/>
        </w:rPr>
        <w:t>46.10%，年度目标值小于等于0%</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0</w:t>
      </w:r>
      <w:r>
        <w:rPr>
          <w:rFonts w:hint="eastAsia" w:hAnsi="宋体"/>
          <w:szCs w:val="28"/>
        </w:rPr>
        <w:t>分，得分率为</w:t>
      </w:r>
      <w:r>
        <w:rPr>
          <w:rFonts w:hint="eastAsia" w:hAnsi="宋体"/>
          <w:szCs w:val="28"/>
          <w:lang w:val="en-US" w:eastAsia="zh-CN"/>
        </w:rPr>
        <w:t>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，在职人员</w:t>
      </w:r>
      <w:r>
        <w:rPr>
          <w:rFonts w:hint="eastAsia" w:hAnsi="宋体"/>
          <w:szCs w:val="28"/>
          <w:lang w:val="en-US" w:eastAsia="zh-CN"/>
        </w:rPr>
        <w:t>控制率94.12%，达到目标值。</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w:t>
      </w:r>
      <w:r>
        <w:rPr>
          <w:rFonts w:hint="eastAsia" w:hAnsi="宋体"/>
          <w:szCs w:val="28"/>
          <w:lang w:val="en-US" w:eastAsia="zh-CN"/>
        </w:rPr>
        <w:t>3</w:t>
      </w:r>
      <w:r>
        <w:rPr>
          <w:rFonts w:hint="eastAsia" w:hAnsi="宋体"/>
          <w:szCs w:val="28"/>
        </w:rPr>
        <w:t>分，自评得分</w:t>
      </w:r>
      <w:r>
        <w:rPr>
          <w:rFonts w:hint="eastAsia" w:hAnsi="宋体"/>
          <w:szCs w:val="28"/>
          <w:lang w:val="en-US" w:eastAsia="zh-CN"/>
        </w:rPr>
        <w:t>3</w:t>
      </w:r>
      <w:r>
        <w:rPr>
          <w:rFonts w:hint="eastAsia" w:hAnsi="宋体"/>
          <w:szCs w:val="28"/>
        </w:rPr>
        <w:t>分，得分率为100%。</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8" w:name="_Toc40046032"/>
      <w:r>
        <w:rPr>
          <w:rFonts w:hint="eastAsia"/>
          <w:lang w:val="en-US" w:eastAsia="zh-CN"/>
        </w:rPr>
        <w:t>3.</w:t>
      </w:r>
      <w:r>
        <w:rPr>
          <w:rFonts w:hint="eastAsia"/>
        </w:rPr>
        <w:t>履职效果</w:t>
      </w:r>
      <w:bookmarkEnd w:id="48"/>
      <w:r>
        <w:rPr>
          <w:rFonts w:hint="eastAsia"/>
          <w:lang w:val="en-US" w:eastAsia="zh-CN"/>
        </w:rPr>
        <w:t>目标完成情况分析</w:t>
      </w:r>
    </w:p>
    <w:p>
      <w:pPr>
        <w:rPr>
          <w:rFonts w:hint="default"/>
          <w:b/>
          <w:bCs/>
          <w:lang w:val="en-US"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17</w:t>
      </w:r>
      <w:r>
        <w:rPr>
          <w:rFonts w:hint="eastAsia"/>
          <w:highlight w:val="none"/>
        </w:rPr>
        <w:t>个三级指标。履职效果指标分值</w:t>
      </w:r>
      <w:r>
        <w:rPr>
          <w:rFonts w:hint="eastAsia"/>
          <w:highlight w:val="none"/>
          <w:lang w:val="en-US" w:eastAsia="zh-CN"/>
        </w:rPr>
        <w:t>59分，自评得分58.32分，得分率98.85%。</w:t>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部门履职目标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数量指标：民商事案件结案率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98.27%</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3.2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数量指标：行政案件结案率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85%</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数量指标：刑事案件结案率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92.73%</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数量指标：执行案件结案率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&gt;=70%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92.23%</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3.11</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数量指标：登记立案率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质量指标：再审审查率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质量指标：执行案件终本合格率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质量指标：当庭宣判率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62.54%</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2.58</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82.69%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时效指标：法定审限内结案率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时效指标：受理案件及时性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成本指标：成本控制情况</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在预算范围内</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部门效果目标</w:t>
            </w:r>
          </w:p>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经济效益指标：执行标的到位率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57.21%</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80.13%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社会效益指标：民商事案件调解成功率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&gt;=50%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55.58%</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社会效益指标：化解社会矛盾，维护社会稳定</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维护</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当事人满意度</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社会影响</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4" w:hRule="atLeast"/>
          <w:tblHead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59</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58.32</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98.85%</w:t>
            </w:r>
          </w:p>
        </w:tc>
      </w:tr>
    </w:tbl>
    <w:p>
      <w:pPr>
        <w:pStyle w:val="23"/>
        <w:keepNext w:val="0"/>
        <w:keepLines w:val="0"/>
        <w:pageBreakBefore w:val="0"/>
        <w:widowControl w:val="0"/>
        <w:numPr>
          <w:ilvl w:val="0"/>
          <w:numId w:val="1"/>
        </w:numPr>
        <w:kinsoku/>
        <w:wordWrap/>
        <w:overflowPunct/>
        <w:topLinePunct w:val="0"/>
        <w:autoSpaceDE/>
        <w:autoSpaceDN/>
        <w:bidi w:val="0"/>
        <w:adjustRightInd/>
        <w:snapToGrid/>
        <w:spacing w:after="0"/>
        <w:ind w:left="-2" w:leftChars="0" w:firstLine="562" w:firstLineChars="0"/>
        <w:jc w:val="both"/>
        <w:textAlignment w:val="auto"/>
        <w:rPr>
          <w:rFonts w:hint="eastAsia"/>
          <w:b/>
          <w:bCs/>
          <w:highlight w:val="none"/>
          <w:lang w:val="en-US" w:eastAsia="zh-CN"/>
        </w:rPr>
      </w:pPr>
      <w:r>
        <w:rPr>
          <w:rFonts w:hint="eastAsia"/>
          <w:b/>
          <w:bCs/>
          <w:highlight w:val="none"/>
          <w:lang w:val="en-US" w:eastAsia="zh-CN"/>
        </w:rPr>
        <w:t>部门履职目标</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下设数量指标：民商事案件结案率、行政案件结案率、刑事案件结案率、执行案件结案率、登记立案率；质量指标：再审审查率、执行案件终本合格率；时效指标：法定审限内结案率、受理案件及时性；成本指标：成本控制情况等三级指标，以上指标均达到年度目标值。该指标分值共30.28分，自评得分30.28分，得分率100.00%。</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jc w:val="both"/>
        <w:textAlignment w:val="auto"/>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当庭宣判率年度大于等于80%，实际完成值62.54%，该指标分值3.12分，自评得分2.44分，得分率78.21%。</w:t>
      </w:r>
    </w:p>
    <w:p>
      <w:pPr>
        <w:pStyle w:val="23"/>
        <w:keepNext w:val="0"/>
        <w:keepLines w:val="0"/>
        <w:pageBreakBefore w:val="0"/>
        <w:widowControl w:val="0"/>
        <w:numPr>
          <w:ilvl w:val="0"/>
          <w:numId w:val="1"/>
        </w:numPr>
        <w:kinsoku/>
        <w:wordWrap/>
        <w:overflowPunct/>
        <w:topLinePunct w:val="0"/>
        <w:autoSpaceDE/>
        <w:autoSpaceDN/>
        <w:bidi w:val="0"/>
        <w:adjustRightInd/>
        <w:snapToGrid/>
        <w:spacing w:after="0"/>
        <w:ind w:left="-2" w:leftChars="0" w:firstLine="562" w:firstLineChars="0"/>
        <w:jc w:val="both"/>
        <w:textAlignment w:val="auto"/>
        <w:rPr>
          <w:rFonts w:hint="eastAsia"/>
          <w:b/>
          <w:bCs/>
          <w:highlight w:val="none"/>
          <w:lang w:val="en-US" w:eastAsia="zh-CN"/>
        </w:rPr>
      </w:pPr>
      <w:r>
        <w:rPr>
          <w:rFonts w:hint="eastAsia"/>
          <w:b/>
          <w:bCs/>
          <w:highlight w:val="none"/>
          <w:lang w:val="en-US" w:eastAsia="zh-CN"/>
        </w:rPr>
        <w:t>部门效果目标</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jc w:val="both"/>
        <w:textAlignment w:val="auto"/>
        <w:rPr>
          <w:rFonts w:hint="default"/>
          <w:b w:val="0"/>
          <w:bCs w:val="0"/>
          <w:highlight w:val="none"/>
          <w:lang w:val="en-US" w:eastAsia="zh-CN"/>
        </w:rPr>
      </w:pPr>
      <w:r>
        <w:rPr>
          <w:rFonts w:hint="eastAsia"/>
          <w:b w:val="0"/>
          <w:bCs w:val="0"/>
          <w:highlight w:val="none"/>
          <w:lang w:val="en-US" w:eastAsia="zh-CN"/>
        </w:rPr>
        <w:t>下设经济效益指标：执行标的到位率、社会效益指标：民商事案件调解成功率、社会效益指标：化解社会矛盾，维护社会稳定三个二级指标。以上指标均达到目标值，该</w:t>
      </w:r>
      <w:r>
        <w:rPr>
          <w:rFonts w:hint="eastAsia" w:ascii="仿宋" w:hAnsi="仿宋" w:eastAsia="仿宋" w:cs="仿宋"/>
          <w:b w:val="0"/>
          <w:bCs w:val="0"/>
          <w:highlight w:val="none"/>
          <w:lang w:val="en-US" w:eastAsia="zh-CN"/>
        </w:rPr>
        <w:t>指标分值共9.36分，自评得分9.36分，得分率100.00%。</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default"/>
          <w:b/>
          <w:bCs/>
          <w:highlight w:val="none"/>
          <w:lang w:val="en-US" w:eastAsia="zh-CN"/>
        </w:rPr>
      </w:pPr>
      <w:r>
        <w:rPr>
          <w:rFonts w:hint="eastAsia"/>
          <w:b/>
          <w:bCs/>
          <w:highlight w:val="none"/>
          <w:lang w:val="en-US" w:eastAsia="zh-CN"/>
        </w:rPr>
        <w:t>（3）服务对象满意度</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cs="仿宋_GB2312"/>
          <w:b/>
          <w:bCs/>
          <w:sz w:val="28"/>
          <w:szCs w:val="28"/>
          <w:lang w:val="en-US" w:eastAsia="zh-CN"/>
        </w:rPr>
        <w:t>当事人</w:t>
      </w:r>
      <w:r>
        <w:rPr>
          <w:rFonts w:hint="eastAsia" w:ascii="仿宋_GB2312" w:hAnsi="仿宋_GB2312" w:eastAsia="仿宋_GB2312" w:cs="仿宋_GB2312"/>
          <w:b/>
          <w:bCs/>
          <w:sz w:val="28"/>
          <w:szCs w:val="28"/>
        </w:rPr>
        <w:t>满意度：</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当事人满意度92%，年度指标值为大于等于85%。</w:t>
      </w:r>
      <w:r>
        <w:rPr>
          <w:rFonts w:hint="eastAsia"/>
        </w:rPr>
        <w:t>该指标分值</w:t>
      </w:r>
      <w:r>
        <w:rPr>
          <w:rFonts w:hint="eastAsia"/>
          <w:lang w:val="en-US" w:eastAsia="zh-CN"/>
        </w:rPr>
        <w:t>10</w:t>
      </w:r>
      <w:r>
        <w:rPr>
          <w:rFonts w:hint="eastAsia"/>
        </w:rPr>
        <w:t>分，自评得分</w:t>
      </w:r>
      <w:r>
        <w:rPr>
          <w:rFonts w:hint="eastAsia"/>
          <w:lang w:val="en-US" w:eastAsia="zh-CN"/>
        </w:rPr>
        <w:t>10</w:t>
      </w:r>
      <w:r>
        <w:rPr>
          <w:rFonts w:hint="eastAsia"/>
        </w:rPr>
        <w:t>分，得分率</w:t>
      </w:r>
      <w:r>
        <w:rPr>
          <w:rFonts w:hint="eastAsia"/>
          <w:lang w:eastAsia="zh-CN"/>
        </w:rPr>
        <w:t>100.00%</w:t>
      </w:r>
      <w:r>
        <w:rPr>
          <w:rFonts w:hint="eastAsia"/>
        </w:rPr>
        <w:t>。</w:t>
      </w:r>
    </w:p>
    <w:p>
      <w:pPr>
        <w:spacing w:line="360" w:lineRule="auto"/>
        <w:ind w:left="0" w:leftChars="0" w:firstLine="562" w:firstLineChars="200"/>
        <w:rPr>
          <w:rFonts w:hint="default" w:ascii="仿宋_GB2312" w:hAnsi="宋体" w:eastAsia="仿宋_GB2312" w:cstheme="minorBidi"/>
          <w:b/>
          <w:bCs/>
          <w:kern w:val="2"/>
          <w:sz w:val="28"/>
          <w:szCs w:val="28"/>
          <w:lang w:val="en-US" w:eastAsia="zh-CN" w:bidi="ar-SA"/>
        </w:rPr>
      </w:pPr>
      <w:r>
        <w:rPr>
          <w:rFonts w:hint="eastAsia" w:hAnsi="宋体" w:cstheme="minorBidi"/>
          <w:b/>
          <w:bCs/>
          <w:kern w:val="2"/>
          <w:sz w:val="28"/>
          <w:szCs w:val="28"/>
          <w:lang w:val="en-US" w:eastAsia="zh-CN" w:bidi="ar-SA"/>
        </w:rPr>
        <w:t>（4）社会影响</w:t>
      </w:r>
    </w:p>
    <w:p>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单位获奖情况：</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1项</w:t>
      </w:r>
      <w:r>
        <w:rPr>
          <w:rFonts w:hint="eastAsia" w:ascii="仿宋_GB2312" w:hAnsi="仿宋_GB2312" w:eastAsia="仿宋_GB2312"/>
          <w:sz w:val="28"/>
          <w:shd w:val="clear" w:color="auto" w:fill="FFFFFF"/>
        </w:rPr>
        <w:t>，</w:t>
      </w:r>
      <w:r>
        <w:rPr>
          <w:rFonts w:hint="eastAsia"/>
          <w:sz w:val="28"/>
          <w:shd w:val="clear" w:color="auto" w:fill="FFFFFF"/>
          <w:lang w:eastAsia="zh-CN"/>
        </w:rPr>
        <w:t>达到年度目标值，</w:t>
      </w:r>
      <w:r>
        <w:rPr>
          <w:rFonts w:hint="eastAsia" w:ascii="仿宋_GB2312" w:hAnsi="仿宋_GB2312" w:eastAsia="仿宋_GB2312" w:cs="仿宋_GB2312"/>
          <w:szCs w:val="28"/>
        </w:rPr>
        <w:t>该指标分值</w:t>
      </w:r>
      <w:r>
        <w:rPr>
          <w:rFonts w:hint="eastAsia" w:cs="仿宋_GB2312"/>
          <w:szCs w:val="28"/>
          <w:lang w:val="en-US" w:eastAsia="zh-CN"/>
        </w:rPr>
        <w:t>3.12</w:t>
      </w:r>
      <w:r>
        <w:rPr>
          <w:rFonts w:hint="eastAsia" w:ascii="仿宋_GB2312" w:hAnsi="仿宋_GB2312" w:eastAsia="仿宋_GB2312" w:cs="仿宋_GB2312"/>
          <w:szCs w:val="28"/>
        </w:rPr>
        <w:t>分，自评得分</w:t>
      </w:r>
      <w:r>
        <w:rPr>
          <w:rFonts w:hint="eastAsia" w:cs="仿宋_GB2312"/>
          <w:szCs w:val="28"/>
          <w:lang w:val="en-US" w:eastAsia="zh-CN"/>
        </w:rPr>
        <w:t>3.12</w:t>
      </w:r>
      <w:r>
        <w:rPr>
          <w:rFonts w:hint="eastAsia" w:ascii="仿宋_GB2312" w:hAnsi="仿宋_GB2312" w:eastAsia="仿宋_GB2312" w:cs="仿宋_GB2312"/>
          <w:szCs w:val="28"/>
        </w:rPr>
        <w:t>分，得分率为</w:t>
      </w:r>
      <w:r>
        <w:rPr>
          <w:rFonts w:hint="eastAsia" w:cs="仿宋_GB2312"/>
          <w:szCs w:val="28"/>
          <w:lang w:eastAsia="zh-CN"/>
        </w:rPr>
        <w:t>100.00%</w:t>
      </w:r>
      <w:r>
        <w:rPr>
          <w:rFonts w:hint="eastAsia" w:ascii="仿宋_GB2312" w:hAnsi="宋体" w:eastAsia="仿宋_GB2312" w:cstheme="minorBidi"/>
          <w:b w:val="0"/>
          <w:bCs w:val="0"/>
          <w:kern w:val="2"/>
          <w:sz w:val="28"/>
          <w:szCs w:val="28"/>
          <w:lang w:val="en-US" w:eastAsia="zh-CN" w:bidi="ar-SA"/>
        </w:rPr>
        <w:t>。</w:t>
      </w:r>
    </w:p>
    <w:p>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sz w:val="28"/>
          <w:szCs w:val="28"/>
        </w:rPr>
      </w:pPr>
      <w:r>
        <w:rPr>
          <w:rFonts w:hint="eastAsia" w:ascii="仿宋_GB2312" w:hAnsi="宋体" w:eastAsia="仿宋_GB2312" w:cstheme="minorBidi"/>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的情况。该指标分值</w:t>
      </w:r>
      <w:r>
        <w:rPr>
          <w:rFonts w:hint="eastAsia" w:cs="仿宋_GB2312"/>
          <w:szCs w:val="28"/>
          <w:lang w:val="en-US" w:eastAsia="zh-CN"/>
        </w:rPr>
        <w:t>3.12</w:t>
      </w:r>
      <w:r>
        <w:rPr>
          <w:rFonts w:hint="eastAsia" w:ascii="仿宋_GB2312" w:hAnsi="仿宋_GB2312" w:eastAsia="仿宋_GB2312" w:cs="仿宋_GB2312"/>
          <w:szCs w:val="28"/>
        </w:rPr>
        <w:t>分，</w:t>
      </w:r>
      <w:r>
        <w:rPr>
          <w:rFonts w:hint="eastAsia" w:cs="仿宋_GB2312"/>
          <w:szCs w:val="28"/>
          <w:lang w:val="en-US" w:eastAsia="zh-CN"/>
        </w:rPr>
        <w:t>自评</w:t>
      </w:r>
      <w:r>
        <w:rPr>
          <w:rFonts w:hint="eastAsia" w:ascii="仿宋_GB2312" w:hAnsi="仿宋_GB2312" w:eastAsia="仿宋_GB2312" w:cs="仿宋_GB2312"/>
          <w:szCs w:val="28"/>
        </w:rPr>
        <w:t>得分</w:t>
      </w:r>
      <w:r>
        <w:rPr>
          <w:rFonts w:hint="eastAsia" w:cs="仿宋_GB2312"/>
          <w:szCs w:val="28"/>
          <w:lang w:val="en-US" w:eastAsia="zh-CN"/>
        </w:rPr>
        <w:t>3.12</w:t>
      </w:r>
      <w:r>
        <w:rPr>
          <w:rFonts w:hint="eastAsia" w:ascii="仿宋_GB2312" w:hAnsi="仿宋_GB2312" w:eastAsia="仿宋_GB2312" w:cs="仿宋_GB2312"/>
          <w:szCs w:val="28"/>
        </w:rPr>
        <w:t>分，得分率</w:t>
      </w:r>
      <w:r>
        <w:rPr>
          <w:rFonts w:hint="eastAsia" w:cs="仿宋_GB2312"/>
          <w:szCs w:val="28"/>
          <w:lang w:eastAsia="zh-CN"/>
        </w:rPr>
        <w:t>100.00%</w:t>
      </w:r>
      <w:r>
        <w:rPr>
          <w:rFonts w:hint="eastAsia" w:ascii="仿宋_GB2312" w:hAnsi="仿宋_GB2312" w:eastAsia="仿宋_GB2312" w:cs="仿宋_GB2312"/>
          <w:szCs w:val="28"/>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5</w:t>
      </w:r>
      <w:r>
        <w:rPr>
          <w:rFonts w:hint="eastAsia"/>
          <w:highlight w:val="none"/>
        </w:rPr>
        <w:t>个三级指标。</w:t>
      </w:r>
      <w:r>
        <w:rPr>
          <w:rFonts w:hint="eastAsia"/>
        </w:rPr>
        <w:t>能力建设</w:t>
      </w:r>
      <w:r>
        <w:rPr>
          <w:rFonts w:hint="eastAsia"/>
          <w:highlight w:val="none"/>
        </w:rPr>
        <w:t>指标</w:t>
      </w:r>
      <w:r>
        <w:rPr>
          <w:rFonts w:hint="eastAsia"/>
        </w:rPr>
        <w:t>分值</w:t>
      </w:r>
      <w:r>
        <w:rPr>
          <w:rFonts w:hint="eastAsia"/>
          <w:lang w:val="en-US" w:eastAsia="zh-CN"/>
        </w:rPr>
        <w:t>10</w:t>
      </w:r>
      <w:r>
        <w:t>分，自评得分</w:t>
      </w:r>
      <w:r>
        <w:rPr>
          <w:rFonts w:hint="eastAsia"/>
          <w:lang w:val="en-US" w:eastAsia="zh-CN"/>
        </w:rPr>
        <w:t>10</w:t>
      </w:r>
      <w:r>
        <w:t>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bookmarkStart w:id="49" w:name="_Toc16525"/>
            <w:bookmarkStart w:id="50" w:name="_Toc12558"/>
            <w:bookmarkStart w:id="51" w:name="_Toc3174"/>
            <w:bookmarkStart w:id="52" w:name="_Toc40046035"/>
            <w:bookmarkStart w:id="53" w:name="_Toc16731"/>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党建工作开展规律性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规律</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信息化管理覆盖率</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2</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2</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党建工作开展规律性：</w:t>
      </w:r>
      <w:r>
        <w:rPr>
          <w:rFonts w:hint="eastAsia" w:hAnsi="宋体"/>
          <w:szCs w:val="28"/>
          <w:lang w:val="en-US" w:eastAsia="zh-CN"/>
        </w:rPr>
        <w:t>我</w:t>
      </w:r>
      <w:r>
        <w:rPr>
          <w:rFonts w:hint="eastAsia"/>
          <w:lang w:val="en-US" w:eastAsia="zh-CN"/>
        </w:rPr>
        <w:t>院重视党建工作，积极开展，有计划有组织，工作落实情况强，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仿宋_GB2312" w:eastAsia="仿宋_GB2312" w:cstheme="minorBidi"/>
          <w:b/>
          <w:bCs/>
          <w:color w:val="auto"/>
          <w:kern w:val="2"/>
          <w:sz w:val="28"/>
          <w:szCs w:val="22"/>
          <w:lang w:val="en-US" w:eastAsia="zh-CN" w:bidi="ar-SA"/>
        </w:rPr>
        <w:t>信息化管理覆盖率</w:t>
      </w:r>
      <w:r>
        <w:rPr>
          <w:rFonts w:hint="eastAsia" w:cstheme="minorBidi"/>
          <w:b/>
          <w:bCs/>
          <w:color w:val="auto"/>
          <w:kern w:val="2"/>
          <w:sz w:val="28"/>
          <w:szCs w:val="22"/>
          <w:lang w:val="en-US" w:eastAsia="zh-CN" w:bidi="ar-SA"/>
        </w:rPr>
        <w:t>：</w:t>
      </w:r>
      <w:r>
        <w:rPr>
          <w:rFonts w:hint="eastAsia"/>
          <w:lang w:val="en-US" w:eastAsia="zh-CN"/>
        </w:rPr>
        <w:t>我院信息化管理覆盖率强，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人员培训机制完备性：</w:t>
      </w:r>
      <w:r>
        <w:rPr>
          <w:rFonts w:hint="eastAsia" w:hAnsi="宋体"/>
          <w:szCs w:val="28"/>
          <w:lang w:val="en-US" w:eastAsia="zh-CN"/>
        </w:rPr>
        <w:t>我院人员培训机制完备，</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档案管理完备性：</w:t>
      </w:r>
      <w:r>
        <w:rPr>
          <w:rFonts w:hint="eastAsia" w:hAnsi="宋体"/>
          <w:szCs w:val="28"/>
          <w:lang w:val="en-US" w:eastAsia="zh-CN"/>
        </w:rPr>
        <w:t>我院档案管理机制完备，</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4" w:name="_Toc31005"/>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49"/>
      <w:bookmarkEnd w:id="50"/>
      <w:bookmarkEnd w:id="51"/>
      <w:bookmarkEnd w:id="52"/>
      <w:bookmarkEnd w:id="53"/>
      <w:bookmarkEnd w:id="54"/>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bookmarkStart w:id="55" w:name="_Toc11170"/>
      <w:r>
        <w:rPr>
          <w:rFonts w:hint="eastAsia" w:hAnsi="宋体" w:cstheme="minorBidi"/>
          <w:b w:val="0"/>
          <w:bCs w:val="0"/>
          <w:kern w:val="2"/>
          <w:sz w:val="28"/>
          <w:szCs w:val="28"/>
          <w:lang w:val="en-US" w:eastAsia="zh-CN" w:bidi="ar-SA"/>
        </w:rPr>
        <w:t>我院2023年</w:t>
      </w:r>
      <w:r>
        <w:rPr>
          <w:rFonts w:hint="eastAsia" w:ascii="仿宋_GB2312" w:hAnsi="宋体" w:eastAsia="仿宋_GB2312" w:cstheme="minorBidi"/>
          <w:b w:val="0"/>
          <w:bCs w:val="0"/>
          <w:kern w:val="2"/>
          <w:sz w:val="28"/>
          <w:szCs w:val="28"/>
          <w:lang w:val="en-US" w:eastAsia="zh-CN" w:bidi="ar-SA"/>
        </w:rPr>
        <w:t>支出预算执行率较低，年末结转结余资金较多，下一步我院将督促提高资金执行率。</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_GB2312" w:hAnsi="宋体" w:eastAsia="仿宋_GB2312" w:cstheme="minorBidi"/>
          <w:b w:val="0"/>
          <w:bCs w:val="0"/>
          <w:kern w:val="2"/>
          <w:sz w:val="28"/>
          <w:szCs w:val="28"/>
          <w:lang w:val="en-US" w:eastAsia="zh-CN" w:bidi="ar-SA"/>
        </w:rPr>
      </w:pPr>
      <w:r>
        <w:rPr>
          <w:rFonts w:hint="eastAsia" w:hAnsi="宋体" w:cstheme="minorBidi"/>
          <w:b w:val="0"/>
          <w:bCs w:val="0"/>
          <w:kern w:val="2"/>
          <w:sz w:val="28"/>
          <w:szCs w:val="28"/>
          <w:lang w:val="en-US" w:eastAsia="zh-CN" w:bidi="ar-SA"/>
        </w:rPr>
        <w:t>个别</w:t>
      </w:r>
      <w:r>
        <w:rPr>
          <w:rFonts w:hint="eastAsia" w:ascii="仿宋_GB2312" w:hAnsi="宋体" w:eastAsia="仿宋_GB2312" w:cstheme="minorBidi"/>
          <w:b w:val="0"/>
          <w:bCs w:val="0"/>
          <w:kern w:val="2"/>
          <w:sz w:val="28"/>
          <w:szCs w:val="28"/>
          <w:lang w:val="en-US" w:eastAsia="zh-CN" w:bidi="ar-SA"/>
        </w:rPr>
        <w:t>指标设置不合理</w:t>
      </w:r>
      <w:r>
        <w:rPr>
          <w:rFonts w:hint="eastAsia" w:hAnsi="宋体" w:cstheme="minorBidi"/>
          <w:b w:val="0"/>
          <w:bCs w:val="0"/>
          <w:kern w:val="2"/>
          <w:sz w:val="28"/>
          <w:szCs w:val="28"/>
          <w:lang w:val="en-US" w:eastAsia="zh-CN" w:bidi="ar-SA"/>
        </w:rPr>
        <w:t>，当庭宣判率指标设置偏高，结转结余变动率指标设置偏低</w:t>
      </w:r>
      <w:r>
        <w:rPr>
          <w:rFonts w:hint="eastAsia" w:ascii="仿宋_GB2312" w:hAnsi="宋体" w:eastAsia="仿宋_GB2312" w:cstheme="minorBidi"/>
          <w:b w:val="0"/>
          <w:bCs w:val="0"/>
          <w:kern w:val="2"/>
          <w:sz w:val="28"/>
          <w:szCs w:val="28"/>
          <w:lang w:val="en-US" w:eastAsia="zh-CN" w:bidi="ar-SA"/>
        </w:rPr>
        <w:t>。我院将进一步细化年初绩效目标设置，合理设置指标分值。</w:t>
      </w:r>
    </w:p>
    <w:p>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r>
        <w:rPr>
          <w:rFonts w:hint="eastAsia"/>
          <w:lang w:val="en-US" w:eastAsia="zh-CN"/>
        </w:rPr>
        <w:t>四、部门预算项目支出绩效自评情况分析</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6" w:name="_Toc12724"/>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6"/>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7" w:name="_Toc1889"/>
      <w:bookmarkStart w:id="58" w:name="_Toc18806"/>
      <w:bookmarkStart w:id="59" w:name="_Toc3777"/>
      <w:bookmarkStart w:id="60" w:name="_Toc22570"/>
      <w:bookmarkStart w:id="61" w:name="_Toc40046064"/>
      <w:bookmarkStart w:id="62" w:name="_Toc7144"/>
      <w:bookmarkStart w:id="63" w:name="_Toc40046065"/>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98.43</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19</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8.43</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98.43</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98.43%</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125</w:t>
      </w:r>
      <w:r>
        <w:rPr>
          <w:rFonts w:hint="eastAsia"/>
          <w:szCs w:val="28"/>
        </w:rPr>
        <w:t>万元，全年预算数为</w:t>
      </w:r>
      <w:r>
        <w:rPr>
          <w:rFonts w:hint="eastAsia"/>
          <w:szCs w:val="28"/>
          <w:lang w:val="en-US" w:eastAsia="zh-CN"/>
        </w:rPr>
        <w:t>213.5</w:t>
      </w:r>
      <w:r>
        <w:rPr>
          <w:rFonts w:hint="eastAsia"/>
          <w:szCs w:val="28"/>
        </w:rPr>
        <w:t>万元，全年执行数为</w:t>
      </w:r>
      <w:r>
        <w:rPr>
          <w:rFonts w:hint="eastAsia"/>
          <w:szCs w:val="28"/>
          <w:lang w:val="en-US" w:eastAsia="zh-CN"/>
        </w:rPr>
        <w:t>180</w:t>
      </w:r>
      <w:r>
        <w:rPr>
          <w:rFonts w:hint="eastAsia"/>
          <w:szCs w:val="28"/>
        </w:rPr>
        <w:t>万元，预算执行率</w:t>
      </w:r>
      <w:r>
        <w:rPr>
          <w:rFonts w:hint="eastAsia"/>
          <w:szCs w:val="28"/>
          <w:lang w:val="en-US" w:eastAsia="zh-CN"/>
        </w:rPr>
        <w:t>84.31</w:t>
      </w:r>
      <w:r>
        <w:rPr>
          <w:szCs w:val="28"/>
        </w:rPr>
        <w:t>%</w:t>
      </w:r>
      <w:r>
        <w:rPr>
          <w:rFonts w:hint="eastAsia"/>
          <w:szCs w:val="28"/>
        </w:rPr>
        <w:t>，满分10分，得分</w:t>
      </w:r>
      <w:r>
        <w:rPr>
          <w:rFonts w:hint="eastAsia"/>
          <w:szCs w:val="28"/>
          <w:lang w:val="en-US" w:eastAsia="zh-CN"/>
        </w:rPr>
        <w:t>8.43</w:t>
      </w:r>
      <w:r>
        <w:rPr>
          <w:rFonts w:hint="eastAsia"/>
          <w:szCs w:val="28"/>
        </w:rPr>
        <w:t>分</w:t>
      </w:r>
      <w:r>
        <w:rPr>
          <w:rFonts w:hint="eastAsia"/>
          <w:szCs w:val="28"/>
          <w:lang w:eastAsia="zh-CN"/>
        </w:rPr>
        <w:t>，</w:t>
      </w:r>
      <w:r>
        <w:rPr>
          <w:rFonts w:hint="eastAsia"/>
          <w:szCs w:val="28"/>
          <w:lang w:val="en-US" w:eastAsia="zh-CN"/>
        </w:rPr>
        <w:t>得分率84.3</w:t>
      </w:r>
      <w:r>
        <w:rPr>
          <w:szCs w:val="28"/>
        </w:rPr>
        <w:t>%</w:t>
      </w:r>
      <w:r>
        <w:rPr>
          <w:rFonts w:hint="eastAsia"/>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合理使用全省法院业务费，保障审判工作的良好运转，保证当年案件审判优质高效完成，提高案件执结率、结案率，确保全年审判工作顺利进行。</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cstheme="minorBidi"/>
          <w:b/>
          <w:bCs/>
          <w:color w:val="000000" w:themeColor="text1"/>
          <w:kern w:val="2"/>
          <w:sz w:val="28"/>
          <w:szCs w:val="28"/>
          <w:lang w:val="en-US" w:eastAsia="zh-CN" w:bidi="ar-SA"/>
          <w14:textFill>
            <w14:solidFill>
              <w14:schemeClr w14:val="tx1"/>
            </w14:solidFill>
          </w14:textFill>
        </w:rPr>
        <w:t>成本控制情况：</w:t>
      </w:r>
      <w:r>
        <w:rPr>
          <w:rFonts w:hint="eastAsia" w:hAnsi="宋体"/>
          <w:b w:val="0"/>
          <w:bCs w:val="0"/>
          <w:color w:val="000000" w:themeColor="text1"/>
          <w:szCs w:val="28"/>
          <w:lang w:val="en-US" w:eastAsia="zh-CN"/>
          <w14:textFill>
            <w14:solidFill>
              <w14:schemeClr w14:val="tx1"/>
            </w14:solidFill>
          </w14:textFill>
        </w:rPr>
        <w:t>我院2023年全省法院业务费成本控制在预算范围内，达到年度指标值。该指标分值20分，自评得分为20分，得分率为100.00%。</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95.88%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维修维护项目数</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=1项</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1项</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物业管理面积</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=5010㎡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5010㎡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90.78%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我院2023年度立案数3835件，结案数3677件，结案率95.88%，达到年度指标值。该指标分值3.33分，自评得分为3.33分，得分率为100.00%。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bCs/>
          <w:szCs w:val="28"/>
          <w:lang w:val="en-US" w:eastAsia="zh-CN"/>
        </w:rPr>
      </w:pPr>
      <w:r>
        <w:rPr>
          <w:rFonts w:hint="eastAsia" w:hAnsi="宋体"/>
          <w:b/>
          <w:bCs/>
          <w:szCs w:val="28"/>
          <w:lang w:val="en-US" w:eastAsia="zh-CN"/>
        </w:rPr>
        <w:t>维修维护项目数：</w:t>
      </w:r>
      <w:r>
        <w:rPr>
          <w:rFonts w:hint="eastAsia" w:hAnsi="宋体"/>
          <w:b w:val="0"/>
          <w:bCs w:val="0"/>
          <w:szCs w:val="28"/>
          <w:lang w:val="en-US" w:eastAsia="zh-CN"/>
        </w:rPr>
        <w:t>我院2023年维修维护项目数1项，达到年度指标值。该指标分值3.33分，自评得分为3.33分，得分率为100.00%。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val="0"/>
          <w:bCs w:val="0"/>
          <w:szCs w:val="28"/>
          <w:lang w:val="en-US" w:eastAsia="zh-CN"/>
        </w:rPr>
      </w:pPr>
      <w:r>
        <w:rPr>
          <w:rFonts w:hint="eastAsia" w:hAnsi="宋体"/>
          <w:b/>
          <w:bCs/>
          <w:szCs w:val="28"/>
          <w:lang w:val="en-US" w:eastAsia="zh-CN"/>
        </w:rPr>
        <w:t>物业管理面积：</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物业管理面积5010㎡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3.37</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3.37</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信息化运维服务完成率：</w:t>
      </w:r>
      <w:r>
        <w:rPr>
          <w:rFonts w:hint="eastAsia" w:hAnsi="宋体"/>
          <w:b w:val="0"/>
          <w:bCs w:val="0"/>
          <w:szCs w:val="28"/>
          <w:lang w:val="en-US" w:eastAsia="zh-CN"/>
        </w:rPr>
        <w:t>我院信息化运维服务工作执行到位，积极保障法院信息化运维服务工作，信息化运维服务工作完成率为100.00%，达到年度指标值。该指标分值3.33分，自评得分为3.33分，得分率100.00%。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color w:val="auto"/>
          <w:kern w:val="2"/>
          <w:sz w:val="28"/>
          <w:szCs w:val="28"/>
          <w:lang w:val="en-US" w:eastAsia="zh-CN" w:bidi="ar-SA"/>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物业管理合格率：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w:t>
      </w:r>
      <w:r>
        <w:rPr>
          <w:rFonts w:hint="eastAsia" w:ascii="仿宋_GB2312" w:hAnsi="宋体" w:eastAsia="仿宋_GB2312" w:cstheme="minorBidi"/>
          <w:b w:val="0"/>
          <w:bCs w:val="0"/>
          <w:kern w:val="2"/>
          <w:sz w:val="28"/>
          <w:szCs w:val="28"/>
          <w:lang w:val="en-US" w:eastAsia="zh-CN" w:bidi="ar-SA"/>
        </w:rPr>
        <w:t>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我院本年度的信息化运维服务工作达到办公质量要求，通过验收，验收合格率为100.00%，达到年度指标值。该指标分值</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分，得分率100.00%。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我院2023年一审服判息诉率90.78%。各项审判执行质效指标持续保持高位运行，达到年度指标值。该指标分值3.33分，自评得分为3.33分，得分率为100.00%。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color w:val="000000" w:themeColor="text1"/>
          <w:szCs w:val="28"/>
          <w:lang w:val="en-US" w:eastAsia="zh-CN"/>
          <w14:textFill>
            <w14:solidFill>
              <w14:schemeClr w14:val="tx1"/>
            </w14:solidFill>
          </w14:textFill>
        </w:rPr>
      </w:pPr>
      <w:r>
        <w:rPr>
          <w:rFonts w:hint="eastAsia" w:hAnsi="宋体"/>
          <w:b/>
          <w:bCs/>
          <w:szCs w:val="28"/>
          <w:lang w:val="en-US" w:eastAsia="zh-CN"/>
        </w:rPr>
        <w:t>法定审限内结案率：</w:t>
      </w:r>
      <w:r>
        <w:rPr>
          <w:rFonts w:hint="eastAsia" w:hAnsi="宋体"/>
          <w:b w:val="0"/>
          <w:bCs w:val="0"/>
          <w:szCs w:val="28"/>
          <w:lang w:val="en-US" w:eastAsia="zh-CN"/>
        </w:rPr>
        <w:t>我院2023年度法定审限内立案3677件，结案数3677件，结案率100.00%，达到年度指标值。该指标分值</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信息化运维工作及时性：</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我院信息化运维工作开展及时，均在响应时间内进行维护工作，达到年度指标值。该指标分值3.33分，自评得分为3.33分，得分率为100.00%。</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社会稳定，达到年度指标值。该指标分值5分，自评得分为5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我院积极开展法院审判工作，有效保障审判服务，达到年度指标值。该指标分值5分，自评得分为5分，得分率为100.00%。</w:t>
      </w:r>
    </w:p>
    <w:p>
      <w:pPr>
        <w:pStyle w:val="10"/>
        <w:rPr>
          <w:rFonts w:hint="eastAsia" w:hAnsi="宋体"/>
          <w:b/>
          <w:bCs/>
          <w:szCs w:val="28"/>
        </w:rPr>
      </w:pPr>
      <w:r>
        <w:rPr>
          <w:rFonts w:hint="eastAsia"/>
          <w:b/>
          <w:bCs/>
          <w:color w:val="000000" w:themeColor="text1"/>
          <w:sz w:val="28"/>
          <w:szCs w:val="28"/>
          <w:lang w:val="en-US" w:eastAsia="zh-CN"/>
          <w14:textFill>
            <w14:solidFill>
              <w14:schemeClr w14:val="tx1"/>
            </w14:solidFill>
          </w14:textFill>
        </w:rPr>
        <w:t>打击生态犯罪，维护生态秩序：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5分，自评得分为5分，得分率为100.00%。</w:t>
      </w:r>
    </w:p>
    <w:p>
      <w:pPr>
        <w:pStyle w:val="46"/>
        <w:keepNext w:val="0"/>
        <w:keepLines w:val="0"/>
        <w:pageBreakBefore w:val="0"/>
        <w:widowControl w:val="0"/>
        <w:numPr>
          <w:ilvl w:val="0"/>
          <w:numId w:val="2"/>
        </w:numPr>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、干警满意度。</w:t>
      </w:r>
      <w:r>
        <w:rPr>
          <w:rFonts w:hint="eastAsia" w:ascii="仿宋_GB2312" w:hAnsi="宋体" w:eastAsia="仿宋_GB2312" w:cstheme="minorBidi"/>
          <w:b w:val="0"/>
          <w:bCs w:val="0"/>
          <w:kern w:val="2"/>
          <w:sz w:val="28"/>
          <w:szCs w:val="28"/>
          <w:lang w:val="en-US" w:eastAsia="zh-CN" w:bidi="ar-SA"/>
        </w:rPr>
        <w:t>该指标分值合计10分，自评得分</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467" w:type="dxa"/>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467" w:type="dxa"/>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rPr>
        <w:t>当事人满意度：</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干警</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ascii="仿宋_GB2312" w:hAnsi="宋体" w:eastAsia="仿宋_GB2312" w:cstheme="minorBidi"/>
          <w:b w:val="0"/>
          <w:bCs w:val="0"/>
          <w:kern w:val="2"/>
          <w:sz w:val="28"/>
          <w:szCs w:val="28"/>
          <w:lang w:val="en-US" w:eastAsia="zh-CN" w:bidi="ar-SA"/>
        </w:rPr>
      </w:pPr>
      <w:bookmarkStart w:id="64" w:name="_Toc18120"/>
      <w:r>
        <w:rPr>
          <w:rFonts w:hint="eastAsia" w:ascii="仿宋_GB2312" w:hAnsi="宋体" w:eastAsia="仿宋_GB2312" w:cstheme="minorBidi"/>
          <w:b w:val="0"/>
          <w:bCs w:val="0"/>
          <w:kern w:val="2"/>
          <w:sz w:val="28"/>
          <w:szCs w:val="28"/>
          <w:lang w:val="en-US" w:eastAsia="zh-CN" w:bidi="ar-SA"/>
        </w:rPr>
        <w:t>项目支出预算执行率较低，年末结转结余资金较多，下一步我院将督促提高资金执行率。</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4"/>
    </w:p>
    <w:p>
      <w:pPr>
        <w:pStyle w:val="10"/>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本次绩效自评综合评定</w:t>
      </w:r>
      <w:r>
        <w:rPr>
          <w:rFonts w:hint="eastAsia"/>
          <w:color w:val="000000" w:themeColor="text1"/>
          <w:sz w:val="28"/>
          <w:szCs w:val="28"/>
          <w:lang w:eastAsia="zh-CN"/>
          <w14:textFill>
            <w14:solidFill>
              <w14:schemeClr w14:val="tx1"/>
            </w14:solidFill>
          </w14:textFill>
        </w:rPr>
        <w:t>2023年</w:t>
      </w:r>
      <w:r>
        <w:rPr>
          <w:rFonts w:hint="eastAsia"/>
          <w:color w:val="000000" w:themeColor="text1"/>
          <w:sz w:val="28"/>
          <w:szCs w:val="28"/>
          <w:lang w:val="en-US" w:eastAsia="zh-CN"/>
          <w14:textFill>
            <w14:solidFill>
              <w14:schemeClr w14:val="tx1"/>
            </w14:solidFill>
          </w14:textFill>
        </w:rPr>
        <w:t>法庭运维费</w:t>
      </w:r>
      <w:r>
        <w:rPr>
          <w:rFonts w:hint="eastAsia"/>
          <w:color w:val="000000" w:themeColor="text1"/>
          <w:sz w:val="28"/>
          <w:szCs w:val="28"/>
          <w14:textFill>
            <w14:solidFill>
              <w14:schemeClr w14:val="tx1"/>
            </w14:solidFill>
          </w14:textFill>
        </w:rPr>
        <w:t>项目支出绩效得分为</w:t>
      </w:r>
      <w:r>
        <w:rPr>
          <w:rFonts w:hint="eastAsia"/>
          <w:color w:val="000000" w:themeColor="text1"/>
          <w:sz w:val="28"/>
          <w:szCs w:val="28"/>
          <w:lang w:val="en-US" w:eastAsia="zh-CN"/>
          <w14:textFill>
            <w14:solidFill>
              <w14:schemeClr w14:val="tx1"/>
            </w14:solidFill>
          </w14:textFill>
        </w:rPr>
        <w:t>100.00</w:t>
      </w:r>
      <w:r>
        <w:rPr>
          <w:rFonts w:hint="eastAsia"/>
          <w:color w:val="000000" w:themeColor="text1"/>
          <w:sz w:val="28"/>
          <w:szCs w:val="28"/>
          <w14:textFill>
            <w14:solidFill>
              <w14:schemeClr w14:val="tx1"/>
            </w14:solidFill>
          </w14:textFill>
        </w:rPr>
        <w:t>分，绩效等级为“</w:t>
      </w:r>
      <w:r>
        <w:rPr>
          <w:rFonts w:hint="eastAsia"/>
          <w:color w:val="000000" w:themeColor="text1"/>
          <w:sz w:val="28"/>
          <w:szCs w:val="28"/>
          <w:lang w:val="en-US" w:eastAsia="zh-CN"/>
          <w14:textFill>
            <w14:solidFill>
              <w14:schemeClr w14:val="tx1"/>
            </w14:solidFill>
          </w14:textFill>
        </w:rPr>
        <w:t>优</w:t>
      </w:r>
      <w:r>
        <w:rPr>
          <w:rFonts w:hint="eastAsia"/>
          <w:color w:val="000000" w:themeColor="text1"/>
          <w:sz w:val="28"/>
          <w:szCs w:val="28"/>
          <w14:textFill>
            <w14:solidFill>
              <w14:schemeClr w14:val="tx1"/>
            </w14:solidFill>
          </w14:textFill>
        </w:rPr>
        <w:t>”。项目支出绩效评价包括</w:t>
      </w:r>
      <w:r>
        <w:rPr>
          <w:rFonts w:hint="eastAsia" w:cs="仿宋_GB2312"/>
          <w:color w:val="000000" w:themeColor="text1"/>
          <w:sz w:val="28"/>
          <w:szCs w:val="28"/>
          <w:lang w:val="en-US" w:eastAsia="zh-CN"/>
          <w14:textFill>
            <w14:solidFill>
              <w14:schemeClr w14:val="tx1"/>
            </w14:solidFill>
          </w14:textFill>
        </w:rPr>
        <w:t>成本</w:t>
      </w:r>
      <w:r>
        <w:rPr>
          <w:rFonts w:hint="eastAsia" w:cs="仿宋_GB2312"/>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产出、效益、满意度四个一级指标，下设</w:t>
      </w: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个二级指标和</w:t>
      </w:r>
      <w:r>
        <w:rPr>
          <w:rFonts w:hint="eastAsia"/>
          <w:color w:val="000000" w:themeColor="text1"/>
          <w:sz w:val="28"/>
          <w:szCs w:val="28"/>
          <w:lang w:val="en-US" w:eastAsia="zh-CN"/>
          <w14:textFill>
            <w14:solidFill>
              <w14:schemeClr w14:val="tx1"/>
            </w14:solidFill>
          </w14:textFill>
        </w:rPr>
        <w:t>13</w:t>
      </w:r>
      <w:r>
        <w:rPr>
          <w:rFonts w:hint="eastAsia"/>
          <w:color w:val="000000" w:themeColor="text1"/>
          <w:sz w:val="28"/>
          <w:szCs w:val="28"/>
          <w14:textFill>
            <w14:solidFill>
              <w14:schemeClr w14:val="tx1"/>
            </w14:solidFill>
          </w14:textFill>
        </w:rPr>
        <w:t>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预算执行率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w:t>
            </w:r>
          </w:p>
        </w:tc>
        <w:tc>
          <w:tcPr>
            <w:tcW w:w="2066"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100.00</w:t>
            </w:r>
            <w:r>
              <w:rPr>
                <w:rFonts w:hint="eastAsia" w:ascii="宋体" w:hAnsi="宋体" w:eastAsia="宋体" w:cs="宋体"/>
                <w:color w:val="000000"/>
                <w:kern w:val="0"/>
                <w:sz w:val="22"/>
                <w:lang w:bidi="ar"/>
              </w:rPr>
              <w:t>%</w:t>
            </w:r>
          </w:p>
        </w:tc>
      </w:tr>
    </w:tbl>
    <w:p>
      <w:pPr>
        <w:pStyle w:val="4"/>
        <w:bidi w:val="0"/>
      </w:pPr>
      <w:r>
        <w:t>1、项目支出预算执行情况</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我院法庭运维费项目年初预算数24万元、全年预算数24万元，全年执行数24万元，预算执行率100.00%，满分10分，得分10分。</w:t>
      </w:r>
    </w:p>
    <w:p>
      <w:pPr>
        <w:pStyle w:val="4"/>
        <w:bidi w:val="0"/>
      </w:pPr>
      <w:r>
        <w:t>2、总体绩效目标完成情况分析</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法庭运维费项目自评价得分100分，自评结果为“优”。通过法庭运维费项目的有效实施，按时缴纳水电等资源管理费，保障水电暖的供应，法庭水电暖运行通畅率达100%，完成对各软硬件设备设施的日常维修和常规维护保养，确保2023年度我院基层法庭工作的正常开展。</w:t>
      </w:r>
    </w:p>
    <w:p>
      <w:pPr>
        <w:pStyle w:val="4"/>
        <w:numPr>
          <w:ilvl w:val="0"/>
          <w:numId w:val="3"/>
        </w:numPr>
        <w:bidi w:val="0"/>
      </w:pPr>
      <w:r>
        <w:t>各项指标完成情况分析</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pPr>
        <w:rPr>
          <w:rFonts w:hint="eastAsia" w:hAnsi="宋体"/>
          <w:b w:val="0"/>
          <w:bCs w:val="0"/>
          <w:szCs w:val="28"/>
          <w:lang w:val="en-US" w:eastAsia="zh-CN"/>
        </w:rPr>
      </w:pPr>
      <w:r>
        <w:rPr>
          <w:rFonts w:hint="eastAsia" w:hAnsi="宋体"/>
          <w:b w:val="0"/>
          <w:bCs w:val="0"/>
          <w:szCs w:val="28"/>
          <w:lang w:val="en-US" w:eastAsia="zh-CN"/>
        </w:rPr>
        <w:t>成本指标下设1个二级指标，1个三级指标，指标权重合计20分，自评得分20分，得分率为100.00%。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6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pPr>
              <w:keepNext w:val="0"/>
              <w:keepLines w:val="0"/>
              <w:widowControl/>
              <w:suppressLineNumbers w:val="0"/>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168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6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3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68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我院法庭运维费全年预算数和实际支出为24万</w:t>
      </w:r>
      <w:r>
        <w:rPr>
          <w:rFonts w:hint="eastAsia" w:ascii="仿宋" w:hAnsi="仿宋" w:eastAsia="仿宋" w:cs="仿宋"/>
          <w:b w:val="0"/>
          <w:bCs w:val="0"/>
          <w:szCs w:val="28"/>
          <w:lang w:val="en-US" w:eastAsia="zh-CN"/>
        </w:rPr>
        <w:t>元，成本控制在全年预算数以内，符合年度指标值的要求。该指标分值20分，自评得分为20分，得分率为100.00%。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保障供暖面积</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=1863㎡</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1863㎡</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保障基层法庭个数</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=3个</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3个</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维修维护工作完成率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法庭正常运转保障率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维修维护合格率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法庭运维及时性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日常维护工作完成及时性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水电暖服务保障工作及时性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数量指标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保障供暖面积、</w:t>
      </w:r>
      <w:r>
        <w:rPr>
          <w:rFonts w:hint="eastAsia" w:ascii="仿宋" w:hAnsi="仿宋" w:eastAsia="仿宋" w:cs="仿宋"/>
          <w:sz w:val="28"/>
          <w:shd w:val="clear" w:color="auto" w:fill="FFFFFF"/>
        </w:rPr>
        <w:t>保障基层法庭个数</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维修维护工作完成率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，以上指标均达到年度目标值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eastAsia="zh-CN"/>
        </w:rPr>
        <w:t>共</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分，自评得分为</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质量指标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下设法庭正常运转保障率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水电暖服务保障率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维修维护合格率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，以上指标均达到年度目标值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eastAsia="zh-CN"/>
        </w:rPr>
        <w:t>共</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pPr>
        <w:spacing w:line="360" w:lineRule="auto"/>
        <w:ind w:firstLine="562" w:firstLineChars="200"/>
        <w:rPr>
          <w:rFonts w:hint="eastAsia" w:ascii="仿宋" w:hAnsi="仿宋" w:eastAsia="仿宋" w:cs="仿宋"/>
          <w:b/>
          <w:bCs/>
          <w:sz w:val="28"/>
          <w:shd w:val="clear" w:color="auto" w:fill="FFFFFF"/>
        </w:rPr>
      </w:pPr>
      <w:r>
        <w:rPr>
          <w:rFonts w:hint="eastAsia" w:ascii="仿宋" w:hAnsi="仿宋" w:eastAsia="仿宋" w:cs="仿宋"/>
          <w:b/>
          <w:bCs/>
          <w:sz w:val="28"/>
          <w:shd w:val="clear" w:color="auto" w:fill="FFFFFF"/>
        </w:rPr>
        <w:t>时效指标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法庭运维及时性</w:t>
      </w:r>
      <w:r>
        <w:rPr>
          <w:rFonts w:hint="eastAsia" w:ascii="仿宋" w:hAnsi="仿宋" w:eastAsia="仿宋" w:cs="仿宋"/>
          <w:sz w:val="28"/>
          <w:shd w:val="clear" w:color="auto" w:fill="FFFFFF"/>
        </w:rPr>
        <w:t>、</w:t>
      </w:r>
      <w:r>
        <w:rPr>
          <w:rFonts w:hint="eastAsia" w:ascii="仿宋" w:hAnsi="仿宋" w:eastAsia="仿宋" w:cs="仿宋"/>
          <w:sz w:val="28"/>
          <w:shd w:val="clear" w:color="auto" w:fill="FFFFFF"/>
          <w:lang w:val="en-US" w:eastAsia="zh-CN"/>
        </w:rPr>
        <w:t>日常维护工作完成及时性、水电暖服务保障工作及时性3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，以上指标均达到年度目标值。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eastAsia="zh-CN"/>
        </w:rPr>
        <w:t>共</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社会</w:t>
      </w:r>
      <w:r>
        <w:rPr>
          <w:rFonts w:hint="eastAsia" w:ascii="仿宋_GB2312" w:hAnsi="仿宋_GB2312" w:eastAsia="仿宋_GB2312"/>
          <w:sz w:val="28"/>
          <w:shd w:val="clear" w:color="auto" w:fill="FFFFFF"/>
        </w:rPr>
        <w:t>效益</w:t>
      </w:r>
      <w:r>
        <w:rPr>
          <w:rFonts w:hint="eastAsia"/>
          <w:sz w:val="28"/>
          <w:shd w:val="clear" w:color="auto" w:fill="FFFFFF"/>
          <w:lang w:val="en-US" w:eastAsia="zh-CN"/>
        </w:rPr>
        <w:t>1</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w:t>
      </w:r>
      <w:r>
        <w:rPr>
          <w:rFonts w:hint="eastAsia" w:hAnsi="宋体"/>
          <w:b w:val="0"/>
          <w:bCs w:val="0"/>
          <w:color w:val="000000" w:themeColor="text1"/>
          <w:szCs w:val="28"/>
          <w:lang w:val="en-US" w:eastAsia="zh-CN"/>
          <w14:textFill>
            <w14:solidFill>
              <w14:schemeClr w14:val="tx1"/>
            </w14:solidFill>
          </w14:textFill>
        </w:rPr>
        <w:t>20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20</w:t>
      </w:r>
      <w:r>
        <w:rPr>
          <w:rFonts w:hint="eastAsia" w:hAnsi="宋体"/>
          <w:b w:val="0"/>
          <w:bCs w:val="0"/>
          <w:szCs w:val="28"/>
          <w:lang w:val="en-US" w:eastAsia="zh-CN"/>
        </w:rPr>
        <w:t>分，得分率为100.00%。</w:t>
      </w:r>
    </w:p>
    <w:p>
      <w:pPr>
        <w:pStyle w:val="5"/>
        <w:bidi w:val="0"/>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（4）服务对象满意度指标</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服务对象满意度指标指标根据我院向社会提供公共产品和服务的主要对象，主要考察服务群众对审判工作满意度</w:t>
      </w:r>
      <w:r>
        <w:rPr>
          <w:rFonts w:hint="eastAsia" w:hAnsi="宋体" w:cstheme="minorBidi"/>
          <w:b w:val="0"/>
          <w:bCs w:val="0"/>
          <w:kern w:val="2"/>
          <w:sz w:val="28"/>
          <w:szCs w:val="28"/>
          <w:lang w:val="en-US" w:eastAsia="zh-CN" w:bidi="ar-SA"/>
        </w:rPr>
        <w:t>、派出法庭工作人员满意度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服务群众对审批工作满意度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派出法庭工作人员满意度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lang w:val="en-US" w:eastAsia="zh-CN"/>
        </w:rPr>
        <w:t>服务群众对审判工作满意度</w:t>
      </w:r>
      <w:r>
        <w:rPr>
          <w:rFonts w:hint="eastAsia" w:ascii="仿宋_GB2312" w:hAnsi="仿宋_GB2312" w:eastAsia="仿宋_GB2312" w:cs="仿宋_GB2312"/>
          <w:b/>
          <w:bCs/>
          <w:sz w:val="28"/>
          <w:szCs w:val="28"/>
        </w:rPr>
        <w:t>：</w:t>
      </w:r>
      <w:r>
        <w:rPr>
          <w:rFonts w:hint="eastAsia"/>
        </w:rPr>
        <w:t>我院依法审理各类案件，妥善化解矛盾纠纷和行政争议，维护了法院审判工作的有序开展，积极保障人民群众生命财产安全，</w:t>
      </w:r>
      <w:r>
        <w:rPr>
          <w:rFonts w:hint="eastAsia"/>
          <w:lang w:val="en-US" w:eastAsia="zh-CN"/>
        </w:rPr>
        <w:t>服务群众对审批工作满意度达到92%，达到目标值。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派出</w:t>
      </w:r>
      <w:r>
        <w:rPr>
          <w:rFonts w:hint="eastAsia" w:ascii="仿宋_GB2312" w:hAnsi="仿宋_GB2312" w:eastAsia="仿宋_GB2312" w:cs="仿宋_GB2312"/>
          <w:b/>
          <w:bCs/>
          <w:sz w:val="28"/>
          <w:szCs w:val="28"/>
          <w:lang w:val="en-US" w:eastAsia="zh-CN"/>
        </w:rPr>
        <w:t>法庭工作人员满意度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派出法庭工作人员满意度达到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4"/>
        <w:bidi w:val="0"/>
      </w:pPr>
      <w:r>
        <w:t>4、偏离绩效目标的原因及下一步改进措施</w:t>
      </w:r>
    </w:p>
    <w:p>
      <w:pPr>
        <w:bidi w:val="0"/>
        <w:rPr>
          <w:rFonts w:hint="eastAsia"/>
          <w:lang w:val="en-US" w:eastAsia="zh-CN"/>
        </w:rPr>
      </w:pPr>
      <w:bookmarkStart w:id="65" w:name="_Toc20769"/>
      <w:r>
        <w:rPr>
          <w:rFonts w:hint="eastAsia"/>
          <w:lang w:val="en-US" w:eastAsia="zh-CN"/>
        </w:rPr>
        <w:t>无</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r>
        <w:rPr>
          <w:rFonts w:hint="eastAsia"/>
          <w:lang w:val="en-US" w:eastAsia="zh-CN"/>
        </w:rPr>
        <w:t>五、部门管理的省对市县转移支付绩效自评情况分析</w:t>
      </w:r>
      <w:bookmarkEnd w:id="57"/>
      <w:bookmarkEnd w:id="58"/>
      <w:bookmarkEnd w:id="59"/>
      <w:bookmarkEnd w:id="60"/>
      <w:bookmarkEnd w:id="61"/>
      <w:bookmarkEnd w:id="65"/>
      <w:r>
        <w:rPr>
          <w:rFonts w:hint="eastAsia"/>
          <w:lang w:val="en-US" w:eastAsia="zh-CN"/>
        </w:rPr>
        <w:tab/>
      </w:r>
    </w:p>
    <w:p>
      <w:pPr>
        <w:ind w:firstLine="560"/>
        <w:jc w:val="left"/>
        <w:rPr>
          <w:rFonts w:hAnsi="宋体"/>
          <w:szCs w:val="28"/>
        </w:rPr>
      </w:pPr>
      <w:r>
        <w:rPr>
          <w:rFonts w:hint="eastAsia" w:hAnsi="宋体"/>
          <w:szCs w:val="28"/>
          <w:lang w:eastAsia="zh-CN"/>
        </w:rPr>
        <w:t>2023年</w:t>
      </w:r>
      <w:r>
        <w:rPr>
          <w:rFonts w:hint="eastAsia" w:hAnsi="宋体"/>
          <w:szCs w:val="28"/>
        </w:rPr>
        <w:t>，我院转移支付自评项目为1个，通过自评，结果为“优”，自评情况分析如下：</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66" w:name="_Toc22282"/>
      <w:bookmarkStart w:id="67" w:name="_Toc6868"/>
      <w:bookmarkStart w:id="68" w:name="_Toc31419"/>
      <w:bookmarkStart w:id="69" w:name="_Toc12566"/>
      <w:r>
        <w:rPr>
          <w:rFonts w:hint="eastAsia"/>
          <w:lang w:eastAsia="zh-CN"/>
        </w:rPr>
        <w:t>（</w:t>
      </w:r>
      <w:r>
        <w:rPr>
          <w:rFonts w:hint="eastAsia"/>
          <w:lang w:val="en-US" w:eastAsia="zh-CN"/>
        </w:rPr>
        <w:t>一</w:t>
      </w:r>
      <w:r>
        <w:rPr>
          <w:rFonts w:hint="eastAsia"/>
          <w:lang w:eastAsia="zh-CN"/>
        </w:rPr>
        <w:t>）中央政法转移支付资金</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70" w:name="_Toc6252"/>
      <w:bookmarkStart w:id="71" w:name="_Toc26665"/>
      <w:bookmarkStart w:id="72" w:name="_Toc32543"/>
      <w:r>
        <w:rPr>
          <w:rFonts w:hint="eastAsia"/>
        </w:rPr>
        <w:t>本次绩效自评综合评定</w:t>
      </w:r>
      <w:r>
        <w:rPr>
          <w:rFonts w:hint="eastAsia"/>
          <w:lang w:eastAsia="zh-CN"/>
        </w:rPr>
        <w:t>2023年</w:t>
      </w:r>
      <w:r>
        <w:rPr>
          <w:rFonts w:hint="eastAsia"/>
        </w:rPr>
        <w:t>中央政法转移支付资金支出绩效得分为</w:t>
      </w:r>
      <w:r>
        <w:rPr>
          <w:rFonts w:hint="eastAsia"/>
          <w:lang w:val="en-US" w:eastAsia="zh-CN"/>
        </w:rPr>
        <w:t>94.24</w:t>
      </w:r>
      <w:r>
        <w:rPr>
          <w:rFonts w:hint="eastAsia"/>
        </w:rPr>
        <w:t>分，绩效等级为“优”。项目支出绩效评价包括</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7</w:t>
      </w:r>
      <w:r>
        <w:rPr>
          <w:rFonts w:hint="eastAsia"/>
        </w:rPr>
        <w:t>个二级指标和</w:t>
      </w:r>
      <w:r>
        <w:rPr>
          <w:rFonts w:hint="eastAsia"/>
          <w:lang w:val="en-US" w:eastAsia="zh-CN"/>
        </w:rPr>
        <w:t>18</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成本指标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39.6</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14.64</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73.20%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94.24</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94.24%</w:t>
            </w:r>
          </w:p>
        </w:tc>
      </w:tr>
    </w:tbl>
    <w:p>
      <w:pPr>
        <w:pStyle w:val="4"/>
        <w:ind w:firstLine="560"/>
        <w:jc w:val="left"/>
        <w:rPr>
          <w:szCs w:val="28"/>
        </w:rPr>
      </w:pPr>
      <w:r>
        <w:rPr>
          <w:rFonts w:hint="eastAsia"/>
          <w:szCs w:val="28"/>
        </w:rPr>
        <w:t>1.项目支出预算执行情况</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Cs w:val="28"/>
        </w:rPr>
      </w:pPr>
      <w:r>
        <w:rPr>
          <w:rFonts w:hint="eastAsia"/>
        </w:rPr>
        <w:t>中央政法转移支付</w:t>
      </w:r>
      <w:r>
        <w:rPr>
          <w:rFonts w:hint="eastAsia"/>
          <w:szCs w:val="28"/>
        </w:rPr>
        <w:t>项目全年预算数为</w:t>
      </w:r>
      <w:r>
        <w:rPr>
          <w:rFonts w:hint="eastAsia"/>
          <w:szCs w:val="28"/>
          <w:lang w:val="en-US" w:eastAsia="zh-CN"/>
        </w:rPr>
        <w:t>418.88</w:t>
      </w:r>
      <w:r>
        <w:rPr>
          <w:rFonts w:hint="eastAsia"/>
          <w:szCs w:val="28"/>
        </w:rPr>
        <w:t>万元，全年执行数为</w:t>
      </w:r>
      <w:r>
        <w:rPr>
          <w:rFonts w:hint="eastAsia"/>
          <w:szCs w:val="28"/>
          <w:lang w:val="en-US" w:eastAsia="zh-CN"/>
        </w:rPr>
        <w:t>418.88</w:t>
      </w:r>
      <w:r>
        <w:rPr>
          <w:rFonts w:hint="eastAsia"/>
          <w:szCs w:val="28"/>
        </w:rPr>
        <w:t>万元，预算执行率</w:t>
      </w:r>
      <w:r>
        <w:rPr>
          <w:rFonts w:hint="eastAsia"/>
          <w:szCs w:val="28"/>
          <w:lang w:val="en-US" w:eastAsia="zh-CN"/>
        </w:rPr>
        <w:t>100.00</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rFonts w:hint="eastAsia"/>
          <w:szCs w:val="28"/>
        </w:rPr>
        <w:t>。</w:t>
      </w:r>
    </w:p>
    <w:p>
      <w:pPr>
        <w:pStyle w:val="4"/>
        <w:ind w:firstLine="560"/>
        <w:jc w:val="left"/>
        <w:rPr>
          <w:rFonts w:hint="eastAsia"/>
          <w:szCs w:val="28"/>
        </w:rPr>
      </w:pPr>
      <w:r>
        <w:rPr>
          <w:rFonts w:hint="eastAsia"/>
          <w:szCs w:val="28"/>
          <w:lang w:val="en-US" w:eastAsia="zh-CN"/>
        </w:rPr>
        <w:t>2.</w:t>
      </w:r>
      <w:r>
        <w:rPr>
          <w:rFonts w:hint="eastAsia"/>
          <w:szCs w:val="28"/>
        </w:rPr>
        <w:t>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szCs w:val="28"/>
          <w:lang w:eastAsia="zh-CN"/>
        </w:rPr>
      </w:pPr>
      <w:r>
        <w:rPr>
          <w:rFonts w:hint="eastAsia"/>
          <w:szCs w:val="28"/>
          <w:lang w:eastAsia="zh-CN"/>
        </w:rPr>
        <w:t>通过2023年度中央政法转移支付资金的投入。完成专用设备、通用设备等资产的采购工作，确保我院本年度受理案件和执行工作顺利完成，为促进案件审判及法院各项事业运转提供有力保障，化解社会矛盾，维护经济秩序，提高司法公信力。</w:t>
      </w:r>
    </w:p>
    <w:p>
      <w:pPr>
        <w:pStyle w:val="4"/>
        <w:ind w:firstLine="560"/>
        <w:jc w:val="left"/>
        <w:rPr>
          <w:rFonts w:hint="eastAsia"/>
          <w:szCs w:val="28"/>
          <w:lang w:val="en-US" w:eastAsia="zh-CN"/>
        </w:rPr>
      </w:pPr>
      <w:r>
        <w:rPr>
          <w:rFonts w:hint="eastAsia"/>
          <w:szCs w:val="28"/>
          <w:lang w:val="en-US" w:eastAsia="zh-CN"/>
        </w:rPr>
        <w:t>3.各项指标完成情况分析</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）成本指标</w:t>
      </w:r>
    </w:p>
    <w:p>
      <w:pPr>
        <w:ind w:firstLine="560"/>
        <w:jc w:val="left"/>
        <w:rPr>
          <w:rFonts w:hint="eastAsia" w:cs="仿宋_GB2312"/>
          <w:szCs w:val="28"/>
        </w:rPr>
      </w:pPr>
      <w:r>
        <w:rPr>
          <w:rFonts w:hint="eastAsia" w:cs="仿宋_GB2312"/>
          <w:szCs w:val="28"/>
          <w:lang w:eastAsia="zh-CN"/>
        </w:rPr>
        <w:t>成本</w:t>
      </w:r>
      <w:r>
        <w:rPr>
          <w:rFonts w:hint="eastAsia" w:cs="仿宋_GB2312"/>
          <w:szCs w:val="28"/>
        </w:rPr>
        <w:t>指标下设</w:t>
      </w:r>
      <w:r>
        <w:rPr>
          <w:rFonts w:hint="eastAsia" w:cs="仿宋_GB2312"/>
          <w:szCs w:val="28"/>
          <w:lang w:eastAsia="zh-CN"/>
        </w:rPr>
        <w:t>经济</w:t>
      </w:r>
      <w:r>
        <w:rPr>
          <w:rFonts w:hint="eastAsia" w:cs="仿宋_GB2312"/>
          <w:szCs w:val="28"/>
          <w:lang w:val="en-US" w:eastAsia="zh-CN"/>
        </w:rPr>
        <w:t>成本1</w:t>
      </w:r>
      <w:r>
        <w:rPr>
          <w:rFonts w:hint="eastAsia" w:cs="仿宋_GB2312"/>
          <w:szCs w:val="28"/>
        </w:rPr>
        <w:t>个二级指标。指标分值</w:t>
      </w:r>
      <w:r>
        <w:rPr>
          <w:rFonts w:hint="eastAsia" w:cs="仿宋_GB2312"/>
          <w:szCs w:val="28"/>
          <w:lang w:val="en-US" w:eastAsia="zh-CN"/>
        </w:rPr>
        <w:t>2</w:t>
      </w:r>
      <w:r>
        <w:rPr>
          <w:rFonts w:hint="eastAsia" w:cs="仿宋_GB2312"/>
          <w:szCs w:val="28"/>
        </w:rPr>
        <w:t>0分，自评得分</w:t>
      </w:r>
      <w:r>
        <w:rPr>
          <w:rFonts w:hint="eastAsia" w:cs="仿宋_GB2312"/>
          <w:szCs w:val="28"/>
          <w:lang w:val="en-US" w:eastAsia="zh-CN"/>
        </w:rPr>
        <w:t>2</w:t>
      </w:r>
      <w:r>
        <w:rPr>
          <w:rFonts w:hint="eastAsia" w:cs="仿宋_GB2312"/>
          <w:szCs w:val="28"/>
        </w:rPr>
        <w:t>0分，得分率</w:t>
      </w:r>
      <w:r>
        <w:rPr>
          <w:rFonts w:cs="仿宋_GB2312"/>
          <w:szCs w:val="28"/>
        </w:rPr>
        <w:t>100%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3"/>
        <w:gridCol w:w="1500"/>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5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333333"/>
                <w:kern w:val="0"/>
                <w:sz w:val="20"/>
                <w:szCs w:val="20"/>
                <w:u w:val="none"/>
                <w:lang w:val="en-US" w:eastAsia="zh-CN" w:bidi="ar"/>
              </w:rPr>
              <w:t>经济成本指标</w:t>
            </w:r>
          </w:p>
        </w:tc>
        <w:tc>
          <w:tcPr>
            <w:tcW w:w="15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成本控制率</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233" w:type="dxa"/>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5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bidi w:val="0"/>
        <w:rPr>
          <w:rFonts w:hint="eastAsia" w:ascii="仿宋_GB2312" w:hAnsi="仿宋_GB2312" w:eastAsia="仿宋_GB2312" w:cs="仿宋_GB2312"/>
          <w:szCs w:val="28"/>
          <w:lang w:eastAsia="zh-CN"/>
        </w:rPr>
      </w:pPr>
      <w:r>
        <w:rPr>
          <w:rFonts w:hint="eastAsia"/>
          <w:b/>
          <w:bCs/>
          <w:lang w:val="en-US" w:eastAsia="zh-CN"/>
        </w:rPr>
        <w:t>成本控制率：</w:t>
      </w:r>
      <w:r>
        <w:rPr>
          <w:rFonts w:hint="eastAsia"/>
          <w:lang w:val="en-US" w:eastAsia="zh-CN"/>
        </w:rPr>
        <w:t>我院2023年成本控制在全年预算数以内，符合年度指标值的要求。该指标分值20分，自评得分为20分，得分率为100.00%。</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lang w:eastAsia="zh-CN"/>
        </w:rPr>
        <w:t>）产出指标</w:t>
      </w:r>
    </w:p>
    <w:p>
      <w:pPr>
        <w:ind w:firstLine="560"/>
        <w:jc w:val="left"/>
        <w:rPr>
          <w:rFonts w:hint="eastAsia" w:cs="仿宋_GB2312"/>
          <w:szCs w:val="28"/>
        </w:rPr>
      </w:pPr>
      <w:r>
        <w:rPr>
          <w:rFonts w:hint="eastAsia" w:cs="仿宋_GB2312"/>
          <w:szCs w:val="28"/>
        </w:rPr>
        <w:t>产出指标下设数量、质量、时效和</w:t>
      </w:r>
      <w:r>
        <w:rPr>
          <w:rFonts w:hint="eastAsia" w:cs="仿宋_GB2312"/>
          <w:szCs w:val="28"/>
          <w:lang w:val="en-US" w:eastAsia="zh-CN"/>
        </w:rPr>
        <w:t>3</w:t>
      </w:r>
      <w:r>
        <w:rPr>
          <w:rFonts w:hint="eastAsia" w:cs="仿宋_GB2312"/>
          <w:szCs w:val="28"/>
        </w:rPr>
        <w:t>个二级指标。指标分值</w:t>
      </w:r>
      <w:r>
        <w:rPr>
          <w:rFonts w:hint="eastAsia" w:cs="仿宋_GB2312"/>
          <w:szCs w:val="28"/>
          <w:lang w:val="en-US" w:eastAsia="zh-CN"/>
        </w:rPr>
        <w:t>40</w:t>
      </w:r>
      <w:r>
        <w:rPr>
          <w:rFonts w:hint="eastAsia" w:cs="仿宋_GB2312"/>
          <w:szCs w:val="28"/>
        </w:rPr>
        <w:t>分，自评得分</w:t>
      </w:r>
      <w:r>
        <w:rPr>
          <w:rFonts w:hint="eastAsia" w:cs="仿宋_GB2312"/>
          <w:szCs w:val="28"/>
          <w:lang w:val="en-US" w:eastAsia="zh-CN"/>
        </w:rPr>
        <w:t>39.6</w:t>
      </w:r>
      <w:r>
        <w:rPr>
          <w:rFonts w:hint="eastAsia" w:cs="仿宋_GB2312"/>
          <w:szCs w:val="28"/>
        </w:rPr>
        <w:t>分，得分率</w:t>
      </w:r>
      <w:r>
        <w:rPr>
          <w:rFonts w:hint="eastAsia" w:cs="仿宋_GB2312"/>
          <w:szCs w:val="28"/>
          <w:lang w:val="en-US" w:eastAsia="zh-CN"/>
        </w:rPr>
        <w:t>99.00</w:t>
      </w:r>
      <w:r>
        <w:rPr>
          <w:rFonts w:cs="仿宋_GB2312"/>
          <w:szCs w:val="28"/>
        </w:rPr>
        <w:t>%</w:t>
      </w:r>
      <w:r>
        <w:rPr>
          <w:rFonts w:hint="eastAsia" w:cs="仿宋_GB2312"/>
          <w:szCs w:val="28"/>
        </w:rPr>
        <w:t>。</w:t>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52"/>
        <w:gridCol w:w="1900"/>
        <w:gridCol w:w="1484"/>
        <w:gridCol w:w="1433"/>
        <w:gridCol w:w="741"/>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9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4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41" w:hRule="atLeast"/>
          <w:tblHeader/>
        </w:trPr>
        <w:tc>
          <w:tcPr>
            <w:tcW w:w="1252"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购置车辆数量</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=2辆</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2辆</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25"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购置设备数量</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=33台（套）</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29台（套）</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2.93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87.99%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75"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民商事案件结案率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90.9%</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643"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刑事案件结案率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92.73%</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643"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行政案件结案率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85%</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执行案件结案率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&gt;=85%</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92.23%</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restart"/>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购置车辆质量验收合格率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购置设备质量验收合格率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90.78%</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采购工作完成及时性</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9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项目资金下达及时性</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74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52"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9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4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39.6</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99.00%</w:t>
            </w:r>
          </w:p>
        </w:tc>
      </w:tr>
    </w:tbl>
    <w:p>
      <w:pPr>
        <w:spacing w:line="360" w:lineRule="auto"/>
        <w:ind w:firstLine="562" w:firstLineChars="200"/>
        <w:rPr>
          <w:rFonts w:hint="eastAsia"/>
          <w:sz w:val="28"/>
          <w:shd w:val="clear" w:color="auto" w:fill="FFFFFF"/>
          <w:lang w:val="en-US" w:eastAsia="zh-CN"/>
        </w:rPr>
      </w:pPr>
      <w:r>
        <w:rPr>
          <w:rFonts w:hint="eastAsia" w:ascii="仿宋_GB2312" w:hAnsi="仿宋_GB2312" w:eastAsia="仿宋_GB2312"/>
          <w:b/>
          <w:bCs/>
          <w:sz w:val="28"/>
          <w:shd w:val="clear" w:color="auto" w:fill="FFFFFF"/>
        </w:rPr>
        <w:t>数量指标</w:t>
      </w:r>
      <w:r>
        <w:rPr>
          <w:rFonts w:hint="eastAsia"/>
          <w:b/>
          <w:bCs/>
          <w:sz w:val="28"/>
          <w:shd w:val="clear" w:color="auto" w:fill="FFFFFF"/>
          <w:lang w:val="en-US" w:eastAsia="zh-CN"/>
        </w:rPr>
        <w:t>:</w:t>
      </w:r>
      <w:r>
        <w:rPr>
          <w:rFonts w:hint="eastAsia"/>
          <w:b w:val="0"/>
          <w:bCs w:val="0"/>
          <w:sz w:val="28"/>
          <w:shd w:val="clear" w:color="auto" w:fill="FFFFFF"/>
          <w:lang w:val="en-US" w:eastAsia="zh-CN"/>
        </w:rPr>
        <w:t>下设购置车辆数、法院刑事案件结案率、法院执行案件结案率、民商事案件结案率、行政案件结案率5个三级指标。</w:t>
      </w:r>
      <w:r>
        <w:rPr>
          <w:rFonts w:ascii="仿宋_GB2312" w:hAnsi="仿宋_GB2312" w:eastAsia="仿宋_GB2312"/>
          <w:sz w:val="28"/>
          <w:shd w:val="clear" w:color="auto" w:fill="FFFFFF"/>
        </w:rPr>
        <w:t>该指标分值</w:t>
      </w:r>
      <w:r>
        <w:rPr>
          <w:rFonts w:hint="eastAsia"/>
          <w:sz w:val="28"/>
          <w:shd w:val="clear" w:color="auto" w:fill="FFFFFF"/>
          <w:lang w:eastAsia="zh-CN"/>
        </w:rPr>
        <w:t>共</w:t>
      </w:r>
      <w:r>
        <w:rPr>
          <w:rFonts w:hint="eastAsia"/>
          <w:sz w:val="28"/>
          <w:shd w:val="clear" w:color="auto" w:fill="FFFFFF"/>
          <w:lang w:val="en-US" w:eastAsia="zh-CN"/>
        </w:rPr>
        <w:t>16.69</w:t>
      </w:r>
      <w:r>
        <w:rPr>
          <w:rFonts w:ascii="仿宋_GB2312" w:hAnsi="仿宋_GB2312" w:eastAsia="仿宋_GB2312"/>
          <w:sz w:val="28"/>
          <w:shd w:val="clear" w:color="auto" w:fill="FFFFFF"/>
        </w:rPr>
        <w:t>分，</w:t>
      </w:r>
      <w:r>
        <w:rPr>
          <w:rFonts w:hint="eastAsia" w:ascii="仿宋_GB2312" w:hAnsi="仿宋_GB2312" w:eastAsia="仿宋_GB2312"/>
          <w:sz w:val="28"/>
          <w:shd w:val="clear" w:color="auto" w:fill="FFFFFF"/>
        </w:rPr>
        <w:t>自评得分为</w:t>
      </w:r>
      <w:r>
        <w:rPr>
          <w:rFonts w:hint="eastAsia"/>
          <w:sz w:val="28"/>
          <w:shd w:val="clear" w:color="auto" w:fill="FFFFFF"/>
          <w:lang w:val="en-US" w:eastAsia="zh-CN"/>
        </w:rPr>
        <w:t>16.69</w:t>
      </w:r>
      <w:r>
        <w:rPr>
          <w:rFonts w:ascii="仿宋_GB2312" w:hAnsi="仿宋_GB2312" w:eastAsia="仿宋_GB2312"/>
          <w:sz w:val="28"/>
          <w:shd w:val="clear" w:color="auto" w:fill="FFFFFF"/>
        </w:rPr>
        <w:t>分，得分率为</w:t>
      </w:r>
      <w:r>
        <w:rPr>
          <w:rFonts w:hint="eastAsia"/>
          <w:sz w:val="28"/>
          <w:shd w:val="clear" w:color="auto" w:fill="FFFFFF"/>
          <w:lang w:val="en-US" w:eastAsia="zh-CN"/>
        </w:rPr>
        <w:t>100.00</w:t>
      </w:r>
      <w:r>
        <w:rPr>
          <w:rFonts w:ascii="仿宋_GB2312" w:hAnsi="仿宋_GB2312" w:eastAsia="仿宋_GB2312"/>
          <w:sz w:val="28"/>
          <w:shd w:val="clear" w:color="auto" w:fill="FFFFFF"/>
        </w:rPr>
        <w:t>%。</w:t>
      </w:r>
      <w:r>
        <w:rPr>
          <w:rFonts w:hint="eastAsia"/>
          <w:sz w:val="28"/>
          <w:shd w:val="clear" w:color="auto" w:fill="FFFFFF"/>
          <w:lang w:val="en-US" w:eastAsia="zh-CN"/>
        </w:rPr>
        <w:t xml:space="preserve">    </w:t>
      </w:r>
    </w:p>
    <w:p>
      <w:pPr>
        <w:spacing w:line="360" w:lineRule="auto"/>
        <w:ind w:firstLine="560" w:firstLineChars="200"/>
        <w:rPr>
          <w:rFonts w:hint="default"/>
          <w:b w:val="0"/>
          <w:bCs w:val="0"/>
          <w:sz w:val="28"/>
          <w:shd w:val="clear" w:color="auto" w:fill="FFFFFF"/>
          <w:lang w:val="en-US" w:eastAsia="zh-CN"/>
        </w:rPr>
      </w:pPr>
      <w:r>
        <w:rPr>
          <w:rFonts w:hint="eastAsia"/>
          <w:b w:val="0"/>
          <w:bCs w:val="0"/>
          <w:sz w:val="28"/>
          <w:shd w:val="clear" w:color="auto" w:fill="FFFFFF"/>
          <w:lang w:val="en-US" w:eastAsia="zh-CN"/>
        </w:rPr>
        <w:t>购置设备数量年度目标值为采购设备33台（套），实际完成值为采购设备29台（套），</w:t>
      </w:r>
      <w:r>
        <w:rPr>
          <w:rFonts w:ascii="仿宋_GB2312" w:hAnsi="仿宋_GB2312" w:eastAsia="仿宋_GB2312"/>
          <w:sz w:val="28"/>
          <w:shd w:val="clear" w:color="auto" w:fill="FFFFFF"/>
        </w:rPr>
        <w:t>该指标分值</w:t>
      </w:r>
      <w:r>
        <w:rPr>
          <w:rFonts w:hint="eastAsia"/>
          <w:sz w:val="28"/>
          <w:shd w:val="clear" w:color="auto" w:fill="FFFFFF"/>
          <w:lang w:val="en-US" w:eastAsia="zh-CN"/>
        </w:rPr>
        <w:t>3.33</w:t>
      </w:r>
      <w:r>
        <w:rPr>
          <w:rFonts w:ascii="仿宋_GB2312" w:hAnsi="仿宋_GB2312" w:eastAsia="仿宋_GB2312"/>
          <w:sz w:val="28"/>
          <w:shd w:val="clear" w:color="auto" w:fill="FFFFFF"/>
        </w:rPr>
        <w:t>分，</w:t>
      </w:r>
      <w:r>
        <w:rPr>
          <w:rFonts w:hint="eastAsia" w:ascii="仿宋_GB2312" w:hAnsi="仿宋_GB2312" w:eastAsia="仿宋_GB2312"/>
          <w:sz w:val="28"/>
          <w:shd w:val="clear" w:color="auto" w:fill="FFFFFF"/>
        </w:rPr>
        <w:t>自评得分为</w:t>
      </w:r>
      <w:r>
        <w:rPr>
          <w:rFonts w:hint="eastAsia"/>
          <w:sz w:val="28"/>
          <w:shd w:val="clear" w:color="auto" w:fill="FFFFFF"/>
          <w:lang w:val="en-US" w:eastAsia="zh-CN"/>
        </w:rPr>
        <w:t>2.93</w:t>
      </w:r>
      <w:r>
        <w:rPr>
          <w:rFonts w:ascii="仿宋_GB2312" w:hAnsi="仿宋_GB2312" w:eastAsia="仿宋_GB2312"/>
          <w:sz w:val="28"/>
          <w:shd w:val="clear" w:color="auto" w:fill="FFFFFF"/>
        </w:rPr>
        <w:t>分，得分率为</w:t>
      </w:r>
      <w:r>
        <w:rPr>
          <w:rFonts w:hint="eastAsia"/>
          <w:sz w:val="28"/>
          <w:shd w:val="clear" w:color="auto" w:fill="FFFFFF"/>
          <w:lang w:val="en-US" w:eastAsia="zh-CN"/>
        </w:rPr>
        <w:t>87.99</w:t>
      </w:r>
      <w:r>
        <w:rPr>
          <w:rFonts w:ascii="仿宋_GB2312" w:hAnsi="仿宋_GB2312" w:eastAsia="仿宋_GB2312"/>
          <w:sz w:val="28"/>
          <w:shd w:val="clear" w:color="auto" w:fill="FFFFFF"/>
        </w:rPr>
        <w:t>%。</w:t>
      </w:r>
      <w:r>
        <w:rPr>
          <w:rFonts w:hint="eastAsia"/>
          <w:sz w:val="28"/>
          <w:shd w:val="clear" w:color="auto" w:fill="FFFFFF"/>
          <w:lang w:val="en-US" w:eastAsia="zh-CN"/>
        </w:rPr>
        <w:t xml:space="preserve">  </w:t>
      </w:r>
    </w:p>
    <w:p>
      <w:pPr>
        <w:spacing w:line="360" w:lineRule="auto"/>
        <w:ind w:firstLine="562" w:firstLineChars="200"/>
        <w:rPr>
          <w:rFonts w:ascii="仿宋_GB2312" w:hAnsi="仿宋_GB2312" w:eastAsia="仿宋_GB2312"/>
          <w:sz w:val="28"/>
          <w:shd w:val="clear" w:color="auto" w:fill="FFFFFF"/>
        </w:rPr>
      </w:pPr>
      <w:r>
        <w:rPr>
          <w:rFonts w:hint="eastAsia" w:ascii="仿宋_GB2312" w:hAnsi="仿宋_GB2312" w:eastAsia="仿宋_GB2312"/>
          <w:b/>
          <w:bCs/>
          <w:sz w:val="28"/>
          <w:shd w:val="clear" w:color="auto" w:fill="FFFFFF"/>
        </w:rPr>
        <w:t>质量指标</w:t>
      </w:r>
      <w:r>
        <w:rPr>
          <w:rFonts w:hint="eastAsia"/>
          <w:b/>
          <w:bCs/>
          <w:sz w:val="28"/>
          <w:shd w:val="clear" w:color="auto" w:fill="FFFFFF"/>
          <w:lang w:val="en-US" w:eastAsia="zh-CN"/>
        </w:rPr>
        <w:t>:</w:t>
      </w:r>
      <w:r>
        <w:rPr>
          <w:rFonts w:hint="eastAsia" w:ascii="仿宋_GB2312" w:hAnsi="仿宋_GB2312" w:eastAsia="仿宋_GB2312"/>
          <w:sz w:val="28"/>
          <w:shd w:val="clear" w:color="auto" w:fill="FFFFFF"/>
        </w:rPr>
        <w:t>下设</w:t>
      </w:r>
      <w:r>
        <w:rPr>
          <w:rFonts w:hint="eastAsia"/>
          <w:sz w:val="28"/>
          <w:shd w:val="clear" w:color="auto" w:fill="FFFFFF"/>
          <w:lang w:val="en-US" w:eastAsia="zh-CN"/>
        </w:rPr>
        <w:t>3</w:t>
      </w:r>
      <w:r>
        <w:rPr>
          <w:rFonts w:hint="eastAsia" w:ascii="仿宋_GB2312" w:hAnsi="仿宋_GB2312" w:eastAsia="仿宋_GB2312"/>
          <w:sz w:val="28"/>
          <w:shd w:val="clear" w:color="auto" w:fill="FFFFFF"/>
        </w:rPr>
        <w:t>个三级指标，购置车辆质量验收合格率</w:t>
      </w:r>
      <w:r>
        <w:rPr>
          <w:rFonts w:hint="eastAsia"/>
          <w:sz w:val="28"/>
          <w:shd w:val="clear" w:color="auto" w:fill="FFFFFF"/>
          <w:lang w:eastAsia="zh-CN"/>
        </w:rPr>
        <w:t>、</w:t>
      </w:r>
      <w:r>
        <w:rPr>
          <w:rFonts w:hint="eastAsia" w:ascii="仿宋_GB2312" w:hAnsi="仿宋_GB2312" w:eastAsia="仿宋_GB2312"/>
          <w:sz w:val="28"/>
          <w:shd w:val="clear" w:color="auto" w:fill="FFFFFF"/>
        </w:rPr>
        <w:t>购置设备质量验收合格率</w:t>
      </w:r>
      <w:r>
        <w:rPr>
          <w:rFonts w:hint="eastAsia"/>
          <w:sz w:val="28"/>
          <w:shd w:val="clear" w:color="auto" w:fill="FFFFFF"/>
          <w:lang w:eastAsia="zh-CN"/>
        </w:rPr>
        <w:t>、</w:t>
      </w:r>
      <w:r>
        <w:rPr>
          <w:rFonts w:hint="eastAsia" w:ascii="仿宋_GB2312" w:hAnsi="仿宋_GB2312" w:eastAsia="仿宋_GB2312"/>
          <w:sz w:val="28"/>
          <w:shd w:val="clear" w:color="auto" w:fill="FFFFFF"/>
        </w:rPr>
        <w:t>一审服判息诉率均达到</w:t>
      </w:r>
      <w:r>
        <w:rPr>
          <w:rFonts w:hint="eastAsia"/>
          <w:sz w:val="28"/>
          <w:shd w:val="clear" w:color="auto" w:fill="FFFFFF"/>
          <w:lang w:eastAsia="zh-CN"/>
        </w:rPr>
        <w:t>年度</w:t>
      </w:r>
      <w:r>
        <w:rPr>
          <w:rFonts w:hint="eastAsia" w:ascii="仿宋_GB2312" w:hAnsi="仿宋_GB2312" w:eastAsia="仿宋_GB2312"/>
          <w:sz w:val="28"/>
          <w:shd w:val="clear" w:color="auto" w:fill="FFFFFF"/>
        </w:rPr>
        <w:t>目标值。</w:t>
      </w:r>
      <w:r>
        <w:rPr>
          <w:rFonts w:ascii="仿宋_GB2312" w:hAnsi="仿宋_GB2312" w:eastAsia="仿宋_GB2312"/>
          <w:sz w:val="28"/>
          <w:shd w:val="clear" w:color="auto" w:fill="FFFFFF"/>
        </w:rPr>
        <w:t>该指标分值</w:t>
      </w:r>
      <w:r>
        <w:rPr>
          <w:rFonts w:hint="eastAsia"/>
          <w:sz w:val="28"/>
          <w:shd w:val="clear" w:color="auto" w:fill="FFFFFF"/>
          <w:lang w:eastAsia="zh-CN"/>
        </w:rPr>
        <w:t>共</w:t>
      </w:r>
      <w:r>
        <w:rPr>
          <w:rFonts w:hint="eastAsia"/>
          <w:sz w:val="28"/>
          <w:shd w:val="clear" w:color="auto" w:fill="FFFFFF"/>
          <w:lang w:val="en-US" w:eastAsia="zh-CN"/>
        </w:rPr>
        <w:t>9.99</w:t>
      </w:r>
      <w:r>
        <w:rPr>
          <w:rFonts w:ascii="仿宋_GB2312" w:hAnsi="仿宋_GB2312" w:eastAsia="仿宋_GB2312"/>
          <w:sz w:val="28"/>
          <w:shd w:val="clear" w:color="auto" w:fill="FFFFFF"/>
        </w:rPr>
        <w:t>分，</w:t>
      </w:r>
      <w:r>
        <w:rPr>
          <w:rFonts w:hint="eastAsia" w:ascii="仿宋_GB2312" w:hAnsi="仿宋_GB2312" w:eastAsia="仿宋_GB2312"/>
          <w:sz w:val="28"/>
          <w:shd w:val="clear" w:color="auto" w:fill="FFFFFF"/>
        </w:rPr>
        <w:t>自评得分为</w:t>
      </w:r>
      <w:r>
        <w:rPr>
          <w:rFonts w:hint="eastAsia"/>
          <w:sz w:val="28"/>
          <w:shd w:val="clear" w:color="auto" w:fill="FFFFFF"/>
          <w:lang w:val="en-US" w:eastAsia="zh-CN"/>
        </w:rPr>
        <w:t>9.99</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spacing w:line="360" w:lineRule="auto"/>
        <w:ind w:firstLine="562" w:firstLineChars="200"/>
        <w:rPr>
          <w:rFonts w:ascii="仿宋_GB2312" w:hAnsi="仿宋_GB2312" w:eastAsia="仿宋_GB2312"/>
          <w:sz w:val="28"/>
          <w:shd w:val="clear" w:color="auto" w:fill="FFFFFF"/>
        </w:rPr>
      </w:pPr>
      <w:r>
        <w:rPr>
          <w:rFonts w:hint="eastAsia" w:ascii="仿宋_GB2312" w:hAnsi="仿宋_GB2312" w:eastAsia="仿宋_GB2312"/>
          <w:b/>
          <w:bCs/>
          <w:sz w:val="28"/>
          <w:shd w:val="clear" w:color="auto" w:fill="FFFFFF"/>
        </w:rPr>
        <w:t>时效指标</w:t>
      </w:r>
      <w:r>
        <w:rPr>
          <w:rFonts w:hint="eastAsia"/>
          <w:b/>
          <w:bCs/>
          <w:sz w:val="28"/>
          <w:shd w:val="clear" w:color="auto" w:fill="FFFFFF"/>
          <w:lang w:val="en-US" w:eastAsia="zh-CN"/>
        </w:rPr>
        <w:t>:</w:t>
      </w:r>
      <w:r>
        <w:rPr>
          <w:rFonts w:hint="eastAsia" w:ascii="仿宋_GB2312" w:hAnsi="仿宋_GB2312" w:eastAsia="仿宋_GB2312"/>
          <w:sz w:val="28"/>
          <w:shd w:val="clear" w:color="auto" w:fill="FFFFFF"/>
        </w:rPr>
        <w:t>下设</w:t>
      </w:r>
      <w:r>
        <w:rPr>
          <w:rFonts w:hint="eastAsia"/>
          <w:sz w:val="28"/>
          <w:shd w:val="clear" w:color="auto" w:fill="FFFFFF"/>
          <w:lang w:val="en-US" w:eastAsia="zh-CN"/>
        </w:rPr>
        <w:t>3</w:t>
      </w:r>
      <w:r>
        <w:rPr>
          <w:rFonts w:hint="eastAsia" w:ascii="仿宋_GB2312" w:hAnsi="仿宋_GB2312" w:eastAsia="仿宋_GB2312"/>
          <w:sz w:val="28"/>
          <w:shd w:val="clear" w:color="auto" w:fill="FFFFFF"/>
        </w:rPr>
        <w:t>个三级指标，采购工作完成及时性</w:t>
      </w:r>
      <w:r>
        <w:rPr>
          <w:rFonts w:hint="eastAsia"/>
          <w:sz w:val="28"/>
          <w:shd w:val="clear" w:color="auto" w:fill="FFFFFF"/>
          <w:lang w:eastAsia="zh-CN"/>
        </w:rPr>
        <w:t>、</w:t>
      </w:r>
      <w:r>
        <w:rPr>
          <w:rFonts w:hint="eastAsia" w:ascii="仿宋_GB2312" w:hAnsi="仿宋_GB2312" w:eastAsia="仿宋_GB2312"/>
          <w:sz w:val="28"/>
          <w:shd w:val="clear" w:color="auto" w:fill="FFFFFF"/>
        </w:rPr>
        <w:t>法定审限内结案率</w:t>
      </w:r>
      <w:r>
        <w:rPr>
          <w:rFonts w:hint="eastAsia"/>
          <w:sz w:val="28"/>
          <w:shd w:val="clear" w:color="auto" w:fill="FFFFFF"/>
          <w:lang w:eastAsia="zh-CN"/>
        </w:rPr>
        <w:t>、</w:t>
      </w:r>
      <w:r>
        <w:rPr>
          <w:rFonts w:hint="eastAsia" w:ascii="仿宋_GB2312" w:hAnsi="仿宋_GB2312" w:eastAsia="仿宋_GB2312"/>
          <w:sz w:val="28"/>
          <w:shd w:val="clear" w:color="auto" w:fill="FFFFFF"/>
        </w:rPr>
        <w:t>项目资金下达及时性</w:t>
      </w:r>
      <w:r>
        <w:rPr>
          <w:rFonts w:hint="eastAsia"/>
          <w:sz w:val="28"/>
          <w:shd w:val="clear" w:color="auto" w:fill="FFFFFF"/>
          <w:lang w:eastAsia="zh-CN"/>
        </w:rPr>
        <w:t>均</w:t>
      </w:r>
      <w:r>
        <w:rPr>
          <w:rFonts w:hint="eastAsia" w:ascii="仿宋_GB2312" w:hAnsi="仿宋_GB2312" w:eastAsia="仿宋_GB2312"/>
          <w:sz w:val="28"/>
          <w:shd w:val="clear" w:color="auto" w:fill="FFFFFF"/>
        </w:rPr>
        <w:t>达到</w:t>
      </w:r>
      <w:r>
        <w:rPr>
          <w:rFonts w:hint="eastAsia"/>
          <w:sz w:val="28"/>
          <w:shd w:val="clear" w:color="auto" w:fill="FFFFFF"/>
          <w:lang w:eastAsia="zh-CN"/>
        </w:rPr>
        <w:t>年度</w:t>
      </w:r>
      <w:r>
        <w:rPr>
          <w:rFonts w:hint="eastAsia" w:ascii="仿宋_GB2312" w:hAnsi="仿宋_GB2312" w:eastAsia="仿宋_GB2312"/>
          <w:sz w:val="28"/>
          <w:shd w:val="clear" w:color="auto" w:fill="FFFFFF"/>
        </w:rPr>
        <w:t>目标值。</w:t>
      </w:r>
      <w:r>
        <w:rPr>
          <w:rFonts w:ascii="仿宋_GB2312" w:hAnsi="仿宋_GB2312" w:eastAsia="仿宋_GB2312"/>
          <w:sz w:val="28"/>
          <w:shd w:val="clear" w:color="auto" w:fill="FFFFFF"/>
        </w:rPr>
        <w:t>该指标分值</w:t>
      </w:r>
      <w:r>
        <w:rPr>
          <w:rFonts w:hint="eastAsia"/>
          <w:sz w:val="28"/>
          <w:shd w:val="clear" w:color="auto" w:fill="FFFFFF"/>
          <w:lang w:eastAsia="zh-CN"/>
        </w:rPr>
        <w:t>共</w:t>
      </w:r>
      <w:r>
        <w:rPr>
          <w:rFonts w:hint="eastAsia"/>
          <w:sz w:val="28"/>
          <w:shd w:val="clear" w:color="auto" w:fill="FFFFFF"/>
          <w:lang w:val="en-US" w:eastAsia="zh-CN"/>
        </w:rPr>
        <w:t>9.99</w:t>
      </w:r>
      <w:r>
        <w:rPr>
          <w:rFonts w:ascii="仿宋_GB2312" w:hAnsi="仿宋_GB2312" w:eastAsia="仿宋_GB2312"/>
          <w:sz w:val="28"/>
          <w:shd w:val="clear" w:color="auto" w:fill="FFFFFF"/>
        </w:rPr>
        <w:t>分，</w:t>
      </w:r>
      <w:r>
        <w:rPr>
          <w:rFonts w:hint="eastAsia" w:ascii="仿宋_GB2312" w:hAnsi="仿宋_GB2312" w:eastAsia="仿宋_GB2312"/>
          <w:sz w:val="28"/>
          <w:shd w:val="clear" w:color="auto" w:fill="FFFFFF"/>
        </w:rPr>
        <w:t>自评得分为</w:t>
      </w:r>
      <w:r>
        <w:rPr>
          <w:rFonts w:hint="eastAsia"/>
          <w:sz w:val="28"/>
          <w:shd w:val="clear" w:color="auto" w:fill="FFFFFF"/>
          <w:lang w:val="en-US" w:eastAsia="zh-CN"/>
        </w:rPr>
        <w:t>9.99</w:t>
      </w:r>
      <w:r>
        <w:rPr>
          <w:rFonts w:ascii="仿宋_GB2312" w:hAnsi="仿宋_GB2312" w:eastAsia="仿宋_GB2312"/>
          <w:sz w:val="28"/>
          <w:shd w:val="clear" w:color="auto" w:fill="FFFFFF"/>
        </w:rPr>
        <w:t>分，得分率为</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lang w:eastAsia="zh-CN"/>
        </w:rPr>
        <w:t>）效益指标</w:t>
      </w:r>
    </w:p>
    <w:p>
      <w:pPr>
        <w:ind w:firstLine="560"/>
        <w:jc w:val="left"/>
      </w:pPr>
      <w:r>
        <w:rPr>
          <w:rFonts w:hint="eastAsia"/>
          <w:szCs w:val="28"/>
        </w:rPr>
        <w:t>本项目效益指标主要考虑经济效益指标、社会效益指标</w:t>
      </w:r>
      <w:r>
        <w:rPr>
          <w:rFonts w:hint="eastAsia"/>
          <w:szCs w:val="28"/>
          <w:lang w:val="en-US" w:eastAsia="zh-CN"/>
        </w:rPr>
        <w:t>两</w:t>
      </w:r>
      <w:r>
        <w:rPr>
          <w:rFonts w:hint="eastAsia"/>
          <w:szCs w:val="28"/>
        </w:rPr>
        <w:t>部分。总分值</w:t>
      </w:r>
      <w:r>
        <w:rPr>
          <w:rFonts w:hint="eastAsia"/>
          <w:szCs w:val="28"/>
          <w:lang w:val="en-US" w:eastAsia="zh-CN"/>
        </w:rPr>
        <w:t>20</w:t>
      </w:r>
      <w:r>
        <w:rPr>
          <w:rFonts w:hint="eastAsia"/>
          <w:szCs w:val="28"/>
        </w:rPr>
        <w:t>分，得分</w:t>
      </w:r>
      <w:r>
        <w:rPr>
          <w:rFonts w:hint="eastAsia"/>
          <w:szCs w:val="28"/>
          <w:lang w:val="en-US" w:eastAsia="zh-CN"/>
        </w:rPr>
        <w:t>14.64</w:t>
      </w:r>
      <w:r>
        <w:rPr>
          <w:rFonts w:hint="eastAsia"/>
          <w:szCs w:val="28"/>
        </w:rPr>
        <w:t>分，得分率</w:t>
      </w:r>
      <w:r>
        <w:rPr>
          <w:rFonts w:hint="eastAsia"/>
          <w:szCs w:val="28"/>
          <w:lang w:val="en-US" w:eastAsia="zh-CN"/>
        </w:rPr>
        <w:t>73.20%</w:t>
      </w:r>
      <w:r>
        <w:rPr>
          <w:rFonts w:hint="eastAsia"/>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828"/>
        <w:gridCol w:w="1263"/>
        <w:gridCol w:w="95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6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95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执行标的到位率</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&gt;=30%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57.21%</w:t>
            </w:r>
          </w:p>
        </w:tc>
        <w:tc>
          <w:tcPr>
            <w:tcW w:w="8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6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5.8</w:t>
            </w:r>
          </w:p>
        </w:tc>
        <w:tc>
          <w:tcPr>
            <w:tcW w:w="95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86.83%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裁判文书应上尽上率</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35.93%</w:t>
            </w:r>
          </w:p>
        </w:tc>
        <w:tc>
          <w:tcPr>
            <w:tcW w:w="8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63"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2.39</w:t>
            </w:r>
          </w:p>
        </w:tc>
        <w:tc>
          <w:tcPr>
            <w:tcW w:w="95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35.89%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民商事案件调解撤诉率</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&gt;=15%</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15%</w:t>
            </w:r>
          </w:p>
        </w:tc>
        <w:tc>
          <w:tcPr>
            <w:tcW w:w="8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6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95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6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14.64</w:t>
            </w:r>
          </w:p>
        </w:tc>
        <w:tc>
          <w:tcPr>
            <w:tcW w:w="95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73.20%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eastAsia="仿宋_GB2312"/>
          <w:szCs w:val="28"/>
          <w:lang w:eastAsia="zh-CN"/>
        </w:rPr>
      </w:pPr>
      <w:r>
        <w:rPr>
          <w:rFonts w:hint="eastAsia" w:hAnsi="宋体"/>
          <w:b/>
          <w:bCs/>
          <w:szCs w:val="28"/>
          <w:lang w:val="en-US" w:eastAsia="zh-CN"/>
        </w:rPr>
        <w:t>执行标的到位率</w:t>
      </w:r>
      <w:r>
        <w:rPr>
          <w:rFonts w:hint="eastAsia" w:hAnsi="宋体"/>
          <w:b/>
          <w:bCs/>
          <w:szCs w:val="28"/>
        </w:rPr>
        <w:t>：</w:t>
      </w:r>
      <w:r>
        <w:rPr>
          <w:rFonts w:hint="eastAsia" w:hAnsi="宋体"/>
          <w:b w:val="0"/>
          <w:bCs w:val="0"/>
          <w:szCs w:val="28"/>
          <w:lang w:val="en-US" w:eastAsia="zh-CN"/>
        </w:rPr>
        <w:t>2023年度，我院执行标的到位率57.21%，年度目标值大于等于30%，该指标分值6.68分，自评得分为5.8分，得分率为86.83%。</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eastAsia="仿宋_GB2312"/>
          <w:szCs w:val="28"/>
          <w:lang w:eastAsia="zh-CN"/>
        </w:rPr>
      </w:pPr>
      <w:r>
        <w:rPr>
          <w:rFonts w:hint="eastAsia" w:hAnsi="宋体"/>
          <w:b/>
          <w:bCs/>
          <w:szCs w:val="28"/>
          <w:lang w:val="en-US" w:eastAsia="zh-CN"/>
        </w:rPr>
        <w:t>裁判文书应上尽上率</w:t>
      </w:r>
      <w:r>
        <w:rPr>
          <w:rFonts w:hint="eastAsia" w:hAnsi="宋体"/>
          <w:b/>
          <w:bCs/>
          <w:szCs w:val="28"/>
        </w:rPr>
        <w:t>：</w:t>
      </w:r>
      <w:r>
        <w:rPr>
          <w:rFonts w:hint="eastAsia" w:hAnsi="宋体"/>
          <w:b w:val="0"/>
          <w:bCs w:val="0"/>
          <w:szCs w:val="28"/>
          <w:lang w:val="en-US" w:eastAsia="zh-CN"/>
        </w:rPr>
        <w:t>我院2023年度裁判文书应上尽上率35.93%，年度目标值为100%，该指标分值6.66分，自评得分为2.39分，得分率为35.89%。</w:t>
      </w:r>
    </w:p>
    <w:p>
      <w:pPr>
        <w:keepNext w:val="0"/>
        <w:keepLines w:val="0"/>
        <w:pageBreakBefore w:val="0"/>
        <w:widowControl w:val="0"/>
        <w:kinsoku/>
        <w:wordWrap/>
        <w:overflowPunct/>
        <w:topLinePunct w:val="0"/>
        <w:autoSpaceDE/>
        <w:autoSpaceDN/>
        <w:bidi w:val="0"/>
        <w:adjustRightInd/>
        <w:snapToGrid/>
        <w:ind w:firstLine="576"/>
        <w:jc w:val="both"/>
        <w:textAlignment w:val="auto"/>
        <w:rPr>
          <w:rFonts w:hAnsi="宋体"/>
          <w:szCs w:val="28"/>
        </w:rPr>
      </w:pPr>
      <w:r>
        <w:rPr>
          <w:rFonts w:hint="eastAsia" w:hAnsi="宋体"/>
          <w:b/>
          <w:bCs/>
          <w:szCs w:val="28"/>
        </w:rPr>
        <w:t>民商事案件调解撤诉率：</w:t>
      </w:r>
      <w:r>
        <w:rPr>
          <w:rFonts w:hint="eastAsia" w:ascii="仿宋_GB2312" w:hAnsi="仿宋_GB2312" w:eastAsia="仿宋_GB2312" w:cs="仿宋_GB2312"/>
          <w:szCs w:val="28"/>
        </w:rPr>
        <w:t>我院力争将矛盾纠纷化解在诉前，突出“和”字理念，贯彻“调解优先、调判结合”的民事审判方针，妥善化解民事纠纷，构建安定和谐的发展环境。民事</w:t>
      </w:r>
      <w:r>
        <w:rPr>
          <w:rFonts w:hint="eastAsia" w:cs="仿宋_GB2312"/>
          <w:szCs w:val="28"/>
          <w:lang w:val="en-US" w:eastAsia="zh-CN"/>
        </w:rPr>
        <w:t>案件调解撤诉</w:t>
      </w:r>
      <w:r>
        <w:rPr>
          <w:rFonts w:hint="eastAsia" w:ascii="仿宋_GB2312" w:hAnsi="仿宋_GB2312" w:eastAsia="仿宋_GB2312" w:cs="仿宋_GB2312"/>
          <w:szCs w:val="28"/>
        </w:rPr>
        <w:t>率</w:t>
      </w:r>
      <w:r>
        <w:rPr>
          <w:rFonts w:hint="eastAsia" w:cs="仿宋_GB2312"/>
          <w:szCs w:val="28"/>
          <w:lang w:val="en-US" w:eastAsia="zh-CN"/>
        </w:rPr>
        <w:t>15</w:t>
      </w:r>
      <w:r>
        <w:rPr>
          <w:rFonts w:hint="eastAsia" w:ascii="仿宋_GB2312" w:hAnsi="仿宋_GB2312" w:eastAsia="仿宋_GB2312" w:cs="仿宋_GB2312"/>
          <w:szCs w:val="28"/>
        </w:rPr>
        <w:t>%，达到目标值，该指标分值</w:t>
      </w:r>
      <w:r>
        <w:rPr>
          <w:rFonts w:hint="eastAsia" w:hAnsi="宋体"/>
          <w:b w:val="0"/>
          <w:bCs w:val="0"/>
          <w:szCs w:val="28"/>
          <w:lang w:val="en-US" w:eastAsia="zh-CN"/>
        </w:rPr>
        <w:t>6.66</w:t>
      </w:r>
      <w:r>
        <w:rPr>
          <w:rFonts w:hint="eastAsia" w:ascii="仿宋_GB2312" w:hAnsi="仿宋_GB2312" w:eastAsia="仿宋_GB2312" w:cs="仿宋_GB2312"/>
          <w:szCs w:val="28"/>
        </w:rPr>
        <w:t>分，自评得分</w:t>
      </w:r>
      <w:r>
        <w:rPr>
          <w:rFonts w:hint="eastAsia" w:hAnsi="宋体"/>
          <w:b w:val="0"/>
          <w:bCs w:val="0"/>
          <w:szCs w:val="28"/>
          <w:lang w:val="en-US" w:eastAsia="zh-CN"/>
        </w:rPr>
        <w:t>6.66</w:t>
      </w:r>
      <w:r>
        <w:rPr>
          <w:rFonts w:hint="eastAsia" w:ascii="仿宋_GB2312" w:hAnsi="仿宋_GB2312" w:eastAsia="仿宋_GB2312" w:cs="仿宋_GB2312"/>
          <w:szCs w:val="28"/>
        </w:rPr>
        <w:t>分，得分率为</w:t>
      </w:r>
      <w:r>
        <w:rPr>
          <w:rFonts w:hint="eastAsia" w:cs="仿宋_GB2312"/>
          <w:szCs w:val="28"/>
          <w:lang w:val="en-US" w:eastAsia="zh-CN"/>
        </w:rPr>
        <w:t>100.00</w:t>
      </w:r>
      <w:r>
        <w:rPr>
          <w:rFonts w:hint="eastAsia" w:ascii="仿宋_GB2312" w:hAnsi="仿宋_GB2312" w:eastAsia="仿宋_GB2312" w:cs="仿宋_GB2312"/>
          <w:szCs w:val="28"/>
        </w:rPr>
        <w:t>%</w:t>
      </w:r>
      <w:r>
        <w:rPr>
          <w:rFonts w:hAnsi="宋体"/>
          <w:szCs w:val="28"/>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（4）服务对象满意度指标</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w:t>
      </w:r>
      <w:r>
        <w:rPr>
          <w:rFonts w:hint="eastAsia" w:hAnsi="宋体" w:cstheme="minorBidi"/>
          <w:b w:val="0"/>
          <w:bCs w:val="0"/>
          <w:kern w:val="2"/>
          <w:sz w:val="28"/>
          <w:szCs w:val="28"/>
          <w:lang w:val="en-US" w:eastAsia="zh-CN" w:bidi="ar-SA"/>
        </w:rPr>
        <w:t>当事人满意度、法院工作人员满意度。</w:t>
      </w:r>
      <w:r>
        <w:rPr>
          <w:rFonts w:hint="eastAsia" w:ascii="仿宋_GB2312" w:hAnsi="宋体" w:eastAsia="仿宋_GB2312" w:cstheme="minorBidi"/>
          <w:b w:val="0"/>
          <w:bCs w:val="0"/>
          <w:kern w:val="2"/>
          <w:sz w:val="28"/>
          <w:szCs w:val="28"/>
          <w:lang w:val="en-US" w:eastAsia="zh-CN" w:bidi="ar-SA"/>
        </w:rPr>
        <w:t>该指标分值合计1</w:t>
      </w:r>
      <w:r>
        <w:rPr>
          <w:rFonts w:hint="eastAsia" w:hAnsi="宋体" w:cstheme="minorBidi"/>
          <w:b w:val="0"/>
          <w:bCs w:val="0"/>
          <w:kern w:val="2"/>
          <w:sz w:val="28"/>
          <w:szCs w:val="28"/>
          <w:lang w:val="en-US" w:eastAsia="zh-CN" w:bidi="ar-SA"/>
        </w:rPr>
        <w:t>0</w:t>
      </w:r>
      <w:r>
        <w:rPr>
          <w:rFonts w:hint="eastAsia" w:ascii="仿宋_GB2312" w:hAnsi="宋体" w:eastAsia="仿宋_GB2312" w:cstheme="minorBidi"/>
          <w:b w:val="0"/>
          <w:bCs w:val="0"/>
          <w:kern w:val="2"/>
          <w:sz w:val="28"/>
          <w:szCs w:val="28"/>
          <w:lang w:val="en-US" w:eastAsia="zh-CN" w:bidi="ar-SA"/>
        </w:rPr>
        <w:t>分，自评得分1</w:t>
      </w:r>
      <w:r>
        <w:rPr>
          <w:rFonts w:hint="eastAsia" w:hAnsi="宋体" w:cstheme="minorBidi"/>
          <w:b w:val="0"/>
          <w:bCs w:val="0"/>
          <w:kern w:val="2"/>
          <w:sz w:val="28"/>
          <w:szCs w:val="28"/>
          <w:lang w:val="en-US" w:eastAsia="zh-CN" w:bidi="ar-SA"/>
        </w:rPr>
        <w:t>0</w:t>
      </w:r>
      <w:r>
        <w:rPr>
          <w:rFonts w:hint="eastAsia" w:ascii="仿宋_GB2312" w:hAnsi="宋体" w:eastAsia="仿宋_GB2312" w:cstheme="minorBidi"/>
          <w:b w:val="0"/>
          <w:bCs w:val="0"/>
          <w:kern w:val="2"/>
          <w:sz w:val="28"/>
          <w:szCs w:val="28"/>
          <w:lang w:val="en-US" w:eastAsia="zh-CN" w:bidi="ar-SA"/>
        </w:rPr>
        <w:t>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816"/>
        <w:gridCol w:w="1200"/>
        <w:gridCol w:w="102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1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2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81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2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法院工作人员满意度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81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2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2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cs="仿宋_GB2312"/>
          <w:b/>
          <w:bCs/>
          <w:sz w:val="28"/>
          <w:szCs w:val="28"/>
          <w:lang w:val="en-US" w:eastAsia="zh-CN"/>
        </w:rPr>
        <w:t>当事人</w:t>
      </w:r>
      <w:r>
        <w:rPr>
          <w:rFonts w:hint="eastAsia" w:ascii="仿宋_GB2312" w:hAnsi="仿宋_GB2312" w:eastAsia="仿宋_GB2312" w:cs="仿宋_GB2312"/>
          <w:b/>
          <w:bCs/>
          <w:sz w:val="28"/>
          <w:szCs w:val="28"/>
        </w:rPr>
        <w:t>满意度：</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lang w:eastAsia="zh-CN"/>
        </w:rPr>
      </w:pPr>
      <w:r>
        <w:rPr>
          <w:rFonts w:hint="eastAsia" w:cs="仿宋_GB2312"/>
          <w:b/>
          <w:bCs/>
          <w:sz w:val="28"/>
          <w:szCs w:val="28"/>
          <w:lang w:val="en-US" w:eastAsia="zh-CN"/>
        </w:rPr>
        <w:t>法院工作人员</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法院工作人员满意度达到</w:t>
      </w:r>
      <w:r>
        <w:rPr>
          <w:rFonts w:hint="eastAsia" w:cs="仿宋_GB2312"/>
          <w:color w:val="auto"/>
          <w:sz w:val="28"/>
          <w:szCs w:val="28"/>
          <w:lang w:val="en-US" w:eastAsia="zh-CN"/>
        </w:rPr>
        <w:t>95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4"/>
        <w:keepNext w:val="0"/>
        <w:keepLines w:val="0"/>
        <w:pageBreakBefore w:val="0"/>
        <w:widowControl w:val="0"/>
        <w:kinsoku/>
        <w:wordWrap/>
        <w:overflowPunct/>
        <w:topLinePunct w:val="0"/>
        <w:autoSpaceDE/>
        <w:autoSpaceDN/>
        <w:bidi w:val="0"/>
        <w:adjustRightInd/>
        <w:snapToGrid/>
        <w:ind w:firstLine="560"/>
        <w:jc w:val="left"/>
        <w:textAlignment w:val="auto"/>
        <w:rPr>
          <w:rFonts w:hint="eastAsia"/>
          <w:szCs w:val="28"/>
          <w:lang w:val="en-US" w:eastAsia="zh-CN"/>
        </w:rPr>
      </w:pPr>
      <w:r>
        <w:rPr>
          <w:rFonts w:hint="eastAsia"/>
          <w:szCs w:val="28"/>
          <w:lang w:val="en-US" w:eastAsia="zh-CN"/>
        </w:rPr>
        <w:t>4.偏离绩效目标的原因及下一步改进措施</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_GB2312" w:hAnsi="宋体" w:eastAsia="仿宋_GB2312" w:cstheme="minorBidi"/>
          <w:b w:val="0"/>
          <w:bCs w:val="0"/>
          <w:kern w:val="2"/>
          <w:sz w:val="28"/>
          <w:szCs w:val="28"/>
          <w:lang w:val="en-US" w:eastAsia="zh-CN" w:bidi="ar-SA"/>
        </w:rPr>
      </w:pPr>
      <w:bookmarkStart w:id="73" w:name="_Toc4456"/>
      <w:r>
        <w:rPr>
          <w:rFonts w:hint="eastAsia" w:ascii="仿宋_GB2312" w:hAnsi="宋体" w:eastAsia="仿宋_GB2312" w:cstheme="minorBidi"/>
          <w:b w:val="0"/>
          <w:bCs w:val="0"/>
          <w:kern w:val="2"/>
          <w:sz w:val="28"/>
          <w:szCs w:val="28"/>
          <w:lang w:val="en-US" w:eastAsia="zh-CN" w:bidi="ar-SA"/>
        </w:rPr>
        <w:t>我院在上报2023年度</w:t>
      </w:r>
      <w:r>
        <w:rPr>
          <w:rFonts w:hint="eastAsia" w:hAnsi="宋体" w:cstheme="minorBidi"/>
          <w:b w:val="0"/>
          <w:bCs w:val="0"/>
          <w:kern w:val="2"/>
          <w:sz w:val="28"/>
          <w:szCs w:val="28"/>
          <w:lang w:val="en-US" w:eastAsia="zh-CN" w:bidi="ar-SA"/>
        </w:rPr>
        <w:t>中央政法转移支付资金项目</w:t>
      </w:r>
      <w:r>
        <w:rPr>
          <w:rFonts w:hint="eastAsia" w:ascii="仿宋_GB2312" w:hAnsi="宋体" w:eastAsia="仿宋_GB2312" w:cstheme="minorBidi"/>
          <w:b w:val="0"/>
          <w:bCs w:val="0"/>
          <w:kern w:val="2"/>
          <w:sz w:val="28"/>
          <w:szCs w:val="28"/>
          <w:lang w:val="en-US" w:eastAsia="zh-CN" w:bidi="ar-SA"/>
        </w:rPr>
        <w:t>绩效目标</w:t>
      </w:r>
      <w:r>
        <w:rPr>
          <w:rFonts w:hint="eastAsia" w:hAnsi="宋体" w:cstheme="minorBidi"/>
          <w:b w:val="0"/>
          <w:bCs w:val="0"/>
          <w:kern w:val="2"/>
          <w:sz w:val="28"/>
          <w:szCs w:val="28"/>
          <w:lang w:val="en-US" w:eastAsia="zh-CN" w:bidi="ar-SA"/>
        </w:rPr>
        <w:t>申报</w:t>
      </w:r>
      <w:r>
        <w:rPr>
          <w:rFonts w:hint="eastAsia" w:ascii="仿宋_GB2312" w:hAnsi="宋体" w:eastAsia="仿宋_GB2312" w:cstheme="minorBidi"/>
          <w:b w:val="0"/>
          <w:bCs w:val="0"/>
          <w:kern w:val="2"/>
          <w:sz w:val="28"/>
          <w:szCs w:val="28"/>
          <w:lang w:val="en-US" w:eastAsia="zh-CN" w:bidi="ar-SA"/>
        </w:rPr>
        <w:t>时，</w:t>
      </w:r>
      <w:r>
        <w:rPr>
          <w:rFonts w:hint="eastAsia" w:hAnsi="宋体" w:cstheme="minorBidi"/>
          <w:b w:val="0"/>
          <w:bCs w:val="0"/>
          <w:kern w:val="2"/>
          <w:sz w:val="28"/>
          <w:szCs w:val="28"/>
          <w:lang w:val="en-US" w:eastAsia="zh-CN" w:bidi="ar-SA"/>
        </w:rPr>
        <w:t>个别</w:t>
      </w:r>
      <w:r>
        <w:rPr>
          <w:rFonts w:hint="eastAsia" w:ascii="仿宋_GB2312" w:hAnsi="宋体" w:eastAsia="仿宋_GB2312" w:cstheme="minorBidi"/>
          <w:b w:val="0"/>
          <w:bCs w:val="0"/>
          <w:kern w:val="2"/>
          <w:sz w:val="28"/>
          <w:szCs w:val="28"/>
          <w:lang w:val="en-US" w:eastAsia="zh-CN" w:bidi="ar-SA"/>
        </w:rPr>
        <w:t>指标设置不合理</w:t>
      </w:r>
      <w:r>
        <w:rPr>
          <w:rFonts w:hint="eastAsia" w:hAnsi="宋体" w:cstheme="minorBidi"/>
          <w:b w:val="0"/>
          <w:bCs w:val="0"/>
          <w:kern w:val="2"/>
          <w:sz w:val="28"/>
          <w:szCs w:val="28"/>
          <w:lang w:val="en-US" w:eastAsia="zh-CN" w:bidi="ar-SA"/>
        </w:rPr>
        <w:t>，执行标的到位率指标设置偏低，购置设备数量、裁判文书应上尽上率指标设置偏高</w:t>
      </w:r>
      <w:r>
        <w:rPr>
          <w:rFonts w:hint="eastAsia" w:ascii="仿宋_GB2312" w:hAnsi="宋体" w:eastAsia="仿宋_GB2312" w:cstheme="minorBidi"/>
          <w:b w:val="0"/>
          <w:bCs w:val="0"/>
          <w:kern w:val="2"/>
          <w:sz w:val="28"/>
          <w:szCs w:val="28"/>
          <w:lang w:val="en-US" w:eastAsia="zh-CN" w:bidi="ar-SA"/>
        </w:rPr>
        <w:t>。我院将进一步细化年初绩效目标设置，合理设置指标分值。</w:t>
      </w:r>
    </w:p>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r>
        <w:rPr>
          <w:rFonts w:hint="eastAsia"/>
          <w:lang w:val="en-US" w:eastAsia="zh-CN"/>
        </w:rPr>
        <w:t>六、绩效自评结果拟应用和公开情况</w:t>
      </w:r>
      <w:bookmarkEnd w:id="62"/>
      <w:bookmarkEnd w:id="63"/>
      <w:bookmarkEnd w:id="70"/>
      <w:bookmarkEnd w:id="71"/>
      <w:bookmarkEnd w:id="72"/>
      <w:bookmarkEnd w:id="73"/>
    </w:p>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4" w:name="_Toc4491"/>
      <w:bookmarkStart w:id="75" w:name="_Toc3375"/>
      <w:bookmarkStart w:id="76" w:name="_Toc40046066"/>
      <w:bookmarkStart w:id="77" w:name="_Toc21490"/>
      <w:bookmarkStart w:id="78" w:name="_Toc17181"/>
      <w:bookmarkStart w:id="79" w:name="_Toc6781"/>
      <w:r>
        <w:rPr>
          <w:rFonts w:hint="eastAsia"/>
          <w:lang w:val="en-US" w:eastAsia="zh-CN"/>
        </w:rPr>
        <w:t>七、其他需要说明的问题</w:t>
      </w:r>
      <w:bookmarkEnd w:id="74"/>
      <w:bookmarkEnd w:id="75"/>
      <w:bookmarkEnd w:id="76"/>
      <w:bookmarkEnd w:id="77"/>
      <w:bookmarkEnd w:id="78"/>
      <w:bookmarkEnd w:id="79"/>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6C41"/>
    <w:multiLevelType w:val="singleLevel"/>
    <w:tmpl w:val="90726C41"/>
    <w:lvl w:ilvl="0" w:tentative="0">
      <w:start w:val="1"/>
      <w:numFmt w:val="decimal"/>
      <w:suff w:val="nothing"/>
      <w:lvlText w:val="（%1）"/>
      <w:lvlJc w:val="left"/>
      <w:pPr>
        <w:ind w:left="-2"/>
      </w:pPr>
    </w:lvl>
  </w:abstractNum>
  <w:abstractNum w:abstractNumId="1">
    <w:nsid w:val="BF1D3CA2"/>
    <w:multiLevelType w:val="singleLevel"/>
    <w:tmpl w:val="BF1D3CA2"/>
    <w:lvl w:ilvl="0" w:tentative="0">
      <w:start w:val="2"/>
      <w:numFmt w:val="decimal"/>
      <w:suff w:val="nothing"/>
      <w:lvlText w:val="（%1）"/>
      <w:lvlJc w:val="left"/>
    </w:lvl>
  </w:abstractNum>
  <w:abstractNum w:abstractNumId="2">
    <w:nsid w:val="E3209D48"/>
    <w:multiLevelType w:val="singleLevel"/>
    <w:tmpl w:val="E3209D4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0NTk1N2I5NTdiYjQ3ZjZmYzliMzFiYjhkZWVmZGU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BF0"/>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1F6013"/>
    <w:rsid w:val="023A109F"/>
    <w:rsid w:val="02441F1E"/>
    <w:rsid w:val="0294218E"/>
    <w:rsid w:val="02CA7215"/>
    <w:rsid w:val="02D93C69"/>
    <w:rsid w:val="0305754E"/>
    <w:rsid w:val="032D4760"/>
    <w:rsid w:val="032D650E"/>
    <w:rsid w:val="032D7033"/>
    <w:rsid w:val="0333242E"/>
    <w:rsid w:val="03586C8C"/>
    <w:rsid w:val="03B80F4C"/>
    <w:rsid w:val="03B93EF4"/>
    <w:rsid w:val="03DE64EE"/>
    <w:rsid w:val="04417E07"/>
    <w:rsid w:val="045D1075"/>
    <w:rsid w:val="046D109D"/>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952194"/>
    <w:rsid w:val="09B13A45"/>
    <w:rsid w:val="09B72FD5"/>
    <w:rsid w:val="09BE6112"/>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01DA5"/>
    <w:rsid w:val="0C8F023A"/>
    <w:rsid w:val="0DA90E87"/>
    <w:rsid w:val="0DD248FB"/>
    <w:rsid w:val="0DD423A8"/>
    <w:rsid w:val="0DE74A3D"/>
    <w:rsid w:val="0DF0188C"/>
    <w:rsid w:val="0DF46805"/>
    <w:rsid w:val="0E071816"/>
    <w:rsid w:val="0E130328"/>
    <w:rsid w:val="0E14510B"/>
    <w:rsid w:val="0E5E4367"/>
    <w:rsid w:val="0E791344"/>
    <w:rsid w:val="0E975183"/>
    <w:rsid w:val="0E9E4764"/>
    <w:rsid w:val="0EB9159E"/>
    <w:rsid w:val="0ECB20BE"/>
    <w:rsid w:val="0ECC7523"/>
    <w:rsid w:val="0F087E2F"/>
    <w:rsid w:val="0F0E7B3C"/>
    <w:rsid w:val="0F5301E5"/>
    <w:rsid w:val="0F821592"/>
    <w:rsid w:val="0F96368D"/>
    <w:rsid w:val="0FAD1102"/>
    <w:rsid w:val="0FBE7ED7"/>
    <w:rsid w:val="0FC91CB4"/>
    <w:rsid w:val="0FE30140"/>
    <w:rsid w:val="106D6186"/>
    <w:rsid w:val="10795489"/>
    <w:rsid w:val="108C51BC"/>
    <w:rsid w:val="10953945"/>
    <w:rsid w:val="109A22B0"/>
    <w:rsid w:val="10ED0DA6"/>
    <w:rsid w:val="112278CE"/>
    <w:rsid w:val="115B7B4E"/>
    <w:rsid w:val="119368FA"/>
    <w:rsid w:val="11A11963"/>
    <w:rsid w:val="11C03DEA"/>
    <w:rsid w:val="11C20FE9"/>
    <w:rsid w:val="11CF41B2"/>
    <w:rsid w:val="11E85901"/>
    <w:rsid w:val="126D4DDF"/>
    <w:rsid w:val="129465AA"/>
    <w:rsid w:val="12F824C1"/>
    <w:rsid w:val="12F942BB"/>
    <w:rsid w:val="13970B4D"/>
    <w:rsid w:val="13C4619A"/>
    <w:rsid w:val="13DA4490"/>
    <w:rsid w:val="14055456"/>
    <w:rsid w:val="14074F34"/>
    <w:rsid w:val="1410241B"/>
    <w:rsid w:val="146A4AEC"/>
    <w:rsid w:val="14A1264A"/>
    <w:rsid w:val="14A14FAE"/>
    <w:rsid w:val="14A237DC"/>
    <w:rsid w:val="14C17805"/>
    <w:rsid w:val="14FB2910"/>
    <w:rsid w:val="15455939"/>
    <w:rsid w:val="154D47EE"/>
    <w:rsid w:val="1578500A"/>
    <w:rsid w:val="15937A9B"/>
    <w:rsid w:val="15B716F5"/>
    <w:rsid w:val="160A3D95"/>
    <w:rsid w:val="16133C89"/>
    <w:rsid w:val="169A0A5A"/>
    <w:rsid w:val="16EA10E2"/>
    <w:rsid w:val="16EC34F3"/>
    <w:rsid w:val="16F13FCB"/>
    <w:rsid w:val="171A2DA3"/>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B901AA"/>
    <w:rsid w:val="1ABA3711"/>
    <w:rsid w:val="1ACC2EC5"/>
    <w:rsid w:val="1B3604F2"/>
    <w:rsid w:val="1B367A94"/>
    <w:rsid w:val="1B391536"/>
    <w:rsid w:val="1B7D7F7E"/>
    <w:rsid w:val="1BE0460E"/>
    <w:rsid w:val="1C3D736A"/>
    <w:rsid w:val="1C770035"/>
    <w:rsid w:val="1C934265"/>
    <w:rsid w:val="1CA9356C"/>
    <w:rsid w:val="1CB60D97"/>
    <w:rsid w:val="1CC41839"/>
    <w:rsid w:val="1CCC06EE"/>
    <w:rsid w:val="1CD540C4"/>
    <w:rsid w:val="1CE82FAE"/>
    <w:rsid w:val="1D172F01"/>
    <w:rsid w:val="1D4B7A4A"/>
    <w:rsid w:val="1D6B5FA6"/>
    <w:rsid w:val="1DE5415D"/>
    <w:rsid w:val="1E0730ED"/>
    <w:rsid w:val="1E114F52"/>
    <w:rsid w:val="1E2C7696"/>
    <w:rsid w:val="1E426EBA"/>
    <w:rsid w:val="1E4A23BC"/>
    <w:rsid w:val="1E5D0198"/>
    <w:rsid w:val="1E682553"/>
    <w:rsid w:val="1EC73863"/>
    <w:rsid w:val="1EFC175F"/>
    <w:rsid w:val="1FDB5818"/>
    <w:rsid w:val="201C2D22"/>
    <w:rsid w:val="20337402"/>
    <w:rsid w:val="204131A1"/>
    <w:rsid w:val="20462111"/>
    <w:rsid w:val="205A1343"/>
    <w:rsid w:val="206A11BC"/>
    <w:rsid w:val="20B724D5"/>
    <w:rsid w:val="21132B7C"/>
    <w:rsid w:val="215313DE"/>
    <w:rsid w:val="216E0AF3"/>
    <w:rsid w:val="21A10725"/>
    <w:rsid w:val="21D94E53"/>
    <w:rsid w:val="21E94BEF"/>
    <w:rsid w:val="22C541CF"/>
    <w:rsid w:val="22F26762"/>
    <w:rsid w:val="22F3461B"/>
    <w:rsid w:val="23645B24"/>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70E5FB0"/>
    <w:rsid w:val="27321A96"/>
    <w:rsid w:val="277A3B68"/>
    <w:rsid w:val="27EC5A7D"/>
    <w:rsid w:val="27F751B9"/>
    <w:rsid w:val="27FA58DE"/>
    <w:rsid w:val="2810627B"/>
    <w:rsid w:val="281C4006"/>
    <w:rsid w:val="2841391F"/>
    <w:rsid w:val="28452D46"/>
    <w:rsid w:val="2872534E"/>
    <w:rsid w:val="28A571DE"/>
    <w:rsid w:val="28BB61E6"/>
    <w:rsid w:val="28D76D98"/>
    <w:rsid w:val="28F33A63"/>
    <w:rsid w:val="29121B7F"/>
    <w:rsid w:val="29440026"/>
    <w:rsid w:val="29447DE6"/>
    <w:rsid w:val="295973BD"/>
    <w:rsid w:val="298720F0"/>
    <w:rsid w:val="29A7676B"/>
    <w:rsid w:val="29C0782D"/>
    <w:rsid w:val="29D52BB5"/>
    <w:rsid w:val="29E81930"/>
    <w:rsid w:val="29F55728"/>
    <w:rsid w:val="29FA3933"/>
    <w:rsid w:val="2A273408"/>
    <w:rsid w:val="2A331DAD"/>
    <w:rsid w:val="2A723A7C"/>
    <w:rsid w:val="2A731D21"/>
    <w:rsid w:val="2A7F3244"/>
    <w:rsid w:val="2AB32EED"/>
    <w:rsid w:val="2AB949A8"/>
    <w:rsid w:val="2ACD0453"/>
    <w:rsid w:val="2ACE3A90"/>
    <w:rsid w:val="2B0A5203"/>
    <w:rsid w:val="2B1238AE"/>
    <w:rsid w:val="2B252A91"/>
    <w:rsid w:val="2B4017F0"/>
    <w:rsid w:val="2B6348E0"/>
    <w:rsid w:val="2B786611"/>
    <w:rsid w:val="2B970537"/>
    <w:rsid w:val="2BE76212"/>
    <w:rsid w:val="2C09185D"/>
    <w:rsid w:val="2C0F7531"/>
    <w:rsid w:val="2C7A0167"/>
    <w:rsid w:val="2C8F33BD"/>
    <w:rsid w:val="2C8F54B1"/>
    <w:rsid w:val="2D03015C"/>
    <w:rsid w:val="2D5662C8"/>
    <w:rsid w:val="2DEF248E"/>
    <w:rsid w:val="2DF56335"/>
    <w:rsid w:val="2DF9286A"/>
    <w:rsid w:val="2ED31DB0"/>
    <w:rsid w:val="2ED6443A"/>
    <w:rsid w:val="2EE138F7"/>
    <w:rsid w:val="2EE30245"/>
    <w:rsid w:val="2F0C4BE3"/>
    <w:rsid w:val="2F2B5748"/>
    <w:rsid w:val="2F377CAB"/>
    <w:rsid w:val="2F4D1ED1"/>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29A6E6D"/>
    <w:rsid w:val="32DC4272"/>
    <w:rsid w:val="32F72511"/>
    <w:rsid w:val="33150BE9"/>
    <w:rsid w:val="3364565D"/>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59207AA"/>
    <w:rsid w:val="36070CBD"/>
    <w:rsid w:val="363277FD"/>
    <w:rsid w:val="36483084"/>
    <w:rsid w:val="365E57FF"/>
    <w:rsid w:val="366A70C8"/>
    <w:rsid w:val="36AF7935"/>
    <w:rsid w:val="36B928EF"/>
    <w:rsid w:val="36D901FE"/>
    <w:rsid w:val="37164F30"/>
    <w:rsid w:val="37215DAE"/>
    <w:rsid w:val="372B7BCD"/>
    <w:rsid w:val="376728C4"/>
    <w:rsid w:val="376E08C8"/>
    <w:rsid w:val="379067CC"/>
    <w:rsid w:val="37976071"/>
    <w:rsid w:val="37F60FE9"/>
    <w:rsid w:val="38021539"/>
    <w:rsid w:val="380A28CA"/>
    <w:rsid w:val="383A2C56"/>
    <w:rsid w:val="38514471"/>
    <w:rsid w:val="388C6E04"/>
    <w:rsid w:val="389A5030"/>
    <w:rsid w:val="38A327F3"/>
    <w:rsid w:val="38BA2FC6"/>
    <w:rsid w:val="38E250CA"/>
    <w:rsid w:val="39070FD4"/>
    <w:rsid w:val="395835DE"/>
    <w:rsid w:val="396E65D9"/>
    <w:rsid w:val="39AA5B2A"/>
    <w:rsid w:val="39B95231"/>
    <w:rsid w:val="39E7313A"/>
    <w:rsid w:val="39EC1C54"/>
    <w:rsid w:val="3A1F19CA"/>
    <w:rsid w:val="3A2F206E"/>
    <w:rsid w:val="3A573895"/>
    <w:rsid w:val="3A8B731D"/>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386234"/>
    <w:rsid w:val="3D6406AA"/>
    <w:rsid w:val="3D7B0470"/>
    <w:rsid w:val="3D9D034F"/>
    <w:rsid w:val="3DD07A03"/>
    <w:rsid w:val="3DE32F0A"/>
    <w:rsid w:val="3E23065E"/>
    <w:rsid w:val="3E585D6B"/>
    <w:rsid w:val="3EC75511"/>
    <w:rsid w:val="3F2844C0"/>
    <w:rsid w:val="3F41523B"/>
    <w:rsid w:val="3F5D34CD"/>
    <w:rsid w:val="3F620D12"/>
    <w:rsid w:val="3F9B2476"/>
    <w:rsid w:val="3FAC4683"/>
    <w:rsid w:val="3FC12A9B"/>
    <w:rsid w:val="40287B7C"/>
    <w:rsid w:val="402B55A8"/>
    <w:rsid w:val="403A4B1E"/>
    <w:rsid w:val="40516350"/>
    <w:rsid w:val="4081490E"/>
    <w:rsid w:val="408F79A5"/>
    <w:rsid w:val="409420C8"/>
    <w:rsid w:val="40B17223"/>
    <w:rsid w:val="40C96B6F"/>
    <w:rsid w:val="4113146D"/>
    <w:rsid w:val="414C7ECC"/>
    <w:rsid w:val="41B62723"/>
    <w:rsid w:val="41C474D0"/>
    <w:rsid w:val="41C8474B"/>
    <w:rsid w:val="41CD47B2"/>
    <w:rsid w:val="41D45E19"/>
    <w:rsid w:val="423B584A"/>
    <w:rsid w:val="428C0243"/>
    <w:rsid w:val="43166C1A"/>
    <w:rsid w:val="43291B47"/>
    <w:rsid w:val="432F247C"/>
    <w:rsid w:val="43625A2A"/>
    <w:rsid w:val="437F06E0"/>
    <w:rsid w:val="43C31F9B"/>
    <w:rsid w:val="43D14C90"/>
    <w:rsid w:val="44093E52"/>
    <w:rsid w:val="44475071"/>
    <w:rsid w:val="445E3AFF"/>
    <w:rsid w:val="44612E7B"/>
    <w:rsid w:val="44753B35"/>
    <w:rsid w:val="448160DE"/>
    <w:rsid w:val="4490793F"/>
    <w:rsid w:val="44A571E8"/>
    <w:rsid w:val="45343151"/>
    <w:rsid w:val="456F5F37"/>
    <w:rsid w:val="45961716"/>
    <w:rsid w:val="45BE1410"/>
    <w:rsid w:val="45CA5863"/>
    <w:rsid w:val="45E00434"/>
    <w:rsid w:val="45F047F0"/>
    <w:rsid w:val="45F4583A"/>
    <w:rsid w:val="46054912"/>
    <w:rsid w:val="46112717"/>
    <w:rsid w:val="46307B3F"/>
    <w:rsid w:val="46317690"/>
    <w:rsid w:val="46565349"/>
    <w:rsid w:val="466513CA"/>
    <w:rsid w:val="469448BA"/>
    <w:rsid w:val="46C422B2"/>
    <w:rsid w:val="46C818F2"/>
    <w:rsid w:val="46DC1289"/>
    <w:rsid w:val="472655E6"/>
    <w:rsid w:val="472D42FC"/>
    <w:rsid w:val="477D2815"/>
    <w:rsid w:val="47982EAF"/>
    <w:rsid w:val="47CA38F8"/>
    <w:rsid w:val="48185494"/>
    <w:rsid w:val="481B63B6"/>
    <w:rsid w:val="487550B7"/>
    <w:rsid w:val="48B40105"/>
    <w:rsid w:val="48C20A74"/>
    <w:rsid w:val="48D569F9"/>
    <w:rsid w:val="48D83D6A"/>
    <w:rsid w:val="48F202EF"/>
    <w:rsid w:val="49747127"/>
    <w:rsid w:val="49B35FD2"/>
    <w:rsid w:val="49B45B0A"/>
    <w:rsid w:val="49B4660E"/>
    <w:rsid w:val="49BF4D9E"/>
    <w:rsid w:val="49D337CF"/>
    <w:rsid w:val="4A2319E6"/>
    <w:rsid w:val="4A642CF0"/>
    <w:rsid w:val="4A7B537E"/>
    <w:rsid w:val="4AC565F9"/>
    <w:rsid w:val="4AF07AF1"/>
    <w:rsid w:val="4B3317B5"/>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015E0F"/>
    <w:rsid w:val="4E471E75"/>
    <w:rsid w:val="4E64507F"/>
    <w:rsid w:val="4E8D3684"/>
    <w:rsid w:val="4E957926"/>
    <w:rsid w:val="4EA124D6"/>
    <w:rsid w:val="4EAD187E"/>
    <w:rsid w:val="4ED60DD5"/>
    <w:rsid w:val="4F1E7270"/>
    <w:rsid w:val="4F224D8D"/>
    <w:rsid w:val="4F2C30EB"/>
    <w:rsid w:val="4F974A08"/>
    <w:rsid w:val="4FB54E8E"/>
    <w:rsid w:val="4FCD667C"/>
    <w:rsid w:val="4FE237A9"/>
    <w:rsid w:val="5012408F"/>
    <w:rsid w:val="501D04CE"/>
    <w:rsid w:val="501D387E"/>
    <w:rsid w:val="50493828"/>
    <w:rsid w:val="50591CBD"/>
    <w:rsid w:val="5076286F"/>
    <w:rsid w:val="50957359"/>
    <w:rsid w:val="509F6EC6"/>
    <w:rsid w:val="510D6CCE"/>
    <w:rsid w:val="511E659C"/>
    <w:rsid w:val="512B1283"/>
    <w:rsid w:val="51493A4C"/>
    <w:rsid w:val="517D5E7F"/>
    <w:rsid w:val="518E5997"/>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E720BB"/>
    <w:rsid w:val="551B4A12"/>
    <w:rsid w:val="5588094F"/>
    <w:rsid w:val="558A2919"/>
    <w:rsid w:val="55D752C5"/>
    <w:rsid w:val="5634588C"/>
    <w:rsid w:val="56615E0C"/>
    <w:rsid w:val="567846EC"/>
    <w:rsid w:val="56AC0B61"/>
    <w:rsid w:val="56B45E9F"/>
    <w:rsid w:val="56B6085D"/>
    <w:rsid w:val="5714693E"/>
    <w:rsid w:val="57272B15"/>
    <w:rsid w:val="575C16B2"/>
    <w:rsid w:val="57966F2A"/>
    <w:rsid w:val="57AD207D"/>
    <w:rsid w:val="5806097D"/>
    <w:rsid w:val="58134E48"/>
    <w:rsid w:val="583A6878"/>
    <w:rsid w:val="587873A1"/>
    <w:rsid w:val="5889335C"/>
    <w:rsid w:val="58B80B09"/>
    <w:rsid w:val="58C500FD"/>
    <w:rsid w:val="58DC7930"/>
    <w:rsid w:val="590C03A2"/>
    <w:rsid w:val="596334BB"/>
    <w:rsid w:val="59727BBE"/>
    <w:rsid w:val="59964C22"/>
    <w:rsid w:val="59A541C5"/>
    <w:rsid w:val="59A97E57"/>
    <w:rsid w:val="5A0F7891"/>
    <w:rsid w:val="5A112DD4"/>
    <w:rsid w:val="5A4A24F3"/>
    <w:rsid w:val="5A5B1C29"/>
    <w:rsid w:val="5A7F2300"/>
    <w:rsid w:val="5A84202D"/>
    <w:rsid w:val="5AED49A0"/>
    <w:rsid w:val="5B140904"/>
    <w:rsid w:val="5B92709A"/>
    <w:rsid w:val="5BDA5CF3"/>
    <w:rsid w:val="5BFE0297"/>
    <w:rsid w:val="5C161EDE"/>
    <w:rsid w:val="5C207B33"/>
    <w:rsid w:val="5C657C3C"/>
    <w:rsid w:val="5C880D1C"/>
    <w:rsid w:val="5CA91A5D"/>
    <w:rsid w:val="5CB62246"/>
    <w:rsid w:val="5D04082A"/>
    <w:rsid w:val="5D2914FD"/>
    <w:rsid w:val="5D5E4DB7"/>
    <w:rsid w:val="5D611791"/>
    <w:rsid w:val="5D755C5D"/>
    <w:rsid w:val="5DAE0264"/>
    <w:rsid w:val="5DD5494D"/>
    <w:rsid w:val="5DD72473"/>
    <w:rsid w:val="5DDE74C5"/>
    <w:rsid w:val="5E7F4FE5"/>
    <w:rsid w:val="5E8819C0"/>
    <w:rsid w:val="5E916AC6"/>
    <w:rsid w:val="5E9640DD"/>
    <w:rsid w:val="5E992621"/>
    <w:rsid w:val="5EC67DA5"/>
    <w:rsid w:val="5ED247CC"/>
    <w:rsid w:val="5F3758C0"/>
    <w:rsid w:val="5F3A0F0C"/>
    <w:rsid w:val="5F58262D"/>
    <w:rsid w:val="5F6419A2"/>
    <w:rsid w:val="5F6817F6"/>
    <w:rsid w:val="5F775691"/>
    <w:rsid w:val="600414DC"/>
    <w:rsid w:val="603319A6"/>
    <w:rsid w:val="605F1472"/>
    <w:rsid w:val="606721D5"/>
    <w:rsid w:val="60A0022D"/>
    <w:rsid w:val="60A12843"/>
    <w:rsid w:val="60BA744E"/>
    <w:rsid w:val="60BB23FA"/>
    <w:rsid w:val="60FB49D2"/>
    <w:rsid w:val="60FE2389"/>
    <w:rsid w:val="6138147B"/>
    <w:rsid w:val="618164DD"/>
    <w:rsid w:val="61D474C9"/>
    <w:rsid w:val="61F21F72"/>
    <w:rsid w:val="61F77A0A"/>
    <w:rsid w:val="62950A8E"/>
    <w:rsid w:val="629774D1"/>
    <w:rsid w:val="62B339C2"/>
    <w:rsid w:val="62BE64F4"/>
    <w:rsid w:val="62C9714A"/>
    <w:rsid w:val="62D5117F"/>
    <w:rsid w:val="635A48B1"/>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B57CD"/>
    <w:rsid w:val="656C3DE9"/>
    <w:rsid w:val="65715BFD"/>
    <w:rsid w:val="65732D00"/>
    <w:rsid w:val="65B34C8C"/>
    <w:rsid w:val="65C37EAD"/>
    <w:rsid w:val="65E77A88"/>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6C08"/>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9592F"/>
    <w:rsid w:val="697F3ADF"/>
    <w:rsid w:val="69935DE8"/>
    <w:rsid w:val="69DA3ABA"/>
    <w:rsid w:val="6A3762A4"/>
    <w:rsid w:val="6A631F51"/>
    <w:rsid w:val="6A887F5F"/>
    <w:rsid w:val="6AAB7162"/>
    <w:rsid w:val="6AC3566F"/>
    <w:rsid w:val="6B037C3A"/>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369E5"/>
    <w:rsid w:val="6CC8224D"/>
    <w:rsid w:val="6CDC3602"/>
    <w:rsid w:val="6D18328F"/>
    <w:rsid w:val="6D6A3304"/>
    <w:rsid w:val="6D8C5C0C"/>
    <w:rsid w:val="6D8D7335"/>
    <w:rsid w:val="6DF95048"/>
    <w:rsid w:val="6E0472B5"/>
    <w:rsid w:val="6E09753D"/>
    <w:rsid w:val="6E7320EC"/>
    <w:rsid w:val="6E906D9A"/>
    <w:rsid w:val="6E961DF7"/>
    <w:rsid w:val="6EB73860"/>
    <w:rsid w:val="6EF255E1"/>
    <w:rsid w:val="6F3C1C82"/>
    <w:rsid w:val="6F4B5004"/>
    <w:rsid w:val="6F9E02F2"/>
    <w:rsid w:val="6FD76835"/>
    <w:rsid w:val="6FF00AC7"/>
    <w:rsid w:val="700F01D3"/>
    <w:rsid w:val="7015387B"/>
    <w:rsid w:val="705A41AE"/>
    <w:rsid w:val="70B30B1E"/>
    <w:rsid w:val="70D07922"/>
    <w:rsid w:val="70E14841"/>
    <w:rsid w:val="7113156F"/>
    <w:rsid w:val="713A123F"/>
    <w:rsid w:val="718524BB"/>
    <w:rsid w:val="718631F8"/>
    <w:rsid w:val="71CE1DE8"/>
    <w:rsid w:val="71E60A7F"/>
    <w:rsid w:val="727644F9"/>
    <w:rsid w:val="72A11576"/>
    <w:rsid w:val="72B56CCB"/>
    <w:rsid w:val="72CA5332"/>
    <w:rsid w:val="72D336FA"/>
    <w:rsid w:val="72D46929"/>
    <w:rsid w:val="72D57472"/>
    <w:rsid w:val="72D729DB"/>
    <w:rsid w:val="72EC0317"/>
    <w:rsid w:val="73353469"/>
    <w:rsid w:val="733A0A1E"/>
    <w:rsid w:val="734F0FD2"/>
    <w:rsid w:val="73644117"/>
    <w:rsid w:val="736D3FC9"/>
    <w:rsid w:val="7384337B"/>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D7226C"/>
    <w:rsid w:val="76332FB4"/>
    <w:rsid w:val="763C3364"/>
    <w:rsid w:val="763E5F57"/>
    <w:rsid w:val="76487F5B"/>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74C10"/>
    <w:rsid w:val="7A7F1A71"/>
    <w:rsid w:val="7AAC0AB8"/>
    <w:rsid w:val="7AAF2356"/>
    <w:rsid w:val="7AC901A9"/>
    <w:rsid w:val="7AD06AA1"/>
    <w:rsid w:val="7B011F41"/>
    <w:rsid w:val="7B0C59FB"/>
    <w:rsid w:val="7B101CDA"/>
    <w:rsid w:val="7B587A97"/>
    <w:rsid w:val="7B7209AE"/>
    <w:rsid w:val="7BD644A9"/>
    <w:rsid w:val="7C162517"/>
    <w:rsid w:val="7C2D3A49"/>
    <w:rsid w:val="7C5950EA"/>
    <w:rsid w:val="7D657644"/>
    <w:rsid w:val="7D670C49"/>
    <w:rsid w:val="7D9A5540"/>
    <w:rsid w:val="7DA16686"/>
    <w:rsid w:val="7DB40352"/>
    <w:rsid w:val="7DF67493"/>
    <w:rsid w:val="7E3B4056"/>
    <w:rsid w:val="7E8640F9"/>
    <w:rsid w:val="7E8E06E9"/>
    <w:rsid w:val="7EA31D98"/>
    <w:rsid w:val="7EC81C39"/>
    <w:rsid w:val="7EF700DD"/>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autoRedefine/>
    <w:unhideWhenUsed/>
    <w:qFormat/>
    <w:uiPriority w:val="9"/>
    <w:pPr>
      <w:keepNext/>
      <w:keepLines/>
      <w:outlineLvl w:val="2"/>
    </w:pPr>
    <w:rPr>
      <w:b/>
      <w:bCs/>
      <w:szCs w:val="32"/>
    </w:rPr>
  </w:style>
  <w:style w:type="paragraph" w:styleId="5">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7">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rPr>
      <w:rFonts w:eastAsia="黑体" w:asciiTheme="majorHAnsi" w:hAnsiTheme="majorHAnsi" w:cstheme="majorBidi"/>
      <w:sz w:val="20"/>
      <w:szCs w:val="20"/>
    </w:rPr>
  </w:style>
  <w:style w:type="paragraph" w:styleId="9">
    <w:name w:val="annotation text"/>
    <w:basedOn w:val="1"/>
    <w:link w:val="39"/>
    <w:autoRedefine/>
    <w:unhideWhenUsed/>
    <w:qFormat/>
    <w:uiPriority w:val="99"/>
    <w:pPr>
      <w:jc w:val="left"/>
    </w:pPr>
  </w:style>
  <w:style w:type="paragraph" w:styleId="10">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next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qFormat/>
    <w:uiPriority w:val="0"/>
  </w:style>
  <w:style w:type="paragraph" w:styleId="22">
    <w:name w:val="annotation subject"/>
    <w:basedOn w:val="9"/>
    <w:next w:val="9"/>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autoRedefine/>
    <w:qFormat/>
    <w:uiPriority w:val="9"/>
    <w:rPr>
      <w:rFonts w:ascii="黑体" w:hAnsi="黑体" w:eastAsia="黑体"/>
      <w:b/>
      <w:bCs/>
      <w:kern w:val="44"/>
      <w:sz w:val="32"/>
      <w:szCs w:val="44"/>
    </w:rPr>
  </w:style>
  <w:style w:type="character" w:customStyle="1" w:styleId="36">
    <w:name w:val="标题 2 字符"/>
    <w:basedOn w:val="26"/>
    <w:link w:val="3"/>
    <w:autoRedefine/>
    <w:qFormat/>
    <w:uiPriority w:val="9"/>
    <w:rPr>
      <w:rFonts w:ascii="楷体" w:hAnsi="楷体" w:eastAsia="楷体" w:cstheme="majorBidi"/>
      <w:b/>
      <w:bCs/>
      <w:sz w:val="32"/>
      <w:szCs w:val="32"/>
    </w:rPr>
  </w:style>
  <w:style w:type="character" w:customStyle="1" w:styleId="37">
    <w:name w:val="标题 3 字符"/>
    <w:basedOn w:val="26"/>
    <w:link w:val="4"/>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9"/>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qFormat/>
    <w:uiPriority w:val="99"/>
    <w:pPr>
      <w:ind w:firstLine="420"/>
    </w:pPr>
  </w:style>
  <w:style w:type="character" w:customStyle="1" w:styleId="47">
    <w:name w:val="标题 4 字符"/>
    <w:basedOn w:val="26"/>
    <w:link w:val="5"/>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29</Pages>
  <Words>12261</Words>
  <Characters>13587</Characters>
  <Lines>109</Lines>
  <Paragraphs>30</Paragraphs>
  <TotalTime>3</TotalTime>
  <ScaleCrop>false</ScaleCrop>
  <LinksUpToDate>false</LinksUpToDate>
  <CharactersWithSpaces>13650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陈小兵</cp:lastModifiedBy>
  <cp:lastPrinted>2024-04-06T23:16:58Z</cp:lastPrinted>
  <dcterms:modified xsi:type="dcterms:W3CDTF">2024-04-06T23:19:38Z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183AE393F2B744AC8A7DC2579B8B4564_13</vt:lpwstr>
  </property>
</Properties>
</file>