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年度金塔县人民法院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金塔县人民法院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4"/>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_Toc21133 </w:instrText>
          </w:r>
          <w:r>
            <w:fldChar w:fldCharType="separate"/>
          </w:r>
          <w:r>
            <w:rPr>
              <w:rFonts w:hint="eastAsia"/>
              <w:lang w:val="en-US" w:eastAsia="zh-CN"/>
            </w:rPr>
            <w:t>一、</w:t>
          </w:r>
          <w:r>
            <w:rPr>
              <w:rFonts w:hint="eastAsia"/>
            </w:rPr>
            <w:t>基本情况</w:t>
          </w:r>
          <w:r>
            <w:tab/>
          </w:r>
          <w:r>
            <w:fldChar w:fldCharType="begin"/>
          </w:r>
          <w:r>
            <w:instrText xml:space="preserve"> PAGEREF _Toc21133 \h </w:instrText>
          </w:r>
          <w:r>
            <w:fldChar w:fldCharType="separate"/>
          </w:r>
          <w:r>
            <w:t>1</w:t>
          </w:r>
          <w:r>
            <w:fldChar w:fldCharType="end"/>
          </w:r>
          <w:r>
            <w:fldChar w:fldCharType="end"/>
          </w:r>
        </w:p>
        <w:p>
          <w:pPr>
            <w:pStyle w:val="18"/>
            <w:tabs>
              <w:tab w:val="right" w:leader="dot" w:pos="8306"/>
              <w:tab w:val="clear" w:pos="8296"/>
            </w:tabs>
          </w:pPr>
          <w:r>
            <w:fldChar w:fldCharType="begin"/>
          </w:r>
          <w:r>
            <w:instrText xml:space="preserve"> HYPERLINK \l _Toc7325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_Toc7325 \h </w:instrText>
          </w:r>
          <w:r>
            <w:fldChar w:fldCharType="separate"/>
          </w:r>
          <w:r>
            <w:t>1</w:t>
          </w:r>
          <w:r>
            <w:fldChar w:fldCharType="end"/>
          </w:r>
          <w:r>
            <w:fldChar w:fldCharType="end"/>
          </w:r>
        </w:p>
        <w:p>
          <w:pPr>
            <w:pStyle w:val="18"/>
            <w:tabs>
              <w:tab w:val="right" w:leader="dot" w:pos="8306"/>
              <w:tab w:val="clear" w:pos="8296"/>
            </w:tabs>
          </w:pPr>
          <w:r>
            <w:fldChar w:fldCharType="begin"/>
          </w:r>
          <w:r>
            <w:instrText xml:space="preserve"> HYPERLINK \l _Toc1182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_Toc1182 \h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_Toc826 </w:instrText>
          </w:r>
          <w:r>
            <w:fldChar w:fldCharType="separate"/>
          </w:r>
          <w:r>
            <w:rPr>
              <w:rFonts w:hint="eastAsia"/>
              <w:lang w:val="en-US" w:eastAsia="zh-CN"/>
            </w:rPr>
            <w:t>二、绩效自评工作组织开展情况</w:t>
          </w:r>
          <w:r>
            <w:tab/>
          </w:r>
          <w:r>
            <w:fldChar w:fldCharType="begin"/>
          </w:r>
          <w:r>
            <w:instrText xml:space="preserve"> PAGEREF _Toc826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_Toc2044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_Toc2044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_Toc19110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_Toc19110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_Toc22470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_Toc22470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_Toc6463 </w:instrText>
          </w:r>
          <w:r>
            <w:fldChar w:fldCharType="separate"/>
          </w:r>
          <w:r>
            <w:rPr>
              <w:rFonts w:hint="eastAsia"/>
            </w:rPr>
            <w:t>三、部门整体支出绩效自评情况分析</w:t>
          </w:r>
          <w:r>
            <w:tab/>
          </w:r>
          <w:r>
            <w:fldChar w:fldCharType="begin"/>
          </w:r>
          <w:r>
            <w:instrText xml:space="preserve"> PAGEREF _Toc6463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_Toc8628 </w:instrText>
          </w:r>
          <w:r>
            <w:fldChar w:fldCharType="separate"/>
          </w:r>
          <w:r>
            <w:rPr>
              <w:rFonts w:hint="eastAsia"/>
            </w:rPr>
            <w:t>（一）部门决算情况</w:t>
          </w:r>
          <w:r>
            <w:tab/>
          </w:r>
          <w:r>
            <w:fldChar w:fldCharType="begin"/>
          </w:r>
          <w:r>
            <w:instrText xml:space="preserve"> PAGEREF _Toc8628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_Toc19304 </w:instrText>
          </w:r>
          <w:r>
            <w:fldChar w:fldCharType="separate"/>
          </w:r>
          <w:r>
            <w:rPr>
              <w:rFonts w:hint="eastAsia"/>
            </w:rPr>
            <w:t>（二）总体绩效目标完成情况分析</w:t>
          </w:r>
          <w:r>
            <w:tab/>
          </w:r>
          <w:r>
            <w:fldChar w:fldCharType="begin"/>
          </w:r>
          <w:r>
            <w:instrText xml:space="preserve"> PAGEREF _Toc19304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_Toc18432 </w:instrText>
          </w:r>
          <w:r>
            <w:fldChar w:fldCharType="separate"/>
          </w:r>
          <w:r>
            <w:rPr>
              <w:rFonts w:hint="eastAsia"/>
            </w:rPr>
            <w:t>（三）各项指标完成情况分析</w:t>
          </w:r>
          <w:r>
            <w:tab/>
          </w:r>
          <w:r>
            <w:fldChar w:fldCharType="begin"/>
          </w:r>
          <w:r>
            <w:instrText xml:space="preserve"> PAGEREF _Toc18432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_Toc23627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_Toc23627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_Toc23455 </w:instrText>
          </w:r>
          <w:r>
            <w:fldChar w:fldCharType="separate"/>
          </w:r>
          <w:r>
            <w:rPr>
              <w:rFonts w:hint="eastAsia"/>
              <w:lang w:val="en-US" w:eastAsia="zh-CN"/>
            </w:rPr>
            <w:t>四、部门预算项目支出绩效自评情况分析</w:t>
          </w:r>
          <w:r>
            <w:tab/>
          </w:r>
          <w:r>
            <w:fldChar w:fldCharType="begin"/>
          </w:r>
          <w:r>
            <w:instrText xml:space="preserve"> PAGEREF _Toc23455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_Toc22966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_Toc22966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_Toc6442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_Toc6442 \h </w:instrText>
          </w:r>
          <w:r>
            <w:fldChar w:fldCharType="separate"/>
          </w:r>
          <w:r>
            <w:t>18</w:t>
          </w:r>
          <w:r>
            <w:fldChar w:fldCharType="end"/>
          </w:r>
          <w:r>
            <w:fldChar w:fldCharType="end"/>
          </w:r>
        </w:p>
        <w:p>
          <w:pPr>
            <w:pStyle w:val="18"/>
            <w:tabs>
              <w:tab w:val="right" w:leader="dot" w:pos="8306"/>
              <w:tab w:val="clear" w:pos="8296"/>
            </w:tabs>
          </w:pPr>
          <w:r>
            <w:fldChar w:fldCharType="begin"/>
          </w:r>
          <w:r>
            <w:instrText xml:space="preserve"> HYPERLINK \l _Toc25558 </w:instrText>
          </w:r>
          <w:r>
            <w:fldChar w:fldCharType="separate"/>
          </w:r>
          <w:r>
            <w:rPr>
              <w:rFonts w:hint="eastAsia"/>
              <w:lang w:eastAsia="zh-CN"/>
            </w:rPr>
            <w:t>（</w:t>
          </w:r>
          <w:r>
            <w:rPr>
              <w:rFonts w:hint="eastAsia"/>
              <w:lang w:val="en-US" w:eastAsia="zh-CN"/>
            </w:rPr>
            <w:t>三</w:t>
          </w:r>
          <w:r>
            <w:rPr>
              <w:rFonts w:hint="eastAsia"/>
              <w:lang w:eastAsia="zh-CN"/>
            </w:rPr>
            <w:t>）</w:t>
          </w:r>
          <w:r>
            <w:rPr>
              <w:rFonts w:hint="eastAsia"/>
              <w:lang w:val="en-US" w:eastAsia="zh-CN"/>
            </w:rPr>
            <w:t>全省法院“两庭建设”资金</w:t>
          </w:r>
          <w:r>
            <w:tab/>
          </w:r>
          <w:r>
            <w:fldChar w:fldCharType="begin"/>
          </w:r>
          <w:r>
            <w:instrText xml:space="preserve"> PAGEREF _Toc25558 \h </w:instrText>
          </w:r>
          <w:r>
            <w:fldChar w:fldCharType="separate"/>
          </w:r>
          <w:r>
            <w:t>22</w:t>
          </w:r>
          <w:r>
            <w:fldChar w:fldCharType="end"/>
          </w:r>
          <w:r>
            <w:fldChar w:fldCharType="end"/>
          </w:r>
        </w:p>
        <w:p>
          <w:pPr>
            <w:pStyle w:val="17"/>
            <w:tabs>
              <w:tab w:val="right" w:leader="dot" w:pos="8306"/>
              <w:tab w:val="clear" w:pos="8296"/>
            </w:tabs>
          </w:pPr>
          <w:r>
            <w:fldChar w:fldCharType="begin"/>
          </w:r>
          <w:r>
            <w:instrText xml:space="preserve"> HYPERLINK \l _Toc1575 </w:instrText>
          </w:r>
          <w:r>
            <w:fldChar w:fldCharType="separate"/>
          </w:r>
          <w:r>
            <w:rPr>
              <w:rFonts w:hint="eastAsia"/>
              <w:lang w:val="en-US" w:eastAsia="zh-CN"/>
            </w:rPr>
            <w:t>五、部门管理的省对市县转移支付绩效自评情况分析</w:t>
          </w:r>
          <w:r>
            <w:tab/>
          </w:r>
          <w:r>
            <w:fldChar w:fldCharType="begin"/>
          </w:r>
          <w:r>
            <w:instrText xml:space="preserve"> PAGEREF _Toc1575 \h </w:instrText>
          </w:r>
          <w:r>
            <w:fldChar w:fldCharType="separate"/>
          </w:r>
          <w:r>
            <w:t>25</w:t>
          </w:r>
          <w:r>
            <w:fldChar w:fldCharType="end"/>
          </w:r>
          <w:r>
            <w:fldChar w:fldCharType="end"/>
          </w:r>
        </w:p>
        <w:p>
          <w:pPr>
            <w:pStyle w:val="18"/>
            <w:tabs>
              <w:tab w:val="right" w:leader="dot" w:pos="8306"/>
              <w:tab w:val="clear" w:pos="8296"/>
            </w:tabs>
          </w:pPr>
          <w:r>
            <w:fldChar w:fldCharType="begin"/>
          </w:r>
          <w:r>
            <w:instrText xml:space="preserve"> HYPERLINK \l _Toc32738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_Toc32738 \h </w:instrText>
          </w:r>
          <w:r>
            <w:fldChar w:fldCharType="separate"/>
          </w:r>
          <w:r>
            <w:t>26</w:t>
          </w:r>
          <w:r>
            <w:fldChar w:fldCharType="end"/>
          </w:r>
          <w:r>
            <w:fldChar w:fldCharType="end"/>
          </w:r>
        </w:p>
        <w:p>
          <w:pPr>
            <w:pStyle w:val="17"/>
            <w:tabs>
              <w:tab w:val="right" w:leader="dot" w:pos="8306"/>
              <w:tab w:val="clear" w:pos="8296"/>
            </w:tabs>
          </w:pPr>
          <w:r>
            <w:fldChar w:fldCharType="begin"/>
          </w:r>
          <w:r>
            <w:instrText xml:space="preserve"> HYPERLINK \l _Toc31130 </w:instrText>
          </w:r>
          <w:r>
            <w:fldChar w:fldCharType="separate"/>
          </w:r>
          <w:r>
            <w:rPr>
              <w:rFonts w:hint="eastAsia"/>
              <w:lang w:val="en-US" w:eastAsia="zh-CN"/>
            </w:rPr>
            <w:t>六、绩效自评结果拟应用和公开情况</w:t>
          </w:r>
          <w:r>
            <w:tab/>
          </w:r>
          <w:r>
            <w:fldChar w:fldCharType="begin"/>
          </w:r>
          <w:r>
            <w:instrText xml:space="preserve"> PAGEREF _Toc31130 \h </w:instrText>
          </w:r>
          <w:r>
            <w:fldChar w:fldCharType="separate"/>
          </w:r>
          <w:r>
            <w:t>31</w:t>
          </w:r>
          <w:r>
            <w:fldChar w:fldCharType="end"/>
          </w:r>
          <w:r>
            <w:fldChar w:fldCharType="end"/>
          </w:r>
        </w:p>
        <w:p>
          <w:pPr>
            <w:pStyle w:val="17"/>
            <w:tabs>
              <w:tab w:val="right" w:leader="dot" w:pos="8306"/>
              <w:tab w:val="clear" w:pos="8296"/>
            </w:tabs>
          </w:pPr>
          <w:r>
            <w:fldChar w:fldCharType="begin"/>
          </w:r>
          <w:r>
            <w:instrText xml:space="preserve"> HYPERLINK \l _Toc31980 </w:instrText>
          </w:r>
          <w:r>
            <w:fldChar w:fldCharType="separate"/>
          </w:r>
          <w:r>
            <w:rPr>
              <w:rFonts w:hint="eastAsia"/>
              <w:lang w:val="en-US" w:eastAsia="zh-CN"/>
            </w:rPr>
            <w:t>七、其他需要说明的问题</w:t>
          </w:r>
          <w:r>
            <w:tab/>
          </w:r>
          <w:r>
            <w:fldChar w:fldCharType="begin"/>
          </w:r>
          <w:r>
            <w:instrText xml:space="preserve"> PAGEREF _Toc31980 \h </w:instrText>
          </w:r>
          <w:r>
            <w:fldChar w:fldCharType="separate"/>
          </w:r>
          <w:r>
            <w:t>31</w:t>
          </w:r>
          <w:r>
            <w:fldChar w:fldCharType="end"/>
          </w:r>
          <w:r>
            <w:fldChar w:fldCharType="end"/>
          </w:r>
        </w:p>
        <w:p>
          <w:pPr>
            <w:spacing w:line="360" w:lineRule="auto"/>
            <w:ind w:firstLine="0" w:firstLineChars="0"/>
            <w:jc w:val="center"/>
          </w:pPr>
          <w:r>
            <w:fldChar w:fldCharType="end"/>
          </w:r>
        </w:p>
      </w:sdtContent>
    </w:sdt>
    <w:p>
      <w:pPr>
        <w:widowControl/>
        <w:spacing w:line="240" w:lineRule="auto"/>
        <w:ind w:firstLine="0" w:firstLineChars="0"/>
        <w:jc w:val="center"/>
        <w:rPr>
          <w:rFonts w:hint="eastAsia"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4040"/>
      <w:bookmarkStart w:id="1" w:name="_Toc13158"/>
      <w:bookmarkStart w:id="2" w:name="_Toc28671"/>
      <w:bookmarkStart w:id="3" w:name="_Toc22477"/>
      <w:bookmarkStart w:id="4" w:name="_Toc18188"/>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金塔县人民法院2023年度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21133"/>
      <w:r>
        <w:rPr>
          <w:rFonts w:hint="eastAsia"/>
          <w:lang w:val="en-US" w:eastAsia="zh-CN"/>
        </w:rPr>
        <w:t>一、</w:t>
      </w:r>
      <w:r>
        <w:rPr>
          <w:rFonts w:hint="eastAsia"/>
        </w:rPr>
        <w:t>基本情况</w:t>
      </w:r>
      <w:bookmarkEnd w:id="2"/>
      <w:bookmarkEnd w:id="3"/>
      <w:bookmarkEnd w:id="4"/>
      <w:bookmarkEnd w:id="5"/>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7325"/>
      <w:bookmarkStart w:id="7" w:name="_Toc819"/>
      <w:bookmarkStart w:id="8" w:name="_Toc24636"/>
      <w:bookmarkStart w:id="9" w:name="_Toc18868"/>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bookmarkStart w:id="10" w:name="_Toc25335"/>
      <w:bookmarkStart w:id="11" w:name="_Toc7151"/>
      <w:bookmarkStart w:id="12" w:name="_Toc20782"/>
      <w:r>
        <w:rPr>
          <w:rFonts w:hint="eastAsia"/>
        </w:rPr>
        <w:t>金塔县人民法院是国家审判机关，依法独立行使审判权。其主要职责是：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(1)审理法律规定由本院管辖的一审刑事、民商事和行政案件等；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(2)审理酒泉市中级人民法院指定本院审判的刑事、民商事和行政案件;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(3)审理不服本院判决、裁定的各类申诉和申请再审案件；审理本院院长发现的已发生法律效力的判决、裁定中确有错误的各类案件;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(4)审理酒泉市中级人民法院指令再审的各类案件;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(5)根据《国家赔偿法》规定，处理赔偿案件；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(6)依当事人申请依法执行本院已发生法律效力的判决、裁定和国家行政机关申请执行的案件，依当事人申请执行发生法律效力的公证债权文书、仲裁裁决书，协助外地法院执行和执行外地法院委托执行的案件，以及中级法院要求执行的案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(7)接待涉及县法院信访接待范围的群众来访，处理群众来信；承办上级部门交办、转办的信访事项；协调处理群体性突发事件等；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(8)总结审判经验，调查研究审判工作中的疑难问题，提出解决办法和意见，针对案件审理中发现的问题，提出司法建议；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(9)抓好全院干警的政治思想教育和业务培训工作，依法管理好法官、执行员、书记员、司法警察和司法行政人员，不断提高两个素质和执法水平;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(10)负责开展对本院干警的廉政教育；受理和查处对本院工作人员违法违纪问题的检举、控告；负责本院工作人员违法办案责任追究工作等；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(11)积极参与社会治安综合治理，通过审判工作宣传法制，教育公民忠于社会主义祖国，自觉遵守《宪法》、法律和社会公德。</w:t>
      </w:r>
      <w:bookmarkStart w:id="13" w:name="bookmark3"/>
      <w:bookmarkEnd w:id="13"/>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4" w:name="_Toc1182"/>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4"/>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bookmarkStart w:id="15" w:name="_Toc4574"/>
      <w:bookmarkStart w:id="16" w:name="_Toc13794"/>
      <w:bookmarkStart w:id="17" w:name="_Toc18193"/>
      <w:r>
        <w:rPr>
          <w:rFonts w:hint="eastAsia"/>
        </w:rPr>
        <w:t>机关内设机构8个、基层人民法庭4个,包括：诉讼服务中心、执行局、刑事审判庭、民事审判庭、综合审判庭、审判管理办公室、综合办公室、政治部、中东人民法庭、鼎新人民法庭、东坝人民法庭、羊井子湾人民法庭。</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8" w:name="_Toc826"/>
      <w:r>
        <w:rPr>
          <w:rFonts w:hint="eastAsia"/>
          <w:lang w:val="en-US" w:eastAsia="zh-CN"/>
        </w:rPr>
        <w:t>二、绩效自评工作组织开展情况</w:t>
      </w:r>
      <w:bookmarkEnd w:id="15"/>
      <w:bookmarkEnd w:id="16"/>
      <w:bookmarkEnd w:id="17"/>
      <w:bookmarkEnd w:id="18"/>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9" w:name="_Toc2044"/>
      <w:bookmarkStart w:id="20" w:name="_Toc31965"/>
      <w:bookmarkStart w:id="21" w:name="_Toc4177"/>
      <w:bookmarkStart w:id="22" w:name="_Toc11147"/>
      <w:r>
        <w:rPr>
          <w:rFonts w:hint="eastAsia"/>
          <w:lang w:eastAsia="zh-CN"/>
        </w:rPr>
        <w:t>（</w:t>
      </w:r>
      <w:r>
        <w:rPr>
          <w:rFonts w:hint="eastAsia"/>
          <w:lang w:val="en-US" w:eastAsia="zh-CN"/>
        </w:rPr>
        <w:t>一</w:t>
      </w:r>
      <w:r>
        <w:rPr>
          <w:rFonts w:hint="eastAsia"/>
          <w:lang w:eastAsia="zh-CN"/>
        </w:rPr>
        <w:t>）自评工作组织管理情况</w:t>
      </w:r>
      <w:bookmarkEnd w:id="1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3" w:name="_Toc28216"/>
      <w:bookmarkStart w:id="24" w:name="_Toc29448"/>
      <w:bookmarkStart w:id="25" w:name="_Toc19110"/>
      <w:bookmarkStart w:id="26" w:name="_Toc13356"/>
      <w:bookmarkStart w:id="27" w:name="_Toc26980"/>
      <w:r>
        <w:rPr>
          <w:rFonts w:hint="eastAsia"/>
          <w:lang w:eastAsia="zh-CN"/>
        </w:rPr>
        <w:t>（</w:t>
      </w:r>
      <w:r>
        <w:rPr>
          <w:rFonts w:hint="eastAsia"/>
          <w:lang w:val="en-US" w:eastAsia="zh-CN"/>
        </w:rPr>
        <w:t>二</w:t>
      </w:r>
      <w:r>
        <w:rPr>
          <w:rFonts w:hint="eastAsia"/>
          <w:lang w:eastAsia="zh-CN"/>
        </w:rPr>
        <w:t>）自评对象和范围</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lang w:val="en-US" w:eastAsia="zh-CN"/>
        </w:rPr>
        <w:t>法庭运维费</w:t>
      </w:r>
      <w:r>
        <w:rPr>
          <w:highlight w:val="none"/>
        </w:rPr>
        <w:t>项目自评</w:t>
      </w:r>
      <w:r>
        <w:rPr>
          <w:rFonts w:hint="eastAsia"/>
          <w:highlight w:val="none"/>
        </w:rPr>
        <w:t>、</w:t>
      </w:r>
      <w:r>
        <w:rPr>
          <w:rFonts w:hint="eastAsia"/>
          <w:lang w:val="en-US" w:eastAsia="zh-CN"/>
        </w:rPr>
        <w:t>全省法院“两庭建设”资金</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8" w:name="_Toc25429"/>
      <w:bookmarkStart w:id="29" w:name="_Toc22470"/>
      <w:bookmarkStart w:id="30" w:name="_Toc18694"/>
      <w:bookmarkStart w:id="31" w:name="_Toc22785"/>
      <w:bookmarkStart w:id="32" w:name="_Toc25203"/>
      <w:r>
        <w:rPr>
          <w:rFonts w:hint="eastAsia"/>
          <w:lang w:eastAsia="zh-CN"/>
        </w:rPr>
        <w:t>（</w:t>
      </w:r>
      <w:r>
        <w:rPr>
          <w:rFonts w:hint="eastAsia"/>
          <w:lang w:val="en-US" w:eastAsia="zh-CN"/>
        </w:rPr>
        <w:t>三</w:t>
      </w:r>
      <w:r>
        <w:rPr>
          <w:rFonts w:hint="eastAsia"/>
          <w:lang w:eastAsia="zh-CN"/>
        </w:rPr>
        <w:t>）自评工作程序</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pPr>
        <w:pStyle w:val="3"/>
        <w:keepNext/>
        <w:keepLines/>
        <w:pageBreakBefore w:val="0"/>
        <w:widowControl w:val="0"/>
        <w:kinsoku/>
        <w:wordWrap/>
        <w:overflowPunct/>
        <w:topLinePunct w:val="0"/>
        <w:autoSpaceDE/>
        <w:autoSpaceDN/>
        <w:bidi w:val="0"/>
        <w:adjustRightInd/>
        <w:snapToGrid/>
        <w:spacing w:before="0" w:after="0"/>
        <w:textAlignment w:val="auto"/>
      </w:pPr>
      <w:bookmarkStart w:id="33" w:name="_Toc17042"/>
      <w:bookmarkStart w:id="34" w:name="_Toc31556"/>
      <w:bookmarkStart w:id="35" w:name="_Toc26000"/>
      <w:bookmarkStart w:id="36" w:name="_Toc6463"/>
      <w:r>
        <w:rPr>
          <w:rFonts w:hint="eastAsia"/>
        </w:rPr>
        <w:t>三、部门整体支出绩效自评情况分析</w:t>
      </w:r>
      <w:bookmarkEnd w:id="33"/>
      <w:bookmarkEnd w:id="34"/>
      <w:bookmarkEnd w:id="35"/>
      <w:bookmarkEnd w:id="36"/>
      <w:r>
        <w:tab/>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7" w:name="_Toc3483"/>
      <w:bookmarkStart w:id="38" w:name="_Toc32623"/>
      <w:bookmarkStart w:id="39" w:name="_Toc8171"/>
      <w:bookmarkStart w:id="40" w:name="_Toc8628"/>
      <w:r>
        <w:rPr>
          <w:rFonts w:hint="eastAsia"/>
        </w:rPr>
        <w:t>（一）部门决算情况</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2023年度金塔县人民法院年初预算1705.99万元</w:t>
      </w:r>
      <w:r>
        <w:rPr>
          <w:rFonts w:hint="eastAsia"/>
          <w:lang w:eastAsia="zh-CN"/>
        </w:rPr>
        <w:t>，</w:t>
      </w:r>
      <w:r>
        <w:rPr>
          <w:rFonts w:hint="eastAsia"/>
        </w:rPr>
        <w:t>全年预算</w:t>
      </w:r>
      <w:r>
        <w:rPr>
          <w:rFonts w:hint="eastAsia"/>
          <w:lang w:eastAsia="zh-CN"/>
        </w:rPr>
        <w:t>数</w:t>
      </w:r>
      <w:r>
        <w:rPr>
          <w:rFonts w:hint="eastAsia"/>
          <w:lang w:val="en-US" w:eastAsia="zh-CN"/>
        </w:rPr>
        <w:t>2864.55万元，实际支出数2619.57万元，</w:t>
      </w:r>
      <w:r>
        <w:rPr>
          <w:rFonts w:hint="eastAsia"/>
        </w:rPr>
        <w:t>部门整体支出预算执行率为</w:t>
      </w:r>
      <w:r>
        <w:rPr>
          <w:rFonts w:hint="eastAsia"/>
          <w:lang w:val="en-US" w:eastAsia="zh-CN"/>
        </w:rPr>
        <w:t>91.45%。</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1" w:name="_Toc10769"/>
      <w:bookmarkStart w:id="42" w:name="_Toc19304"/>
      <w:bookmarkStart w:id="43" w:name="_Toc21423"/>
      <w:bookmarkStart w:id="44" w:name="_Toc22782"/>
      <w:r>
        <w:rPr>
          <w:rFonts w:hint="eastAsia"/>
        </w:rPr>
        <w:t>（二）总体绩效目标完成情况分析</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经综合评价与分析，金塔县人民法院2023年度部门整体支出绩效评价最终得分为96.77分，评价结果为“优秀”。最终评分结果如下表所示：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一级指标</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分值</w:t>
            </w:r>
          </w:p>
        </w:tc>
        <w:tc>
          <w:tcPr>
            <w:tcW w:w="156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自评得分</w:t>
            </w:r>
          </w:p>
        </w:tc>
        <w:tc>
          <w:tcPr>
            <w:tcW w:w="226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预算执行率</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9.14</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91.40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部门管理</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560" w:type="dxa"/>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17.63</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88.15</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履职效果</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60" w:type="dxa"/>
            <w:vAlign w:val="center"/>
          </w:tcPr>
          <w:p>
            <w:pPr>
              <w:widowControl/>
              <w:ind w:left="0" w:leftChars="0"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98.40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能力建设</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100</w:t>
            </w:r>
          </w:p>
        </w:tc>
        <w:tc>
          <w:tcPr>
            <w:tcW w:w="1560" w:type="dxa"/>
            <w:shd w:val="clear" w:color="auto" w:fill="BDD6EE"/>
            <w:vAlign w:val="center"/>
          </w:tcPr>
          <w:p>
            <w:pPr>
              <w:widowControl/>
              <w:ind w:firstLine="0" w:firstLineChars="0"/>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val="en-US" w:eastAsia="zh-CN" w:bidi="ar"/>
              </w:rPr>
              <w:t>96.77</w:t>
            </w:r>
          </w:p>
        </w:tc>
        <w:tc>
          <w:tcPr>
            <w:tcW w:w="2268" w:type="dxa"/>
            <w:shd w:val="clear" w:color="auto" w:fill="BDD6EE"/>
            <w:vAlign w:val="center"/>
          </w:tcPr>
          <w:p>
            <w:pPr>
              <w:widowControl/>
              <w:ind w:firstLine="0" w:firstLineChars="0"/>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val="en-US" w:eastAsia="zh-CN" w:bidi="ar"/>
              </w:rPr>
              <w:t>96.77</w:t>
            </w:r>
            <w:r>
              <w:rPr>
                <w:rFonts w:hint="eastAsia" w:ascii="宋体" w:hAnsi="宋体" w:eastAsia="宋体" w:cs="宋体"/>
                <w:b/>
                <w:bCs/>
                <w:color w:val="000000"/>
                <w:kern w:val="0"/>
                <w:sz w:val="22"/>
                <w:lang w:bidi="ar"/>
              </w:rPr>
              <w:t>%</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）提高审判办案质效，使法定审限内结案率达到</w:t>
      </w:r>
      <w:r>
        <w:rPr>
          <w:rFonts w:hint="eastAsia"/>
          <w:b w:val="0"/>
          <w:bCs w:val="0"/>
          <w:lang w:val="en-US" w:eastAsia="zh-CN"/>
        </w:rPr>
        <w:t>95</w:t>
      </w:r>
      <w:r>
        <w:rPr>
          <w:rFonts w:hint="eastAsia"/>
          <w:b w:val="0"/>
          <w:bCs w:val="0"/>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b w:val="0"/>
          <w:bCs w:val="0"/>
          <w:lang w:eastAsia="zh-CN"/>
        </w:rPr>
        <w:t>法定审限内结案率</w:t>
      </w:r>
      <w:r>
        <w:rPr>
          <w:rFonts w:hint="eastAsia"/>
          <w:lang w:val="en-US" w:eastAsia="zh-CN"/>
        </w:rPr>
        <w:t>96.95%。</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）完成装备购置工作，采购执法执勤用车</w:t>
      </w:r>
      <w:r>
        <w:rPr>
          <w:rFonts w:hint="eastAsia"/>
          <w:lang w:val="en-US" w:eastAsia="zh-CN"/>
        </w:rPr>
        <w:t>1辆</w:t>
      </w:r>
      <w:r>
        <w:rPr>
          <w:rFonts w:hint="eastAsia"/>
          <w:lang w:eastAsia="zh-CN"/>
        </w:rPr>
        <w:t>。</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5" w:name="_Toc7799"/>
      <w:bookmarkStart w:id="46" w:name="_Toc18432"/>
      <w:bookmarkStart w:id="47" w:name="_Toc17819"/>
      <w:bookmarkStart w:id="48" w:name="_Toc18553"/>
      <w:r>
        <w:rPr>
          <w:rFonts w:hint="eastAsia"/>
        </w:rPr>
        <w:t>（三）各项指标完成情况分析</w:t>
      </w:r>
      <w:bookmarkEnd w:id="45"/>
      <w:bookmarkEnd w:id="46"/>
      <w:bookmarkEnd w:id="47"/>
      <w:bookmarkEnd w:id="48"/>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bidi w:val="0"/>
        <w:rPr>
          <w:rFonts w:hint="eastAsia"/>
        </w:rPr>
      </w:pPr>
      <w:r>
        <w:rPr>
          <w:rFonts w:hint="eastAsia"/>
          <w:lang w:eastAsia="zh-CN"/>
        </w:rPr>
        <w:t>根据《金塔县人民法院</w:t>
      </w:r>
      <w:r>
        <w:rPr>
          <w:rFonts w:hint="eastAsia"/>
          <w:lang w:val="en-US" w:eastAsia="zh-CN"/>
        </w:rPr>
        <w:t>2023年度决算报表</w:t>
      </w:r>
      <w:r>
        <w:rPr>
          <w:rFonts w:hint="eastAsia"/>
          <w:lang w:eastAsia="zh-CN"/>
        </w:rPr>
        <w:t>》及相关资料，</w:t>
      </w:r>
      <w:r>
        <w:rPr>
          <w:rFonts w:hint="eastAsia"/>
        </w:rPr>
        <w:t>我院</w:t>
      </w:r>
      <w:r>
        <w:rPr>
          <w:rFonts w:hint="eastAsia"/>
          <w:lang w:eastAsia="zh-CN"/>
        </w:rPr>
        <w:t>2023年</w:t>
      </w:r>
      <w:r>
        <w:rPr>
          <w:rFonts w:hint="eastAsia"/>
          <w:lang w:val="en-US" w:eastAsia="zh-CN"/>
        </w:rPr>
        <w:t>年初预算1705.99万元</w:t>
      </w:r>
      <w:r>
        <w:rPr>
          <w:rFonts w:hint="eastAsia"/>
          <w:lang w:eastAsia="zh-CN"/>
        </w:rPr>
        <w:t>，</w:t>
      </w:r>
      <w:r>
        <w:rPr>
          <w:rFonts w:hint="eastAsia"/>
        </w:rPr>
        <w:t>全年预算</w:t>
      </w:r>
      <w:r>
        <w:rPr>
          <w:rFonts w:hint="eastAsia"/>
          <w:lang w:eastAsia="zh-CN"/>
        </w:rPr>
        <w:t>数</w:t>
      </w:r>
      <w:r>
        <w:rPr>
          <w:rFonts w:hint="eastAsia"/>
          <w:lang w:val="en-US" w:eastAsia="zh-CN"/>
        </w:rPr>
        <w:t>2864.55万元，实际支出数2619.57万元，</w:t>
      </w:r>
      <w:r>
        <w:rPr>
          <w:rFonts w:hint="eastAsia"/>
        </w:rPr>
        <w:t>部门整体支出预算执行率为</w:t>
      </w:r>
      <w:r>
        <w:rPr>
          <w:rFonts w:hint="eastAsia"/>
          <w:lang w:val="en-US" w:eastAsia="zh-CN"/>
        </w:rPr>
        <w:t>91.45%。</w:t>
      </w:r>
      <w:r>
        <w:rPr>
          <w:rFonts w:hint="eastAsia"/>
        </w:rPr>
        <w:t>该指标分值10分，自评得分为</w:t>
      </w:r>
      <w:r>
        <w:rPr>
          <w:rFonts w:hint="eastAsia"/>
          <w:lang w:val="en-US" w:eastAsia="zh-CN"/>
        </w:rPr>
        <w:t>9.14</w:t>
      </w:r>
      <w:r>
        <w:rPr>
          <w:rFonts w:hint="eastAsia"/>
        </w:rPr>
        <w:t>分，得分率为</w:t>
      </w:r>
      <w:r>
        <w:rPr>
          <w:rFonts w:hint="eastAsia"/>
          <w:lang w:val="en-US" w:eastAsia="zh-CN"/>
        </w:rPr>
        <w:t>91.40%</w:t>
      </w:r>
      <w:r>
        <w:rPr>
          <w:rFonts w:hint="eastAsia"/>
        </w:rPr>
        <w:t>。</w:t>
      </w:r>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17.63</w:t>
      </w:r>
      <w:r>
        <w:rPr>
          <w:rFonts w:hint="eastAsia"/>
          <w:highlight w:val="none"/>
        </w:rPr>
        <w:t>分，得分率</w:t>
      </w:r>
      <w:r>
        <w:rPr>
          <w:rFonts w:hint="eastAsia"/>
          <w:highlight w:val="none"/>
          <w:lang w:val="en-US" w:eastAsia="zh-CN"/>
        </w:rPr>
        <w:t>88.15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08"/>
        <w:gridCol w:w="2655"/>
        <w:gridCol w:w="1245"/>
        <w:gridCol w:w="1065"/>
        <w:gridCol w:w="525"/>
        <w:gridCol w:w="800"/>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65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2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06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52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资金投入</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96.59%</w:t>
            </w:r>
          </w:p>
        </w:tc>
        <w:tc>
          <w:tcPr>
            <w:tcW w:w="525"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 xml:space="preserve">1.93 </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96.50%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84.79%</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1.70 </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95.05%</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373.09%</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70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财务管理</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color w:val="000000"/>
                <w:kern w:val="0"/>
                <w:sz w:val="24"/>
                <w:szCs w:val="28"/>
                <w:highlight w:val="none"/>
                <w:lang w:val="en-US" w:eastAsia="zh-CN" w:bidi="ar-SA"/>
              </w:rPr>
            </w:pP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采购管理</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43" w:hRule="atLeast"/>
          <w:tblHeader/>
          <w:jc w:val="center"/>
        </w:trPr>
        <w:tc>
          <w:tcPr>
            <w:tcW w:w="17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人员管理</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84.50%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w:t>
            </w:r>
          </w:p>
        </w:tc>
        <w:tc>
          <w:tcPr>
            <w:tcW w:w="2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2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06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5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0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65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6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52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17.63</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88.15%</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数1616.55万元，</w:t>
      </w:r>
      <w:r>
        <w:rPr>
          <w:rFonts w:hint="eastAsia" w:hAnsi="宋体"/>
          <w:szCs w:val="28"/>
          <w:highlight w:val="none"/>
        </w:rPr>
        <w:t>实际支出数</w:t>
      </w:r>
      <w:r>
        <w:rPr>
          <w:rFonts w:hint="eastAsia" w:hAnsi="宋体"/>
          <w:szCs w:val="28"/>
          <w:highlight w:val="none"/>
          <w:lang w:val="en-US" w:eastAsia="zh-CN"/>
        </w:rPr>
        <w:t>均为1561.37</w:t>
      </w:r>
      <w:r>
        <w:rPr>
          <w:rFonts w:hint="eastAsia" w:hAnsi="宋体"/>
          <w:szCs w:val="28"/>
          <w:highlight w:val="none"/>
        </w:rPr>
        <w:t>万元，基本支出预算执行率为</w:t>
      </w:r>
      <w:r>
        <w:rPr>
          <w:rFonts w:hint="eastAsia" w:hAnsi="宋体"/>
          <w:szCs w:val="28"/>
          <w:highlight w:val="none"/>
          <w:lang w:val="en-US" w:eastAsia="zh-CN"/>
        </w:rPr>
        <w:t>96.59%</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1.93</w:t>
      </w:r>
      <w:r>
        <w:rPr>
          <w:rFonts w:hint="eastAsia" w:hAnsi="宋体"/>
          <w:szCs w:val="28"/>
          <w:highlight w:val="none"/>
        </w:rPr>
        <w:t>分，得分率为</w:t>
      </w:r>
      <w:r>
        <w:rPr>
          <w:rFonts w:hint="eastAsia" w:hAnsi="宋体"/>
          <w:szCs w:val="28"/>
          <w:highlight w:val="none"/>
          <w:lang w:val="en-US" w:eastAsia="zh-CN"/>
        </w:rPr>
        <w:t>96.50</w:t>
      </w:r>
      <w:r>
        <w:rPr>
          <w:rFonts w:hint="eastAsia" w:hAnsi="宋体"/>
          <w:szCs w:val="28"/>
          <w:highlight w:val="none"/>
          <w:lang w:eastAsia="zh-CN"/>
        </w:rPr>
        <w:t>%</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我院</w:t>
      </w:r>
      <w:r>
        <w:rPr>
          <w:rFonts w:hint="eastAsia" w:hAnsi="宋体"/>
          <w:szCs w:val="28"/>
          <w:highlight w:val="none"/>
          <w:lang w:eastAsia="zh-CN"/>
        </w:rPr>
        <w:t>项目</w:t>
      </w:r>
      <w:r>
        <w:rPr>
          <w:rFonts w:hint="eastAsia" w:hAnsi="宋体"/>
          <w:szCs w:val="28"/>
          <w:highlight w:val="none"/>
        </w:rPr>
        <w:t>支出全年预算</w:t>
      </w:r>
      <w:r>
        <w:rPr>
          <w:rFonts w:hint="eastAsia" w:hAnsi="宋体"/>
          <w:szCs w:val="28"/>
          <w:highlight w:val="none"/>
          <w:lang w:val="en-US" w:eastAsia="zh-CN"/>
        </w:rPr>
        <w:t>数1248万元，</w:t>
      </w:r>
      <w:r>
        <w:rPr>
          <w:rFonts w:hint="eastAsia" w:hAnsi="宋体"/>
          <w:szCs w:val="28"/>
          <w:highlight w:val="none"/>
        </w:rPr>
        <w:t>实际支出数</w:t>
      </w:r>
      <w:r>
        <w:rPr>
          <w:rFonts w:hint="eastAsia" w:hAnsi="宋体"/>
          <w:szCs w:val="28"/>
          <w:highlight w:val="none"/>
          <w:lang w:val="en-US" w:eastAsia="zh-CN"/>
        </w:rPr>
        <w:t>1058.2</w:t>
      </w:r>
      <w:r>
        <w:rPr>
          <w:rFonts w:hint="eastAsia" w:hAnsi="宋体"/>
          <w:szCs w:val="28"/>
          <w:highlight w:val="none"/>
        </w:rPr>
        <w:t>万元，项目支出预算执行率为</w:t>
      </w:r>
      <w:r>
        <w:rPr>
          <w:rFonts w:hint="eastAsia" w:hAnsi="宋体"/>
          <w:szCs w:val="28"/>
          <w:highlight w:val="none"/>
          <w:lang w:val="en-US" w:eastAsia="zh-CN"/>
        </w:rPr>
        <w:t>84.79%</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1.70分，得</w:t>
      </w:r>
      <w:r>
        <w:rPr>
          <w:rFonts w:hint="eastAsia" w:hAnsi="宋体"/>
          <w:szCs w:val="28"/>
          <w:highlight w:val="none"/>
        </w:rPr>
        <w:t>分率为</w:t>
      </w:r>
      <w:r>
        <w:rPr>
          <w:rFonts w:hint="eastAsia" w:hAnsi="宋体"/>
          <w:szCs w:val="28"/>
          <w:highlight w:val="none"/>
          <w:lang w:val="en-US" w:eastAsia="zh-CN"/>
        </w:rPr>
        <w:t>85.00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全年预算数54.59万元，实际支出数51.89万元，</w:t>
      </w:r>
      <w:r>
        <w:rPr>
          <w:rFonts w:hint="eastAsia" w:hAnsi="宋体"/>
          <w:szCs w:val="28"/>
          <w:highlight w:val="none"/>
        </w:rPr>
        <w:t>“三公经费”控制率为</w:t>
      </w:r>
      <w:r>
        <w:rPr>
          <w:rFonts w:hint="eastAsia" w:hAnsi="宋体"/>
          <w:szCs w:val="28"/>
          <w:highlight w:val="none"/>
          <w:lang w:val="en-US" w:eastAsia="zh-CN"/>
        </w:rPr>
        <w:t>95.09%</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3</w:t>
      </w:r>
      <w:r>
        <w:rPr>
          <w:rFonts w:hint="eastAsia" w:hAnsi="宋体"/>
          <w:szCs w:val="28"/>
        </w:rPr>
        <w:t>年结转结余资金变动率为</w:t>
      </w:r>
      <w:r>
        <w:rPr>
          <w:rFonts w:hint="eastAsia" w:hAnsi="宋体"/>
          <w:szCs w:val="28"/>
          <w:lang w:val="en-US" w:eastAsia="zh-CN"/>
        </w:rPr>
        <w:t>373.09%，年度目标值小于等于20%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0</w:t>
      </w:r>
      <w:r>
        <w:rPr>
          <w:rFonts w:hint="eastAsia" w:hAnsi="宋体"/>
          <w:szCs w:val="28"/>
        </w:rPr>
        <w:t>分，得分率为</w:t>
      </w:r>
      <w:r>
        <w:rPr>
          <w:rFonts w:hint="eastAsia" w:hAnsi="宋体"/>
          <w:szCs w:val="28"/>
          <w:lang w:val="en-US" w:eastAsia="zh-CN"/>
        </w:rPr>
        <w:t>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，编制数</w:t>
      </w:r>
      <w:r>
        <w:rPr>
          <w:rFonts w:hint="eastAsia" w:hAnsi="宋体"/>
          <w:szCs w:val="28"/>
          <w:lang w:val="en-US" w:eastAsia="zh-CN"/>
        </w:rPr>
        <w:t>54人</w:t>
      </w:r>
      <w:r>
        <w:rPr>
          <w:rFonts w:hint="eastAsia" w:hAnsi="宋体"/>
          <w:szCs w:val="28"/>
          <w:lang w:eastAsia="zh-CN"/>
        </w:rPr>
        <w:t>，实有人数</w:t>
      </w:r>
      <w:r>
        <w:rPr>
          <w:rFonts w:hint="eastAsia" w:hAnsi="宋体"/>
          <w:szCs w:val="28"/>
          <w:lang w:val="en-US" w:eastAsia="zh-CN"/>
        </w:rPr>
        <w:t>50人,在职人员控制率92.59%，达到目标值。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w:t>
      </w:r>
      <w:r>
        <w:rPr>
          <w:rFonts w:hint="eastAsia" w:hAnsi="宋体"/>
          <w:szCs w:val="28"/>
          <w:lang w:eastAsia="zh-CN"/>
        </w:rPr>
        <w:t>100.00%</w:t>
      </w:r>
      <w:r>
        <w:rPr>
          <w:rFonts w:hint="eastAsia" w:hAnsi="宋体"/>
          <w:szCs w:val="28"/>
        </w:rPr>
        <w:t>。</w:t>
      </w:r>
    </w:p>
    <w:p>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9" w:name="_Toc40046032"/>
      <w:r>
        <w:rPr>
          <w:rFonts w:hint="eastAsia"/>
          <w:lang w:val="en-US" w:eastAsia="zh-CN"/>
        </w:rPr>
        <w:t>3.</w:t>
      </w:r>
      <w:r>
        <w:rPr>
          <w:rFonts w:hint="eastAsia"/>
        </w:rPr>
        <w:t>履职效果</w:t>
      </w:r>
      <w:bookmarkEnd w:id="49"/>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21</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98"/>
        <w:gridCol w:w="2355"/>
        <w:gridCol w:w="1350"/>
        <w:gridCol w:w="1050"/>
        <w:gridCol w:w="645"/>
        <w:gridCol w:w="756"/>
        <w:gridCol w:w="11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836" w:hRule="atLeast"/>
          <w:tblHeader/>
          <w:jc w:val="center"/>
        </w:trPr>
        <w:tc>
          <w:tcPr>
            <w:tcW w:w="179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35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3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0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6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75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11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68" w:hRule="atLeast"/>
          <w:tblHeader/>
          <w:jc w:val="center"/>
        </w:trPr>
        <w:tc>
          <w:tcPr>
            <w:tcW w:w="179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部门履职目标</w:t>
            </w: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刑事案件结案率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98.79%</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民商事案件结案率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&gt;=92%</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99.05%</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color w:val="000000"/>
                <w:kern w:val="0"/>
                <w:sz w:val="24"/>
                <w:szCs w:val="24"/>
                <w:highlight w:val="none"/>
                <w:lang w:val="en-US" w:eastAsia="zh-CN" w:bidi="ar-SA"/>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行政案件结案率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执行案件结案率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98.16%</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采购工作开展及时性</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维修工作开展及时性</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培训工作开展及时性</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宣传工作开展及时性</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成本控制情况</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预算范围内</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90"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年度采购计划完成率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维修工作完成率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培训工作完成率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宣传工作完成率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一审服判息诉率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87.22%</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二审发改率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法定审限内结案率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96.95%</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当庭宣判率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333333"/>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裁判文书应上尽上率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人民群众满意度</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有</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vMerge w:val="continue"/>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23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无</w:t>
            </w:r>
          </w:p>
        </w:tc>
        <w:tc>
          <w:tcPr>
            <w:tcW w:w="10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64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11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798" w:type="dxa"/>
            <w:shd w:val="clear" w:color="auto" w:fill="BDD6EE"/>
            <w:vAlign w:val="center"/>
          </w:tcPr>
          <w:p>
            <w:pPr>
              <w:keepNext w:val="0"/>
              <w:keepLines w:val="0"/>
              <w:widowControl/>
              <w:suppressLineNumbers w:val="0"/>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35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3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0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6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60</w:t>
            </w:r>
          </w:p>
        </w:tc>
        <w:tc>
          <w:tcPr>
            <w:tcW w:w="75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60</w:t>
            </w:r>
          </w:p>
        </w:tc>
        <w:tc>
          <w:tcPr>
            <w:tcW w:w="111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100.00%</w:t>
            </w:r>
          </w:p>
        </w:tc>
      </w:tr>
    </w:tbl>
    <w:p>
      <w:pPr>
        <w:ind w:firstLine="562"/>
      </w:pPr>
      <w:r>
        <w:rPr>
          <w:rFonts w:hint="eastAsia"/>
          <w:b/>
          <w:bCs/>
        </w:rPr>
        <w:t>刑事案件结案率：</w:t>
      </w:r>
      <w:r>
        <w:rPr>
          <w:rFonts w:hint="eastAsia"/>
        </w:rPr>
        <w:t>我院刑事案件年度指标值大于</w:t>
      </w:r>
      <w:r>
        <w:rPr>
          <w:rFonts w:hint="eastAsia"/>
          <w:lang w:val="en-US" w:eastAsia="zh-CN"/>
        </w:rPr>
        <w:t>等于85</w:t>
      </w:r>
      <w:r>
        <w:rPr>
          <w:rFonts w:hint="eastAsia"/>
        </w:rPr>
        <w:t>%，实际完成</w:t>
      </w:r>
      <w:r>
        <w:rPr>
          <w:rFonts w:hint="eastAsia"/>
          <w:lang w:val="en-US" w:eastAsia="zh-CN"/>
        </w:rPr>
        <w:t>98.79%</w:t>
      </w:r>
      <w:r>
        <w:rPr>
          <w:rFonts w:hint="eastAsia"/>
        </w:rPr>
        <w:t>，该指标分值2.5分，自评得分2.5分，得分率为</w:t>
      </w:r>
      <w:r>
        <w:rPr>
          <w:rFonts w:hint="eastAsia"/>
          <w:lang w:eastAsia="zh-CN"/>
        </w:rPr>
        <w:t>100.00%</w:t>
      </w:r>
      <w:r>
        <w:rPr>
          <w:rFonts w:hint="eastAsia"/>
        </w:rPr>
        <w:t>。</w:t>
      </w:r>
    </w:p>
    <w:p>
      <w:pPr>
        <w:ind w:firstLine="562"/>
      </w:pPr>
      <w:r>
        <w:rPr>
          <w:rFonts w:hint="eastAsia"/>
          <w:b/>
          <w:bCs/>
        </w:rPr>
        <w:t>民商事案件结案率：</w:t>
      </w:r>
      <w:r>
        <w:rPr>
          <w:rFonts w:hint="eastAsia"/>
        </w:rPr>
        <w:t>我院民商事案件年度指标值大于</w:t>
      </w:r>
      <w:r>
        <w:rPr>
          <w:rFonts w:hint="eastAsia"/>
          <w:lang w:val="en-US" w:eastAsia="zh-CN"/>
        </w:rPr>
        <w:t>等于92</w:t>
      </w:r>
      <w:r>
        <w:rPr>
          <w:rFonts w:hint="eastAsia"/>
        </w:rPr>
        <w:t>%，实际完成</w:t>
      </w:r>
      <w:r>
        <w:rPr>
          <w:rFonts w:hint="eastAsia"/>
          <w:lang w:val="en-US" w:eastAsia="zh-CN"/>
        </w:rPr>
        <w:t>值</w:t>
      </w:r>
      <w:r>
        <w:rPr>
          <w:rFonts w:hint="eastAsia"/>
        </w:rPr>
        <w:t>99.05%，该指标分值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pPr>
      <w:r>
        <w:rPr>
          <w:rFonts w:hint="eastAsia"/>
          <w:b/>
          <w:bCs/>
        </w:rPr>
        <w:t>行政案件结案率：</w:t>
      </w:r>
      <w:r>
        <w:rPr>
          <w:rFonts w:hint="eastAsia"/>
        </w:rPr>
        <w:t>我院行政案件立案数</w:t>
      </w:r>
      <w:r>
        <w:rPr>
          <w:rFonts w:hint="eastAsia"/>
          <w:lang w:val="en-US" w:eastAsia="zh-CN"/>
        </w:rPr>
        <w:t>等于</w:t>
      </w:r>
      <w:r>
        <w:rPr>
          <w:rFonts w:hint="eastAsia"/>
        </w:rPr>
        <w:t>行政案件结案数，年度指标值大于</w:t>
      </w:r>
      <w:r>
        <w:rPr>
          <w:rFonts w:hint="eastAsia"/>
          <w:lang w:val="en-US" w:eastAsia="zh-CN"/>
        </w:rPr>
        <w:t>95</w:t>
      </w:r>
      <w:r>
        <w:rPr>
          <w:rFonts w:hint="eastAsia"/>
        </w:rPr>
        <w:t>%，实际完成</w:t>
      </w:r>
      <w:r>
        <w:rPr>
          <w:rFonts w:hint="eastAsia"/>
          <w:lang w:val="en-US" w:eastAsia="zh-CN"/>
        </w:rPr>
        <w:t>100.00%</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rPr>
          <w:rFonts w:hint="eastAsia"/>
        </w:rPr>
      </w:pPr>
      <w:r>
        <w:rPr>
          <w:rFonts w:hint="eastAsia"/>
          <w:b/>
          <w:bCs/>
        </w:rPr>
        <w:t>执行案件结案率：</w:t>
      </w:r>
      <w:r>
        <w:rPr>
          <w:rFonts w:hint="eastAsia"/>
        </w:rPr>
        <w:t>我院执行案件年度指标值大于</w:t>
      </w:r>
      <w:r>
        <w:rPr>
          <w:rFonts w:hint="eastAsia"/>
          <w:lang w:val="en-US" w:eastAsia="zh-CN"/>
        </w:rPr>
        <w:t>85</w:t>
      </w:r>
      <w:r>
        <w:rPr>
          <w:rFonts w:hint="eastAsia"/>
        </w:rPr>
        <w:t>%，实际完成98.16%，该指标分值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rPr>
          <w:rFonts w:hint="eastAsia" w:eastAsia="仿宋_GB2312"/>
          <w:b/>
          <w:bCs/>
          <w:lang w:eastAsia="zh-CN"/>
        </w:rPr>
      </w:pPr>
      <w:r>
        <w:rPr>
          <w:rFonts w:hint="eastAsia"/>
          <w:b/>
          <w:bCs/>
        </w:rPr>
        <w:t>采购工作开展及时性</w:t>
      </w:r>
      <w:r>
        <w:rPr>
          <w:rFonts w:hint="eastAsia"/>
          <w:b/>
          <w:bCs/>
          <w:lang w:eastAsia="zh-CN"/>
        </w:rPr>
        <w:t>：</w:t>
      </w:r>
      <w:r>
        <w:rPr>
          <w:rFonts w:hint="eastAsia"/>
          <w:lang w:eastAsia="zh-CN"/>
        </w:rPr>
        <w:t>我院</w:t>
      </w:r>
      <w:r>
        <w:rPr>
          <w:rFonts w:hint="eastAsia"/>
          <w:lang w:val="en-US" w:eastAsia="zh-CN"/>
        </w:rPr>
        <w:t>2023年采购工作开展及时</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rPr>
          <w:rFonts w:hint="eastAsia"/>
        </w:rPr>
      </w:pPr>
      <w:r>
        <w:rPr>
          <w:rFonts w:hint="eastAsia"/>
          <w:b/>
          <w:bCs/>
        </w:rPr>
        <w:t>维修工作开展及时性</w:t>
      </w:r>
      <w:r>
        <w:rPr>
          <w:rFonts w:hint="eastAsia"/>
          <w:b/>
          <w:bCs/>
          <w:lang w:eastAsia="zh-CN"/>
        </w:rPr>
        <w:t>：</w:t>
      </w:r>
      <w:r>
        <w:rPr>
          <w:rFonts w:hint="eastAsia"/>
          <w:lang w:eastAsia="zh-CN"/>
        </w:rPr>
        <w:t>我院</w:t>
      </w:r>
      <w:r>
        <w:rPr>
          <w:rFonts w:hint="eastAsia"/>
          <w:lang w:val="en-US" w:eastAsia="zh-CN"/>
        </w:rPr>
        <w:t>2023年维修工作开展及时</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rPr>
          <w:rFonts w:hint="eastAsia"/>
        </w:rPr>
      </w:pPr>
      <w:r>
        <w:rPr>
          <w:rFonts w:hint="eastAsia"/>
          <w:b/>
          <w:bCs/>
        </w:rPr>
        <w:t>培训工作开展及时性</w:t>
      </w:r>
      <w:r>
        <w:rPr>
          <w:rFonts w:hint="eastAsia"/>
          <w:b/>
          <w:bCs/>
          <w:lang w:eastAsia="zh-CN"/>
        </w:rPr>
        <w:t>：</w:t>
      </w:r>
      <w:r>
        <w:rPr>
          <w:rFonts w:hint="eastAsia"/>
          <w:lang w:eastAsia="zh-CN"/>
        </w:rPr>
        <w:t>我院</w:t>
      </w:r>
      <w:r>
        <w:rPr>
          <w:rFonts w:hint="eastAsia"/>
          <w:lang w:val="en-US" w:eastAsia="zh-CN"/>
        </w:rPr>
        <w:t>2023年培训工作开展及时</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ind w:firstLine="562"/>
        <w:rPr>
          <w:rFonts w:hint="eastAsia"/>
        </w:rPr>
      </w:pPr>
      <w:r>
        <w:rPr>
          <w:rFonts w:hint="eastAsia"/>
          <w:b/>
          <w:bCs/>
        </w:rPr>
        <w:t>宣传工作开展及时性</w:t>
      </w:r>
      <w:r>
        <w:rPr>
          <w:rFonts w:hint="eastAsia"/>
          <w:b/>
          <w:bCs/>
          <w:lang w:eastAsia="zh-CN"/>
        </w:rPr>
        <w:t>：</w:t>
      </w:r>
      <w:r>
        <w:rPr>
          <w:rFonts w:hint="eastAsia"/>
          <w:lang w:eastAsia="zh-CN"/>
        </w:rPr>
        <w:t>我院</w:t>
      </w:r>
      <w:r>
        <w:rPr>
          <w:rFonts w:hint="eastAsia"/>
          <w:lang w:val="en-US" w:eastAsia="zh-CN"/>
        </w:rPr>
        <w:t>2023年宣传工作开展及时</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lang w:eastAsia="zh-CN"/>
        </w:rPr>
      </w:pPr>
      <w:r>
        <w:rPr>
          <w:rFonts w:hint="eastAsia"/>
          <w:b/>
          <w:bCs/>
          <w:lang w:val="en-US" w:eastAsia="zh-CN"/>
        </w:rPr>
        <w:t>成本控制情况：</w:t>
      </w:r>
      <w:r>
        <w:rPr>
          <w:rFonts w:hint="eastAsia"/>
          <w:b w:val="0"/>
          <w:bCs w:val="0"/>
          <w:lang w:val="en-US" w:eastAsia="zh-CN"/>
        </w:rPr>
        <w:t>我院2023年</w:t>
      </w:r>
      <w:r>
        <w:rPr>
          <w:rFonts w:hint="eastAsia"/>
          <w:lang w:val="en-US" w:eastAsia="zh-CN"/>
        </w:rPr>
        <w:t>成本控制在预算范围内，</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lang w:eastAsia="zh-CN"/>
        </w:rPr>
      </w:pPr>
      <w:r>
        <w:rPr>
          <w:rFonts w:hint="eastAsia"/>
          <w:b/>
          <w:bCs/>
        </w:rPr>
        <w:t>年度采购计划完成率</w:t>
      </w:r>
      <w:r>
        <w:rPr>
          <w:rFonts w:hint="eastAsia"/>
          <w:b/>
          <w:bCs/>
          <w:lang w:eastAsia="zh-CN"/>
        </w:rPr>
        <w:t>：</w:t>
      </w:r>
      <w:r>
        <w:rPr>
          <w:rFonts w:hint="eastAsia"/>
          <w:b w:val="0"/>
          <w:bCs w:val="0"/>
          <w:lang w:val="en-US" w:eastAsia="zh-CN"/>
        </w:rPr>
        <w:t>我院2023年</w:t>
      </w:r>
      <w:r>
        <w:rPr>
          <w:rFonts w:hint="eastAsia"/>
          <w:lang w:val="en-US" w:eastAsia="zh-CN"/>
        </w:rPr>
        <w:t>年度采购计划完成率在预算范围内，</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lang w:eastAsia="zh-CN"/>
        </w:rPr>
      </w:pPr>
      <w:r>
        <w:rPr>
          <w:rFonts w:hint="eastAsia"/>
          <w:b/>
          <w:bCs/>
        </w:rPr>
        <w:t>维修工作完成率</w:t>
      </w:r>
      <w:r>
        <w:rPr>
          <w:rFonts w:hint="eastAsia"/>
          <w:b/>
          <w:bCs/>
          <w:lang w:eastAsia="zh-CN"/>
        </w:rPr>
        <w:t>：</w:t>
      </w:r>
      <w:r>
        <w:rPr>
          <w:rFonts w:hint="eastAsia"/>
          <w:b w:val="0"/>
          <w:bCs w:val="0"/>
          <w:lang w:val="en-US" w:eastAsia="zh-CN"/>
        </w:rPr>
        <w:t>我院2023年</w:t>
      </w:r>
      <w:r>
        <w:rPr>
          <w:rFonts w:hint="eastAsia"/>
          <w:lang w:val="en-US" w:eastAsia="zh-CN"/>
        </w:rPr>
        <w:t>维修工作完成率</w:t>
      </w:r>
      <w:r>
        <w:rPr>
          <w:rFonts w:hint="eastAsia"/>
          <w:lang w:eastAsia="zh-CN"/>
        </w:rPr>
        <w:t>100.00%</w:t>
      </w:r>
      <w:r>
        <w:rPr>
          <w:rFonts w:hint="eastAsia"/>
          <w:lang w:val="en-US" w:eastAsia="zh-CN"/>
        </w:rPr>
        <w:t>，</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lang w:eastAsia="zh-CN"/>
        </w:rPr>
      </w:pPr>
      <w:r>
        <w:rPr>
          <w:rFonts w:hint="eastAsia"/>
          <w:b/>
          <w:bCs/>
          <w:lang w:eastAsia="zh-CN"/>
        </w:rPr>
        <w:t>培训工作完成率：</w:t>
      </w:r>
      <w:r>
        <w:rPr>
          <w:rFonts w:hint="eastAsia"/>
          <w:b w:val="0"/>
          <w:bCs w:val="0"/>
          <w:lang w:val="en-US" w:eastAsia="zh-CN"/>
        </w:rPr>
        <w:t>我院2023年</w:t>
      </w:r>
      <w:r>
        <w:rPr>
          <w:rFonts w:hint="eastAsia"/>
          <w:lang w:eastAsia="zh-CN"/>
        </w:rPr>
        <w:t>培训工作完成率100.00%</w:t>
      </w:r>
      <w:r>
        <w:rPr>
          <w:rFonts w:hint="eastAsia"/>
          <w:lang w:val="en-US" w:eastAsia="zh-CN"/>
        </w:rPr>
        <w:t>，</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lang w:eastAsia="zh-CN"/>
        </w:rPr>
      </w:pPr>
      <w:r>
        <w:rPr>
          <w:rFonts w:hint="eastAsia"/>
          <w:b/>
          <w:bCs/>
        </w:rPr>
        <w:t>宣传工作完成率</w:t>
      </w:r>
      <w:r>
        <w:rPr>
          <w:rFonts w:hint="eastAsia"/>
          <w:b/>
          <w:bCs/>
          <w:lang w:eastAsia="zh-CN"/>
        </w:rPr>
        <w:t>：</w:t>
      </w:r>
      <w:r>
        <w:rPr>
          <w:rFonts w:hint="eastAsia"/>
          <w:b w:val="0"/>
          <w:bCs w:val="0"/>
          <w:lang w:val="en-US" w:eastAsia="zh-CN"/>
        </w:rPr>
        <w:t>我院2023年</w:t>
      </w:r>
      <w:r>
        <w:rPr>
          <w:rFonts w:hint="eastAsia"/>
          <w:lang w:val="en-US" w:eastAsia="zh-CN"/>
        </w:rPr>
        <w:t>宣传工作完成率</w:t>
      </w:r>
      <w:r>
        <w:rPr>
          <w:rFonts w:hint="eastAsia"/>
          <w:lang w:eastAsia="zh-CN"/>
        </w:rPr>
        <w:t>100.00%</w:t>
      </w:r>
      <w:r>
        <w:rPr>
          <w:rFonts w:hint="eastAsia"/>
          <w:lang w:val="en-US" w:eastAsia="zh-CN"/>
        </w:rPr>
        <w:t>，</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b/>
          <w:bCs/>
        </w:rPr>
        <w:t>一审服判息诉率</w:t>
      </w:r>
      <w:r>
        <w:rPr>
          <w:rFonts w:hint="eastAsia"/>
          <w:b/>
          <w:bCs/>
          <w:lang w:eastAsia="zh-CN"/>
        </w:rPr>
        <w:t>：</w:t>
      </w:r>
      <w:r>
        <w:rPr>
          <w:rFonts w:hint="eastAsia" w:hAnsi="宋体"/>
          <w:b w:val="0"/>
          <w:bCs w:val="0"/>
          <w:szCs w:val="28"/>
          <w:lang w:val="en-US" w:eastAsia="zh-CN"/>
        </w:rPr>
        <w:t>我院2023年度</w:t>
      </w:r>
      <w:r>
        <w:rPr>
          <w:rFonts w:hint="eastAsia"/>
        </w:rPr>
        <w:t>一审服判息诉率目标</w:t>
      </w:r>
      <w:r>
        <w:rPr>
          <w:rFonts w:hint="eastAsia"/>
          <w:lang w:eastAsia="zh-CN"/>
        </w:rPr>
        <w:t>大于</w:t>
      </w:r>
      <w:r>
        <w:rPr>
          <w:rFonts w:hint="eastAsia"/>
        </w:rPr>
        <w:t>等于</w:t>
      </w:r>
      <w:r>
        <w:rPr>
          <w:rFonts w:hint="eastAsia"/>
          <w:lang w:val="en-US" w:eastAsia="zh-CN"/>
        </w:rPr>
        <w:t>80</w:t>
      </w:r>
      <w:r>
        <w:t>%</w:t>
      </w:r>
      <w:r>
        <w:rPr>
          <w:rFonts w:hint="eastAsia"/>
        </w:rPr>
        <w:t>，实际完成率87.22%。</w:t>
      </w:r>
      <w:r>
        <w:rPr>
          <w:rFonts w:hint="eastAsia"/>
          <w:b w:val="0"/>
          <w:bCs w:val="0"/>
        </w:rPr>
        <w:t>指标分值</w:t>
      </w:r>
      <w:r>
        <w:rPr>
          <w:rFonts w:hint="eastAsia"/>
          <w:lang w:val="en-US" w:eastAsia="zh-CN"/>
        </w:rPr>
        <w:t>2.5</w:t>
      </w:r>
      <w:r>
        <w:rPr>
          <w:rFonts w:hint="eastAsia"/>
        </w:rPr>
        <w:t>分，自评得分</w:t>
      </w:r>
      <w:r>
        <w:rPr>
          <w:rFonts w:hint="eastAsia"/>
          <w:lang w:val="en-US" w:eastAsia="zh-CN"/>
        </w:rPr>
        <w:t>2.5</w:t>
      </w:r>
      <w:r>
        <w:rPr>
          <w:rFonts w:hint="eastAsia"/>
          <w:b w:val="0"/>
          <w:bCs w:val="0"/>
        </w:rPr>
        <w:t>分</w:t>
      </w:r>
      <w:r>
        <w:rPr>
          <w:rFonts w:hint="eastAsia"/>
        </w:rPr>
        <w:t>，得分率为</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rPr>
        <w:t>二审发改率：</w:t>
      </w:r>
      <w:r>
        <w:rPr>
          <w:rFonts w:hint="eastAsia"/>
        </w:rPr>
        <w:t>年度目标值</w:t>
      </w:r>
      <w:r>
        <w:rPr>
          <w:rFonts w:hint="eastAsia"/>
          <w:lang w:val="en-US" w:eastAsia="zh-CN"/>
        </w:rPr>
        <w:t>小于等于10</w:t>
      </w:r>
      <w:r>
        <w:rPr>
          <w:rFonts w:hint="eastAsia"/>
        </w:rPr>
        <w:t>%，实际完成值</w:t>
      </w:r>
      <w:r>
        <w:rPr>
          <w:rFonts w:hint="eastAsia"/>
          <w:lang w:val="en-US" w:eastAsia="zh-CN"/>
        </w:rPr>
        <w:t>6.16%</w:t>
      </w:r>
      <w:r>
        <w:rPr>
          <w:rFonts w:hint="eastAsia"/>
        </w:rPr>
        <w:t>。指标分值</w:t>
      </w:r>
      <w:r>
        <w:rPr>
          <w:rFonts w:hint="eastAsia"/>
          <w:lang w:val="en-US" w:eastAsia="zh-CN"/>
        </w:rPr>
        <w:t>2.5</w:t>
      </w:r>
      <w:r>
        <w:rPr>
          <w:rFonts w:hint="eastAsia"/>
        </w:rPr>
        <w:t>分，自评得分</w:t>
      </w:r>
      <w:r>
        <w:rPr>
          <w:rFonts w:hint="eastAsia"/>
          <w:lang w:val="en-US" w:eastAsia="zh-CN"/>
        </w:rPr>
        <w:t>2.5</w:t>
      </w:r>
      <w:r>
        <w:rPr>
          <w:rFonts w:hint="eastAsia"/>
          <w:b w:val="0"/>
          <w:bCs w:val="0"/>
        </w:rPr>
        <w:t>分</w:t>
      </w:r>
      <w:r>
        <w:rPr>
          <w:rFonts w:hint="eastAsia"/>
        </w:rPr>
        <w:t>，得分率为</w:t>
      </w:r>
      <w:r>
        <w:rPr>
          <w:rFonts w:hint="eastAsia"/>
          <w:lang w:eastAsia="zh-CN"/>
        </w:rPr>
        <w:t>100.00%</w:t>
      </w:r>
      <w:r>
        <w:rPr>
          <w:rFonts w:hint="eastAsia"/>
        </w:rPr>
        <w:t>。</w:t>
      </w:r>
    </w:p>
    <w:p>
      <w:pPr>
        <w:ind w:firstLine="562"/>
        <w:rPr>
          <w:rFonts w:hint="eastAsia"/>
        </w:rPr>
      </w:pPr>
      <w:r>
        <w:rPr>
          <w:rFonts w:hint="eastAsia"/>
          <w:b/>
          <w:bCs/>
          <w:lang w:val="en-US" w:eastAsia="zh-CN"/>
        </w:rPr>
        <w:t>法定审限内结案率：</w:t>
      </w:r>
      <w:r>
        <w:rPr>
          <w:rFonts w:hint="eastAsia"/>
          <w:b w:val="0"/>
          <w:bCs w:val="0"/>
          <w:lang w:val="en-US" w:eastAsia="zh-CN"/>
        </w:rPr>
        <w:t>我院2023年我院</w:t>
      </w:r>
      <w:r>
        <w:rPr>
          <w:rFonts w:hint="eastAsia"/>
          <w:lang w:val="en-US" w:eastAsia="zh-CN"/>
        </w:rPr>
        <w:t>法定审限内结案率96.95%</w:t>
      </w:r>
      <w:r>
        <w:rPr>
          <w:rFonts w:hint="eastAsia"/>
          <w:lang w:eastAsia="zh-CN"/>
        </w:rPr>
        <w:t>，</w:t>
      </w:r>
      <w:r>
        <w:rPr>
          <w:rFonts w:hint="eastAsia"/>
          <w:lang w:val="en-US" w:eastAsia="zh-CN"/>
        </w:rPr>
        <w:t>达到目标值</w:t>
      </w:r>
      <w:r>
        <w:t>。</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b/>
          <w:bCs/>
          <w:sz w:val="28"/>
          <w:szCs w:val="28"/>
          <w:lang w:val="en-US" w:eastAsia="zh-CN"/>
        </w:rPr>
      </w:pPr>
      <w:r>
        <w:rPr>
          <w:rFonts w:hint="eastAsia" w:cs="仿宋_GB2312"/>
          <w:b/>
          <w:bCs/>
          <w:sz w:val="28"/>
          <w:szCs w:val="28"/>
          <w:lang w:val="en-US" w:eastAsia="zh-CN"/>
        </w:rPr>
        <w:t>当庭宣判率：</w:t>
      </w:r>
      <w:r>
        <w:rPr>
          <w:rFonts w:hint="eastAsia" w:hAnsi="宋体"/>
        </w:rPr>
        <w:t>我院当庭宣判率</w:t>
      </w:r>
      <w:r>
        <w:rPr>
          <w:rFonts w:hint="eastAsia" w:hAnsi="宋体" w:cs="宋体"/>
          <w:kern w:val="0"/>
          <w:lang w:val="en-US" w:eastAsia="zh-CN"/>
        </w:rPr>
        <w:t>100.00%，</w:t>
      </w:r>
      <w:r>
        <w:rPr>
          <w:rFonts w:hint="eastAsia"/>
          <w:lang w:val="en-US" w:eastAsia="zh-CN"/>
        </w:rPr>
        <w:t>达到目标值</w:t>
      </w:r>
      <w:r>
        <w:rPr>
          <w:rFonts w:hint="eastAsia" w:hAnsi="宋体" w:cs="宋体"/>
          <w:kern w:val="0"/>
        </w:rPr>
        <w:t>。</w:t>
      </w:r>
      <w:r>
        <w:rPr>
          <w:rFonts w:hint="eastAsia"/>
        </w:rPr>
        <w:t>该</w:t>
      </w:r>
      <w:r>
        <w:t>指标分值</w:t>
      </w:r>
      <w:r>
        <w:rPr>
          <w:rFonts w:hint="eastAsia"/>
          <w:lang w:val="en-US" w:eastAsia="zh-CN"/>
        </w:rPr>
        <w:t>2.5</w:t>
      </w:r>
      <w:r>
        <w:rPr>
          <w:rFonts w:hint="eastAsia"/>
        </w:rPr>
        <w:t>分，自评得分</w:t>
      </w:r>
      <w:r>
        <w:rPr>
          <w:rFonts w:hint="eastAsia"/>
          <w:lang w:val="en-US" w:eastAsia="zh-CN"/>
        </w:rPr>
        <w:t>2.5</w:t>
      </w:r>
      <w:r>
        <w:t>分，得分率为</w:t>
      </w:r>
      <w:r>
        <w:rPr>
          <w:rFonts w:hint="eastAsia"/>
          <w:lang w:val="en-US" w:eastAsia="zh-CN"/>
        </w:rPr>
        <w:t>100.00%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cs="仿宋_GB2312"/>
          <w:b/>
          <w:bCs/>
          <w:sz w:val="28"/>
          <w:szCs w:val="28"/>
          <w:lang w:val="en-US" w:eastAsia="zh-CN"/>
        </w:rPr>
        <w:t>裁判文书应上尽上率：</w:t>
      </w:r>
      <w:r>
        <w:rPr>
          <w:rFonts w:hint="eastAsia"/>
          <w:b w:val="0"/>
          <w:bCs w:val="0"/>
          <w:lang w:val="en-US" w:eastAsia="zh-CN"/>
        </w:rPr>
        <w:t>2023年我院</w:t>
      </w:r>
      <w:r>
        <w:rPr>
          <w:rFonts w:hint="eastAsia"/>
          <w:lang w:val="en-US" w:eastAsia="zh-CN"/>
        </w:rPr>
        <w:t>裁判文书应上尽上率100.00%</w:t>
      </w:r>
      <w:r>
        <w:rPr>
          <w:rFonts w:hint="eastAsia"/>
          <w:lang w:eastAsia="zh-CN"/>
        </w:rPr>
        <w:t>，</w:t>
      </w:r>
      <w:r>
        <w:rPr>
          <w:rFonts w:hint="eastAsia"/>
          <w:lang w:val="en-US" w:eastAsia="zh-CN"/>
        </w:rPr>
        <w:t>达到目标值</w:t>
      </w:r>
      <w:r>
        <w:t>。</w:t>
      </w:r>
      <w:r>
        <w:rPr>
          <w:rFonts w:hint="eastAsia"/>
        </w:rPr>
        <w:t>该指标分值</w:t>
      </w:r>
      <w:r>
        <w:rPr>
          <w:rFonts w:hint="eastAsia"/>
          <w:lang w:val="en-US" w:eastAsia="zh-CN"/>
        </w:rPr>
        <w:t>2.5</w:t>
      </w:r>
      <w:r>
        <w:rPr>
          <w:rFonts w:hint="eastAsia"/>
        </w:rPr>
        <w:t>分，自评得分</w:t>
      </w:r>
      <w:r>
        <w:rPr>
          <w:rFonts w:hint="eastAsia"/>
          <w:lang w:val="en-US" w:eastAsia="zh-CN"/>
        </w:rPr>
        <w:t>2.5</w:t>
      </w:r>
      <w:r>
        <w:rPr>
          <w:rFonts w:hint="eastAsia"/>
        </w:rPr>
        <w:t>分，得分率为</w:t>
      </w:r>
      <w:r>
        <w:rPr>
          <w:rFonts w:hint="eastAsia"/>
          <w:lang w:val="en-US"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人民群众满意度</w:t>
      </w:r>
      <w:r>
        <w:rPr>
          <w:rFonts w:hint="eastAsia" w:ascii="仿宋_GB2312" w:hAnsi="仿宋_GB2312" w:eastAsia="仿宋_GB2312" w:cs="仿宋_GB2312"/>
          <w:b/>
          <w:bCs/>
          <w:sz w:val="28"/>
          <w:szCs w:val="28"/>
        </w:rPr>
        <w:t>：</w:t>
      </w:r>
      <w:r>
        <w:rPr>
          <w:rFonts w:hint="eastAsia" w:ascii="仿宋_GB2312" w:hAnsi="宋体" w:eastAsia="仿宋_GB2312" w:cstheme="minorBidi"/>
          <w:b w:val="0"/>
          <w:bCs w:val="0"/>
          <w:kern w:val="2"/>
          <w:sz w:val="28"/>
          <w:szCs w:val="28"/>
          <w:lang w:val="en-US" w:eastAsia="zh-CN" w:bidi="ar-SA"/>
        </w:rPr>
        <w:t>通过问卷调查</w:t>
      </w:r>
      <w:r>
        <w:rPr>
          <w:rFonts w:hint="eastAsia" w:hAnsi="宋体" w:cstheme="minorBidi"/>
          <w:b w:val="0"/>
          <w:bCs w:val="0"/>
          <w:kern w:val="2"/>
          <w:sz w:val="28"/>
          <w:szCs w:val="28"/>
          <w:lang w:val="en-US" w:eastAsia="zh-CN" w:bidi="ar-SA"/>
        </w:rPr>
        <w:t>电话询问等</w:t>
      </w:r>
      <w:r>
        <w:rPr>
          <w:rFonts w:hint="eastAsia" w:ascii="仿宋_GB2312" w:hAnsi="宋体" w:eastAsia="仿宋_GB2312" w:cstheme="minorBidi"/>
          <w:b w:val="0"/>
          <w:bCs w:val="0"/>
          <w:kern w:val="2"/>
          <w:sz w:val="28"/>
          <w:szCs w:val="28"/>
          <w:lang w:val="en-US" w:eastAsia="zh-CN" w:bidi="ar-SA"/>
        </w:rPr>
        <w:t>了解人民群众对法院审判工作的满意度</w:t>
      </w:r>
      <w:r>
        <w:rPr>
          <w:rFonts w:hint="eastAsia" w:hAnsi="宋体" w:cstheme="minorBidi"/>
          <w:b w:val="0"/>
          <w:bCs w:val="0"/>
          <w:kern w:val="2"/>
          <w:sz w:val="28"/>
          <w:szCs w:val="28"/>
          <w:lang w:val="en-US" w:eastAsia="zh-CN" w:bidi="ar-SA"/>
        </w:rPr>
        <w:t>，</w:t>
      </w:r>
      <w:r>
        <w:rPr>
          <w:rFonts w:hint="eastAsia" w:cs="仿宋_GB2312"/>
          <w:color w:val="auto"/>
          <w:kern w:val="2"/>
          <w:sz w:val="28"/>
          <w:szCs w:val="28"/>
          <w:lang w:val="en-US" w:eastAsia="zh-CN" w:bidi="ar-SA"/>
        </w:rPr>
        <w:t>满意度90%，达到目标值。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theme="minorBidi"/>
          <w:b/>
          <w:bCs/>
          <w:kern w:val="2"/>
          <w:sz w:val="28"/>
          <w:szCs w:val="28"/>
          <w:lang w:val="en-US" w:eastAsia="zh-CN" w:bidi="ar-SA"/>
        </w:rPr>
        <w:t>单位获奖情况</w:t>
      </w:r>
      <w:r>
        <w:rPr>
          <w:rFonts w:hint="eastAsia" w:hAnsi="宋体" w:cstheme="minorBidi"/>
          <w:b/>
          <w:bCs/>
          <w:kern w:val="2"/>
          <w:sz w:val="28"/>
          <w:szCs w:val="28"/>
          <w:lang w:val="en-US" w:eastAsia="zh-CN" w:bidi="ar-SA"/>
        </w:rPr>
        <w:t>：</w:t>
      </w:r>
      <w:r>
        <w:rPr>
          <w:rFonts w:hint="eastAsia" w:hAnsi="宋体" w:cstheme="minorBidi"/>
          <w:b w:val="0"/>
          <w:bCs w:val="0"/>
          <w:kern w:val="2"/>
          <w:sz w:val="28"/>
          <w:szCs w:val="28"/>
          <w:lang w:val="en-US" w:eastAsia="zh-CN" w:bidi="ar-SA"/>
        </w:rPr>
        <w:t>本年单位有获奖项，</w:t>
      </w:r>
      <w:r>
        <w:rPr>
          <w:rFonts w:hint="eastAsia" w:ascii="仿宋_GB2312" w:hAnsi="仿宋_GB2312" w:eastAsia="仿宋_GB2312" w:cs="仿宋_GB2312"/>
          <w:b w:val="0"/>
          <w:bCs w:val="0"/>
          <w:sz w:val="28"/>
          <w:szCs w:val="28"/>
        </w:rPr>
        <w:t>该</w:t>
      </w:r>
      <w:r>
        <w:rPr>
          <w:rFonts w:hint="eastAsia" w:ascii="仿宋_GB2312" w:hAnsi="仿宋_GB2312" w:eastAsia="仿宋_GB2312" w:cs="仿宋_GB2312"/>
          <w:sz w:val="28"/>
          <w:szCs w:val="28"/>
        </w:rPr>
        <w:t>指标分值</w:t>
      </w:r>
      <w:r>
        <w:rPr>
          <w:rFonts w:hint="eastAsia"/>
          <w:lang w:val="en-US" w:eastAsia="zh-CN"/>
        </w:rPr>
        <w:t>2.5</w:t>
      </w:r>
      <w:r>
        <w:rPr>
          <w:rFonts w:hint="eastAsia"/>
        </w:rPr>
        <w:t>分，自评得分</w:t>
      </w:r>
      <w:r>
        <w:rPr>
          <w:rFonts w:hint="eastAsia"/>
          <w:lang w:val="en-US" w:eastAsia="zh-CN"/>
        </w:rPr>
        <w:t>2.5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w:t>
      </w:r>
      <w:r>
        <w:rPr>
          <w:rFonts w:hint="eastAsia" w:ascii="仿宋_GB2312" w:hAnsi="仿宋_GB2312" w:eastAsia="仿宋_GB2312" w:cs="仿宋_GB2312"/>
          <w:b w:val="0"/>
          <w:bCs w:val="0"/>
          <w:sz w:val="28"/>
          <w:szCs w:val="28"/>
        </w:rPr>
        <w:t>该</w:t>
      </w:r>
      <w:r>
        <w:rPr>
          <w:rFonts w:hint="eastAsia" w:ascii="仿宋_GB2312" w:hAnsi="仿宋_GB2312" w:eastAsia="仿宋_GB2312" w:cs="仿宋_GB2312"/>
          <w:sz w:val="28"/>
          <w:szCs w:val="28"/>
        </w:rPr>
        <w:t>指标分值</w:t>
      </w:r>
      <w:r>
        <w:rPr>
          <w:rFonts w:hint="eastAsia"/>
          <w:lang w:val="en-US" w:eastAsia="zh-CN"/>
        </w:rPr>
        <w:t>2.5</w:t>
      </w:r>
      <w:r>
        <w:rPr>
          <w:rFonts w:hint="eastAsia"/>
        </w:rPr>
        <w:t>分，自评得分</w:t>
      </w:r>
      <w:r>
        <w:rPr>
          <w:rFonts w:hint="eastAsia"/>
          <w:lang w:val="en-US" w:eastAsia="zh-CN"/>
        </w:rPr>
        <w:t>2.5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5"/>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4</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w:t>
      </w:r>
      <w:r>
        <w:rPr>
          <w:rFonts w:hint="eastAsia"/>
          <w:lang w:eastAsia="zh-CN"/>
        </w:rPr>
        <w:t>100.00%</w:t>
      </w:r>
      <w: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25"/>
        <w:gridCol w:w="2535"/>
        <w:gridCol w:w="1155"/>
        <w:gridCol w:w="1080"/>
        <w:gridCol w:w="818"/>
        <w:gridCol w:w="81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5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5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08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1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81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长效管理</w:t>
            </w:r>
          </w:p>
        </w:tc>
        <w:tc>
          <w:tcPr>
            <w:tcW w:w="2535"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115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18"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w:t>
            </w:r>
          </w:p>
        </w:tc>
        <w:tc>
          <w:tcPr>
            <w:tcW w:w="810" w:type="dxa"/>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53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115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18"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档案管理</w:t>
            </w:r>
          </w:p>
        </w:tc>
        <w:tc>
          <w:tcPr>
            <w:tcW w:w="2535"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115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818"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81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5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1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lang w:val="en-US" w:eastAsia="zh-CN" w:bidi="ar-SA"/>
        </w:rPr>
        <w:t>以后</w:t>
      </w:r>
      <w:r>
        <w:rPr>
          <w:rFonts w:hint="eastAsia" w:ascii="仿宋_GB2312" w:hAnsi="宋体" w:eastAsia="仿宋_GB2312" w:cstheme="minorBidi"/>
          <w:b w:val="0"/>
          <w:bCs w:val="0"/>
          <w:kern w:val="2"/>
          <w:sz w:val="28"/>
          <w:szCs w:val="28"/>
          <w:highlight w:val="none"/>
          <w:lang w:val="en-US" w:eastAsia="zh-CN" w:bidi="ar-SA"/>
        </w:rPr>
        <w:t>的工作明确目标、方向和内容，中期规划建设完备程度达到年度指标值。该指标分值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cstheme="minorBidi"/>
          <w:b w:val="0"/>
          <w:bCs w:val="0"/>
          <w:color w:val="auto"/>
          <w:kern w:val="2"/>
          <w:sz w:val="28"/>
          <w:szCs w:val="28"/>
          <w:lang w:val="en-US" w:eastAsia="zh-CN" w:bidi="ar-SA"/>
        </w:rPr>
        <w:t>我院</w:t>
      </w:r>
      <w:r>
        <w:rPr>
          <w:rFonts w:hint="eastAsia" w:hAnsi="宋体"/>
          <w:b w:val="0"/>
          <w:bCs w:val="0"/>
          <w:szCs w:val="28"/>
        </w:rPr>
        <w:t>定期</w:t>
      </w:r>
      <w:r>
        <w:rPr>
          <w:rFonts w:hint="eastAsia" w:hAnsi="宋体"/>
          <w:szCs w:val="28"/>
        </w:rPr>
        <w:t>组织开展内部学习与培训，</w:t>
      </w:r>
      <w:r>
        <w:rPr>
          <w:rFonts w:hint="eastAsia"/>
          <w:szCs w:val="32"/>
        </w:rPr>
        <w:t>增强业务素养，为加强全院干警政治理论和业务学习，提高干警政治业务素质，提供了制度保障，人员培训机制健全</w:t>
      </w:r>
      <w:r>
        <w:rPr>
          <w:rFonts w:hint="eastAsia"/>
        </w:rPr>
        <w:t>。</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ind w:firstLine="562"/>
        <w:rPr>
          <w:rFonts w:hint="eastAsia"/>
          <w:lang w:eastAsia="zh-CN"/>
        </w:rPr>
      </w:pPr>
      <w:bookmarkStart w:id="50" w:name="_Toc12558"/>
      <w:bookmarkStart w:id="51" w:name="_Toc3174"/>
      <w:bookmarkStart w:id="52" w:name="_Toc16525"/>
      <w:bookmarkStart w:id="53" w:name="_Toc16731"/>
      <w:bookmarkStart w:id="54" w:name="_Toc40046035"/>
      <w:r>
        <w:rPr>
          <w:rFonts w:hint="eastAsia" w:hAnsi="宋体" w:cstheme="minorBidi"/>
          <w:b/>
          <w:bCs/>
          <w:color w:val="auto"/>
          <w:kern w:val="2"/>
          <w:sz w:val="28"/>
          <w:szCs w:val="28"/>
          <w:lang w:val="en-US" w:eastAsia="zh-CN" w:bidi="ar-SA"/>
        </w:rPr>
        <w:t>档案管理</w:t>
      </w:r>
      <w:r>
        <w:rPr>
          <w:rFonts w:hint="eastAsia" w:ascii="仿宋_GB2312" w:hAnsi="宋体" w:eastAsia="仿宋_GB2312" w:cstheme="minorBidi"/>
          <w:b/>
          <w:bCs/>
          <w:color w:val="auto"/>
          <w:kern w:val="2"/>
          <w:sz w:val="28"/>
          <w:szCs w:val="28"/>
          <w:lang w:val="en-US" w:eastAsia="zh-CN" w:bidi="ar-SA"/>
        </w:rPr>
        <w:t>完备性：</w:t>
      </w:r>
      <w:r>
        <w:rPr>
          <w:rFonts w:hint="eastAsia" w:hAnsi="宋体"/>
          <w:szCs w:val="28"/>
        </w:rPr>
        <w:t>我院</w:t>
      </w:r>
      <w:r>
        <w:rPr>
          <w:rFonts w:hint="eastAsia"/>
          <w:szCs w:val="32"/>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5" w:name="_Toc23627"/>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0"/>
      <w:bookmarkEnd w:id="51"/>
      <w:bookmarkEnd w:id="52"/>
      <w:bookmarkEnd w:id="53"/>
      <w:bookmarkEnd w:id="54"/>
      <w:bookmarkEnd w:id="55"/>
    </w:p>
    <w:p>
      <w:pPr>
        <w:bidi w:val="0"/>
        <w:rPr>
          <w:rFonts w:hint="eastAsia"/>
          <w:lang w:val="en-US" w:eastAsia="zh-CN"/>
        </w:rPr>
      </w:pPr>
      <w:r>
        <w:rPr>
          <w:rFonts w:hint="eastAsia"/>
          <w:lang w:val="en-US" w:eastAsia="zh-CN"/>
        </w:rPr>
        <w:t>项目支出预算执行率较低，年末结转结余资金较多，下一步我院将督促提高资金执行率。</w:t>
      </w:r>
    </w:p>
    <w:p>
      <w:pPr>
        <w:pStyle w:val="3"/>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6" w:name="_Toc23455"/>
      <w:r>
        <w:rPr>
          <w:rFonts w:hint="eastAsia"/>
          <w:lang w:val="en-US" w:eastAsia="zh-CN"/>
        </w:rPr>
        <w:t>四、部门预算项目支出绩效自评情况分析</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rPr>
        <w:t>2023年，</w:t>
      </w:r>
      <w:r>
        <w:t>我院预算支出项目</w:t>
      </w:r>
      <w:r>
        <w:rPr>
          <w:rFonts w:hint="eastAsia"/>
          <w:lang w:val="en-US" w:eastAsia="zh-CN"/>
        </w:rPr>
        <w:t>3</w:t>
      </w:r>
      <w:r>
        <w:t>个，</w:t>
      </w:r>
      <w:r>
        <w:rPr>
          <w:rFonts w:hint="eastAsia"/>
        </w:rPr>
        <w:t>通过自评，有</w:t>
      </w:r>
      <w:r>
        <w:rPr>
          <w:rFonts w:hint="eastAsia"/>
          <w:lang w:val="en-US" w:eastAsia="zh-CN"/>
        </w:rPr>
        <w:t>3</w:t>
      </w:r>
      <w:r>
        <w:rPr>
          <w:rFonts w:hint="eastAsia"/>
        </w:rPr>
        <w:t>个项目结果为 “优”。分项目自评情况分析如下：</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7" w:name="_Toc22966"/>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7"/>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8" w:name="_Toc18806"/>
      <w:bookmarkStart w:id="59" w:name="_Toc40046064"/>
      <w:bookmarkStart w:id="60" w:name="_Toc1889"/>
      <w:bookmarkStart w:id="61" w:name="_Toc22570"/>
      <w:bookmarkStart w:id="62" w:name="_Toc3777"/>
      <w:bookmarkStart w:id="63" w:name="_Toc40046065"/>
      <w:bookmarkStart w:id="64"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99.41</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16</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3564" w:type="dxa"/>
            <w:shd w:val="clear" w:color="auto" w:fill="BDD6EE"/>
            <w:vAlign w:val="center"/>
          </w:tcPr>
          <w:p>
            <w:pPr>
              <w:rPr>
                <w:b/>
                <w:bCs/>
                <w:sz w:val="24"/>
                <w:szCs w:val="21"/>
              </w:rPr>
            </w:pPr>
            <w:r>
              <w:rPr>
                <w:rFonts w:hint="eastAsia"/>
                <w:b/>
                <w:bCs/>
                <w:sz w:val="24"/>
                <w:szCs w:val="21"/>
                <w:lang w:bidi="ar"/>
              </w:rPr>
              <w:t>一级指标</w:t>
            </w:r>
          </w:p>
        </w:tc>
        <w:tc>
          <w:tcPr>
            <w:tcW w:w="1693" w:type="dxa"/>
            <w:shd w:val="clear" w:color="auto" w:fill="BDD6EE"/>
            <w:vAlign w:val="center"/>
          </w:tcPr>
          <w:p>
            <w:pPr>
              <w:rPr>
                <w:b/>
                <w:bCs/>
                <w:sz w:val="24"/>
                <w:szCs w:val="21"/>
              </w:rPr>
            </w:pPr>
            <w:r>
              <w:rPr>
                <w:rFonts w:hint="eastAsia"/>
                <w:b/>
                <w:bCs/>
                <w:sz w:val="24"/>
                <w:szCs w:val="21"/>
                <w:lang w:bidi="ar"/>
              </w:rPr>
              <w:t>分值</w:t>
            </w:r>
          </w:p>
        </w:tc>
        <w:tc>
          <w:tcPr>
            <w:tcW w:w="1716" w:type="dxa"/>
            <w:shd w:val="clear" w:color="auto" w:fill="BDD6EE"/>
            <w:vAlign w:val="center"/>
          </w:tcPr>
          <w:p>
            <w:pPr>
              <w:ind w:left="0" w:leftChars="0" w:firstLine="0" w:firstLineChars="0"/>
              <w:rPr>
                <w:b/>
                <w:bCs/>
                <w:sz w:val="24"/>
                <w:szCs w:val="21"/>
              </w:rPr>
            </w:pPr>
            <w:r>
              <w:rPr>
                <w:rFonts w:hint="eastAsia"/>
                <w:b/>
                <w:bCs/>
                <w:sz w:val="24"/>
                <w:szCs w:val="21"/>
                <w:lang w:bidi="ar"/>
              </w:rPr>
              <w:t>自评得分</w:t>
            </w:r>
          </w:p>
        </w:tc>
        <w:tc>
          <w:tcPr>
            <w:tcW w:w="2146" w:type="dxa"/>
            <w:shd w:val="clear" w:color="auto" w:fill="BDD6EE"/>
            <w:vAlign w:val="center"/>
          </w:tcPr>
          <w:p>
            <w:pPr>
              <w:rPr>
                <w:b/>
                <w:bCs/>
                <w:sz w:val="24"/>
                <w:szCs w:val="21"/>
              </w:rPr>
            </w:pPr>
            <w:r>
              <w:rPr>
                <w:rFonts w:hint="eastAsia"/>
                <w:b/>
                <w:bCs/>
                <w:sz w:val="24"/>
                <w:szCs w:val="21"/>
                <w:lang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预算执行率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1716" w:type="dxa"/>
            <w:vAlign w:val="center"/>
          </w:tcPr>
          <w:p>
            <w:pP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10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成本指标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1716"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产出指标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40</w:t>
            </w:r>
          </w:p>
        </w:tc>
        <w:tc>
          <w:tcPr>
            <w:tcW w:w="1716" w:type="dxa"/>
            <w:vAlign w:val="center"/>
          </w:tcPr>
          <w:p>
            <w:pPr>
              <w:rPr>
                <w:rFonts w:hint="default"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40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val="en-US" w:eastAsia="zh-CN" w:bidi="ar"/>
              </w:rPr>
              <w:t>100.00</w:t>
            </w:r>
            <w:r>
              <w:rPr>
                <w:rFonts w:hint="eastAsia" w:ascii="宋体" w:hAnsi="宋体" w:eastAsia="宋体" w:cs="宋体"/>
                <w:b w:val="0"/>
                <w:bCs w:val="0"/>
                <w:sz w:val="24"/>
                <w:szCs w:val="21"/>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效益指标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1716" w:type="dxa"/>
            <w:vAlign w:val="center"/>
          </w:tcPr>
          <w:p>
            <w:pP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19.41</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val="en-US" w:eastAsia="zh-CN" w:bidi="ar"/>
              </w:rPr>
              <w:t>97.05</w:t>
            </w:r>
            <w:r>
              <w:rPr>
                <w:rFonts w:hint="eastAsia" w:ascii="宋体" w:hAnsi="宋体" w:eastAsia="宋体" w:cs="宋体"/>
                <w:b w:val="0"/>
                <w:bCs w:val="0"/>
                <w:sz w:val="24"/>
                <w:szCs w:val="21"/>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满意度指标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1716"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2146"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8" w:hRule="atLeast"/>
        </w:trPr>
        <w:tc>
          <w:tcPr>
            <w:tcW w:w="3564"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合计</w:t>
            </w:r>
          </w:p>
        </w:tc>
        <w:tc>
          <w:tcPr>
            <w:tcW w:w="1693"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100</w:t>
            </w:r>
          </w:p>
        </w:tc>
        <w:tc>
          <w:tcPr>
            <w:tcW w:w="1716" w:type="dxa"/>
            <w:shd w:val="clear" w:color="auto" w:fill="BDD6EE"/>
            <w:vAlign w:val="center"/>
          </w:tcPr>
          <w:p>
            <w:pPr>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bidi="ar"/>
              </w:rPr>
              <w:t>99.41</w:t>
            </w:r>
          </w:p>
        </w:tc>
        <w:tc>
          <w:tcPr>
            <w:tcW w:w="2146"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val="en-US" w:eastAsia="zh-CN" w:bidi="ar"/>
              </w:rPr>
              <w:t>99.41</w:t>
            </w:r>
            <w:r>
              <w:rPr>
                <w:rFonts w:hint="eastAsia" w:ascii="宋体" w:hAnsi="宋体" w:eastAsia="宋体" w:cs="宋体"/>
                <w:b/>
                <w:bCs/>
                <w:sz w:val="24"/>
                <w:szCs w:val="21"/>
                <w:lang w:bidi="ar"/>
              </w:rPr>
              <w:t>%</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115</w:t>
      </w:r>
      <w:r>
        <w:rPr>
          <w:rFonts w:hint="eastAsia"/>
          <w:szCs w:val="28"/>
        </w:rPr>
        <w:t>元，全年预算数为</w:t>
      </w:r>
      <w:r>
        <w:rPr>
          <w:rFonts w:hint="eastAsia"/>
          <w:szCs w:val="28"/>
          <w:lang w:val="en-US" w:eastAsia="zh-CN"/>
        </w:rPr>
        <w:t>155</w:t>
      </w:r>
      <w:r>
        <w:rPr>
          <w:rFonts w:hint="eastAsia"/>
          <w:szCs w:val="28"/>
        </w:rPr>
        <w:t>万元，全年执行数155万元，预算执行率</w:t>
      </w:r>
      <w:r>
        <w:rPr>
          <w:rFonts w:hint="eastAsia"/>
          <w:szCs w:val="28"/>
          <w:lang w:val="en-US" w:eastAsia="zh-CN"/>
        </w:rPr>
        <w:t>100.00%</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rFonts w:hint="eastAsia"/>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通过2023年度业务费的投入，保障单位正常审判执行工作顺利开展，提高办案效率，从而推动本院各项工作顺利开展。</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3</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17"/>
        <w:gridCol w:w="2012"/>
        <w:gridCol w:w="1163"/>
        <w:gridCol w:w="1016"/>
        <w:gridCol w:w="915"/>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1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6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1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91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9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经济成本指标</w:t>
            </w:r>
          </w:p>
        </w:tc>
        <w:tc>
          <w:tcPr>
            <w:tcW w:w="201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业务费总额控制率</w:t>
            </w:r>
          </w:p>
        </w:tc>
        <w:tc>
          <w:tcPr>
            <w:tcW w:w="11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1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9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社会成本指标</w:t>
            </w:r>
          </w:p>
        </w:tc>
        <w:tc>
          <w:tcPr>
            <w:tcW w:w="201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1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01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9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生态环境成本指标</w:t>
            </w:r>
          </w:p>
        </w:tc>
        <w:tc>
          <w:tcPr>
            <w:tcW w:w="201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1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1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9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9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17"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1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6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1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1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9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业务费总额控制率:</w:t>
      </w:r>
      <w:r>
        <w:rPr>
          <w:rFonts w:hint="eastAsia" w:hAnsi="宋体"/>
          <w:b w:val="0"/>
          <w:bCs w:val="0"/>
          <w:szCs w:val="28"/>
          <w:lang w:val="en-US" w:eastAsia="zh-CN"/>
        </w:rPr>
        <w:t>我院2023年业务费总额控制率符合年度指标值的要求。该指标分值6.68分，自评得分为6.68分，得分率为100.00%。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资金使用规范性:</w:t>
      </w:r>
      <w:r>
        <w:rPr>
          <w:rFonts w:hint="eastAsia" w:hAnsi="宋体"/>
          <w:b w:val="0"/>
          <w:bCs w:val="0"/>
          <w:szCs w:val="28"/>
          <w:lang w:val="en-US" w:eastAsia="zh-CN"/>
        </w:rPr>
        <w:t>我院2023年业务费资金使用规范。该指标分值6.66分，自评得分为6.66分，得分率为100.00%。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我院2023年全省法院业务费年度预算控制在全年预算数以内，节约经济增长成本，符合年度指标值的要求。该指标分值6.66分，自评得分为6.66分，得分率为100.00%。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93"/>
        <w:gridCol w:w="2874"/>
        <w:gridCol w:w="1183"/>
        <w:gridCol w:w="1029"/>
        <w:gridCol w:w="763"/>
        <w:gridCol w:w="781"/>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87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8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年度指标值</w:t>
            </w:r>
          </w:p>
        </w:tc>
        <w:tc>
          <w:tcPr>
            <w:tcW w:w="102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实际完成值</w:t>
            </w:r>
          </w:p>
        </w:tc>
        <w:tc>
          <w:tcPr>
            <w:tcW w:w="76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7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w:t>
            </w: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民商事案件结案率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&gt;=92%</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99.05%</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color w:val="000000"/>
                <w:kern w:val="0"/>
                <w:sz w:val="22"/>
                <w:szCs w:val="22"/>
                <w:highlight w:val="none"/>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年度被装购置完成率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信息化运维服务完成率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刑事案件结案率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98.79%</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2.95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2.95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行政案件结案率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99.05%</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执行案件结案率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98.17%</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w:t>
            </w: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被装购置验收合格率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信息化运维服务验收合格率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一审服判息诉率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87.22%</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再审审查率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&lt;=10件</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5件</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w:t>
            </w: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办案经费支付及时率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被装购置及时性</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及时性</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法定审限内结案率</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96.95%</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87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信息化运维及时性</w:t>
            </w:r>
          </w:p>
        </w:tc>
        <w:tc>
          <w:tcPr>
            <w:tcW w:w="118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2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6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7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2.85</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93"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87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8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2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6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7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ind w:firstLine="562"/>
      </w:pPr>
      <w:r>
        <w:rPr>
          <w:rFonts w:hint="eastAsia"/>
          <w:b/>
          <w:bCs/>
        </w:rPr>
        <w:t>民商事案件结案率：</w:t>
      </w:r>
      <w:r>
        <w:rPr>
          <w:rFonts w:hint="eastAsia"/>
        </w:rPr>
        <w:t>我院民商事案件年度指标值大于</w:t>
      </w:r>
      <w:r>
        <w:rPr>
          <w:rFonts w:hint="eastAsia"/>
          <w:lang w:val="en-US" w:eastAsia="zh-CN"/>
        </w:rPr>
        <w:t>92</w:t>
      </w:r>
      <w:r>
        <w:rPr>
          <w:rFonts w:hint="eastAsia"/>
        </w:rPr>
        <w:t>%，实际完成</w:t>
      </w:r>
      <w:r>
        <w:rPr>
          <w:rFonts w:hint="eastAsia"/>
          <w:lang w:val="en-US" w:eastAsia="zh-CN"/>
        </w:rPr>
        <w:t>99.05</w:t>
      </w:r>
      <w:r>
        <w:rPr>
          <w:rFonts w:hint="eastAsia"/>
        </w:rPr>
        <w:t>%，该指标分值</w:t>
      </w:r>
      <w:r>
        <w:rPr>
          <w:rFonts w:hint="eastAsia"/>
          <w:lang w:val="en-US" w:eastAsia="zh-CN"/>
        </w:rPr>
        <w:t>2.85</w:t>
      </w:r>
      <w:r>
        <w:rPr>
          <w:rFonts w:hint="eastAsia"/>
        </w:rPr>
        <w:t>分，自评得分</w:t>
      </w:r>
      <w:r>
        <w:rPr>
          <w:rFonts w:hint="eastAsia"/>
          <w:lang w:val="en-US" w:eastAsia="zh-CN"/>
        </w:rPr>
        <w:t>2.85</w:t>
      </w:r>
      <w:r>
        <w:rPr>
          <w:rFonts w:hint="eastAsia"/>
        </w:rPr>
        <w:t>分，得分率为</w:t>
      </w:r>
      <w:r>
        <w:rPr>
          <w:rFonts w:hint="eastAsia"/>
          <w:lang w:eastAsia="zh-CN"/>
        </w:rPr>
        <w:t>100.00%</w:t>
      </w:r>
      <w:r>
        <w:rPr>
          <w:rFonts w:hint="eastAsia"/>
        </w:rPr>
        <w:t>。</w:t>
      </w:r>
    </w:p>
    <w:p>
      <w:pPr>
        <w:ind w:firstLine="562"/>
        <w:rPr>
          <w:rFonts w:hint="eastAsia"/>
          <w:lang w:val="en-US" w:eastAsia="zh-CN"/>
        </w:rPr>
      </w:pPr>
      <w:r>
        <w:rPr>
          <w:rFonts w:hint="eastAsia"/>
          <w:b/>
          <w:bCs/>
          <w:lang w:val="en-US" w:eastAsia="zh-CN"/>
        </w:rPr>
        <w:t>年度被装购置完成率</w:t>
      </w:r>
      <w:r>
        <w:rPr>
          <w:rFonts w:hint="eastAsia"/>
          <w:lang w:val="en-US" w:eastAsia="zh-CN"/>
        </w:rPr>
        <w:t>：我院2023年年度被装购置完成率100.00%，达到年度指标值。该指标分值2.85</w:t>
      </w:r>
      <w:r>
        <w:rPr>
          <w:rFonts w:hint="eastAsia"/>
        </w:rPr>
        <w:t>分，自评得分</w:t>
      </w:r>
      <w:r>
        <w:rPr>
          <w:rFonts w:hint="eastAsia"/>
          <w:lang w:val="en-US" w:eastAsia="zh-CN"/>
        </w:rPr>
        <w:t>2.85分，得分率为100.00%。</w:t>
      </w:r>
    </w:p>
    <w:p>
      <w:pPr>
        <w:ind w:firstLine="562"/>
        <w:rPr>
          <w:rFonts w:hint="eastAsia"/>
          <w:b/>
          <w:bCs/>
          <w:lang w:eastAsia="zh-CN"/>
        </w:rPr>
      </w:pPr>
      <w:r>
        <w:rPr>
          <w:rFonts w:hint="eastAsia"/>
          <w:b/>
          <w:bCs/>
        </w:rPr>
        <w:t>信息化运维服务完成率</w:t>
      </w:r>
      <w:r>
        <w:rPr>
          <w:rFonts w:hint="eastAsia"/>
          <w:b/>
          <w:bCs/>
          <w:lang w:eastAsia="zh-CN"/>
        </w:rPr>
        <w:t>：</w:t>
      </w:r>
      <w:r>
        <w:rPr>
          <w:rFonts w:hint="eastAsia"/>
        </w:rPr>
        <w:t>年度指标值</w:t>
      </w:r>
      <w:r>
        <w:rPr>
          <w:rFonts w:hint="eastAsia"/>
          <w:lang w:val="en-US" w:eastAsia="zh-CN"/>
        </w:rPr>
        <w:t>等</w:t>
      </w:r>
      <w:r>
        <w:rPr>
          <w:rFonts w:hint="eastAsia"/>
        </w:rPr>
        <w:t>于</w:t>
      </w:r>
      <w:r>
        <w:rPr>
          <w:rFonts w:hint="eastAsia"/>
          <w:lang w:val="en-US" w:eastAsia="zh-CN"/>
        </w:rPr>
        <w:t>100.00%</w:t>
      </w:r>
      <w:r>
        <w:rPr>
          <w:rFonts w:hint="eastAsia"/>
        </w:rPr>
        <w:t>，实际完成</w:t>
      </w:r>
      <w:r>
        <w:rPr>
          <w:rFonts w:hint="eastAsia"/>
          <w:lang w:val="en-US" w:eastAsia="zh-CN"/>
        </w:rPr>
        <w:t>100.00%</w:t>
      </w:r>
      <w:r>
        <w:rPr>
          <w:rFonts w:hint="eastAsia"/>
        </w:rPr>
        <w:t>，该指标分值</w:t>
      </w:r>
      <w:r>
        <w:rPr>
          <w:rFonts w:hint="eastAsia"/>
          <w:lang w:val="en-US" w:eastAsia="zh-CN"/>
        </w:rPr>
        <w:t>2.85</w:t>
      </w:r>
      <w:r>
        <w:rPr>
          <w:rFonts w:hint="eastAsia"/>
        </w:rPr>
        <w:t>分，自评得分</w:t>
      </w:r>
      <w:r>
        <w:rPr>
          <w:rFonts w:hint="eastAsia"/>
          <w:lang w:val="en-US" w:eastAsia="zh-CN"/>
        </w:rPr>
        <w:t>2.85</w:t>
      </w:r>
      <w:r>
        <w:rPr>
          <w:rFonts w:hint="eastAsia"/>
        </w:rPr>
        <w:t>分，得分率为</w:t>
      </w:r>
      <w:r>
        <w:rPr>
          <w:rFonts w:hint="eastAsia"/>
          <w:lang w:eastAsia="zh-CN"/>
        </w:rPr>
        <w:t>100.00%</w:t>
      </w:r>
      <w:r>
        <w:rPr>
          <w:rFonts w:hint="eastAsia"/>
        </w:rPr>
        <w:t>。</w:t>
      </w:r>
    </w:p>
    <w:p>
      <w:pPr>
        <w:ind w:firstLine="562"/>
      </w:pPr>
      <w:r>
        <w:rPr>
          <w:rFonts w:hint="eastAsia"/>
          <w:b/>
          <w:bCs/>
        </w:rPr>
        <w:t>刑事案件结案率：</w:t>
      </w:r>
      <w:r>
        <w:rPr>
          <w:rFonts w:hint="eastAsia"/>
        </w:rPr>
        <w:t>实际完成</w:t>
      </w:r>
      <w:r>
        <w:rPr>
          <w:rFonts w:hint="eastAsia"/>
          <w:lang w:val="en-US" w:eastAsia="zh-CN"/>
        </w:rPr>
        <w:t>98.79%</w:t>
      </w:r>
      <w:r>
        <w:rPr>
          <w:rFonts w:hint="eastAsia"/>
        </w:rPr>
        <w:t>，该指标分值</w:t>
      </w:r>
      <w:r>
        <w:rPr>
          <w:rFonts w:hint="eastAsia"/>
          <w:lang w:val="en-US" w:eastAsia="zh-CN"/>
        </w:rPr>
        <w:t>2.95</w:t>
      </w:r>
      <w:r>
        <w:rPr>
          <w:rFonts w:hint="eastAsia"/>
        </w:rPr>
        <w:t>分，自评得分</w:t>
      </w:r>
      <w:r>
        <w:rPr>
          <w:rFonts w:hint="eastAsia"/>
          <w:lang w:val="en-US" w:eastAsia="zh-CN"/>
        </w:rPr>
        <w:t>2.95</w:t>
      </w:r>
      <w:r>
        <w:rPr>
          <w:rFonts w:hint="eastAsia"/>
        </w:rPr>
        <w:t>分，得分率为</w:t>
      </w:r>
      <w:r>
        <w:rPr>
          <w:rFonts w:hint="eastAsia"/>
          <w:lang w:eastAsia="zh-CN"/>
        </w:rPr>
        <w:t>100.00%</w:t>
      </w:r>
      <w:r>
        <w:rPr>
          <w:rFonts w:hint="eastAsia"/>
        </w:rPr>
        <w:t>。</w:t>
      </w:r>
    </w:p>
    <w:p>
      <w:pPr>
        <w:ind w:firstLine="562"/>
      </w:pPr>
      <w:r>
        <w:rPr>
          <w:rFonts w:hint="eastAsia"/>
          <w:b/>
          <w:bCs/>
        </w:rPr>
        <w:t>行政案件结案率</w:t>
      </w:r>
      <w:r>
        <w:rPr>
          <w:rFonts w:hint="eastAsia"/>
          <w:b/>
          <w:bCs/>
          <w:lang w:eastAsia="zh-CN"/>
        </w:rPr>
        <w:t>：</w:t>
      </w:r>
      <w:r>
        <w:rPr>
          <w:rFonts w:hint="eastAsia"/>
        </w:rPr>
        <w:t>实际完成</w:t>
      </w:r>
      <w:r>
        <w:rPr>
          <w:rFonts w:hint="eastAsia"/>
          <w:lang w:val="en-US" w:eastAsia="zh-CN"/>
        </w:rPr>
        <w:t>99.05%</w:t>
      </w:r>
      <w:r>
        <w:rPr>
          <w:rFonts w:hint="eastAsia"/>
        </w:rPr>
        <w:t>，该指标分值</w:t>
      </w:r>
      <w:r>
        <w:rPr>
          <w:rFonts w:hint="eastAsia"/>
          <w:lang w:val="en-US" w:eastAsia="zh-CN"/>
        </w:rPr>
        <w:t>2.85</w:t>
      </w:r>
      <w:r>
        <w:rPr>
          <w:rFonts w:hint="eastAsia"/>
        </w:rPr>
        <w:t>分，自评得分</w:t>
      </w:r>
      <w:r>
        <w:rPr>
          <w:rFonts w:hint="eastAsia"/>
          <w:lang w:val="en-US" w:eastAsia="zh-CN"/>
        </w:rPr>
        <w:t>2.85</w:t>
      </w:r>
      <w:r>
        <w:rPr>
          <w:rFonts w:hint="eastAsia"/>
        </w:rPr>
        <w:t>分，得分率为</w:t>
      </w:r>
      <w:r>
        <w:rPr>
          <w:rFonts w:hint="eastAsia"/>
          <w:lang w:eastAsia="zh-CN"/>
        </w:rPr>
        <w:t>100.00%</w:t>
      </w:r>
      <w:r>
        <w:rPr>
          <w:rFonts w:hint="eastAsia"/>
        </w:rPr>
        <w:t>。</w:t>
      </w:r>
    </w:p>
    <w:p>
      <w:pPr>
        <w:ind w:firstLine="562"/>
        <w:rPr>
          <w:rFonts w:hint="eastAsia"/>
          <w:b/>
          <w:bCs/>
          <w:lang w:eastAsia="zh-CN"/>
        </w:rPr>
      </w:pPr>
      <w:r>
        <w:rPr>
          <w:rFonts w:hint="eastAsia"/>
          <w:b/>
          <w:bCs/>
          <w:lang w:eastAsia="zh-CN"/>
        </w:rPr>
        <w:t>执行案件结案率：</w:t>
      </w:r>
      <w:r>
        <w:rPr>
          <w:rFonts w:hint="eastAsia"/>
        </w:rPr>
        <w:t>实际完成</w:t>
      </w:r>
      <w:r>
        <w:rPr>
          <w:rFonts w:hint="eastAsia"/>
          <w:lang w:val="en-US" w:eastAsia="zh-CN"/>
        </w:rPr>
        <w:t>98.17%</w:t>
      </w:r>
      <w:r>
        <w:rPr>
          <w:rFonts w:hint="eastAsia"/>
        </w:rPr>
        <w:t>，该指标分值</w:t>
      </w:r>
      <w:r>
        <w:rPr>
          <w:rFonts w:hint="eastAsia"/>
          <w:lang w:val="en-US" w:eastAsia="zh-CN"/>
        </w:rPr>
        <w:t>2.85</w:t>
      </w:r>
      <w:r>
        <w:rPr>
          <w:rFonts w:hint="eastAsia"/>
        </w:rPr>
        <w:t>分，自评得分</w:t>
      </w:r>
      <w:r>
        <w:rPr>
          <w:rFonts w:hint="eastAsia"/>
          <w:lang w:val="en-US" w:eastAsia="zh-CN"/>
        </w:rPr>
        <w:t>2.85</w:t>
      </w:r>
      <w:r>
        <w:rPr>
          <w:rFonts w:hint="eastAsia"/>
        </w:rPr>
        <w:t>分，得分率为</w:t>
      </w:r>
      <w:r>
        <w:rPr>
          <w:rFonts w:hint="eastAsia"/>
          <w:lang w:eastAsia="zh-CN"/>
        </w:rPr>
        <w:t>100.00%</w:t>
      </w:r>
      <w:r>
        <w:rPr>
          <w:rFonts w:hint="eastAsia"/>
        </w:rPr>
        <w:t>。</w:t>
      </w:r>
    </w:p>
    <w:p>
      <w:pPr>
        <w:ind w:firstLine="562"/>
        <w:rPr>
          <w:rFonts w:hint="eastAsia"/>
          <w:b/>
          <w:bCs/>
        </w:rPr>
      </w:pPr>
      <w:r>
        <w:rPr>
          <w:rFonts w:hint="eastAsia"/>
          <w:b/>
          <w:bCs/>
        </w:rPr>
        <w:t>被装购置验收合格率：</w:t>
      </w:r>
      <w:r>
        <w:rPr>
          <w:rFonts w:hint="eastAsia"/>
          <w:b w:val="0"/>
          <w:bCs w:val="0"/>
        </w:rPr>
        <w:t>被装购置验收合格率年度目标值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。指标分值2.85</w:t>
      </w:r>
      <w:r>
        <w:rPr>
          <w:rFonts w:hint="eastAsia"/>
        </w:rPr>
        <w:t>分，自评得分2.85分，得分率为</w:t>
      </w:r>
      <w:r>
        <w:rPr>
          <w:rFonts w:hint="eastAsia"/>
          <w:lang w:eastAsia="zh-CN"/>
        </w:rPr>
        <w:t>100.00%</w:t>
      </w:r>
      <w:r>
        <w:rPr>
          <w:rFonts w:hint="eastAsia"/>
        </w:rPr>
        <w:t>。</w:t>
      </w:r>
    </w:p>
    <w:p>
      <w:pPr>
        <w:ind w:firstLine="562"/>
        <w:rPr>
          <w:rFonts w:hint="eastAsia"/>
          <w:b/>
          <w:bCs/>
        </w:rPr>
      </w:pPr>
      <w:r>
        <w:rPr>
          <w:rFonts w:hint="eastAsia" w:hAnsi="宋体"/>
          <w:b/>
          <w:bCs/>
          <w:szCs w:val="28"/>
          <w:lang w:val="en-US" w:eastAsia="zh-CN"/>
        </w:rPr>
        <w:t>信息化运维服务验收合格率：</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。指标分值2.85</w:t>
      </w:r>
      <w:r>
        <w:rPr>
          <w:rFonts w:hint="eastAsia"/>
        </w:rPr>
        <w:t>分，自评得分2.85分，得分率为</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我院2023年度</w:t>
      </w:r>
      <w:r>
        <w:rPr>
          <w:rFonts w:hint="eastAsia"/>
        </w:rPr>
        <w:t>年度一审服判息诉率目标等于90</w:t>
      </w:r>
      <w:r>
        <w:t>%</w:t>
      </w:r>
      <w:r>
        <w:rPr>
          <w:rFonts w:hint="eastAsia"/>
        </w:rPr>
        <w:t>，实际完成率87.22%。</w:t>
      </w:r>
      <w:r>
        <w:rPr>
          <w:rFonts w:hint="eastAsia"/>
          <w:b w:val="0"/>
          <w:bCs w:val="0"/>
        </w:rPr>
        <w:t>指标分值2.85</w:t>
      </w:r>
      <w:r>
        <w:rPr>
          <w:rFonts w:hint="eastAsia"/>
        </w:rPr>
        <w:t>分，自评得分2.85</w:t>
      </w:r>
      <w:r>
        <w:rPr>
          <w:rFonts w:hint="eastAsia"/>
          <w:b w:val="0"/>
          <w:bCs w:val="0"/>
        </w:rPr>
        <w:t>分</w:t>
      </w:r>
      <w:r>
        <w:rPr>
          <w:rFonts w:hint="eastAsia"/>
        </w:rPr>
        <w:t>，得分率为</w:t>
      </w:r>
      <w:r>
        <w:rPr>
          <w:rFonts w:hint="eastAsia"/>
          <w:lang w:eastAsia="zh-CN"/>
        </w:rPr>
        <w:t>100.00%</w:t>
      </w:r>
      <w:r>
        <w:rPr>
          <w:rFonts w:hint="eastAsia"/>
        </w:rPr>
        <w:t>。</w:t>
      </w:r>
    </w:p>
    <w:p>
      <w:pPr>
        <w:ind w:firstLine="562"/>
        <w:rPr>
          <w:rFonts w:hAnsi="宋体"/>
          <w:b/>
          <w:bCs/>
        </w:rPr>
      </w:pPr>
      <w:r>
        <w:rPr>
          <w:rFonts w:hint="eastAsia"/>
          <w:b/>
          <w:bCs/>
        </w:rPr>
        <w:t>再审审查率：</w:t>
      </w:r>
      <w:r>
        <w:rPr>
          <w:rFonts w:hint="eastAsia"/>
        </w:rPr>
        <w:t>年度目标</w:t>
      </w:r>
      <w:r>
        <w:rPr>
          <w:rFonts w:hint="eastAsia"/>
          <w:lang w:val="en-US" w:eastAsia="zh-CN"/>
        </w:rPr>
        <w:t>小于10件</w:t>
      </w:r>
      <w:r>
        <w:rPr>
          <w:rFonts w:hint="eastAsia"/>
        </w:rPr>
        <w:t>，实际完成值</w:t>
      </w:r>
      <w:r>
        <w:rPr>
          <w:rFonts w:hint="eastAsia"/>
          <w:lang w:val="en-US" w:eastAsia="zh-CN"/>
        </w:rPr>
        <w:t>5件</w:t>
      </w:r>
      <w:r>
        <w:rPr>
          <w:rFonts w:hint="eastAsia"/>
        </w:rPr>
        <w:t>。指标分值</w:t>
      </w:r>
      <w:r>
        <w:rPr>
          <w:rFonts w:hint="eastAsia"/>
          <w:lang w:val="en-US" w:eastAsia="zh-CN"/>
        </w:rPr>
        <w:t>2.85</w:t>
      </w:r>
      <w:r>
        <w:rPr>
          <w:rFonts w:hint="eastAsia"/>
        </w:rPr>
        <w:t>分，自评得分</w:t>
      </w:r>
      <w:r>
        <w:rPr>
          <w:rFonts w:hint="eastAsia"/>
          <w:lang w:val="en-US" w:eastAsia="zh-CN"/>
        </w:rPr>
        <w:t>2.85</w:t>
      </w:r>
      <w:r>
        <w:rPr>
          <w:rFonts w:hint="eastAsia"/>
        </w:rPr>
        <w:t>分，得分率为</w:t>
      </w:r>
      <w:r>
        <w:rPr>
          <w:rFonts w:hint="eastAsia"/>
          <w:lang w:val="en-US" w:eastAsia="zh-CN"/>
        </w:rPr>
        <w:t>100.00%</w:t>
      </w:r>
      <w:r>
        <w:rPr>
          <w:rFonts w:hint="eastAsia"/>
        </w:rPr>
        <w:t>。</w:t>
      </w:r>
    </w:p>
    <w:p>
      <w:pPr>
        <w:ind w:firstLine="562"/>
        <w:rPr>
          <w:rFonts w:hint="eastAsia"/>
          <w:b/>
          <w:bCs/>
        </w:rPr>
      </w:pPr>
      <w:r>
        <w:rPr>
          <w:rFonts w:hint="eastAsia"/>
          <w:b/>
          <w:bCs/>
        </w:rPr>
        <w:t>办案经费支付及时率</w:t>
      </w:r>
      <w:r>
        <w:rPr>
          <w:rFonts w:hint="eastAsia"/>
          <w:b/>
          <w:bCs/>
          <w:lang w:eastAsia="zh-CN"/>
        </w:rPr>
        <w:t>：</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。指标分值2.85</w:t>
      </w:r>
      <w:r>
        <w:rPr>
          <w:rFonts w:hint="eastAsia"/>
        </w:rPr>
        <w:t>分，自评得分2.85分，得分率为</w:t>
      </w:r>
      <w:r>
        <w:rPr>
          <w:rFonts w:hint="eastAsia"/>
          <w:lang w:eastAsia="zh-CN"/>
        </w:rPr>
        <w:t>100.00%</w:t>
      </w:r>
      <w:r>
        <w:rPr>
          <w:rFonts w:hint="eastAsia"/>
        </w:rPr>
        <w:t>。</w:t>
      </w:r>
    </w:p>
    <w:p>
      <w:pPr>
        <w:ind w:firstLine="562"/>
        <w:rPr>
          <w:rFonts w:hint="eastAsia"/>
        </w:rPr>
      </w:pPr>
      <w:r>
        <w:rPr>
          <w:rFonts w:hint="eastAsia"/>
          <w:b/>
          <w:bCs/>
        </w:rPr>
        <w:t>被装购置及时性</w:t>
      </w:r>
      <w:r>
        <w:rPr>
          <w:rFonts w:hint="eastAsia"/>
          <w:b/>
          <w:bCs/>
          <w:lang w:eastAsia="zh-CN"/>
        </w:rPr>
        <w:t>：</w:t>
      </w:r>
      <w:r>
        <w:rPr>
          <w:rFonts w:hint="eastAsia"/>
          <w:b w:val="0"/>
          <w:bCs w:val="0"/>
          <w:lang w:eastAsia="zh-CN"/>
        </w:rPr>
        <w:t>我院</w:t>
      </w:r>
      <w:r>
        <w:rPr>
          <w:rFonts w:hint="eastAsia"/>
          <w:b w:val="0"/>
          <w:bCs w:val="0"/>
          <w:lang w:val="en-US" w:eastAsia="zh-CN"/>
        </w:rPr>
        <w:t>2023年被装购置及时</w:t>
      </w:r>
      <w:r>
        <w:rPr>
          <w:rFonts w:hint="eastAsia"/>
          <w:b w:val="0"/>
          <w:bCs w:val="0"/>
        </w:rPr>
        <w:t>。指标分值2.85</w:t>
      </w:r>
      <w:r>
        <w:rPr>
          <w:rFonts w:hint="eastAsia"/>
        </w:rPr>
        <w:t>分，自评得分2.85分，得分率为</w:t>
      </w:r>
      <w:r>
        <w:rPr>
          <w:rFonts w:hint="eastAsia"/>
          <w:lang w:eastAsia="zh-CN"/>
        </w:rPr>
        <w:t>100.00%</w:t>
      </w:r>
      <w:r>
        <w:rPr>
          <w:rFonts w:hint="eastAsia"/>
        </w:rPr>
        <w:t>。</w:t>
      </w:r>
    </w:p>
    <w:p>
      <w:pPr>
        <w:ind w:firstLine="562"/>
        <w:rPr>
          <w:rFonts w:hint="eastAsia"/>
          <w:b/>
          <w:bCs/>
        </w:rPr>
      </w:pPr>
      <w:r>
        <w:rPr>
          <w:rFonts w:hint="eastAsia"/>
          <w:b/>
          <w:bCs/>
          <w:lang w:eastAsia="zh-CN"/>
        </w:rPr>
        <w:t>法定审限内结案率：</w:t>
      </w:r>
      <w:r>
        <w:rPr>
          <w:rFonts w:hint="eastAsia"/>
          <w:b w:val="0"/>
          <w:bCs w:val="0"/>
        </w:rPr>
        <w:t>年度目标值</w:t>
      </w:r>
      <w:r>
        <w:rPr>
          <w:rFonts w:hint="eastAsia"/>
          <w:b w:val="0"/>
          <w:bCs w:val="0"/>
          <w:lang w:eastAsia="zh-CN"/>
        </w:rPr>
        <w:t>大于等于</w:t>
      </w:r>
      <w:r>
        <w:rPr>
          <w:rFonts w:hint="eastAsia"/>
          <w:b w:val="0"/>
          <w:bCs w:val="0"/>
          <w:lang w:val="en-US" w:eastAsia="zh-CN"/>
        </w:rPr>
        <w:t>95</w:t>
      </w:r>
      <w:r>
        <w:rPr>
          <w:rFonts w:hint="eastAsia"/>
          <w:b w:val="0"/>
          <w:bCs w:val="0"/>
          <w:lang w:eastAsia="zh-CN"/>
        </w:rPr>
        <w:t>.00%</w:t>
      </w:r>
      <w:r>
        <w:rPr>
          <w:rFonts w:hint="eastAsia"/>
          <w:b w:val="0"/>
          <w:bCs w:val="0"/>
        </w:rPr>
        <w:t>，实际完成值</w:t>
      </w:r>
      <w:r>
        <w:rPr>
          <w:rFonts w:hint="eastAsia"/>
          <w:b w:val="0"/>
          <w:bCs w:val="0"/>
          <w:lang w:val="en-US" w:eastAsia="zh-CN"/>
        </w:rPr>
        <w:t>96.95%</w:t>
      </w:r>
      <w:r>
        <w:rPr>
          <w:rFonts w:hint="eastAsia"/>
          <w:b w:val="0"/>
          <w:bCs w:val="0"/>
        </w:rPr>
        <w:t>。指标分值2.85</w:t>
      </w:r>
      <w:r>
        <w:rPr>
          <w:rFonts w:hint="eastAsia"/>
        </w:rPr>
        <w:t>分，自评得分2.85分，得分率为</w:t>
      </w:r>
      <w:r>
        <w:rPr>
          <w:rFonts w:hint="eastAsia"/>
          <w:lang w:eastAsia="zh-CN"/>
        </w:rPr>
        <w:t>100.00%</w:t>
      </w:r>
      <w:r>
        <w:rPr>
          <w:rFonts w:hint="eastAsia"/>
        </w:rPr>
        <w:t>。</w:t>
      </w:r>
    </w:p>
    <w:p>
      <w:pPr>
        <w:ind w:firstLine="562"/>
      </w:pPr>
      <w:r>
        <w:rPr>
          <w:rFonts w:hint="eastAsia"/>
          <w:b/>
          <w:bCs/>
          <w:lang w:eastAsia="zh-CN"/>
        </w:rPr>
        <w:t>信息化运维及时性：</w:t>
      </w:r>
      <w:r>
        <w:rPr>
          <w:rFonts w:hint="eastAsia"/>
          <w:b w:val="0"/>
          <w:bCs w:val="0"/>
          <w:lang w:eastAsia="zh-CN"/>
        </w:rPr>
        <w:t>我院</w:t>
      </w:r>
      <w:r>
        <w:rPr>
          <w:rFonts w:hint="eastAsia"/>
          <w:b w:val="0"/>
          <w:bCs w:val="0"/>
          <w:lang w:val="en-US" w:eastAsia="zh-CN"/>
        </w:rPr>
        <w:t>2023年信息化运维及时</w:t>
      </w:r>
      <w:r>
        <w:rPr>
          <w:rFonts w:hint="eastAsia"/>
        </w:rPr>
        <w:t>。指标分值</w:t>
      </w:r>
      <w:r>
        <w:rPr>
          <w:rFonts w:hint="eastAsia"/>
          <w:b w:val="0"/>
          <w:bCs w:val="0"/>
        </w:rPr>
        <w:t>2.85</w:t>
      </w:r>
      <w:r>
        <w:rPr>
          <w:rFonts w:hint="eastAsia"/>
        </w:rPr>
        <w:t>分，自评得分2.85分，得分率为</w:t>
      </w:r>
      <w:r>
        <w:rPr>
          <w:rFonts w:hint="eastAsia"/>
          <w:lang w:eastAsia="zh-CN"/>
        </w:rPr>
        <w:t>100.00%</w:t>
      </w:r>
      <w:r>
        <w:rPr>
          <w:rFonts w:hint="eastAsi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效益指标下设经济效益、社会效益指标、生态效益指标3个二级指标。总分值20分，得分19.41分，得分率97.05%。</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219"/>
        <w:gridCol w:w="1350"/>
        <w:gridCol w:w="1200"/>
        <w:gridCol w:w="810"/>
        <w:gridCol w:w="85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1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3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2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1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53"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w:t>
            </w:r>
          </w:p>
        </w:tc>
        <w:tc>
          <w:tcPr>
            <w:tcW w:w="221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财务审核规范性</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2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85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w:t>
            </w:r>
          </w:p>
        </w:tc>
        <w:tc>
          <w:tcPr>
            <w:tcW w:w="221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民事案件调解率</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&gt;=15%</w:t>
            </w:r>
          </w:p>
        </w:tc>
        <w:tc>
          <w:tcPr>
            <w:tcW w:w="12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27.71%</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85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3.41</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21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维护社会稳定</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良好</w:t>
            </w:r>
          </w:p>
        </w:tc>
        <w:tc>
          <w:tcPr>
            <w:tcW w:w="12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85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continue"/>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21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营商环境改变</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显著</w:t>
            </w:r>
          </w:p>
        </w:tc>
        <w:tc>
          <w:tcPr>
            <w:tcW w:w="12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85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221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打击生态犯罪，维护生态秩序</w:t>
            </w:r>
          </w:p>
        </w:tc>
        <w:tc>
          <w:tcPr>
            <w:tcW w:w="13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有效维护</w:t>
            </w:r>
          </w:p>
        </w:tc>
        <w:tc>
          <w:tcPr>
            <w:tcW w:w="12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4</w:t>
            </w:r>
          </w:p>
        </w:tc>
        <w:tc>
          <w:tcPr>
            <w:tcW w:w="85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4</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21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5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19.41</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97.05%</w:t>
            </w:r>
          </w:p>
        </w:tc>
      </w:tr>
    </w:tbl>
    <w:p>
      <w:pPr>
        <w:ind w:firstLine="562"/>
      </w:pPr>
      <w:r>
        <w:rPr>
          <w:rFonts w:hint="eastAsia" w:hAnsi="宋体"/>
          <w:b/>
          <w:bCs/>
          <w:szCs w:val="28"/>
          <w:highlight w:val="none"/>
          <w:lang w:val="en-US" w:eastAsia="zh-CN"/>
        </w:rPr>
        <w:t>财务审核规范性：</w:t>
      </w:r>
      <w:r>
        <w:rPr>
          <w:rFonts w:hint="eastAsia"/>
          <w:lang w:val="en-US" w:eastAsia="zh-CN"/>
        </w:rPr>
        <w:t>我院通过凭证审核、资金审核、预算审核、财务报告审核、内部控制审核、审计监督、法律法规遵守，保证了法院财务工作的合法性、公正性和透明度，维护司法公信力</w:t>
      </w:r>
      <w:r>
        <w:rPr>
          <w:rFonts w:hint="eastAsia"/>
          <w:lang w:eastAsia="zh-CN"/>
        </w:rPr>
        <w:t>，</w:t>
      </w:r>
      <w:r>
        <w:rPr>
          <w:rFonts w:hint="eastAsia"/>
        </w:rPr>
        <w:t>实际完成值</w:t>
      </w:r>
      <w:r>
        <w:rPr>
          <w:rFonts w:hint="eastAsia"/>
          <w:lang w:val="en-US" w:eastAsia="zh-CN"/>
        </w:rPr>
        <w:t>100.00%</w:t>
      </w:r>
      <w:r>
        <w:rPr>
          <w:rFonts w:hint="eastAsia"/>
        </w:rPr>
        <w:t>。指标分值</w:t>
      </w:r>
      <w:r>
        <w:rPr>
          <w:rFonts w:hint="eastAsia"/>
          <w:b w:val="0"/>
          <w:bCs w:val="0"/>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pPr>
        <w:ind w:firstLine="562"/>
      </w:pPr>
      <w:r>
        <w:rPr>
          <w:rFonts w:hint="eastAsia" w:hAnsi="宋体"/>
          <w:b/>
          <w:bCs/>
          <w:szCs w:val="28"/>
          <w:highlight w:val="none"/>
          <w:lang w:val="en-US" w:eastAsia="zh-CN"/>
        </w:rPr>
        <w:t>民事案件调解率</w:t>
      </w:r>
      <w:r>
        <w:rPr>
          <w:rFonts w:hint="eastAsia" w:hAnsi="宋体"/>
          <w:b/>
          <w:bCs/>
          <w:szCs w:val="28"/>
          <w:highlight w:val="none"/>
        </w:rPr>
        <w:t>：</w:t>
      </w:r>
      <w:r>
        <w:rPr>
          <w:rFonts w:hint="eastAsia"/>
        </w:rPr>
        <w:t>实际完成值</w:t>
      </w:r>
      <w:r>
        <w:rPr>
          <w:rFonts w:hint="eastAsia"/>
          <w:lang w:val="en-US" w:eastAsia="zh-CN"/>
        </w:rPr>
        <w:t>27.71</w:t>
      </w:r>
      <w:r>
        <w:rPr>
          <w:rFonts w:hint="eastAsia"/>
        </w:rPr>
        <w:t>%</w:t>
      </w:r>
      <w:r>
        <w:rPr>
          <w:rFonts w:hint="eastAsia"/>
          <w:lang w:eastAsia="zh-CN"/>
        </w:rPr>
        <w:t>，年度目标值大于等于</w:t>
      </w:r>
      <w:r>
        <w:rPr>
          <w:rFonts w:hint="eastAsia"/>
          <w:lang w:val="en-US" w:eastAsia="zh-CN"/>
        </w:rPr>
        <w:t>15%</w:t>
      </w:r>
      <w:r>
        <w:rPr>
          <w:rFonts w:hint="eastAsia"/>
        </w:rPr>
        <w:t>。指标分值</w:t>
      </w:r>
      <w:r>
        <w:rPr>
          <w:rFonts w:hint="eastAsia"/>
          <w:b w:val="0"/>
          <w:bCs w:val="0"/>
          <w:lang w:val="en-US" w:eastAsia="zh-CN"/>
        </w:rPr>
        <w:t>4</w:t>
      </w:r>
      <w:r>
        <w:rPr>
          <w:rFonts w:hint="eastAsia"/>
        </w:rPr>
        <w:t>分，自评得分</w:t>
      </w:r>
      <w:r>
        <w:rPr>
          <w:rFonts w:hint="eastAsia"/>
          <w:lang w:val="en-US" w:eastAsia="zh-CN"/>
        </w:rPr>
        <w:t>3.41</w:t>
      </w:r>
      <w:r>
        <w:rPr>
          <w:rFonts w:hint="eastAsia"/>
        </w:rPr>
        <w:t>分，得分率为</w:t>
      </w:r>
      <w:r>
        <w:rPr>
          <w:rFonts w:hint="eastAsia"/>
          <w:lang w:val="en-US" w:eastAsia="zh-CN"/>
        </w:rPr>
        <w:t>85.25</w:t>
      </w:r>
      <w:r>
        <w:rPr>
          <w:rFonts w:hint="eastAsia"/>
        </w:rPr>
        <w:t>%。</w:t>
      </w:r>
    </w:p>
    <w:p>
      <w:pPr>
        <w:ind w:firstLine="562"/>
      </w:pPr>
      <w:r>
        <w:rPr>
          <w:rFonts w:hint="eastAsia" w:hAnsi="宋体"/>
          <w:b/>
          <w:bCs/>
          <w:szCs w:val="28"/>
          <w:lang w:val="en-US" w:eastAsia="zh-CN"/>
        </w:rPr>
        <w:t>维护社会稳定：</w:t>
      </w:r>
      <w:r>
        <w:rPr>
          <w:rFonts w:hint="eastAsia"/>
        </w:rPr>
        <w:t>实际完成值</w:t>
      </w:r>
      <w:r>
        <w:rPr>
          <w:rFonts w:hint="eastAsia"/>
          <w:lang w:val="en-US" w:eastAsia="zh-CN"/>
        </w:rPr>
        <w:t>100.00%</w:t>
      </w:r>
      <w:r>
        <w:rPr>
          <w:rFonts w:hint="eastAsia"/>
        </w:rPr>
        <w:t>。指标分值</w:t>
      </w:r>
      <w:r>
        <w:rPr>
          <w:rFonts w:hint="eastAsia"/>
          <w:b w:val="0"/>
          <w:bCs w:val="0"/>
          <w:lang w:val="en-US" w:eastAsia="zh-CN"/>
        </w:rPr>
        <w:t>4</w:t>
      </w:r>
      <w:r>
        <w:rPr>
          <w:rFonts w:hint="eastAsia"/>
        </w:rPr>
        <w:t>分，自评得分</w:t>
      </w:r>
      <w:r>
        <w:rPr>
          <w:rFonts w:hint="eastAsia"/>
          <w:lang w:val="en-US" w:eastAsia="zh-CN"/>
        </w:rPr>
        <w:t>4</w:t>
      </w:r>
      <w:r>
        <w:rPr>
          <w:rFonts w:hint="eastAsia"/>
        </w:rPr>
        <w:t>分，得分率为</w:t>
      </w:r>
      <w:r>
        <w:rPr>
          <w:rFonts w:hint="eastAsia"/>
          <w:lang w:val="en-US"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营商环境改变：</w:t>
      </w:r>
      <w:r>
        <w:rPr>
          <w:rFonts w:hint="eastAsia" w:hAnsi="宋体"/>
          <w:b w:val="0"/>
          <w:bCs w:val="0"/>
          <w:szCs w:val="28"/>
          <w:lang w:val="en-US" w:eastAsia="zh-CN"/>
        </w:rPr>
        <w:t>我院营商环境改变显著。该指标分值4分，自评得分为4分，得分率为100.00%。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打击生态犯罪，维护生态秩序：</w:t>
      </w:r>
      <w:r>
        <w:rPr>
          <w:rFonts w:hint="eastAsia" w:hAnsi="宋体"/>
          <w:b w:val="0"/>
          <w:bCs w:val="0"/>
          <w:szCs w:val="28"/>
          <w:lang w:val="en-US" w:eastAsia="zh-CN"/>
        </w:rPr>
        <w:t>我院有效打击生态犯罪，维护生态秩序，达到年度指标值。该指标分值4分，自评得分为4分，得分率为100.00%。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法院工作人员满意度。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04"/>
        <w:gridCol w:w="1866"/>
        <w:gridCol w:w="1215"/>
        <w:gridCol w:w="1035"/>
        <w:gridCol w:w="885"/>
        <w:gridCol w:w="857"/>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21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8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5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0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4"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8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当事人满意程度</w:t>
            </w:r>
          </w:p>
        </w:tc>
        <w:tc>
          <w:tcPr>
            <w:tcW w:w="12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88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85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100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4" w:type="dxa"/>
            <w:vMerge w:val="continue"/>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8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工作人员满意度</w:t>
            </w:r>
          </w:p>
        </w:tc>
        <w:tc>
          <w:tcPr>
            <w:tcW w:w="12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8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5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0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3" w:hRule="atLeast"/>
          <w:tblHeader/>
          <w:jc w:val="center"/>
        </w:trPr>
        <w:tc>
          <w:tcPr>
            <w:tcW w:w="220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1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当事人满意程度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当事人满意程度</w:t>
      </w:r>
      <w:r>
        <w:rPr>
          <w:rFonts w:hint="eastAsia" w:ascii="仿宋_GB2312" w:hAnsi="仿宋_GB2312" w:eastAsia="仿宋_GB2312" w:cs="仿宋_GB2312"/>
          <w:color w:val="auto"/>
          <w:sz w:val="28"/>
          <w:szCs w:val="28"/>
          <w:lang w:val="en-US" w:eastAsia="zh-CN"/>
        </w:rPr>
        <w:t>达到</w:t>
      </w:r>
      <w:r>
        <w:rPr>
          <w:rFonts w:hint="eastAsia" w:cs="仿宋_GB2312"/>
          <w:color w:val="auto"/>
          <w:sz w:val="28"/>
          <w:szCs w:val="28"/>
          <w:lang w:val="en-US" w:eastAsia="zh-CN"/>
        </w:rPr>
        <w:t>90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ind w:firstLine="562"/>
        <w:rPr>
          <w:rFonts w:hint="eastAsia" w:ascii="仿宋_GB2312" w:hAnsi="仿宋_GB2312" w:eastAsia="仿宋_GB2312" w:cs="仿宋_GB2312"/>
          <w:sz w:val="28"/>
          <w:szCs w:val="28"/>
        </w:rPr>
      </w:pPr>
      <w:r>
        <w:rPr>
          <w:rFonts w:hint="eastAsia" w:cs="仿宋_GB2312"/>
          <w:b/>
          <w:bCs/>
          <w:sz w:val="28"/>
          <w:szCs w:val="28"/>
          <w:lang w:val="en-US" w:eastAsia="zh-CN"/>
        </w:rPr>
        <w:t>工作人员满意度</w:t>
      </w:r>
      <w:r>
        <w:rPr>
          <w:rFonts w:hint="eastAsia" w:ascii="仿宋_GB2312" w:hAnsi="仿宋_GB2312" w:eastAsia="仿宋_GB2312" w:cs="仿宋_GB2312"/>
          <w:b/>
          <w:bCs/>
          <w:sz w:val="28"/>
          <w:szCs w:val="28"/>
        </w:rPr>
        <w:t>：</w:t>
      </w:r>
      <w:r>
        <w:t>我院在院党组的正确领导和</w:t>
      </w:r>
      <w:r>
        <w:rPr>
          <w:rFonts w:hint="eastAsia"/>
        </w:rPr>
        <w:t>分管院领导的悉心指导下，坚持以审判需求为导向、以司法能力建设为核心、以社会责任为目标，忠实履职尽责，主动担当作为，书写了本院工作高质量发展的新篇章，通过满意度调查，干警对单位工作满意，</w:t>
      </w:r>
      <w:r>
        <w:t>达到</w:t>
      </w:r>
      <w:r>
        <w:rPr>
          <w:rFonts w:hint="eastAsia"/>
        </w:rPr>
        <w:t>了</w:t>
      </w:r>
      <w:r>
        <w:t>目标值</w:t>
      </w:r>
      <w:r>
        <w:rPr>
          <w:rFonts w:hint="eastAsia"/>
        </w:rPr>
        <w:t>，该指标分值5分，自评得分5分，得分率</w:t>
      </w:r>
      <w:r>
        <w:rPr>
          <w:rFonts w:hint="eastAsia"/>
          <w:lang w:eastAsia="zh-CN"/>
        </w:rPr>
        <w:t>100.00%</w:t>
      </w:r>
      <w:r>
        <w:rPr>
          <w:rFonts w:hint="eastAsia" w:ascii="仿宋_GB2312" w:hAnsi="仿宋_GB2312" w:eastAsia="仿宋_GB2312" w:cs="仿宋_GB2312"/>
          <w:sz w:val="28"/>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pStyle w:val="4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hAnsi="宋体" w:eastAsia="仿宋_GB2312"/>
          <w:szCs w:val="28"/>
          <w:lang w:eastAsia="zh-CN"/>
        </w:rPr>
      </w:pPr>
      <w:bookmarkStart w:id="65" w:name="_Toc6442"/>
      <w:r>
        <w:rPr>
          <w:rFonts w:hint="eastAsia" w:hAnsi="宋体"/>
          <w:szCs w:val="28"/>
        </w:rPr>
        <w:t>民事案件调解率实际完成值</w:t>
      </w:r>
      <w:r>
        <w:rPr>
          <w:rFonts w:hint="eastAsia" w:hAnsi="宋体"/>
          <w:szCs w:val="28"/>
          <w:lang w:eastAsia="zh-CN"/>
        </w:rPr>
        <w:t>较目标值高</w:t>
      </w:r>
      <w:r>
        <w:rPr>
          <w:rFonts w:hint="eastAsia" w:hAnsi="宋体"/>
          <w:szCs w:val="28"/>
        </w:rPr>
        <w:t>，我院将严格</w:t>
      </w:r>
      <w:r>
        <w:rPr>
          <w:rFonts w:hint="eastAsia" w:hAnsi="宋体"/>
          <w:szCs w:val="28"/>
          <w:lang w:eastAsia="zh-CN"/>
        </w:rPr>
        <w:t>参</w:t>
      </w:r>
      <w:r>
        <w:rPr>
          <w:rFonts w:hint="eastAsia" w:hAnsi="宋体"/>
          <w:szCs w:val="28"/>
        </w:rPr>
        <w:t>照</w:t>
      </w:r>
      <w:r>
        <w:rPr>
          <w:rFonts w:hint="eastAsia" w:hAnsi="宋体"/>
          <w:szCs w:val="28"/>
          <w:lang w:eastAsia="zh-CN"/>
        </w:rPr>
        <w:t>本年实际发生</w:t>
      </w:r>
      <w:r>
        <w:rPr>
          <w:rFonts w:hint="eastAsia" w:hAnsi="宋体"/>
          <w:szCs w:val="28"/>
        </w:rPr>
        <w:t>数，进一步精确年初绩效指标的设置</w:t>
      </w:r>
      <w:r>
        <w:rPr>
          <w:rFonts w:hint="eastAsia" w:hAnsi="宋体"/>
          <w:szCs w:val="28"/>
          <w:lang w:eastAsia="zh-CN"/>
        </w:rPr>
        <w:t>。</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5"/>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本次绩效自评综合评定2023年法庭运维费项目支出绩效得分为100分，绩效等级为“优”。项目支出绩效评价包括成本、产出、效益、满意度四个一级指标，下设10个二级指标和10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0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预算执行率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lang w:val="en-US" w:bidi="ar"/>
              </w:rPr>
            </w:pPr>
            <w:r>
              <w:rPr>
                <w:rFonts w:hint="eastAsia" w:ascii="宋体" w:hAnsi="宋体" w:eastAsia="宋体" w:cs="宋体"/>
                <w:color w:val="000000"/>
                <w:kern w:val="0"/>
                <w:sz w:val="22"/>
                <w:szCs w:val="22"/>
                <w:lang w:val="en-US" w:eastAsia="zh-CN"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100.00</w:t>
            </w:r>
            <w:r>
              <w:rPr>
                <w:rFonts w:hint="eastAsia" w:ascii="宋体" w:hAnsi="宋体" w:eastAsia="宋体" w:cs="宋体"/>
                <w:color w:val="000000"/>
                <w:kern w:val="0"/>
                <w:sz w:val="22"/>
                <w:szCs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eastAsia="zh-CN" w:bidi="ar"/>
              </w:rPr>
              <w:t>成本指标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100</w:t>
            </w:r>
            <w:r>
              <w:rPr>
                <w:rFonts w:hint="eastAsia" w:ascii="宋体" w:hAnsi="宋体" w:eastAsia="宋体" w:cs="宋体"/>
                <w:color w:val="000000"/>
                <w:kern w:val="0"/>
                <w:sz w:val="22"/>
                <w:szCs w:val="22"/>
                <w:lang w:val="en-US" w:eastAsia="zh-CN" w:bidi="ar"/>
              </w:rPr>
              <w:t>.00</w:t>
            </w:r>
            <w:r>
              <w:rPr>
                <w:rFonts w:hint="eastAsia" w:ascii="宋体" w:hAnsi="宋体" w:eastAsia="宋体" w:cs="宋体"/>
                <w:color w:val="000000"/>
                <w:kern w:val="0"/>
                <w:sz w:val="22"/>
                <w:szCs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产出指标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lang w:val="en-US" w:eastAsia="zh-CN" w:bidi="ar"/>
              </w:rPr>
              <w:t>40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lang w:val="en-US" w:eastAsia="zh-CN" w:bidi="ar"/>
              </w:rPr>
              <w:t>40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100</w:t>
            </w:r>
            <w:r>
              <w:rPr>
                <w:rFonts w:hint="eastAsia" w:ascii="宋体" w:hAnsi="宋体" w:eastAsia="宋体" w:cs="宋体"/>
                <w:color w:val="000000"/>
                <w:kern w:val="0"/>
                <w:sz w:val="22"/>
                <w:szCs w:val="22"/>
                <w:lang w:val="en-US" w:eastAsia="zh-CN" w:bidi="ar"/>
              </w:rPr>
              <w:t>.00</w:t>
            </w:r>
            <w:r>
              <w:rPr>
                <w:rFonts w:hint="eastAsia" w:ascii="宋体" w:hAnsi="宋体" w:eastAsia="宋体" w:cs="宋体"/>
                <w:color w:val="000000"/>
                <w:kern w:val="0"/>
                <w:sz w:val="22"/>
                <w:szCs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bidi="ar"/>
              </w:rPr>
              <w:t>效益指标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bidi="ar"/>
              </w:rPr>
              <w:t>100</w:t>
            </w:r>
            <w:r>
              <w:rPr>
                <w:rFonts w:hint="eastAsia" w:ascii="宋体" w:hAnsi="宋体" w:eastAsia="宋体" w:cs="宋体"/>
                <w:color w:val="000000"/>
                <w:kern w:val="0"/>
                <w:sz w:val="22"/>
                <w:szCs w:val="22"/>
                <w:lang w:val="en-US" w:eastAsia="zh-CN" w:bidi="ar"/>
              </w:rPr>
              <w:t>.00</w:t>
            </w:r>
            <w:r>
              <w:rPr>
                <w:rFonts w:hint="eastAsia" w:ascii="宋体" w:hAnsi="宋体" w:eastAsia="宋体" w:cs="宋体"/>
                <w:color w:val="000000"/>
                <w:kern w:val="0"/>
                <w:sz w:val="22"/>
                <w:szCs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满意度指标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bidi="ar"/>
              </w:rPr>
              <w:t>100</w:t>
            </w:r>
            <w:r>
              <w:rPr>
                <w:rFonts w:hint="eastAsia" w:ascii="宋体" w:hAnsi="宋体" w:eastAsia="宋体" w:cs="宋体"/>
                <w:color w:val="000000"/>
                <w:kern w:val="0"/>
                <w:sz w:val="22"/>
                <w:szCs w:val="22"/>
                <w:lang w:val="en-US" w:eastAsia="zh-CN" w:bidi="ar"/>
              </w:rPr>
              <w:t>.00</w:t>
            </w:r>
            <w:r>
              <w:rPr>
                <w:rFonts w:hint="eastAsia" w:ascii="宋体" w:hAnsi="宋体" w:eastAsia="宋体" w:cs="宋体"/>
                <w:color w:val="000000"/>
                <w:kern w:val="0"/>
                <w:sz w:val="22"/>
                <w:szCs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szCs w:val="22"/>
                <w:lang w:bidi="ar"/>
              </w:rPr>
              <w:t>100</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szCs w:val="22"/>
                <w:lang w:val="en-US" w:eastAsia="zh-CN" w:bidi="ar"/>
              </w:rPr>
              <w:t>100</w:t>
            </w:r>
          </w:p>
        </w:tc>
        <w:tc>
          <w:tcPr>
            <w:tcW w:w="2066"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color w:val="000000"/>
                <w:kern w:val="0"/>
                <w:sz w:val="22"/>
                <w:szCs w:val="22"/>
                <w:lang w:eastAsia="zh-CN" w:bidi="ar"/>
              </w:rPr>
              <w:t>10</w:t>
            </w:r>
            <w:r>
              <w:rPr>
                <w:rFonts w:hint="eastAsia" w:ascii="宋体" w:hAnsi="宋体" w:eastAsia="宋体" w:cs="宋体"/>
                <w:color w:val="000000"/>
                <w:kern w:val="0"/>
                <w:sz w:val="22"/>
                <w:szCs w:val="22"/>
                <w:lang w:val="en-US" w:eastAsia="zh-CN" w:bidi="ar"/>
              </w:rPr>
              <w:t>0.00</w:t>
            </w:r>
            <w:r>
              <w:rPr>
                <w:rFonts w:hint="eastAsia" w:ascii="宋体" w:hAnsi="宋体" w:eastAsia="宋体" w:cs="宋体"/>
                <w:color w:val="000000"/>
                <w:kern w:val="0"/>
                <w:sz w:val="22"/>
                <w:szCs w:val="22"/>
                <w:lang w:bidi="ar"/>
              </w:rPr>
              <w:t>%</w:t>
            </w:r>
          </w:p>
        </w:tc>
      </w:tr>
    </w:tbl>
    <w:p>
      <w:pPr>
        <w:pStyle w:val="5"/>
        <w:bidi w:val="0"/>
      </w:pPr>
      <w:r>
        <w:t>1、项目支出预算执行情况</w:t>
      </w:r>
    </w:p>
    <w:p>
      <w:pPr>
        <w:rPr>
          <w:rFonts w:hint="eastAsia" w:hAnsi="宋体"/>
          <w:b w:val="0"/>
          <w:bCs w:val="0"/>
          <w:szCs w:val="28"/>
          <w:lang w:val="en-US" w:eastAsia="zh-CN"/>
        </w:rPr>
      </w:pPr>
      <w:r>
        <w:rPr>
          <w:rFonts w:hint="eastAsia" w:hAnsi="宋体"/>
          <w:b w:val="0"/>
          <w:bCs w:val="0"/>
          <w:szCs w:val="28"/>
          <w:lang w:val="en-US" w:eastAsia="zh-CN"/>
        </w:rPr>
        <w:t>我院法庭运维费项目年初预算数28万元、全年预算数28万元，全年执行数28万元，预算执行率100.00%，满分10分，得分10分。</w:t>
      </w:r>
    </w:p>
    <w:p>
      <w:pPr>
        <w:pStyle w:val="5"/>
        <w:bidi w:val="0"/>
      </w:pPr>
      <w:r>
        <w:t>2、总体绩效目标完成情况分析</w:t>
      </w:r>
    </w:p>
    <w:p>
      <w:pPr>
        <w:rPr>
          <w:rFonts w:hint="eastAsia" w:hAnsi="宋体"/>
          <w:b w:val="0"/>
          <w:bCs w:val="0"/>
          <w:szCs w:val="28"/>
          <w:lang w:val="en-US" w:eastAsia="zh-CN"/>
        </w:rPr>
      </w:pPr>
      <w:r>
        <w:rPr>
          <w:rFonts w:hint="eastAsia" w:hAnsi="宋体"/>
          <w:b w:val="0"/>
          <w:bCs w:val="0"/>
          <w:szCs w:val="28"/>
          <w:lang w:val="en-US" w:eastAsia="zh-CN"/>
        </w:rPr>
        <w:t>法庭运维费项目自评价得分100分，自评结果为“优”。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pPr>
        <w:pStyle w:val="5"/>
        <w:numPr>
          <w:ilvl w:val="0"/>
          <w:numId w:val="1"/>
        </w:numPr>
        <w:bidi w:val="0"/>
      </w:pPr>
      <w:r>
        <w:t>各项指标完成情况分析</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pPr>
        <w:rPr>
          <w:rFonts w:hint="eastAsia" w:hAnsi="宋体"/>
          <w:b w:val="0"/>
          <w:bCs w:val="0"/>
          <w:szCs w:val="28"/>
          <w:lang w:val="en-US" w:eastAsia="zh-CN"/>
        </w:rPr>
      </w:pPr>
      <w:r>
        <w:rPr>
          <w:rFonts w:hint="eastAsia" w:hAnsi="宋体"/>
          <w:b w:val="0"/>
          <w:bCs w:val="0"/>
          <w:szCs w:val="28"/>
          <w:lang w:val="en-US" w:eastAsia="zh-CN"/>
        </w:rPr>
        <w:t>成本指标下设3个二级指标，3个三级指标，指标权重合计20分，自评得分20分，得分率为100.00%。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93"/>
        <w:gridCol w:w="1849"/>
        <w:gridCol w:w="1181"/>
        <w:gridCol w:w="1260"/>
        <w:gridCol w:w="871"/>
        <w:gridCol w:w="884"/>
        <w:gridCol w:w="103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4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26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3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经济成本指标</w:t>
            </w:r>
          </w:p>
        </w:tc>
        <w:tc>
          <w:tcPr>
            <w:tcW w:w="184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1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12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8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8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10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社会成本指标</w:t>
            </w:r>
          </w:p>
        </w:tc>
        <w:tc>
          <w:tcPr>
            <w:tcW w:w="184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成本控制情况</w:t>
            </w:r>
          </w:p>
        </w:tc>
        <w:tc>
          <w:tcPr>
            <w:tcW w:w="11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定额标准内</w:t>
            </w:r>
          </w:p>
        </w:tc>
        <w:tc>
          <w:tcPr>
            <w:tcW w:w="12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8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生态环境成本指标</w:t>
            </w:r>
          </w:p>
        </w:tc>
        <w:tc>
          <w:tcPr>
            <w:tcW w:w="184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总额控制率</w:t>
            </w:r>
          </w:p>
        </w:tc>
        <w:tc>
          <w:tcPr>
            <w:tcW w:w="11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2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8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8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93"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3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ascii="仿宋" w:hAnsi="仿宋" w:eastAsia="仿宋" w:cs="仿宋"/>
          <w:b/>
          <w:bCs/>
          <w:szCs w:val="28"/>
          <w:lang w:val="en-US" w:eastAsia="zh-CN"/>
        </w:rPr>
        <w:t>年度预算控制率：</w:t>
      </w:r>
      <w:r>
        <w:rPr>
          <w:rFonts w:hint="eastAsia" w:hAnsi="宋体"/>
          <w:b w:val="0"/>
          <w:bCs w:val="0"/>
          <w:szCs w:val="28"/>
          <w:lang w:val="en-US" w:eastAsia="zh-CN"/>
        </w:rPr>
        <w:t>我院2023年度预算控制</w:t>
      </w:r>
      <w:r>
        <w:rPr>
          <w:rFonts w:hint="eastAsia" w:ascii="仿宋" w:hAnsi="仿宋" w:eastAsia="仿宋" w:cs="仿宋"/>
          <w:b w:val="0"/>
          <w:bCs w:val="0"/>
          <w:szCs w:val="28"/>
          <w:lang w:val="en-US" w:eastAsia="zh-CN"/>
        </w:rPr>
        <w:t>在全年预算数以内。该指标分值6.68分，自评得分为6.68分，得分率为100.00%。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ascii="仿宋" w:hAnsi="仿宋" w:eastAsia="仿宋" w:cs="仿宋"/>
          <w:b/>
          <w:bCs/>
          <w:szCs w:val="28"/>
          <w:lang w:val="en-US" w:eastAsia="zh-CN"/>
        </w:rPr>
        <w:t>成本控制情况：</w:t>
      </w:r>
      <w:r>
        <w:rPr>
          <w:rFonts w:hint="eastAsia" w:hAnsi="宋体"/>
          <w:b w:val="0"/>
          <w:bCs w:val="0"/>
          <w:szCs w:val="28"/>
          <w:lang w:val="en-US" w:eastAsia="zh-CN"/>
        </w:rPr>
        <w:t>我院2023年度</w:t>
      </w:r>
      <w:r>
        <w:rPr>
          <w:rFonts w:hint="eastAsia" w:ascii="仿宋" w:hAnsi="仿宋" w:eastAsia="仿宋" w:cs="仿宋"/>
          <w:b w:val="0"/>
          <w:bCs w:val="0"/>
          <w:szCs w:val="28"/>
          <w:lang w:val="en-US" w:eastAsia="zh-CN"/>
        </w:rPr>
        <w:t>成本控制在全年预算数以内，节约经济增长成本，符合年度指标值的要求。该指标分值6.66分，自评得分为6.66分，得分率为100.00%。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ascii="仿宋" w:hAnsi="仿宋" w:eastAsia="仿宋" w:cs="仿宋"/>
          <w:b/>
          <w:bCs/>
          <w:color w:val="auto"/>
          <w:kern w:val="2"/>
          <w:sz w:val="28"/>
          <w:szCs w:val="28"/>
          <w:lang w:val="en-US" w:eastAsia="zh-CN" w:bidi="ar-SA"/>
        </w:rPr>
        <w:t>总额控制率：</w:t>
      </w:r>
      <w:r>
        <w:rPr>
          <w:rFonts w:hint="eastAsia" w:hAnsi="宋体"/>
          <w:b w:val="0"/>
          <w:bCs w:val="0"/>
          <w:szCs w:val="28"/>
          <w:lang w:val="en-US" w:eastAsia="zh-CN"/>
        </w:rPr>
        <w:t>2023年度</w:t>
      </w:r>
      <w:r>
        <w:rPr>
          <w:rFonts w:hint="eastAsia" w:ascii="仿宋" w:hAnsi="仿宋" w:eastAsia="仿宋" w:cs="仿宋"/>
          <w:b w:val="0"/>
          <w:bCs w:val="0"/>
          <w:szCs w:val="28"/>
          <w:lang w:val="en-US" w:eastAsia="zh-CN"/>
        </w:rPr>
        <w:t>总额控制率符合年度指标值的要求。该指标分值6.66分，自评得分为6.66分，得分率为100.00%。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 时效3个二级指标。总分值40分，得分40分，得分率 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48"/>
        <w:gridCol w:w="2944"/>
        <w:gridCol w:w="1121"/>
        <w:gridCol w:w="1372"/>
        <w:gridCol w:w="705"/>
        <w:gridCol w:w="80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94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2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37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70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0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保障基层法庭个数</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=3个</w:t>
            </w:r>
          </w:p>
        </w:tc>
        <w:tc>
          <w:tcPr>
            <w:tcW w:w="1372"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3个</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维修维护工作完成率</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法庭正常运转保障率</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水电暖服务保障率</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维修维护合格率</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法庭运维及时性</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日常维护工作完成及时性</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43" w:hRule="atLeast"/>
          <w:tblHeader/>
          <w:jc w:val="center"/>
        </w:trPr>
        <w:tc>
          <w:tcPr>
            <w:tcW w:w="1048"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294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水电暖服务保障工作及时性</w:t>
            </w:r>
          </w:p>
        </w:tc>
        <w:tc>
          <w:tcPr>
            <w:tcW w:w="11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37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0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48"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94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2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7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0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221" w:firstLineChars="10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80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221" w:firstLineChars="10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rPr>
        <w:t>保障基层法庭个数：</w:t>
      </w:r>
      <w:r>
        <w:rPr>
          <w:rFonts w:hint="eastAsia"/>
          <w:lang w:val="en-US" w:eastAsia="zh-CN"/>
        </w:rPr>
        <w:t>2023年</w:t>
      </w:r>
      <w:r>
        <w:rPr>
          <w:rFonts w:hint="eastAsia"/>
        </w:rPr>
        <w:t>保障基层法庭</w:t>
      </w:r>
      <w:r>
        <w:rPr>
          <w:rFonts w:hint="eastAsia"/>
          <w:lang w:val="en-US" w:eastAsia="zh-CN"/>
        </w:rPr>
        <w:t>个数3</w:t>
      </w:r>
      <w:r>
        <w:rPr>
          <w:rFonts w:hint="eastAsia"/>
        </w:rPr>
        <w:t>个，指标分值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val="en-US" w:eastAsia="zh-CN"/>
        </w:rPr>
        <w:t>100.00%</w:t>
      </w:r>
      <w:r>
        <w:rPr>
          <w:rFonts w:hint="eastAsia"/>
        </w:rPr>
        <w:t>。</w:t>
      </w:r>
    </w:p>
    <w:p>
      <w:pPr>
        <w:ind w:firstLine="562"/>
        <w:rPr>
          <w:b/>
          <w:bCs/>
        </w:rPr>
      </w:pPr>
      <w:r>
        <w:rPr>
          <w:rFonts w:hint="eastAsia" w:ascii="仿宋_GB2312" w:hAnsi="仿宋_GB2312" w:eastAsia="仿宋_GB2312" w:cstheme="minorBidi"/>
          <w:b/>
          <w:bCs/>
          <w:kern w:val="2"/>
          <w:sz w:val="28"/>
          <w:szCs w:val="22"/>
          <w:lang w:val="en-US" w:eastAsia="zh-CN" w:bidi="ar-SA"/>
        </w:rPr>
        <w:t>维修维护工作完成率</w:t>
      </w:r>
      <w:r>
        <w:rPr>
          <w:rFonts w:hint="eastAsia" w:cstheme="minorBidi"/>
          <w:b/>
          <w:bCs/>
          <w:kern w:val="2"/>
          <w:sz w:val="28"/>
          <w:szCs w:val="22"/>
          <w:lang w:val="en-US" w:eastAsia="zh-CN" w:bidi="ar-SA"/>
        </w:rPr>
        <w:t>：</w:t>
      </w:r>
      <w:r>
        <w:rPr>
          <w:rFonts w:hint="eastAsia"/>
        </w:rPr>
        <w:t>2023年我院维修维护</w:t>
      </w:r>
      <w:r>
        <w:rPr>
          <w:rFonts w:hint="eastAsia"/>
          <w:lang w:val="en-US" w:eastAsia="zh-CN"/>
        </w:rPr>
        <w:t>完成率</w:t>
      </w:r>
      <w:r>
        <w:rPr>
          <w:rFonts w:hint="eastAsia"/>
        </w:rPr>
        <w:t>率实际完成值</w:t>
      </w:r>
      <w:r>
        <w:rPr>
          <w:rFonts w:hint="eastAsia"/>
          <w:lang w:val="en-US" w:eastAsia="zh-CN"/>
        </w:rPr>
        <w:t>100.00%</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ind w:firstLine="562"/>
        <w:rPr>
          <w:b/>
          <w:bCs/>
        </w:rPr>
      </w:pPr>
      <w:r>
        <w:rPr>
          <w:rFonts w:hint="eastAsia" w:ascii="仿宋_GB2312" w:hAnsi="仿宋_GB2312" w:eastAsia="仿宋_GB2312" w:cstheme="minorBidi"/>
          <w:b/>
          <w:bCs/>
          <w:kern w:val="2"/>
          <w:sz w:val="28"/>
          <w:szCs w:val="22"/>
          <w:lang w:val="en-US" w:eastAsia="zh-CN" w:bidi="ar-SA"/>
        </w:rPr>
        <w:t>法庭正常运转保障率</w:t>
      </w:r>
      <w:r>
        <w:rPr>
          <w:rFonts w:hint="eastAsia" w:cstheme="minorBidi"/>
          <w:b/>
          <w:bCs/>
          <w:kern w:val="2"/>
          <w:sz w:val="28"/>
          <w:szCs w:val="22"/>
          <w:lang w:val="en-US" w:eastAsia="zh-CN" w:bidi="ar-SA"/>
        </w:rPr>
        <w:t>：</w:t>
      </w:r>
      <w:r>
        <w:rPr>
          <w:rFonts w:hint="eastAsia"/>
        </w:rPr>
        <w:t>2023年我院法庭正常运转保障率</w:t>
      </w:r>
      <w:r>
        <w:rPr>
          <w:rFonts w:hint="eastAsia"/>
          <w:lang w:val="en-US" w:eastAsia="zh-CN"/>
        </w:rPr>
        <w:t>100.00%</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ind w:firstLine="562"/>
        <w:rPr>
          <w:b/>
          <w:bCs/>
        </w:rPr>
      </w:pPr>
      <w:r>
        <w:rPr>
          <w:rFonts w:hint="eastAsia"/>
          <w:b/>
          <w:bCs/>
        </w:rPr>
        <w:t>水电暖服务保障率:</w:t>
      </w:r>
      <w:r>
        <w:rPr>
          <w:rFonts w:hint="eastAsia"/>
        </w:rPr>
        <w:t xml:space="preserve"> 2023年我院水电暖服务保障完成率实际完成值</w:t>
      </w:r>
      <w:r>
        <w:rPr>
          <w:rFonts w:hint="eastAsia"/>
          <w:lang w:val="en-US" w:eastAsia="zh-CN"/>
        </w:rPr>
        <w:t>100.00%</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ascii="仿宋_GB2312" w:hAnsi="仿宋_GB2312" w:eastAsia="仿宋_GB2312" w:cstheme="minorBidi"/>
          <w:b/>
          <w:bCs/>
          <w:kern w:val="2"/>
          <w:sz w:val="28"/>
          <w:szCs w:val="22"/>
          <w:lang w:val="en-US" w:eastAsia="zh-CN" w:bidi="ar-SA"/>
        </w:rPr>
        <w:t>维修维护合格率:</w:t>
      </w:r>
      <w:r>
        <w:rPr>
          <w:rFonts w:hint="eastAsia"/>
        </w:rPr>
        <w:t xml:space="preserve"> 2023年我院维修维护合格率</w:t>
      </w:r>
      <w:r>
        <w:rPr>
          <w:rFonts w:hint="eastAsia"/>
          <w:lang w:val="en-US" w:eastAsia="zh-CN"/>
        </w:rPr>
        <w:t>100.00%</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val="en-US" w:eastAsia="zh-CN"/>
        </w:rPr>
        <w:t>100.00%</w:t>
      </w:r>
      <w:r>
        <w:rPr>
          <w:rFonts w:hint="eastAsia"/>
        </w:rPr>
        <w:t>。</w:t>
      </w:r>
    </w:p>
    <w:p>
      <w:pPr>
        <w:ind w:firstLine="562"/>
        <w:rPr>
          <w:b/>
          <w:bCs/>
        </w:rPr>
      </w:pPr>
      <w:r>
        <w:rPr>
          <w:rFonts w:hint="eastAsia"/>
          <w:b/>
          <w:bCs/>
        </w:rPr>
        <w:t>法庭运维及时性：</w:t>
      </w:r>
      <w:r>
        <w:rPr>
          <w:rFonts w:hint="eastAsia"/>
        </w:rPr>
        <w:t>2023年我院法庭运维及时，</w:t>
      </w:r>
      <w:r>
        <w:rPr>
          <w:rFonts w:hint="eastAsia"/>
          <w:lang w:eastAsia="zh-CN"/>
        </w:rPr>
        <w:t>该</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ind w:firstLine="562"/>
        <w:rPr>
          <w:b/>
          <w:bCs/>
        </w:rPr>
      </w:pPr>
      <w:r>
        <w:rPr>
          <w:rFonts w:hint="eastAsia"/>
          <w:b/>
          <w:bCs/>
        </w:rPr>
        <w:t>日常维护工作完成及时性:</w:t>
      </w:r>
      <w:r>
        <w:rPr>
          <w:rFonts w:hint="eastAsia"/>
        </w:rPr>
        <w:t xml:space="preserve"> 2023年我院水电运行通畅，保障了法庭的正常运行。</w:t>
      </w:r>
      <w:r>
        <w:rPr>
          <w:rFonts w:hint="eastAsia"/>
          <w:lang w:eastAsia="zh-CN"/>
        </w:rPr>
        <w:t>该</w:t>
      </w:r>
      <w:r>
        <w:rPr>
          <w:rFonts w:hint="eastAsia"/>
        </w:rPr>
        <w:t>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ind w:firstLine="562"/>
        <w:rPr>
          <w:b/>
          <w:bCs/>
        </w:rPr>
      </w:pPr>
      <w:r>
        <w:rPr>
          <w:rFonts w:hint="eastAsia"/>
          <w:b/>
          <w:bCs/>
        </w:rPr>
        <w:t>水电暖服务保障工作及时性:</w:t>
      </w:r>
      <w:r>
        <w:rPr>
          <w:rFonts w:hint="eastAsia"/>
        </w:rPr>
        <w:t xml:space="preserve"> 2023年我院对水电暖定期进行设备检查和维护，预防故障的发生。该，指标分值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sz w:val="28"/>
          <w:shd w:val="clear" w:color="auto" w:fill="FFFFFF"/>
          <w:lang w:eastAsia="zh-CN"/>
        </w:rPr>
        <w:t>100.00%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54"/>
        <w:gridCol w:w="2131"/>
        <w:gridCol w:w="1470"/>
        <w:gridCol w:w="1035"/>
        <w:gridCol w:w="960"/>
        <w:gridCol w:w="767"/>
        <w:gridCol w:w="10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5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13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47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年度指标值</w:t>
            </w:r>
          </w:p>
        </w:tc>
        <w:tc>
          <w:tcPr>
            <w:tcW w:w="10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96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7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5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5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w:t>
            </w:r>
          </w:p>
        </w:tc>
        <w:tc>
          <w:tcPr>
            <w:tcW w:w="21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挽回经济损失效果</w:t>
            </w:r>
          </w:p>
        </w:tc>
        <w:tc>
          <w:tcPr>
            <w:tcW w:w="147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7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6.68</w:t>
            </w:r>
          </w:p>
        </w:tc>
        <w:tc>
          <w:tcPr>
            <w:tcW w:w="10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5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社会效益指标</w:t>
            </w:r>
          </w:p>
        </w:tc>
        <w:tc>
          <w:tcPr>
            <w:tcW w:w="21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有效保障审判服务</w:t>
            </w:r>
          </w:p>
        </w:tc>
        <w:tc>
          <w:tcPr>
            <w:tcW w:w="147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有效保障</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7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5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213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案件公开透明度</w:t>
            </w:r>
          </w:p>
        </w:tc>
        <w:tc>
          <w:tcPr>
            <w:tcW w:w="147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6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7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w:t>
            </w:r>
          </w:p>
        </w:tc>
        <w:tc>
          <w:tcPr>
            <w:tcW w:w="10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5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13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7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7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5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ind w:firstLine="562"/>
        <w:rPr>
          <w:rFonts w:hint="eastAsia" w:hAnsi="宋体"/>
          <w:b w:val="0"/>
          <w:bCs w:val="0"/>
          <w:szCs w:val="28"/>
          <w:lang w:val="en-US" w:eastAsia="zh-CN"/>
        </w:rPr>
      </w:pPr>
      <w:r>
        <w:rPr>
          <w:rFonts w:hint="eastAsia"/>
          <w:b/>
          <w:bCs/>
        </w:rPr>
        <w:t>挽回经济损失效果</w:t>
      </w:r>
      <w:r>
        <w:rPr>
          <w:rFonts w:hint="eastAsia"/>
          <w:b/>
          <w:bCs/>
          <w:lang w:eastAsia="zh-CN"/>
        </w:rPr>
        <w:t>：</w:t>
      </w:r>
      <w:r>
        <w:rPr>
          <w:rFonts w:hint="eastAsia"/>
        </w:rPr>
        <w:t>2023年我院挽回经济损失效果</w:t>
      </w:r>
      <w:r>
        <w:rPr>
          <w:rFonts w:hint="eastAsia"/>
          <w:lang w:val="en-US" w:eastAsia="zh-CN"/>
        </w:rPr>
        <w:t>显著，</w:t>
      </w:r>
      <w:r>
        <w:rPr>
          <w:rFonts w:hint="eastAsia"/>
        </w:rPr>
        <w:t>该指标实际完成值</w:t>
      </w:r>
      <w:r>
        <w:rPr>
          <w:rFonts w:hint="eastAsia"/>
          <w:lang w:val="en-US" w:eastAsia="zh-CN"/>
        </w:rPr>
        <w:t>100.00%</w:t>
      </w:r>
      <w:r>
        <w:rPr>
          <w:rFonts w:hint="eastAsia"/>
        </w:rPr>
        <w:t>，指标分值</w:t>
      </w:r>
      <w:r>
        <w:rPr>
          <w:rFonts w:hint="eastAsia"/>
          <w:lang w:val="en-US" w:eastAsia="zh-CN"/>
        </w:rPr>
        <w:t>6.68</w:t>
      </w:r>
      <w:r>
        <w:rPr>
          <w:rFonts w:hint="eastAsia"/>
        </w:rPr>
        <w:t>分，自评得分</w:t>
      </w:r>
      <w:r>
        <w:rPr>
          <w:rFonts w:hint="eastAsia"/>
          <w:lang w:val="en-US" w:eastAsia="zh-CN"/>
        </w:rPr>
        <w:t>6.68</w:t>
      </w:r>
      <w:r>
        <w:rPr>
          <w:rFonts w:hint="eastAsia"/>
        </w:rPr>
        <w:t>分，得分率</w:t>
      </w:r>
      <w:r>
        <w:rPr>
          <w:rFonts w:hint="eastAsia"/>
          <w:lang w:eastAsia="zh-CN"/>
        </w:rPr>
        <w:t>100.00%</w:t>
      </w:r>
      <w:r>
        <w:rPr>
          <w:rFonts w:hint="eastAsia" w:hAnsi="宋体"/>
          <w:b w:val="0"/>
          <w:bCs w:val="0"/>
          <w:szCs w:val="28"/>
          <w:lang w:val="en-US" w:eastAsia="zh-CN"/>
        </w:rPr>
        <w:t>。</w:t>
      </w:r>
    </w:p>
    <w:p>
      <w:pPr>
        <w:ind w:firstLine="562"/>
        <w:rPr>
          <w:rFonts w:hint="eastAsia" w:hAnsi="宋体"/>
          <w:b w:val="0"/>
          <w:bCs w:val="0"/>
          <w:szCs w:val="28"/>
          <w:lang w:val="en-US" w:eastAsia="zh-CN"/>
        </w:rPr>
      </w:pPr>
      <w:r>
        <w:rPr>
          <w:rFonts w:hint="eastAsia"/>
          <w:b/>
          <w:bCs/>
        </w:rPr>
        <w:t>有效保障审判服务:</w:t>
      </w:r>
      <w:r>
        <w:rPr>
          <w:rFonts w:hint="eastAsia"/>
        </w:rPr>
        <w:t xml:space="preserve"> 2023年我院通过</w:t>
      </w:r>
      <w:r>
        <w:t>加强人员培训</w:t>
      </w:r>
      <w:r>
        <w:rPr>
          <w:rFonts w:hint="eastAsia"/>
        </w:rPr>
        <w:t>、</w:t>
      </w:r>
      <w:r>
        <w:rPr>
          <w:rFonts w:ascii="Calibri" w:hAnsi="Calibri" w:cs="Calibri"/>
        </w:rPr>
        <w:t> </w:t>
      </w:r>
      <w:r>
        <w:t>优化审判流程</w:t>
      </w:r>
      <w:r>
        <w:rPr>
          <w:rFonts w:hint="eastAsia"/>
        </w:rPr>
        <w:t>、</w:t>
      </w:r>
      <w:r>
        <w:rPr>
          <w:rFonts w:ascii="Calibri" w:hAnsi="Calibri" w:cs="Calibri"/>
        </w:rPr>
        <w:t> </w:t>
      </w:r>
      <w:r>
        <w:t>加强信息化建设</w:t>
      </w:r>
      <w:r>
        <w:rPr>
          <w:rFonts w:hint="eastAsia"/>
        </w:rPr>
        <w:t>、</w:t>
      </w:r>
      <w:r>
        <w:t>加强监督管理</w:t>
      </w:r>
      <w:r>
        <w:rPr>
          <w:rFonts w:hint="eastAsia"/>
        </w:rPr>
        <w:t>、</w:t>
      </w:r>
      <w:r>
        <w:t>加强与公安、检察等其他部门的协作，共同推进审判工作的顺利进行</w:t>
      </w:r>
      <w:r>
        <w:rPr>
          <w:rFonts w:hint="eastAsia"/>
        </w:rPr>
        <w:t>，帮助法院提高审判服务的质量和效率，保障当事人的合法权益，维护了社会公平正义。该指标实际完成值</w:t>
      </w:r>
      <w:r>
        <w:rPr>
          <w:rFonts w:hint="eastAsia"/>
          <w:lang w:val="en-US" w:eastAsia="zh-CN"/>
        </w:rPr>
        <w:t>100.00%</w:t>
      </w:r>
      <w:r>
        <w:rPr>
          <w:rFonts w:hint="eastAsia"/>
        </w:rPr>
        <w:t>，指标分值</w:t>
      </w:r>
      <w:r>
        <w:rPr>
          <w:rFonts w:hint="eastAsia"/>
          <w:lang w:val="en-US" w:eastAsia="zh-CN"/>
        </w:rPr>
        <w:t>6.66</w:t>
      </w:r>
      <w:r>
        <w:rPr>
          <w:rFonts w:hint="eastAsia"/>
        </w:rPr>
        <w:t>分，自评得分</w:t>
      </w:r>
      <w:r>
        <w:rPr>
          <w:rFonts w:hint="eastAsia"/>
          <w:lang w:val="en-US" w:eastAsia="zh-CN"/>
        </w:rPr>
        <w:t>6.66</w:t>
      </w:r>
      <w:r>
        <w:rPr>
          <w:rFonts w:hint="eastAsia"/>
        </w:rPr>
        <w:t>分，得分率</w:t>
      </w:r>
      <w:r>
        <w:rPr>
          <w:rFonts w:hint="eastAsia"/>
          <w:lang w:eastAsia="zh-CN"/>
        </w:rPr>
        <w:t>100.00%</w:t>
      </w:r>
      <w:r>
        <w:rPr>
          <w:rFonts w:hint="eastAsia" w:hAnsi="宋体"/>
          <w:b w:val="0"/>
          <w:bCs w:val="0"/>
          <w:szCs w:val="28"/>
          <w:lang w:val="en-US" w:eastAsia="zh-CN"/>
        </w:rPr>
        <w:t>。</w:t>
      </w:r>
    </w:p>
    <w:p>
      <w:pPr>
        <w:ind w:firstLine="562"/>
        <w:rPr>
          <w:rFonts w:hint="eastAsia" w:hAnsi="宋体"/>
          <w:b w:val="0"/>
          <w:bCs w:val="0"/>
          <w:szCs w:val="28"/>
          <w:lang w:val="en-US" w:eastAsia="zh-CN"/>
        </w:rPr>
      </w:pPr>
      <w:r>
        <w:rPr>
          <w:rFonts w:hint="eastAsia"/>
          <w:b/>
          <w:bCs/>
          <w:lang w:val="en-US" w:eastAsia="zh-CN"/>
        </w:rPr>
        <w:t>案件公开透明度</w:t>
      </w:r>
      <w:r>
        <w:rPr>
          <w:rFonts w:hint="eastAsia"/>
          <w:lang w:val="en-US" w:eastAsia="zh-CN"/>
        </w:rPr>
        <w:t>：</w:t>
      </w:r>
      <w:r>
        <w:rPr>
          <w:rFonts w:hint="eastAsia"/>
        </w:rPr>
        <w:t>2023年我院案件公开透明度</w:t>
      </w:r>
      <w:r>
        <w:rPr>
          <w:rFonts w:hint="eastAsia"/>
          <w:lang w:val="en-US" w:eastAsia="zh-CN"/>
        </w:rPr>
        <w:t>高，</w:t>
      </w:r>
      <w:r>
        <w:rPr>
          <w:rFonts w:hint="eastAsia"/>
        </w:rPr>
        <w:t>该指标实际完成值</w:t>
      </w:r>
      <w:r>
        <w:rPr>
          <w:rFonts w:hint="eastAsia"/>
          <w:lang w:val="en-US" w:eastAsia="zh-CN"/>
        </w:rPr>
        <w:t>100.00%</w:t>
      </w:r>
      <w:r>
        <w:rPr>
          <w:rFonts w:hint="eastAsia"/>
        </w:rPr>
        <w:t>，指标分值</w:t>
      </w:r>
      <w:r>
        <w:rPr>
          <w:rFonts w:hint="eastAsia"/>
          <w:lang w:val="en-US" w:eastAsia="zh-CN"/>
        </w:rPr>
        <w:t>6.66</w:t>
      </w:r>
      <w:r>
        <w:rPr>
          <w:rFonts w:hint="eastAsia"/>
        </w:rPr>
        <w:t>分，自评得分</w:t>
      </w:r>
      <w:r>
        <w:rPr>
          <w:rFonts w:hint="eastAsia"/>
          <w:lang w:val="en-US" w:eastAsia="zh-CN"/>
        </w:rPr>
        <w:t>6.66</w:t>
      </w:r>
      <w:r>
        <w:rPr>
          <w:rFonts w:hint="eastAsia"/>
        </w:rPr>
        <w:t>分，得分率</w:t>
      </w:r>
      <w:r>
        <w:rPr>
          <w:rFonts w:hint="eastAsia"/>
          <w:lang w:eastAsia="zh-CN"/>
        </w:rPr>
        <w:t>100.00%</w:t>
      </w:r>
      <w:r>
        <w:rPr>
          <w:rFonts w:hint="eastAsia" w:hAnsi="宋体"/>
          <w:b w:val="0"/>
          <w:bCs w:val="0"/>
          <w:szCs w:val="28"/>
          <w:lang w:val="en-US" w:eastAsia="zh-CN"/>
        </w:rPr>
        <w:t>。</w:t>
      </w:r>
    </w:p>
    <w:p>
      <w:pPr>
        <w:ind w:left="319" w:leftChars="114" w:firstLine="281" w:firstLineChars="1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（4）服务对象满意度指标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w:t>
      </w:r>
      <w:r>
        <w:rPr>
          <w:rFonts w:hint="eastAsia" w:hAnsi="宋体" w:cstheme="minorBidi"/>
          <w:b w:val="0"/>
          <w:bCs w:val="0"/>
          <w:kern w:val="2"/>
          <w:sz w:val="28"/>
          <w:szCs w:val="28"/>
          <w:lang w:val="en-US" w:eastAsia="zh-CN" w:bidi="ar-SA"/>
        </w:rPr>
        <w:t>服务对象满意度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92"/>
        <w:gridCol w:w="1883"/>
        <w:gridCol w:w="1140"/>
        <w:gridCol w:w="1095"/>
        <w:gridCol w:w="810"/>
        <w:gridCol w:w="756"/>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8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14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9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1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75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9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88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工作人员满意度</w:t>
            </w:r>
          </w:p>
        </w:tc>
        <w:tc>
          <w:tcPr>
            <w:tcW w:w="11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09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75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92"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8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4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9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75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仿宋_GB2312" w:eastAsia="仿宋_GB2312" w:cs="仿宋_GB2312"/>
          <w:b/>
          <w:bCs/>
          <w:sz w:val="28"/>
          <w:szCs w:val="28"/>
          <w:lang w:val="en-US" w:eastAsia="zh-CN"/>
        </w:rPr>
        <w:t>工作人员满意度指标</w:t>
      </w:r>
      <w:r>
        <w:rPr>
          <w:rFonts w:hint="eastAsia" w:ascii="仿宋_GB2312" w:hAnsi="仿宋_GB2312" w:eastAsia="仿宋_GB2312" w:cs="仿宋_GB2312"/>
          <w:b/>
          <w:bCs/>
          <w:sz w:val="28"/>
          <w:szCs w:val="28"/>
        </w:rPr>
        <w:t>：</w:t>
      </w:r>
      <w:r>
        <w:rPr>
          <w:rFonts w:hint="eastAsia" w:ascii="仿宋_GB2312" w:hAnsi="宋体" w:eastAsia="仿宋_GB2312" w:cstheme="minorBidi"/>
          <w:b w:val="0"/>
          <w:bCs w:val="0"/>
          <w:kern w:val="2"/>
          <w:sz w:val="28"/>
          <w:szCs w:val="28"/>
          <w:lang w:val="en-US" w:eastAsia="zh-CN" w:bidi="ar-SA"/>
        </w:rPr>
        <w:t>我院2023年度各项办案质效不断提升，服务群众对审批工作满意度、工作人员满意度指标达到9</w:t>
      </w:r>
      <w:r>
        <w:rPr>
          <w:rFonts w:hint="eastAsia" w:hAnsi="宋体" w:cstheme="minorBidi"/>
          <w:b w:val="0"/>
          <w:bCs w:val="0"/>
          <w:kern w:val="2"/>
          <w:sz w:val="28"/>
          <w:szCs w:val="28"/>
          <w:lang w:val="en-US" w:eastAsia="zh-CN" w:bidi="ar-SA"/>
        </w:rPr>
        <w:t>2</w:t>
      </w:r>
      <w:r>
        <w:rPr>
          <w:rFonts w:hint="eastAsia" w:ascii="仿宋_GB2312" w:hAnsi="宋体" w:eastAsia="仿宋_GB2312" w:cstheme="minorBidi"/>
          <w:b w:val="0"/>
          <w:bCs w:val="0"/>
          <w:kern w:val="2"/>
          <w:sz w:val="28"/>
          <w:szCs w:val="28"/>
          <w:lang w:val="en-US" w:eastAsia="zh-CN" w:bidi="ar-SA"/>
        </w:rPr>
        <w:t>%。该指标分值10分，自评得分10分，得分率100.00%。</w:t>
      </w:r>
    </w:p>
    <w:p>
      <w:pPr>
        <w:pStyle w:val="5"/>
        <w:bidi w:val="0"/>
      </w:pPr>
      <w: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ascii="仿宋_GB2312" w:hAnsi="宋体" w:eastAsia="仿宋_GB2312" w:cstheme="minorBidi"/>
          <w:b w:val="0"/>
          <w:bCs w:val="0"/>
          <w:kern w:val="2"/>
          <w:sz w:val="28"/>
          <w:szCs w:val="28"/>
          <w:lang w:val="en-US" w:eastAsia="zh-CN" w:bidi="ar-SA"/>
        </w:rPr>
      </w:pPr>
      <w:r>
        <w:rPr>
          <w:rFonts w:hint="eastAsia" w:hAnsi="宋体" w:cstheme="minorBidi"/>
          <w:b w:val="0"/>
          <w:bCs w:val="0"/>
          <w:kern w:val="2"/>
          <w:sz w:val="28"/>
          <w:szCs w:val="28"/>
          <w:lang w:val="en-US" w:eastAsia="zh-CN" w:bidi="ar-SA"/>
        </w:rPr>
        <w:t>无</w:t>
      </w:r>
      <w:r>
        <w:rPr>
          <w:rFonts w:hint="eastAsia" w:ascii="仿宋_GB2312" w:hAnsi="宋体" w:eastAsia="仿宋_GB2312" w:cstheme="minorBidi"/>
          <w:b w:val="0"/>
          <w:bCs w:val="0"/>
          <w:kern w:val="2"/>
          <w:sz w:val="28"/>
          <w:szCs w:val="28"/>
          <w:lang w:val="en-US" w:eastAsia="zh-CN" w:bidi="ar-SA"/>
        </w:rPr>
        <w:t>。</w:t>
      </w:r>
    </w:p>
    <w:bookmarkEnd w:id="58"/>
    <w:bookmarkEnd w:id="59"/>
    <w:bookmarkEnd w:id="60"/>
    <w:bookmarkEnd w:id="61"/>
    <w:bookmarkEnd w:id="62"/>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66" w:name="_Toc25558"/>
      <w:bookmarkStart w:id="67" w:name="_Toc31056"/>
      <w:bookmarkStart w:id="68" w:name="_Toc26665"/>
      <w:bookmarkStart w:id="69" w:name="_Toc6252"/>
      <w:bookmarkStart w:id="70" w:name="_Toc32543"/>
      <w:r>
        <w:rPr>
          <w:rFonts w:hint="eastAsia"/>
          <w:lang w:eastAsia="zh-CN"/>
        </w:rPr>
        <w:t>（</w:t>
      </w:r>
      <w:r>
        <w:rPr>
          <w:rFonts w:hint="eastAsia"/>
          <w:lang w:val="en-US" w:eastAsia="zh-CN"/>
        </w:rPr>
        <w:t>三</w:t>
      </w:r>
      <w:r>
        <w:rPr>
          <w:rFonts w:hint="eastAsia"/>
          <w:lang w:eastAsia="zh-CN"/>
        </w:rPr>
        <w:t>）</w:t>
      </w:r>
      <w:r>
        <w:rPr>
          <w:rFonts w:hint="eastAsia"/>
          <w:lang w:val="en-US" w:eastAsia="zh-CN"/>
        </w:rPr>
        <w:t>全省法院“两庭建设”资金</w:t>
      </w:r>
      <w:bookmarkEnd w:id="66"/>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r>
        <w:rPr>
          <w:rFonts w:hint="eastAsia"/>
        </w:rPr>
        <w:t>本次绩效自评综合评定</w:t>
      </w:r>
      <w:r>
        <w:rPr>
          <w:rFonts w:hint="eastAsia"/>
          <w:lang w:eastAsia="zh-CN"/>
        </w:rPr>
        <w:t>全省法院“两庭建设”资金</w:t>
      </w:r>
      <w:r>
        <w:rPr>
          <w:rFonts w:hint="eastAsia"/>
        </w:rPr>
        <w:t>项目支出绩效得分为</w:t>
      </w:r>
      <w:r>
        <w:rPr>
          <w:rFonts w:hint="eastAsia"/>
          <w:lang w:val="en-US" w:eastAsia="zh-CN"/>
        </w:rPr>
        <w:t>97.47</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3564"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一级指标</w:t>
            </w:r>
          </w:p>
        </w:tc>
        <w:tc>
          <w:tcPr>
            <w:tcW w:w="1693"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分值</w:t>
            </w:r>
          </w:p>
        </w:tc>
        <w:tc>
          <w:tcPr>
            <w:tcW w:w="1716" w:type="dxa"/>
            <w:shd w:val="clear" w:color="auto" w:fill="BDD6EE"/>
            <w:vAlign w:val="center"/>
          </w:tcPr>
          <w:p>
            <w:pPr>
              <w:ind w:left="0" w:leftChars="0" w:firstLine="0" w:firstLineChars="0"/>
              <w:rPr>
                <w:rFonts w:hint="eastAsia" w:ascii="宋体" w:hAnsi="宋体" w:eastAsia="宋体" w:cs="宋体"/>
                <w:b/>
                <w:bCs/>
                <w:sz w:val="24"/>
                <w:szCs w:val="21"/>
              </w:rPr>
            </w:pPr>
            <w:r>
              <w:rPr>
                <w:rFonts w:hint="eastAsia" w:ascii="宋体" w:hAnsi="宋体" w:eastAsia="宋体" w:cs="宋体"/>
                <w:b/>
                <w:bCs/>
                <w:sz w:val="24"/>
                <w:szCs w:val="21"/>
                <w:lang w:bidi="ar"/>
              </w:rPr>
              <w:t>自评得分</w:t>
            </w:r>
          </w:p>
        </w:tc>
        <w:tc>
          <w:tcPr>
            <w:tcW w:w="2146"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预算执行率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1716" w:type="dxa"/>
            <w:vAlign w:val="center"/>
          </w:tcPr>
          <w:p>
            <w:pPr>
              <w:rPr>
                <w:rFonts w:hint="default"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7.47</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val="en-US" w:eastAsia="zh-CN" w:bidi="ar"/>
              </w:rPr>
              <w:t>74.70</w:t>
            </w:r>
            <w:r>
              <w:rPr>
                <w:rFonts w:hint="eastAsia" w:ascii="宋体" w:hAnsi="宋体" w:eastAsia="宋体" w:cs="宋体"/>
                <w:b w:val="0"/>
                <w:bCs w:val="0"/>
                <w:sz w:val="24"/>
                <w:szCs w:val="21"/>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成本指标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1716"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产出指标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40</w:t>
            </w:r>
          </w:p>
        </w:tc>
        <w:tc>
          <w:tcPr>
            <w:tcW w:w="1716" w:type="dxa"/>
            <w:vAlign w:val="center"/>
          </w:tcPr>
          <w:p>
            <w:pP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40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效益指标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20</w:t>
            </w:r>
          </w:p>
        </w:tc>
        <w:tc>
          <w:tcPr>
            <w:tcW w:w="1716" w:type="dxa"/>
            <w:vAlign w:val="center"/>
          </w:tcPr>
          <w:p>
            <w:pPr>
              <w:rPr>
                <w:rFonts w:hint="eastAsia" w:ascii="宋体" w:hAnsi="宋体" w:eastAsia="宋体" w:cs="宋体"/>
                <w:b w:val="0"/>
                <w:bCs w:val="0"/>
                <w:sz w:val="24"/>
                <w:szCs w:val="21"/>
                <w:lang w:val="en-US" w:eastAsia="zh-CN"/>
              </w:rPr>
            </w:pPr>
            <w:r>
              <w:rPr>
                <w:rFonts w:hint="eastAsia" w:ascii="宋体" w:hAnsi="宋体" w:eastAsia="宋体" w:cs="宋体"/>
                <w:b w:val="0"/>
                <w:bCs w:val="0"/>
                <w:sz w:val="24"/>
                <w:szCs w:val="21"/>
                <w:lang w:val="en-US" w:eastAsia="zh-CN" w:bidi="ar"/>
              </w:rPr>
              <w:t>20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满意度指标</w:t>
            </w:r>
          </w:p>
        </w:tc>
        <w:tc>
          <w:tcPr>
            <w:tcW w:w="1693"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1716" w:type="dxa"/>
            <w:vAlign w:val="center"/>
          </w:tcPr>
          <w:p>
            <w:pPr>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w:t>
            </w:r>
          </w:p>
        </w:tc>
        <w:tc>
          <w:tcPr>
            <w:tcW w:w="2146" w:type="dxa"/>
            <w:vAlign w:val="center"/>
          </w:tcPr>
          <w:p>
            <w:pPr>
              <w:ind w:firstLine="480" w:firstLineChars="200"/>
              <w:rPr>
                <w:rFonts w:hint="eastAsia" w:ascii="宋体" w:hAnsi="宋体" w:eastAsia="宋体" w:cs="宋体"/>
                <w:b w:val="0"/>
                <w:bCs w:val="0"/>
                <w:sz w:val="24"/>
                <w:szCs w:val="21"/>
              </w:rPr>
            </w:pPr>
            <w:r>
              <w:rPr>
                <w:rFonts w:hint="eastAsia" w:ascii="宋体" w:hAnsi="宋体" w:eastAsia="宋体" w:cs="宋体"/>
                <w:b w:val="0"/>
                <w:bCs w:val="0"/>
                <w:sz w:val="24"/>
                <w:szCs w:val="21"/>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8" w:hRule="atLeast"/>
        </w:trPr>
        <w:tc>
          <w:tcPr>
            <w:tcW w:w="3564"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合计</w:t>
            </w:r>
          </w:p>
        </w:tc>
        <w:tc>
          <w:tcPr>
            <w:tcW w:w="1693" w:type="dxa"/>
            <w:shd w:val="clear" w:color="auto" w:fill="BDD6EE"/>
            <w:vAlign w:val="center"/>
          </w:tcPr>
          <w:p>
            <w:pPr>
              <w:rPr>
                <w:rFonts w:hint="eastAsia" w:ascii="宋体" w:hAnsi="宋体" w:eastAsia="宋体" w:cs="宋体"/>
                <w:b/>
                <w:bCs/>
                <w:sz w:val="24"/>
                <w:szCs w:val="21"/>
              </w:rPr>
            </w:pPr>
            <w:r>
              <w:rPr>
                <w:rFonts w:hint="eastAsia" w:ascii="宋体" w:hAnsi="宋体" w:eastAsia="宋体" w:cs="宋体"/>
                <w:b/>
                <w:bCs/>
                <w:sz w:val="24"/>
                <w:szCs w:val="21"/>
                <w:lang w:bidi="ar"/>
              </w:rPr>
              <w:t>100</w:t>
            </w:r>
          </w:p>
        </w:tc>
        <w:tc>
          <w:tcPr>
            <w:tcW w:w="1716" w:type="dxa"/>
            <w:shd w:val="clear" w:color="auto" w:fill="BDD6EE"/>
            <w:vAlign w:val="center"/>
          </w:tcPr>
          <w:p>
            <w:pPr>
              <w:rPr>
                <w:rFonts w:hint="default" w:ascii="宋体" w:hAnsi="宋体" w:eastAsia="宋体" w:cs="宋体"/>
                <w:b/>
                <w:bCs/>
                <w:sz w:val="24"/>
                <w:szCs w:val="21"/>
                <w:lang w:val="en-US" w:eastAsia="zh-CN"/>
              </w:rPr>
            </w:pPr>
            <w:r>
              <w:rPr>
                <w:rFonts w:hint="eastAsia" w:ascii="宋体" w:hAnsi="宋体" w:eastAsia="宋体" w:cs="宋体"/>
                <w:b/>
                <w:bCs/>
                <w:sz w:val="24"/>
                <w:szCs w:val="21"/>
                <w:lang w:val="en-US" w:eastAsia="zh-CN" w:bidi="ar"/>
              </w:rPr>
              <w:t>97.47</w:t>
            </w:r>
          </w:p>
        </w:tc>
        <w:tc>
          <w:tcPr>
            <w:tcW w:w="2146" w:type="dxa"/>
            <w:shd w:val="clear" w:color="auto" w:fill="BDD6EE"/>
            <w:vAlign w:val="center"/>
          </w:tcPr>
          <w:p>
            <w:pPr>
              <w:ind w:firstLine="482" w:firstLineChars="200"/>
              <w:rPr>
                <w:rFonts w:hint="eastAsia" w:ascii="宋体" w:hAnsi="宋体" w:eastAsia="宋体" w:cs="宋体"/>
                <w:b/>
                <w:bCs/>
                <w:sz w:val="24"/>
                <w:szCs w:val="21"/>
              </w:rPr>
            </w:pPr>
            <w:r>
              <w:rPr>
                <w:rFonts w:hint="eastAsia" w:ascii="宋体" w:hAnsi="宋体" w:eastAsia="宋体" w:cs="宋体"/>
                <w:b/>
                <w:bCs/>
                <w:sz w:val="24"/>
                <w:szCs w:val="21"/>
                <w:lang w:val="en-US" w:eastAsia="zh-CN" w:bidi="ar"/>
              </w:rPr>
              <w:t>97.47</w:t>
            </w:r>
            <w:r>
              <w:rPr>
                <w:rFonts w:hint="eastAsia" w:ascii="宋体" w:hAnsi="宋体" w:eastAsia="宋体" w:cs="宋体"/>
                <w:b/>
                <w:bCs/>
                <w:sz w:val="24"/>
                <w:szCs w:val="21"/>
                <w:lang w:bidi="ar"/>
              </w:rPr>
              <w:t>%</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lang w:val="en-US" w:eastAsia="zh-CN"/>
        </w:rPr>
        <w:t>全省法院“两庭建设”</w:t>
      </w:r>
      <w:r>
        <w:rPr>
          <w:rFonts w:hint="eastAsia"/>
          <w:szCs w:val="28"/>
        </w:rPr>
        <w:t>项目年初预算数为</w:t>
      </w:r>
      <w:r>
        <w:rPr>
          <w:rFonts w:hint="eastAsia"/>
          <w:szCs w:val="28"/>
          <w:lang w:val="en-US" w:eastAsia="zh-CN"/>
        </w:rPr>
        <w:t>150</w:t>
      </w:r>
      <w:r>
        <w:rPr>
          <w:rFonts w:hint="eastAsia"/>
          <w:szCs w:val="28"/>
        </w:rPr>
        <w:t>元，全年预算数为</w:t>
      </w:r>
      <w:r>
        <w:rPr>
          <w:rFonts w:hint="eastAsia"/>
          <w:szCs w:val="28"/>
          <w:lang w:val="en-US" w:eastAsia="zh-CN"/>
        </w:rPr>
        <w:t>750</w:t>
      </w:r>
      <w:r>
        <w:rPr>
          <w:rFonts w:hint="eastAsia"/>
          <w:szCs w:val="28"/>
        </w:rPr>
        <w:t>万元，全年执行数</w:t>
      </w:r>
      <w:r>
        <w:rPr>
          <w:rFonts w:hint="eastAsia"/>
          <w:szCs w:val="28"/>
          <w:lang w:val="en-US" w:eastAsia="zh-CN"/>
        </w:rPr>
        <w:t>560.2</w:t>
      </w:r>
      <w:r>
        <w:rPr>
          <w:rFonts w:hint="eastAsia"/>
          <w:szCs w:val="28"/>
        </w:rPr>
        <w:t>万元，预算执行率</w:t>
      </w:r>
      <w:r>
        <w:rPr>
          <w:rFonts w:hint="eastAsia"/>
          <w:szCs w:val="28"/>
          <w:lang w:val="en-US" w:eastAsia="zh-CN"/>
        </w:rPr>
        <w:t>74.69%</w:t>
      </w:r>
      <w:r>
        <w:rPr>
          <w:rFonts w:hint="eastAsia"/>
          <w:szCs w:val="28"/>
        </w:rPr>
        <w:t>，满分10分，得分</w:t>
      </w:r>
      <w:r>
        <w:rPr>
          <w:rFonts w:hint="eastAsia"/>
          <w:szCs w:val="28"/>
          <w:lang w:val="en-US" w:eastAsia="zh-CN"/>
        </w:rPr>
        <w:t>7.47</w:t>
      </w:r>
      <w:r>
        <w:rPr>
          <w:rFonts w:hint="eastAsia"/>
          <w:szCs w:val="28"/>
        </w:rPr>
        <w:t>分</w:t>
      </w:r>
      <w:r>
        <w:rPr>
          <w:rFonts w:hint="eastAsia"/>
          <w:szCs w:val="28"/>
          <w:lang w:eastAsia="zh-CN"/>
        </w:rPr>
        <w:t>，</w:t>
      </w:r>
      <w:r>
        <w:rPr>
          <w:rFonts w:hint="eastAsia"/>
          <w:szCs w:val="28"/>
          <w:lang w:val="en-US" w:eastAsia="zh-CN"/>
        </w:rPr>
        <w:t>得分率74.70</w:t>
      </w:r>
      <w:r>
        <w:rPr>
          <w:szCs w:val="28"/>
        </w:rPr>
        <w:t>%</w:t>
      </w:r>
      <w:r>
        <w:rPr>
          <w:rFonts w:hint="eastAsia"/>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通过基建款项的投入，加快我院审判大楼建设及投入使用进度。加快了我院审判大楼建设及投入使用进度。</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960"/>
        <w:gridCol w:w="1305"/>
        <w:gridCol w:w="1095"/>
        <w:gridCol w:w="915"/>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二级指标</w:t>
            </w:r>
          </w:p>
        </w:tc>
        <w:tc>
          <w:tcPr>
            <w:tcW w:w="196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三级指标</w:t>
            </w:r>
          </w:p>
        </w:tc>
        <w:tc>
          <w:tcPr>
            <w:tcW w:w="1305" w:type="dxa"/>
            <w:shd w:val="clear" w:color="auto" w:fill="BDD6EE"/>
            <w:vAlign w:val="center"/>
          </w:tcPr>
          <w:p>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指标值</w:t>
            </w:r>
          </w:p>
        </w:tc>
        <w:tc>
          <w:tcPr>
            <w:tcW w:w="1095" w:type="dxa"/>
            <w:shd w:val="clear" w:color="auto" w:fill="BDD6EE"/>
            <w:vAlign w:val="center"/>
          </w:tcPr>
          <w:p>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完成值</w:t>
            </w:r>
          </w:p>
        </w:tc>
        <w:tc>
          <w:tcPr>
            <w:tcW w:w="915"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分值</w:t>
            </w:r>
          </w:p>
        </w:tc>
        <w:tc>
          <w:tcPr>
            <w:tcW w:w="9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经济成本指标</w:t>
            </w:r>
          </w:p>
        </w:tc>
        <w:tc>
          <w:tcPr>
            <w:tcW w:w="1960"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成本控制率</w:t>
            </w:r>
          </w:p>
        </w:tc>
        <w:tc>
          <w:tcPr>
            <w:tcW w:w="130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9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15" w:type="dxa"/>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900" w:type="dxa"/>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9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0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9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1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9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成本控制率：</w:t>
      </w:r>
      <w:r>
        <w:rPr>
          <w:rFonts w:hint="eastAsia" w:hAnsi="宋体"/>
          <w:b w:val="0"/>
          <w:bCs w:val="0"/>
          <w:szCs w:val="28"/>
          <w:lang w:val="en-US" w:eastAsia="zh-CN"/>
        </w:rPr>
        <w:t>我院2023年成本控制率在全年预算数以内，节约经济增长成本，符合年度指标值的要求。该指标分值20分，自评得分为20分，得分率为100.00%。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68"/>
        <w:gridCol w:w="3399"/>
        <w:gridCol w:w="1162"/>
        <w:gridCol w:w="1013"/>
        <w:gridCol w:w="531"/>
        <w:gridCol w:w="75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二级指标</w:t>
            </w:r>
          </w:p>
        </w:tc>
        <w:tc>
          <w:tcPr>
            <w:tcW w:w="339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三级指标</w:t>
            </w:r>
          </w:p>
        </w:tc>
        <w:tc>
          <w:tcPr>
            <w:tcW w:w="1162" w:type="dxa"/>
            <w:shd w:val="clear" w:color="auto" w:fill="BDD6EE"/>
            <w:vAlign w:val="center"/>
          </w:tcPr>
          <w:p>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指标值</w:t>
            </w:r>
          </w:p>
        </w:tc>
        <w:tc>
          <w:tcPr>
            <w:tcW w:w="1013" w:type="dxa"/>
            <w:shd w:val="clear" w:color="auto" w:fill="BDD6EE"/>
            <w:vAlign w:val="center"/>
          </w:tcPr>
          <w:p>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完成值</w:t>
            </w:r>
          </w:p>
        </w:tc>
        <w:tc>
          <w:tcPr>
            <w:tcW w:w="531"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分值</w:t>
            </w:r>
          </w:p>
        </w:tc>
        <w:tc>
          <w:tcPr>
            <w:tcW w:w="75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w:t>
            </w:r>
          </w:p>
        </w:tc>
        <w:tc>
          <w:tcPr>
            <w:tcW w:w="339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基础设施工程数</w:t>
            </w:r>
          </w:p>
        </w:tc>
        <w:tc>
          <w:tcPr>
            <w:tcW w:w="11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=1个</w:t>
            </w:r>
          </w:p>
        </w:tc>
        <w:tc>
          <w:tcPr>
            <w:tcW w:w="101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1个</w:t>
            </w:r>
          </w:p>
        </w:tc>
        <w:tc>
          <w:tcPr>
            <w:tcW w:w="53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7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质量指标</w:t>
            </w:r>
          </w:p>
        </w:tc>
        <w:tc>
          <w:tcPr>
            <w:tcW w:w="3399"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基础设施质量验收合格率</w:t>
            </w:r>
          </w:p>
        </w:tc>
        <w:tc>
          <w:tcPr>
            <w:tcW w:w="1162"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1013"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531"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750" w:type="dxa"/>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w:t>
            </w:r>
          </w:p>
        </w:tc>
        <w:tc>
          <w:tcPr>
            <w:tcW w:w="339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审判法庭建设及投入使用及时性</w:t>
            </w:r>
          </w:p>
        </w:tc>
        <w:tc>
          <w:tcPr>
            <w:tcW w:w="11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1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53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7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vMerge w:val="continue"/>
            <w:vAlign w:val="center"/>
          </w:tcPr>
          <w:p>
            <w:pPr>
              <w:jc w:val="center"/>
              <w:rPr>
                <w:rFonts w:hint="eastAsia" w:ascii="宋体" w:hAnsi="宋体" w:eastAsia="宋体" w:cs="宋体"/>
                <w:i w:val="0"/>
                <w:iCs w:val="0"/>
                <w:color w:val="333333"/>
                <w:kern w:val="0"/>
                <w:sz w:val="22"/>
                <w:szCs w:val="22"/>
                <w:u w:val="none"/>
                <w:lang w:val="en-US" w:eastAsia="zh-CN" w:bidi="ar"/>
              </w:rPr>
            </w:pPr>
          </w:p>
        </w:tc>
        <w:tc>
          <w:tcPr>
            <w:tcW w:w="3399"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项目资金支出及时性</w:t>
            </w:r>
          </w:p>
        </w:tc>
        <w:tc>
          <w:tcPr>
            <w:tcW w:w="11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01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53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7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6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339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1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53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7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ind w:firstLine="562"/>
      </w:pPr>
      <w:r>
        <w:rPr>
          <w:rFonts w:hint="eastAsia"/>
          <w:b/>
          <w:bCs/>
        </w:rPr>
        <w:t>基础设施工程数：</w:t>
      </w:r>
      <w:r>
        <w:rPr>
          <w:rFonts w:hint="eastAsia"/>
        </w:rPr>
        <w:t>我院基础设施工程数年度指标值</w:t>
      </w:r>
      <w:r>
        <w:rPr>
          <w:rFonts w:hint="eastAsia"/>
          <w:lang w:val="en-US" w:eastAsia="zh-CN"/>
        </w:rPr>
        <w:t>1个</w:t>
      </w:r>
      <w:r>
        <w:rPr>
          <w:rFonts w:hint="eastAsia"/>
        </w:rPr>
        <w:t>，实际完成</w:t>
      </w:r>
      <w:r>
        <w:rPr>
          <w:rFonts w:hint="eastAsia"/>
          <w:lang w:val="en-US" w:eastAsia="zh-CN"/>
        </w:rPr>
        <w:t>值1个</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分，得分率为</w:t>
      </w:r>
      <w:r>
        <w:rPr>
          <w:rFonts w:hint="eastAsia"/>
          <w:lang w:eastAsia="zh-CN"/>
        </w:rPr>
        <w:t>100.00%</w:t>
      </w:r>
      <w:r>
        <w:rPr>
          <w:rFonts w:hint="eastAsia"/>
        </w:rPr>
        <w:t>。</w:t>
      </w:r>
    </w:p>
    <w:p>
      <w:pPr>
        <w:ind w:firstLine="562"/>
        <w:rPr>
          <w:rFonts w:hint="eastAsia"/>
          <w:lang w:val="en-US" w:eastAsia="zh-CN"/>
        </w:rPr>
      </w:pPr>
      <w:r>
        <w:rPr>
          <w:rFonts w:hint="eastAsia"/>
          <w:b/>
          <w:bCs/>
          <w:lang w:val="en-US" w:eastAsia="zh-CN"/>
        </w:rPr>
        <w:t>基础设施质量验收合格率</w:t>
      </w:r>
      <w:r>
        <w:rPr>
          <w:rFonts w:hint="eastAsia"/>
          <w:lang w:val="en-US" w:eastAsia="zh-CN"/>
        </w:rPr>
        <w:t>：我院2023年基础设施质量验收合格率100.00%，达到年度指标值。该指标分值10</w:t>
      </w:r>
      <w:r>
        <w:rPr>
          <w:rFonts w:hint="eastAsia"/>
        </w:rPr>
        <w:t>分，自评得分</w:t>
      </w:r>
      <w:r>
        <w:rPr>
          <w:rFonts w:hint="eastAsia"/>
          <w:lang w:val="en-US" w:eastAsia="zh-CN"/>
        </w:rPr>
        <w:t>10分，得分率为100.00%。</w:t>
      </w:r>
    </w:p>
    <w:p>
      <w:pPr>
        <w:ind w:firstLine="562"/>
        <w:rPr>
          <w:rFonts w:hint="eastAsia"/>
          <w:b/>
          <w:bCs/>
          <w:lang w:eastAsia="zh-CN"/>
        </w:rPr>
      </w:pPr>
      <w:r>
        <w:rPr>
          <w:rFonts w:hint="eastAsia"/>
          <w:b/>
          <w:bCs/>
        </w:rPr>
        <w:t>审判法庭建设及投入使用及时性</w:t>
      </w:r>
      <w:r>
        <w:rPr>
          <w:rFonts w:hint="eastAsia"/>
          <w:b/>
          <w:bCs/>
          <w:lang w:eastAsia="zh-CN"/>
        </w:rPr>
        <w:t>：</w:t>
      </w:r>
      <w:r>
        <w:rPr>
          <w:rFonts w:hint="eastAsia"/>
          <w:lang w:eastAsia="zh-CN"/>
        </w:rPr>
        <w:t>我院审判法庭建设及投入使用及时</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分，得分率为</w:t>
      </w:r>
      <w:r>
        <w:rPr>
          <w:rFonts w:hint="eastAsia"/>
          <w:lang w:eastAsia="zh-CN"/>
        </w:rPr>
        <w:t>100.00%</w:t>
      </w:r>
      <w:r>
        <w:rPr>
          <w:rFonts w:hint="eastAsia"/>
        </w:rPr>
        <w:t>。</w:t>
      </w:r>
    </w:p>
    <w:p>
      <w:pPr>
        <w:ind w:firstLine="562"/>
      </w:pPr>
      <w:r>
        <w:rPr>
          <w:rFonts w:hint="eastAsia"/>
          <w:b/>
          <w:bCs/>
        </w:rPr>
        <w:t>项目资金支出及时性：</w:t>
      </w:r>
      <w:r>
        <w:rPr>
          <w:rFonts w:hint="eastAsia"/>
          <w:lang w:eastAsia="zh-CN"/>
        </w:rPr>
        <w:t>我院</w:t>
      </w:r>
      <w:r>
        <w:rPr>
          <w:rFonts w:hint="eastAsia"/>
          <w:lang w:val="en-US" w:eastAsia="zh-CN"/>
        </w:rPr>
        <w:t>2023年项目资金支出及时</w:t>
      </w:r>
      <w:r>
        <w:rPr>
          <w:rFonts w:hint="eastAsia"/>
        </w:rPr>
        <w:t>，自评得分</w:t>
      </w:r>
      <w:r>
        <w:rPr>
          <w:rFonts w:hint="eastAsia"/>
          <w:lang w:val="en-US" w:eastAsia="zh-CN"/>
        </w:rPr>
        <w:t>10</w:t>
      </w:r>
      <w:r>
        <w:rPr>
          <w:rFonts w:hint="eastAsia"/>
        </w:rPr>
        <w:t>分，得分率为</w:t>
      </w:r>
      <w:r>
        <w:rPr>
          <w:rFonts w:hint="eastAsia"/>
          <w:lang w:eastAsia="zh-CN"/>
        </w:rPr>
        <w:t>100.00%</w:t>
      </w:r>
      <w:r>
        <w:rPr>
          <w:rFonts w:hint="eastAsi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效益指标下设经济效益、社会效益指标、生态效益指标3个二级指标。总分值20分，得分20分，得分率100.00%。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210"/>
        <w:gridCol w:w="1030"/>
        <w:gridCol w:w="1410"/>
        <w:gridCol w:w="974"/>
        <w:gridCol w:w="808"/>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1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03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41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97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08"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w:t>
            </w:r>
          </w:p>
        </w:tc>
        <w:tc>
          <w:tcPr>
            <w:tcW w:w="221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项目经费预算控制率</w:t>
            </w:r>
          </w:p>
        </w:tc>
        <w:tc>
          <w:tcPr>
            <w:tcW w:w="103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80.03%</w:t>
            </w:r>
          </w:p>
        </w:tc>
        <w:tc>
          <w:tcPr>
            <w:tcW w:w="97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8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w:t>
            </w:r>
          </w:p>
        </w:tc>
        <w:tc>
          <w:tcPr>
            <w:tcW w:w="221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有效保障审判服务</w:t>
            </w:r>
          </w:p>
        </w:tc>
        <w:tc>
          <w:tcPr>
            <w:tcW w:w="103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有效</w:t>
            </w:r>
          </w:p>
        </w:tc>
        <w:tc>
          <w:tcPr>
            <w:tcW w:w="141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c>
          <w:tcPr>
            <w:tcW w:w="97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80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21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1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0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ind w:firstLine="562"/>
      </w:pPr>
      <w:r>
        <w:rPr>
          <w:rFonts w:hint="eastAsia" w:hAnsi="宋体"/>
          <w:b/>
          <w:bCs/>
          <w:szCs w:val="28"/>
          <w:highlight w:val="none"/>
          <w:lang w:val="en-US" w:eastAsia="zh-CN"/>
        </w:rPr>
        <w:t>项目经费预算控制率：</w:t>
      </w:r>
      <w:r>
        <w:rPr>
          <w:rFonts w:hint="eastAsia"/>
          <w:lang w:val="en-US" w:eastAsia="zh-CN"/>
        </w:rPr>
        <w:t>我院项目经费预算控制率</w:t>
      </w:r>
      <w:r>
        <w:rPr>
          <w:rFonts w:hint="eastAsia"/>
        </w:rPr>
        <w:t>实际完成值</w:t>
      </w:r>
      <w:r>
        <w:rPr>
          <w:rFonts w:hint="eastAsia"/>
          <w:lang w:val="en-US" w:eastAsia="zh-CN"/>
        </w:rPr>
        <w:t>80.03%，达到目标值</w:t>
      </w:r>
      <w:r>
        <w:rPr>
          <w:rFonts w:hint="eastAsia"/>
        </w:rPr>
        <w:t>。指标分值</w:t>
      </w:r>
      <w:r>
        <w:rPr>
          <w:rFonts w:hint="eastAsia"/>
          <w:b w:val="0"/>
          <w:bCs w:val="0"/>
          <w:lang w:val="en-US" w:eastAsia="zh-CN"/>
        </w:rPr>
        <w:t>10</w:t>
      </w:r>
      <w:r>
        <w:rPr>
          <w:rFonts w:hint="eastAsia"/>
        </w:rPr>
        <w:t>分，自评得分</w:t>
      </w:r>
      <w:r>
        <w:rPr>
          <w:rFonts w:hint="eastAsia"/>
          <w:lang w:val="en-US" w:eastAsia="zh-CN"/>
        </w:rPr>
        <w:t>10</w:t>
      </w:r>
      <w:r>
        <w:rPr>
          <w:rFonts w:hint="eastAsia"/>
        </w:rPr>
        <w:t>分，得分率为</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highlight w:val="none"/>
          <w:lang w:val="en-US" w:eastAsia="zh-CN"/>
        </w:rPr>
        <w:t>有效保障审判服务</w:t>
      </w:r>
      <w:r>
        <w:rPr>
          <w:rFonts w:hint="eastAsia" w:hAnsi="宋体"/>
          <w:b/>
          <w:bCs/>
          <w:szCs w:val="28"/>
          <w:lang w:val="en-US" w:eastAsia="zh-CN"/>
        </w:rPr>
        <w:t>：</w:t>
      </w:r>
      <w:r>
        <w:rPr>
          <w:rFonts w:hint="eastAsia" w:hAnsi="宋体"/>
          <w:b w:val="0"/>
          <w:bCs w:val="0"/>
          <w:szCs w:val="28"/>
          <w:lang w:val="en-US" w:eastAsia="zh-CN"/>
        </w:rPr>
        <w:t>我院有效保障审判服务达到年度指标值。该指标分值10分，自评得分为10分，得分率为100.00%。</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当事人满意程度。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79"/>
        <w:gridCol w:w="1791"/>
        <w:gridCol w:w="1215"/>
        <w:gridCol w:w="1035"/>
        <w:gridCol w:w="885"/>
        <w:gridCol w:w="857"/>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7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9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21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8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5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0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7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79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当事人满意程度</w:t>
            </w:r>
          </w:p>
        </w:tc>
        <w:tc>
          <w:tcPr>
            <w:tcW w:w="121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w:t>
            </w:r>
          </w:p>
        </w:tc>
        <w:tc>
          <w:tcPr>
            <w:tcW w:w="103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w:t>
            </w:r>
          </w:p>
        </w:tc>
        <w:tc>
          <w:tcPr>
            <w:tcW w:w="885"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333333"/>
                <w:kern w:val="0"/>
                <w:sz w:val="22"/>
                <w:szCs w:val="22"/>
                <w:u w:val="none"/>
                <w:lang w:val="en-US" w:eastAsia="zh-CN" w:bidi="ar"/>
              </w:rPr>
              <w:t>10</w:t>
            </w:r>
          </w:p>
        </w:tc>
        <w:tc>
          <w:tcPr>
            <w:tcW w:w="857"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333333"/>
                <w:kern w:val="0"/>
                <w:sz w:val="22"/>
                <w:szCs w:val="22"/>
                <w:u w:val="none"/>
                <w:lang w:val="en-US" w:eastAsia="zh-CN" w:bidi="ar"/>
              </w:rPr>
              <w:t>10</w:t>
            </w:r>
          </w:p>
        </w:tc>
        <w:tc>
          <w:tcPr>
            <w:tcW w:w="100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3" w:hRule="atLeast"/>
          <w:tblHeader/>
          <w:jc w:val="center"/>
        </w:trPr>
        <w:tc>
          <w:tcPr>
            <w:tcW w:w="2279"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79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1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当事人满意程度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当事人满意程度</w:t>
      </w:r>
      <w:r>
        <w:rPr>
          <w:rFonts w:hint="eastAsia" w:ascii="仿宋_GB2312" w:hAnsi="仿宋_GB2312" w:eastAsia="仿宋_GB2312" w:cs="仿宋_GB2312"/>
          <w:color w:val="auto"/>
          <w:sz w:val="28"/>
          <w:szCs w:val="28"/>
          <w:lang w:val="en-US" w:eastAsia="zh-CN"/>
        </w:rPr>
        <w:t>达到</w:t>
      </w:r>
      <w:r>
        <w:rPr>
          <w:rFonts w:hint="eastAsia" w:cs="仿宋_GB2312"/>
          <w:color w:val="auto"/>
          <w:sz w:val="28"/>
          <w:szCs w:val="28"/>
          <w:lang w:val="en-US" w:eastAsia="zh-CN"/>
        </w:rPr>
        <w:t>90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bookmarkEnd w:id="67"/>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8" w:name="_GoBack"/>
      <w:bookmarkEnd w:id="78"/>
      <w:bookmarkStart w:id="71" w:name="_Toc31130"/>
      <w:r>
        <w:rPr>
          <w:rFonts w:hint="eastAsia"/>
          <w:lang w:val="en-US" w:eastAsia="zh-CN"/>
        </w:rPr>
        <w:t>六、绩效自评结果拟应用和公开情况</w:t>
      </w:r>
      <w:bookmarkEnd w:id="63"/>
      <w:bookmarkEnd w:id="64"/>
      <w:bookmarkEnd w:id="68"/>
      <w:bookmarkEnd w:id="69"/>
      <w:bookmarkEnd w:id="70"/>
      <w:bookmarkEnd w:id="71"/>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2" w:name="_Toc31980"/>
      <w:bookmarkStart w:id="73" w:name="_Toc21490"/>
      <w:bookmarkStart w:id="74" w:name="_Toc40046066"/>
      <w:bookmarkStart w:id="75" w:name="_Toc6781"/>
      <w:bookmarkStart w:id="76" w:name="_Toc4491"/>
      <w:bookmarkStart w:id="77" w:name="_Toc17181"/>
      <w:r>
        <w:rPr>
          <w:rFonts w:hint="eastAsia"/>
          <w:lang w:val="en-US" w:eastAsia="zh-CN"/>
        </w:rPr>
        <w:t>七、其他需要说明的问题</w:t>
      </w:r>
      <w:bookmarkEnd w:id="72"/>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09D48"/>
    <w:multiLevelType w:val="singleLevel"/>
    <w:tmpl w:val="E3209D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DZmNWQyZjNlYTY3YTViNzU4Y2Q5YWE3YzkyZmU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7A0AA3"/>
    <w:rsid w:val="01865733"/>
    <w:rsid w:val="01A06E9D"/>
    <w:rsid w:val="023A109F"/>
    <w:rsid w:val="02441F1E"/>
    <w:rsid w:val="02510197"/>
    <w:rsid w:val="0294218E"/>
    <w:rsid w:val="02C72207"/>
    <w:rsid w:val="02CA7215"/>
    <w:rsid w:val="02D93C69"/>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9E177E9"/>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A20716"/>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546D82"/>
    <w:rsid w:val="106D6186"/>
    <w:rsid w:val="10795489"/>
    <w:rsid w:val="10953945"/>
    <w:rsid w:val="109A22B0"/>
    <w:rsid w:val="10ED0DA6"/>
    <w:rsid w:val="115B7B4E"/>
    <w:rsid w:val="119368FA"/>
    <w:rsid w:val="11A11963"/>
    <w:rsid w:val="11C03DEA"/>
    <w:rsid w:val="11C20FE9"/>
    <w:rsid w:val="11CF41B2"/>
    <w:rsid w:val="11E85901"/>
    <w:rsid w:val="126D4DDF"/>
    <w:rsid w:val="127C7ED8"/>
    <w:rsid w:val="12F942BB"/>
    <w:rsid w:val="132F1E2E"/>
    <w:rsid w:val="13DA4490"/>
    <w:rsid w:val="14055456"/>
    <w:rsid w:val="1410241B"/>
    <w:rsid w:val="146A4AEC"/>
    <w:rsid w:val="14A1264A"/>
    <w:rsid w:val="14A14FAE"/>
    <w:rsid w:val="14A237DC"/>
    <w:rsid w:val="14C17805"/>
    <w:rsid w:val="15455939"/>
    <w:rsid w:val="154D47EE"/>
    <w:rsid w:val="1578500A"/>
    <w:rsid w:val="15937A9B"/>
    <w:rsid w:val="15B716F5"/>
    <w:rsid w:val="15D53382"/>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C7BDB"/>
    <w:rsid w:val="1B7D7F7E"/>
    <w:rsid w:val="1BE0460E"/>
    <w:rsid w:val="1C770035"/>
    <w:rsid w:val="1C934265"/>
    <w:rsid w:val="1CA53161"/>
    <w:rsid w:val="1CA9356C"/>
    <w:rsid w:val="1CB60D97"/>
    <w:rsid w:val="1CC41839"/>
    <w:rsid w:val="1CCC06EE"/>
    <w:rsid w:val="1CD540C4"/>
    <w:rsid w:val="1CE82FAE"/>
    <w:rsid w:val="1D172F01"/>
    <w:rsid w:val="1D4B7A4A"/>
    <w:rsid w:val="1D6B5FA6"/>
    <w:rsid w:val="1DE5415D"/>
    <w:rsid w:val="1E0730ED"/>
    <w:rsid w:val="1E2C7696"/>
    <w:rsid w:val="1E4A23BC"/>
    <w:rsid w:val="1E5D0198"/>
    <w:rsid w:val="1E6A2247"/>
    <w:rsid w:val="1EC73863"/>
    <w:rsid w:val="1EFC175F"/>
    <w:rsid w:val="1F066139"/>
    <w:rsid w:val="1FA15E62"/>
    <w:rsid w:val="1FDB5818"/>
    <w:rsid w:val="201C2D22"/>
    <w:rsid w:val="204131A1"/>
    <w:rsid w:val="20462111"/>
    <w:rsid w:val="205A1343"/>
    <w:rsid w:val="206A11BC"/>
    <w:rsid w:val="20B724D5"/>
    <w:rsid w:val="21132B7C"/>
    <w:rsid w:val="215313DE"/>
    <w:rsid w:val="216E0AF3"/>
    <w:rsid w:val="21A10725"/>
    <w:rsid w:val="21D94E53"/>
    <w:rsid w:val="21E94BEF"/>
    <w:rsid w:val="22AE21A3"/>
    <w:rsid w:val="22C541CF"/>
    <w:rsid w:val="22F26762"/>
    <w:rsid w:val="22F3461B"/>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6F7720B"/>
    <w:rsid w:val="270E5FB0"/>
    <w:rsid w:val="27EC5A7D"/>
    <w:rsid w:val="27F751B9"/>
    <w:rsid w:val="27FA58DE"/>
    <w:rsid w:val="281C4006"/>
    <w:rsid w:val="2841391F"/>
    <w:rsid w:val="28452D46"/>
    <w:rsid w:val="2872534E"/>
    <w:rsid w:val="28A571DE"/>
    <w:rsid w:val="28BB61E6"/>
    <w:rsid w:val="28F33A63"/>
    <w:rsid w:val="28FA0449"/>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4F5D38"/>
    <w:rsid w:val="2B6348E0"/>
    <w:rsid w:val="2B786611"/>
    <w:rsid w:val="2B970537"/>
    <w:rsid w:val="2BE76212"/>
    <w:rsid w:val="2C09185D"/>
    <w:rsid w:val="2C0F7531"/>
    <w:rsid w:val="2C7A0167"/>
    <w:rsid w:val="2C8F33BD"/>
    <w:rsid w:val="2C8F54B1"/>
    <w:rsid w:val="2D03015C"/>
    <w:rsid w:val="2D5662C8"/>
    <w:rsid w:val="2D8868B3"/>
    <w:rsid w:val="2DF56335"/>
    <w:rsid w:val="2DF9286A"/>
    <w:rsid w:val="2ED6443A"/>
    <w:rsid w:val="2EE138F7"/>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1FE616A"/>
    <w:rsid w:val="329A6E6D"/>
    <w:rsid w:val="32DC4272"/>
    <w:rsid w:val="32F72511"/>
    <w:rsid w:val="33150BE9"/>
    <w:rsid w:val="336C775A"/>
    <w:rsid w:val="33725861"/>
    <w:rsid w:val="339F106A"/>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2296A"/>
    <w:rsid w:val="366A70C8"/>
    <w:rsid w:val="36780E60"/>
    <w:rsid w:val="36AF7935"/>
    <w:rsid w:val="36B928EF"/>
    <w:rsid w:val="36D901FE"/>
    <w:rsid w:val="37164F30"/>
    <w:rsid w:val="37215DAE"/>
    <w:rsid w:val="372B7BCD"/>
    <w:rsid w:val="376728C4"/>
    <w:rsid w:val="376E08C8"/>
    <w:rsid w:val="379067CC"/>
    <w:rsid w:val="37F60FE9"/>
    <w:rsid w:val="38021539"/>
    <w:rsid w:val="380A28CA"/>
    <w:rsid w:val="383A2C56"/>
    <w:rsid w:val="38514471"/>
    <w:rsid w:val="387854A6"/>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2E2848"/>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51281E"/>
    <w:rsid w:val="3D5B369C"/>
    <w:rsid w:val="3D6406AA"/>
    <w:rsid w:val="3D7B0470"/>
    <w:rsid w:val="3D9D034F"/>
    <w:rsid w:val="3DB8289D"/>
    <w:rsid w:val="3DD07A03"/>
    <w:rsid w:val="3DD23AA4"/>
    <w:rsid w:val="3DE32F0A"/>
    <w:rsid w:val="3E23065E"/>
    <w:rsid w:val="3E585D6B"/>
    <w:rsid w:val="3E591B97"/>
    <w:rsid w:val="3EC75511"/>
    <w:rsid w:val="3F41523B"/>
    <w:rsid w:val="3F5D34CD"/>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8160DE"/>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841A42"/>
    <w:rsid w:val="47982EAF"/>
    <w:rsid w:val="47CA38F8"/>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182BCD"/>
    <w:rsid w:val="4B216E74"/>
    <w:rsid w:val="4B4439C2"/>
    <w:rsid w:val="4BD110E2"/>
    <w:rsid w:val="4C261319"/>
    <w:rsid w:val="4C261844"/>
    <w:rsid w:val="4C3E48B5"/>
    <w:rsid w:val="4C5E4F57"/>
    <w:rsid w:val="4C6F4027"/>
    <w:rsid w:val="4C975D73"/>
    <w:rsid w:val="4CDF1128"/>
    <w:rsid w:val="4D0B54AD"/>
    <w:rsid w:val="4D16026A"/>
    <w:rsid w:val="4D2A1AB4"/>
    <w:rsid w:val="4D633045"/>
    <w:rsid w:val="4D8C1650"/>
    <w:rsid w:val="4DBA72D7"/>
    <w:rsid w:val="4DBD57AB"/>
    <w:rsid w:val="4E1C4782"/>
    <w:rsid w:val="4E471E75"/>
    <w:rsid w:val="4E6000F7"/>
    <w:rsid w:val="4E64507F"/>
    <w:rsid w:val="4E8D3684"/>
    <w:rsid w:val="4E957926"/>
    <w:rsid w:val="4F1E7270"/>
    <w:rsid w:val="4F224D8D"/>
    <w:rsid w:val="4F2C30EB"/>
    <w:rsid w:val="4F944BC7"/>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634588C"/>
    <w:rsid w:val="56615E0C"/>
    <w:rsid w:val="566B0022"/>
    <w:rsid w:val="567846EC"/>
    <w:rsid w:val="56AC0B61"/>
    <w:rsid w:val="56B45E9F"/>
    <w:rsid w:val="5714693E"/>
    <w:rsid w:val="57272B15"/>
    <w:rsid w:val="575C16B2"/>
    <w:rsid w:val="57966F2A"/>
    <w:rsid w:val="57AD207D"/>
    <w:rsid w:val="57E74A86"/>
    <w:rsid w:val="5806097D"/>
    <w:rsid w:val="58134E48"/>
    <w:rsid w:val="583A6878"/>
    <w:rsid w:val="587873A1"/>
    <w:rsid w:val="5889335C"/>
    <w:rsid w:val="58B80B09"/>
    <w:rsid w:val="58C500FD"/>
    <w:rsid w:val="58DC7930"/>
    <w:rsid w:val="590C03A2"/>
    <w:rsid w:val="596334BB"/>
    <w:rsid w:val="59727BBE"/>
    <w:rsid w:val="59964C22"/>
    <w:rsid w:val="59A541C5"/>
    <w:rsid w:val="59A97E57"/>
    <w:rsid w:val="5A112DD4"/>
    <w:rsid w:val="5A4A24F3"/>
    <w:rsid w:val="5A5B1C29"/>
    <w:rsid w:val="5A7F2300"/>
    <w:rsid w:val="5AED49A0"/>
    <w:rsid w:val="5B417F1E"/>
    <w:rsid w:val="5B92709A"/>
    <w:rsid w:val="5BD112A2"/>
    <w:rsid w:val="5BDA5CF3"/>
    <w:rsid w:val="5BFE0297"/>
    <w:rsid w:val="5C161EDE"/>
    <w:rsid w:val="5C207B33"/>
    <w:rsid w:val="5C240F28"/>
    <w:rsid w:val="5C880D1C"/>
    <w:rsid w:val="5CA91A5D"/>
    <w:rsid w:val="5D04082A"/>
    <w:rsid w:val="5D2914FD"/>
    <w:rsid w:val="5D5E4DB7"/>
    <w:rsid w:val="5D611791"/>
    <w:rsid w:val="5D755C5D"/>
    <w:rsid w:val="5DAE0264"/>
    <w:rsid w:val="5DD5494D"/>
    <w:rsid w:val="5DDE74C5"/>
    <w:rsid w:val="5E7615E3"/>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A744E"/>
    <w:rsid w:val="60BB23FA"/>
    <w:rsid w:val="60FB49D2"/>
    <w:rsid w:val="6138147B"/>
    <w:rsid w:val="618164DD"/>
    <w:rsid w:val="61D474C9"/>
    <w:rsid w:val="61DE4F2E"/>
    <w:rsid w:val="61F77A0A"/>
    <w:rsid w:val="62950A8E"/>
    <w:rsid w:val="629774D1"/>
    <w:rsid w:val="62B339C2"/>
    <w:rsid w:val="62BE64F4"/>
    <w:rsid w:val="62C9714A"/>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5EF4062"/>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D4817"/>
    <w:rsid w:val="697F3ADF"/>
    <w:rsid w:val="69935DE8"/>
    <w:rsid w:val="69DA3ABA"/>
    <w:rsid w:val="6A3762A4"/>
    <w:rsid w:val="6A631F51"/>
    <w:rsid w:val="6A887F5F"/>
    <w:rsid w:val="6AAB7162"/>
    <w:rsid w:val="6AB77410"/>
    <w:rsid w:val="6AC3566F"/>
    <w:rsid w:val="6B037C3A"/>
    <w:rsid w:val="6B2B4A32"/>
    <w:rsid w:val="6B3A67D0"/>
    <w:rsid w:val="6B4B7556"/>
    <w:rsid w:val="6B6179F5"/>
    <w:rsid w:val="6B7C13D5"/>
    <w:rsid w:val="6BCE135A"/>
    <w:rsid w:val="6BD72D2C"/>
    <w:rsid w:val="6C0652F9"/>
    <w:rsid w:val="6C264CF2"/>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7915DC"/>
    <w:rsid w:val="6F9E02F2"/>
    <w:rsid w:val="6FF00AC7"/>
    <w:rsid w:val="700F01D3"/>
    <w:rsid w:val="7015387B"/>
    <w:rsid w:val="705A41AE"/>
    <w:rsid w:val="70B30B1E"/>
    <w:rsid w:val="70D07922"/>
    <w:rsid w:val="70E14841"/>
    <w:rsid w:val="7113156F"/>
    <w:rsid w:val="713A123F"/>
    <w:rsid w:val="718524BB"/>
    <w:rsid w:val="718631F8"/>
    <w:rsid w:val="71CE1DE8"/>
    <w:rsid w:val="71E60A7F"/>
    <w:rsid w:val="72964253"/>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2A533C"/>
    <w:rsid w:val="75606932"/>
    <w:rsid w:val="75685790"/>
    <w:rsid w:val="756E5918"/>
    <w:rsid w:val="75712C55"/>
    <w:rsid w:val="75734D20"/>
    <w:rsid w:val="757B7431"/>
    <w:rsid w:val="75C17839"/>
    <w:rsid w:val="75D7226C"/>
    <w:rsid w:val="76332FB4"/>
    <w:rsid w:val="76364E43"/>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AC0AB8"/>
    <w:rsid w:val="7AAF2356"/>
    <w:rsid w:val="7AD06AA1"/>
    <w:rsid w:val="7B011F41"/>
    <w:rsid w:val="7B0C59FB"/>
    <w:rsid w:val="7B101CDA"/>
    <w:rsid w:val="7B587A97"/>
    <w:rsid w:val="7B7209AE"/>
    <w:rsid w:val="7BD644A9"/>
    <w:rsid w:val="7C162517"/>
    <w:rsid w:val="7C2D3A49"/>
    <w:rsid w:val="7C4371FA"/>
    <w:rsid w:val="7C5950EA"/>
    <w:rsid w:val="7D2F4F75"/>
    <w:rsid w:val="7D657644"/>
    <w:rsid w:val="7D670C49"/>
    <w:rsid w:val="7D9A5540"/>
    <w:rsid w:val="7DA16686"/>
    <w:rsid w:val="7DA63EE4"/>
    <w:rsid w:val="7DB40352"/>
    <w:rsid w:val="7DF67493"/>
    <w:rsid w:val="7E3B4056"/>
    <w:rsid w:val="7E8566E3"/>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7"/>
    <w:autoRedefine/>
    <w:unhideWhenUsed/>
    <w:qFormat/>
    <w:uiPriority w:val="9"/>
    <w:pPr>
      <w:keepNext/>
      <w:keepLines/>
      <w:outlineLvl w:val="2"/>
    </w:pPr>
    <w:rPr>
      <w:b/>
      <w:bCs/>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39"/>
    <w:autoRedefine/>
    <w:unhideWhenUsed/>
    <w:qFormat/>
    <w:uiPriority w:val="99"/>
    <w:pPr>
      <w:jc w:val="left"/>
    </w:p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10"/>
    <w:next w:val="10"/>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3"/>
    <w:autoRedefine/>
    <w:qFormat/>
    <w:uiPriority w:val="9"/>
    <w:rPr>
      <w:rFonts w:ascii="黑体" w:hAnsi="黑体" w:eastAsia="黑体"/>
      <w:b/>
      <w:bCs/>
      <w:kern w:val="44"/>
      <w:sz w:val="32"/>
      <w:szCs w:val="44"/>
    </w:rPr>
  </w:style>
  <w:style w:type="character" w:customStyle="1" w:styleId="36">
    <w:name w:val="标题 2 字符"/>
    <w:basedOn w:val="26"/>
    <w:link w:val="4"/>
    <w:autoRedefine/>
    <w:qFormat/>
    <w:uiPriority w:val="9"/>
    <w:rPr>
      <w:rFonts w:ascii="楷体" w:hAnsi="楷体" w:eastAsia="楷体" w:cstheme="majorBidi"/>
      <w:b/>
      <w:bCs/>
      <w:sz w:val="32"/>
      <w:szCs w:val="32"/>
    </w:rPr>
  </w:style>
  <w:style w:type="character" w:customStyle="1" w:styleId="37">
    <w:name w:val="标题 3 字符"/>
    <w:basedOn w:val="26"/>
    <w:link w:val="5"/>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10"/>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6"/>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7"/>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19</TotalTime>
  <ScaleCrop>false</ScaleCrop>
  <LinksUpToDate>false</LinksUpToDate>
  <CharactersWithSpaces>13650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李巧琳</cp:lastModifiedBy>
  <cp:lastPrinted>2024-08-09T03:30:00Z</cp:lastPrinted>
  <dcterms:modified xsi:type="dcterms:W3CDTF">2024-08-13T09:00:07Z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F6EC2EEEBE51402EA48FADEA82F4F95C_13</vt:lpwstr>
  </property>
</Properties>
</file>