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9459A">
      <w:pPr>
        <w:spacing w:line="480" w:lineRule="auto"/>
        <w:ind w:firstLine="883"/>
        <w:jc w:val="left"/>
        <w:rPr>
          <w:rFonts w:ascii="宋体" w:hAnsi="宋体" w:eastAsia="宋体"/>
          <w:b/>
          <w:bCs/>
          <w:sz w:val="44"/>
          <w:szCs w:val="44"/>
        </w:rPr>
      </w:pPr>
    </w:p>
    <w:p w14:paraId="72D277DE">
      <w:pPr>
        <w:spacing w:line="480" w:lineRule="auto"/>
        <w:ind w:firstLine="883"/>
        <w:jc w:val="left"/>
        <w:rPr>
          <w:rFonts w:ascii="宋体" w:hAnsi="宋体" w:eastAsia="宋体"/>
          <w:b/>
          <w:bCs/>
          <w:sz w:val="44"/>
          <w:szCs w:val="44"/>
        </w:rPr>
      </w:pPr>
    </w:p>
    <w:p w14:paraId="4FB5384E">
      <w:pPr>
        <w:spacing w:line="480" w:lineRule="auto"/>
        <w:ind w:firstLine="883"/>
        <w:jc w:val="left"/>
        <w:rPr>
          <w:rFonts w:ascii="宋体" w:hAnsi="宋体" w:eastAsia="宋体"/>
          <w:b/>
          <w:bCs/>
          <w:sz w:val="44"/>
          <w:szCs w:val="44"/>
        </w:rPr>
      </w:pPr>
    </w:p>
    <w:p w14:paraId="75D64972">
      <w:pPr>
        <w:bidi w:val="0"/>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lang w:eastAsia="zh-CN"/>
        </w:rPr>
        <w:t>年度玉门市</w:t>
      </w:r>
      <w:r>
        <w:rPr>
          <w:rFonts w:hint="eastAsia" w:ascii="宋体" w:hAnsi="宋体" w:eastAsia="宋体" w:cs="宋体"/>
          <w:b/>
          <w:bCs/>
          <w:sz w:val="44"/>
          <w:szCs w:val="44"/>
        </w:rPr>
        <w:t>人民法院</w:t>
      </w:r>
    </w:p>
    <w:p w14:paraId="5FA47A0B">
      <w:pPr>
        <w:spacing w:line="720" w:lineRule="auto"/>
        <w:ind w:firstLine="0" w:firstLineChars="0"/>
        <w:jc w:val="center"/>
        <w:rPr>
          <w:rFonts w:ascii="宋体" w:hAnsi="宋体" w:eastAsia="宋体"/>
          <w:b/>
          <w:bCs/>
          <w:sz w:val="44"/>
          <w:szCs w:val="44"/>
        </w:rPr>
      </w:pPr>
      <w:r>
        <w:rPr>
          <w:rFonts w:hint="eastAsia" w:ascii="宋体" w:hAnsi="宋体" w:eastAsia="宋体" w:cs="宋体"/>
          <w:b/>
          <w:bCs/>
          <w:sz w:val="44"/>
          <w:szCs w:val="44"/>
        </w:rPr>
        <w:t>预算执行情况绩效自评报告</w:t>
      </w:r>
    </w:p>
    <w:p w14:paraId="1699DC3E">
      <w:pPr>
        <w:widowControl/>
        <w:spacing w:line="240" w:lineRule="auto"/>
        <w:ind w:firstLine="0" w:firstLineChars="0"/>
        <w:jc w:val="center"/>
        <w:rPr>
          <w:rFonts w:ascii="宋体" w:hAnsi="宋体" w:eastAsia="宋体"/>
          <w:b/>
          <w:bCs/>
          <w:sz w:val="44"/>
          <w:szCs w:val="44"/>
        </w:rPr>
      </w:pPr>
    </w:p>
    <w:p w14:paraId="4B034FA2">
      <w:pPr>
        <w:ind w:firstLine="883"/>
        <w:jc w:val="center"/>
        <w:rPr>
          <w:rFonts w:ascii="宋体" w:hAnsi="宋体" w:eastAsia="宋体"/>
          <w:b/>
          <w:bCs/>
          <w:sz w:val="44"/>
          <w:szCs w:val="44"/>
        </w:rPr>
      </w:pPr>
    </w:p>
    <w:p w14:paraId="0EB2AB58">
      <w:pPr>
        <w:ind w:firstLine="883"/>
        <w:jc w:val="center"/>
        <w:rPr>
          <w:rFonts w:ascii="宋体" w:hAnsi="宋体" w:eastAsia="宋体"/>
          <w:b/>
          <w:bCs/>
          <w:sz w:val="44"/>
          <w:szCs w:val="44"/>
        </w:rPr>
      </w:pPr>
    </w:p>
    <w:p w14:paraId="051CAFFE">
      <w:pPr>
        <w:ind w:firstLine="883"/>
        <w:jc w:val="center"/>
        <w:rPr>
          <w:rFonts w:ascii="宋体" w:hAnsi="宋体" w:eastAsia="宋体"/>
          <w:b/>
          <w:bCs/>
          <w:sz w:val="44"/>
          <w:szCs w:val="44"/>
        </w:rPr>
      </w:pPr>
    </w:p>
    <w:p w14:paraId="52D5724E">
      <w:pPr>
        <w:ind w:firstLine="883"/>
        <w:jc w:val="center"/>
        <w:rPr>
          <w:rFonts w:ascii="宋体" w:hAnsi="宋体" w:eastAsia="宋体"/>
          <w:b/>
          <w:bCs/>
          <w:sz w:val="44"/>
          <w:szCs w:val="44"/>
        </w:rPr>
      </w:pPr>
    </w:p>
    <w:p w14:paraId="39858A92">
      <w:pPr>
        <w:ind w:firstLine="883"/>
        <w:jc w:val="center"/>
        <w:rPr>
          <w:rFonts w:ascii="宋体" w:hAnsi="宋体" w:eastAsia="宋体"/>
          <w:b/>
          <w:bCs/>
          <w:sz w:val="44"/>
          <w:szCs w:val="44"/>
        </w:rPr>
      </w:pPr>
    </w:p>
    <w:p w14:paraId="4CBAFFFC">
      <w:pPr>
        <w:ind w:firstLine="883"/>
        <w:jc w:val="center"/>
        <w:rPr>
          <w:rFonts w:ascii="宋体" w:hAnsi="宋体" w:eastAsia="宋体"/>
          <w:b/>
          <w:bCs/>
          <w:sz w:val="44"/>
          <w:szCs w:val="44"/>
        </w:rPr>
      </w:pPr>
    </w:p>
    <w:p w14:paraId="2223AACC">
      <w:pPr>
        <w:ind w:firstLine="883"/>
        <w:jc w:val="center"/>
        <w:rPr>
          <w:rFonts w:ascii="宋体" w:hAnsi="宋体" w:eastAsia="宋体"/>
          <w:b/>
          <w:bCs/>
          <w:sz w:val="44"/>
          <w:szCs w:val="44"/>
        </w:rPr>
      </w:pPr>
    </w:p>
    <w:p w14:paraId="736DFA2D">
      <w:pPr>
        <w:ind w:firstLine="883"/>
        <w:jc w:val="center"/>
        <w:rPr>
          <w:rFonts w:ascii="宋体" w:hAnsi="宋体" w:eastAsia="宋体"/>
          <w:b/>
          <w:bCs/>
          <w:sz w:val="44"/>
          <w:szCs w:val="44"/>
        </w:rPr>
      </w:pPr>
    </w:p>
    <w:p w14:paraId="7E380D42">
      <w:pPr>
        <w:ind w:firstLine="883"/>
        <w:jc w:val="center"/>
        <w:rPr>
          <w:rFonts w:ascii="宋体" w:hAnsi="宋体" w:eastAsia="宋体"/>
          <w:b/>
          <w:bCs/>
          <w:sz w:val="44"/>
          <w:szCs w:val="44"/>
        </w:rPr>
      </w:pPr>
    </w:p>
    <w:p w14:paraId="00772116">
      <w:pPr>
        <w:ind w:firstLine="883"/>
        <w:jc w:val="center"/>
        <w:rPr>
          <w:rFonts w:ascii="宋体" w:hAnsi="宋体" w:eastAsia="宋体"/>
          <w:b/>
          <w:bCs/>
          <w:sz w:val="44"/>
          <w:szCs w:val="44"/>
        </w:rPr>
      </w:pPr>
    </w:p>
    <w:p w14:paraId="4814CD39">
      <w:pPr>
        <w:ind w:firstLine="883"/>
        <w:jc w:val="center"/>
        <w:rPr>
          <w:rFonts w:hint="eastAsia" w:ascii="宋体" w:hAnsi="宋体" w:eastAsia="宋体" w:cs="宋体"/>
          <w:b/>
          <w:bCs/>
          <w:sz w:val="36"/>
          <w:szCs w:val="36"/>
        </w:rPr>
      </w:pPr>
    </w:p>
    <w:p w14:paraId="3EF3BB0A">
      <w:pPr>
        <w:ind w:firstLine="0" w:firstLineChars="0"/>
        <w:jc w:val="center"/>
        <w:rPr>
          <w:rFonts w:hint="eastAsia" w:ascii="宋体" w:hAnsi="宋体" w:eastAsia="宋体"/>
          <w:b/>
          <w:bCs/>
          <w:sz w:val="32"/>
          <w:szCs w:val="32"/>
        </w:rPr>
      </w:pPr>
      <w:r>
        <w:rPr>
          <w:rFonts w:hint="eastAsia" w:ascii="宋体" w:hAnsi="宋体" w:eastAsia="宋体"/>
          <w:b/>
          <w:bCs/>
          <w:sz w:val="32"/>
          <w:szCs w:val="32"/>
          <w:lang w:eastAsia="zh-CN"/>
        </w:rPr>
        <w:t>玉门市</w:t>
      </w:r>
      <w:r>
        <w:rPr>
          <w:rFonts w:hint="eastAsia" w:ascii="宋体" w:hAnsi="宋体" w:eastAsia="宋体"/>
          <w:b/>
          <w:bCs/>
          <w:sz w:val="32"/>
          <w:szCs w:val="32"/>
        </w:rPr>
        <w:t>人民法院</w:t>
      </w:r>
    </w:p>
    <w:p w14:paraId="6292A859">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14:paraId="0ADFCE15">
      <w:pPr>
        <w:ind w:firstLine="560"/>
        <w:jc w:val="left"/>
      </w:pPr>
    </w:p>
    <w:p w14:paraId="2D2D6418">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715F46D8">
          <w:pPr>
            <w:pStyle w:val="34"/>
            <w:spacing w:line="360" w:lineRule="auto"/>
            <w:ind w:firstLine="560" w:firstLineChars="0"/>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43B51229">
          <w:pPr>
            <w:pStyle w:val="17"/>
            <w:tabs>
              <w:tab w:val="right" w:leader="dot" w:pos="8306"/>
              <w:tab w:val="clear" w:pos="8296"/>
            </w:tabs>
          </w:pPr>
          <w:r>
            <w:fldChar w:fldCharType="begin"/>
          </w:r>
          <w:r>
            <w:instrText xml:space="preserve"> HYPERLINK \l _Toc16504 </w:instrText>
          </w:r>
          <w:r>
            <w:fldChar w:fldCharType="separate"/>
          </w:r>
          <w:r>
            <w:rPr>
              <w:rFonts w:hint="eastAsia"/>
              <w:lang w:val="en-US" w:eastAsia="zh-CN"/>
            </w:rPr>
            <w:t>一、</w:t>
          </w:r>
          <w:r>
            <w:rPr>
              <w:rFonts w:hint="eastAsia"/>
            </w:rPr>
            <w:t>基本情况</w:t>
          </w:r>
          <w:r>
            <w:tab/>
          </w:r>
          <w:r>
            <w:fldChar w:fldCharType="begin"/>
          </w:r>
          <w:r>
            <w:instrText xml:space="preserve"> PAGEREF _Toc16504 \h </w:instrText>
          </w:r>
          <w:r>
            <w:fldChar w:fldCharType="separate"/>
          </w:r>
          <w:r>
            <w:t>4</w:t>
          </w:r>
          <w:r>
            <w:fldChar w:fldCharType="end"/>
          </w:r>
          <w:r>
            <w:fldChar w:fldCharType="end"/>
          </w:r>
        </w:p>
        <w:p w14:paraId="670C7D3C">
          <w:pPr>
            <w:pStyle w:val="18"/>
            <w:tabs>
              <w:tab w:val="right" w:leader="dot" w:pos="8306"/>
              <w:tab w:val="clear" w:pos="8296"/>
            </w:tabs>
          </w:pPr>
          <w:r>
            <w:fldChar w:fldCharType="begin"/>
          </w:r>
          <w:r>
            <w:instrText xml:space="preserve"> HYPERLINK \l _Toc19830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_Toc19830 \h </w:instrText>
          </w:r>
          <w:r>
            <w:fldChar w:fldCharType="separate"/>
          </w:r>
          <w:r>
            <w:t>4</w:t>
          </w:r>
          <w:r>
            <w:fldChar w:fldCharType="end"/>
          </w:r>
          <w:r>
            <w:fldChar w:fldCharType="end"/>
          </w:r>
        </w:p>
        <w:p w14:paraId="0BE3D566">
          <w:pPr>
            <w:pStyle w:val="18"/>
            <w:tabs>
              <w:tab w:val="right" w:leader="dot" w:pos="8306"/>
              <w:tab w:val="clear" w:pos="8296"/>
            </w:tabs>
          </w:pPr>
          <w:r>
            <w:fldChar w:fldCharType="begin"/>
          </w:r>
          <w:r>
            <w:instrText xml:space="preserve"> HYPERLINK \l _Toc13119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_Toc13119 \h </w:instrText>
          </w:r>
          <w:r>
            <w:fldChar w:fldCharType="separate"/>
          </w:r>
          <w:r>
            <w:t>5</w:t>
          </w:r>
          <w:r>
            <w:fldChar w:fldCharType="end"/>
          </w:r>
          <w:r>
            <w:fldChar w:fldCharType="end"/>
          </w:r>
        </w:p>
        <w:p w14:paraId="1830CFEB">
          <w:pPr>
            <w:pStyle w:val="17"/>
            <w:tabs>
              <w:tab w:val="right" w:leader="dot" w:pos="8306"/>
              <w:tab w:val="clear" w:pos="8296"/>
            </w:tabs>
          </w:pPr>
          <w:r>
            <w:fldChar w:fldCharType="begin"/>
          </w:r>
          <w:r>
            <w:instrText xml:space="preserve"> HYPERLINK \l _Toc24843 </w:instrText>
          </w:r>
          <w:r>
            <w:fldChar w:fldCharType="separate"/>
          </w:r>
          <w:r>
            <w:rPr>
              <w:rFonts w:hint="eastAsia"/>
              <w:lang w:val="en-US" w:eastAsia="zh-CN"/>
            </w:rPr>
            <w:t>二、绩效自评工作组织开展情况</w:t>
          </w:r>
          <w:r>
            <w:tab/>
          </w:r>
          <w:r>
            <w:fldChar w:fldCharType="begin"/>
          </w:r>
          <w:r>
            <w:instrText xml:space="preserve"> PAGEREF _Toc24843 \h </w:instrText>
          </w:r>
          <w:r>
            <w:fldChar w:fldCharType="separate"/>
          </w:r>
          <w:r>
            <w:t>5</w:t>
          </w:r>
          <w:r>
            <w:fldChar w:fldCharType="end"/>
          </w:r>
          <w:r>
            <w:fldChar w:fldCharType="end"/>
          </w:r>
        </w:p>
        <w:p w14:paraId="39E88D8D">
          <w:pPr>
            <w:pStyle w:val="18"/>
            <w:tabs>
              <w:tab w:val="right" w:leader="dot" w:pos="8306"/>
              <w:tab w:val="clear" w:pos="8296"/>
            </w:tabs>
          </w:pPr>
          <w:r>
            <w:fldChar w:fldCharType="begin"/>
          </w:r>
          <w:r>
            <w:instrText xml:space="preserve"> HYPERLINK \l _Toc27103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_Toc27103 \h </w:instrText>
          </w:r>
          <w:r>
            <w:fldChar w:fldCharType="separate"/>
          </w:r>
          <w:r>
            <w:t>5</w:t>
          </w:r>
          <w:r>
            <w:fldChar w:fldCharType="end"/>
          </w:r>
          <w:r>
            <w:fldChar w:fldCharType="end"/>
          </w:r>
        </w:p>
        <w:p w14:paraId="0A9877ED">
          <w:pPr>
            <w:pStyle w:val="18"/>
            <w:tabs>
              <w:tab w:val="right" w:leader="dot" w:pos="8306"/>
              <w:tab w:val="clear" w:pos="8296"/>
            </w:tabs>
          </w:pPr>
          <w:r>
            <w:fldChar w:fldCharType="begin"/>
          </w:r>
          <w:r>
            <w:instrText xml:space="preserve"> HYPERLINK \l _Toc18860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_Toc18860 \h </w:instrText>
          </w:r>
          <w:r>
            <w:fldChar w:fldCharType="separate"/>
          </w:r>
          <w:r>
            <w:t>6</w:t>
          </w:r>
          <w:r>
            <w:fldChar w:fldCharType="end"/>
          </w:r>
          <w:r>
            <w:fldChar w:fldCharType="end"/>
          </w:r>
        </w:p>
        <w:p w14:paraId="20D286DB">
          <w:pPr>
            <w:pStyle w:val="18"/>
            <w:tabs>
              <w:tab w:val="right" w:leader="dot" w:pos="8306"/>
              <w:tab w:val="clear" w:pos="8296"/>
            </w:tabs>
          </w:pPr>
          <w:r>
            <w:fldChar w:fldCharType="begin"/>
          </w:r>
          <w:r>
            <w:instrText xml:space="preserve"> HYPERLINK \l _Toc26775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_Toc26775 \h </w:instrText>
          </w:r>
          <w:r>
            <w:fldChar w:fldCharType="separate"/>
          </w:r>
          <w:r>
            <w:t>6</w:t>
          </w:r>
          <w:r>
            <w:fldChar w:fldCharType="end"/>
          </w:r>
          <w:r>
            <w:fldChar w:fldCharType="end"/>
          </w:r>
        </w:p>
        <w:p w14:paraId="296A6A87">
          <w:pPr>
            <w:pStyle w:val="17"/>
            <w:tabs>
              <w:tab w:val="right" w:leader="dot" w:pos="8306"/>
              <w:tab w:val="clear" w:pos="8296"/>
            </w:tabs>
          </w:pPr>
          <w:r>
            <w:fldChar w:fldCharType="begin"/>
          </w:r>
          <w:r>
            <w:instrText xml:space="preserve"> HYPERLINK \l _Toc2380 </w:instrText>
          </w:r>
          <w:r>
            <w:fldChar w:fldCharType="separate"/>
          </w:r>
          <w:r>
            <w:rPr>
              <w:rFonts w:hint="eastAsia"/>
            </w:rPr>
            <w:t>三、部门整体支出绩效自评情况分析</w:t>
          </w:r>
          <w:r>
            <w:tab/>
          </w:r>
          <w:r>
            <w:fldChar w:fldCharType="begin"/>
          </w:r>
          <w:r>
            <w:instrText xml:space="preserve"> PAGEREF _Toc2380 \h </w:instrText>
          </w:r>
          <w:r>
            <w:fldChar w:fldCharType="separate"/>
          </w:r>
          <w:r>
            <w:t>7</w:t>
          </w:r>
          <w:r>
            <w:fldChar w:fldCharType="end"/>
          </w:r>
          <w:r>
            <w:fldChar w:fldCharType="end"/>
          </w:r>
        </w:p>
        <w:p w14:paraId="27CBC7A4">
          <w:pPr>
            <w:pStyle w:val="18"/>
            <w:tabs>
              <w:tab w:val="right" w:leader="dot" w:pos="8306"/>
              <w:tab w:val="clear" w:pos="8296"/>
            </w:tabs>
          </w:pPr>
          <w:r>
            <w:fldChar w:fldCharType="begin"/>
          </w:r>
          <w:r>
            <w:instrText xml:space="preserve"> HYPERLINK \l _Toc17789 </w:instrText>
          </w:r>
          <w:r>
            <w:fldChar w:fldCharType="separate"/>
          </w:r>
          <w:r>
            <w:rPr>
              <w:rFonts w:hint="eastAsia"/>
            </w:rPr>
            <w:t>（一）部门决算情况</w:t>
          </w:r>
          <w:r>
            <w:tab/>
          </w:r>
          <w:r>
            <w:fldChar w:fldCharType="begin"/>
          </w:r>
          <w:r>
            <w:instrText xml:space="preserve"> PAGEREF _Toc17789 \h </w:instrText>
          </w:r>
          <w:r>
            <w:fldChar w:fldCharType="separate"/>
          </w:r>
          <w:r>
            <w:t>7</w:t>
          </w:r>
          <w:r>
            <w:fldChar w:fldCharType="end"/>
          </w:r>
          <w:r>
            <w:fldChar w:fldCharType="end"/>
          </w:r>
        </w:p>
        <w:p w14:paraId="59030E6B">
          <w:pPr>
            <w:pStyle w:val="18"/>
            <w:tabs>
              <w:tab w:val="right" w:leader="dot" w:pos="8306"/>
              <w:tab w:val="clear" w:pos="8296"/>
            </w:tabs>
          </w:pPr>
          <w:r>
            <w:fldChar w:fldCharType="begin"/>
          </w:r>
          <w:r>
            <w:instrText xml:space="preserve"> HYPERLINK \l _Toc12783 </w:instrText>
          </w:r>
          <w:r>
            <w:fldChar w:fldCharType="separate"/>
          </w:r>
          <w:r>
            <w:rPr>
              <w:rFonts w:hint="eastAsia"/>
            </w:rPr>
            <w:t>（二）总体绩效目标完成情况分析</w:t>
          </w:r>
          <w:r>
            <w:tab/>
          </w:r>
          <w:r>
            <w:fldChar w:fldCharType="begin"/>
          </w:r>
          <w:r>
            <w:instrText xml:space="preserve"> PAGEREF _Toc12783 \h </w:instrText>
          </w:r>
          <w:r>
            <w:fldChar w:fldCharType="separate"/>
          </w:r>
          <w:r>
            <w:t>7</w:t>
          </w:r>
          <w:r>
            <w:fldChar w:fldCharType="end"/>
          </w:r>
          <w:r>
            <w:fldChar w:fldCharType="end"/>
          </w:r>
        </w:p>
        <w:p w14:paraId="0BDA3BA0">
          <w:pPr>
            <w:pStyle w:val="18"/>
            <w:tabs>
              <w:tab w:val="right" w:leader="dot" w:pos="8306"/>
              <w:tab w:val="clear" w:pos="8296"/>
            </w:tabs>
          </w:pPr>
          <w:r>
            <w:fldChar w:fldCharType="begin"/>
          </w:r>
          <w:r>
            <w:instrText xml:space="preserve"> HYPERLINK \l _Toc21945 </w:instrText>
          </w:r>
          <w:r>
            <w:fldChar w:fldCharType="separate"/>
          </w:r>
          <w:r>
            <w:rPr>
              <w:rFonts w:hint="eastAsia"/>
            </w:rPr>
            <w:t>（三）各项指标完成情况分析</w:t>
          </w:r>
          <w:r>
            <w:tab/>
          </w:r>
          <w:r>
            <w:fldChar w:fldCharType="begin"/>
          </w:r>
          <w:r>
            <w:instrText xml:space="preserve"> PAGEREF _Toc21945 \h </w:instrText>
          </w:r>
          <w:r>
            <w:fldChar w:fldCharType="separate"/>
          </w:r>
          <w:r>
            <w:t>8</w:t>
          </w:r>
          <w:r>
            <w:fldChar w:fldCharType="end"/>
          </w:r>
          <w:r>
            <w:fldChar w:fldCharType="end"/>
          </w:r>
        </w:p>
        <w:p w14:paraId="141EAF31">
          <w:pPr>
            <w:pStyle w:val="18"/>
            <w:tabs>
              <w:tab w:val="right" w:leader="dot" w:pos="8306"/>
              <w:tab w:val="clear" w:pos="8296"/>
            </w:tabs>
          </w:pPr>
          <w:r>
            <w:fldChar w:fldCharType="begin"/>
          </w:r>
          <w:r>
            <w:instrText xml:space="preserve"> HYPERLINK \l _Toc2668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_Toc2668 \h </w:instrText>
          </w:r>
          <w:r>
            <w:fldChar w:fldCharType="separate"/>
          </w:r>
          <w:r>
            <w:t>12</w:t>
          </w:r>
          <w:r>
            <w:fldChar w:fldCharType="end"/>
          </w:r>
          <w:r>
            <w:fldChar w:fldCharType="end"/>
          </w:r>
        </w:p>
        <w:p w14:paraId="5719EBAD">
          <w:pPr>
            <w:pStyle w:val="17"/>
            <w:tabs>
              <w:tab w:val="right" w:leader="dot" w:pos="8306"/>
              <w:tab w:val="clear" w:pos="8296"/>
            </w:tabs>
          </w:pPr>
          <w:r>
            <w:fldChar w:fldCharType="begin"/>
          </w:r>
          <w:r>
            <w:instrText xml:space="preserve"> HYPERLINK \l _Toc14803 </w:instrText>
          </w:r>
          <w:r>
            <w:fldChar w:fldCharType="separate"/>
          </w:r>
          <w:r>
            <w:rPr>
              <w:rFonts w:hint="eastAsia"/>
              <w:lang w:val="en-US" w:eastAsia="zh-CN"/>
            </w:rPr>
            <w:t>四、部门预算项目支出绩效自评情况分析</w:t>
          </w:r>
          <w:r>
            <w:tab/>
          </w:r>
          <w:r>
            <w:fldChar w:fldCharType="begin"/>
          </w:r>
          <w:r>
            <w:instrText xml:space="preserve"> PAGEREF _Toc14803 \h </w:instrText>
          </w:r>
          <w:r>
            <w:fldChar w:fldCharType="separate"/>
          </w:r>
          <w:r>
            <w:t>12</w:t>
          </w:r>
          <w:r>
            <w:fldChar w:fldCharType="end"/>
          </w:r>
          <w:r>
            <w:fldChar w:fldCharType="end"/>
          </w:r>
        </w:p>
        <w:p w14:paraId="6C82352B">
          <w:pPr>
            <w:pStyle w:val="18"/>
            <w:tabs>
              <w:tab w:val="right" w:leader="dot" w:pos="8306"/>
              <w:tab w:val="clear" w:pos="8296"/>
            </w:tabs>
          </w:pPr>
          <w:r>
            <w:fldChar w:fldCharType="begin"/>
          </w:r>
          <w:r>
            <w:instrText xml:space="preserve"> HYPERLINK \l _Toc31241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_Toc31241 \h </w:instrText>
          </w:r>
          <w:r>
            <w:fldChar w:fldCharType="separate"/>
          </w:r>
          <w:r>
            <w:t>12</w:t>
          </w:r>
          <w:r>
            <w:fldChar w:fldCharType="end"/>
          </w:r>
          <w:r>
            <w:fldChar w:fldCharType="end"/>
          </w:r>
        </w:p>
        <w:p w14:paraId="104EC974">
          <w:pPr>
            <w:pStyle w:val="18"/>
            <w:tabs>
              <w:tab w:val="right" w:leader="dot" w:pos="8306"/>
              <w:tab w:val="clear" w:pos="8296"/>
            </w:tabs>
          </w:pPr>
          <w:r>
            <w:fldChar w:fldCharType="begin"/>
          </w:r>
          <w:r>
            <w:instrText xml:space="preserve"> HYPERLINK \l _Toc26961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_Toc26961 \h </w:instrText>
          </w:r>
          <w:r>
            <w:fldChar w:fldCharType="separate"/>
          </w:r>
          <w:r>
            <w:t>18</w:t>
          </w:r>
          <w:r>
            <w:fldChar w:fldCharType="end"/>
          </w:r>
          <w:r>
            <w:fldChar w:fldCharType="end"/>
          </w:r>
        </w:p>
        <w:p w14:paraId="2A0072A3">
          <w:pPr>
            <w:pStyle w:val="18"/>
            <w:tabs>
              <w:tab w:val="right" w:leader="dot" w:pos="8306"/>
              <w:tab w:val="clear" w:pos="8296"/>
            </w:tabs>
          </w:pPr>
          <w:r>
            <w:fldChar w:fldCharType="begin"/>
          </w:r>
          <w:r>
            <w:instrText xml:space="preserve"> HYPERLINK \l _Toc31280 </w:instrText>
          </w:r>
          <w:r>
            <w:fldChar w:fldCharType="separate"/>
          </w:r>
          <w:r>
            <w:rPr>
              <w:rFonts w:hint="eastAsia"/>
              <w:lang w:eastAsia="zh-CN"/>
            </w:rPr>
            <w:t>（</w:t>
          </w:r>
          <w:r>
            <w:rPr>
              <w:rFonts w:hint="eastAsia"/>
              <w:lang w:val="en-US" w:eastAsia="zh-CN"/>
            </w:rPr>
            <w:t>三</w:t>
          </w:r>
          <w:r>
            <w:rPr>
              <w:rFonts w:hint="eastAsia"/>
              <w:lang w:eastAsia="zh-CN"/>
            </w:rPr>
            <w:t>）法院“两庭建设”资金</w:t>
          </w:r>
          <w:r>
            <w:tab/>
          </w:r>
          <w:r>
            <w:fldChar w:fldCharType="begin"/>
          </w:r>
          <w:r>
            <w:instrText xml:space="preserve"> PAGEREF _Toc31280 \h </w:instrText>
          </w:r>
          <w:r>
            <w:fldChar w:fldCharType="separate"/>
          </w:r>
          <w:r>
            <w:t>22</w:t>
          </w:r>
          <w:r>
            <w:fldChar w:fldCharType="end"/>
          </w:r>
          <w:r>
            <w:fldChar w:fldCharType="end"/>
          </w:r>
        </w:p>
        <w:p w14:paraId="5D23396E">
          <w:pPr>
            <w:pStyle w:val="17"/>
            <w:tabs>
              <w:tab w:val="right" w:leader="dot" w:pos="8306"/>
              <w:tab w:val="clear" w:pos="8296"/>
            </w:tabs>
          </w:pPr>
          <w:r>
            <w:fldChar w:fldCharType="begin"/>
          </w:r>
          <w:r>
            <w:instrText xml:space="preserve"> HYPERLINK \l _Toc8226 </w:instrText>
          </w:r>
          <w:r>
            <w:fldChar w:fldCharType="separate"/>
          </w:r>
          <w:r>
            <w:rPr>
              <w:rFonts w:hint="eastAsia"/>
              <w:lang w:val="en-US" w:eastAsia="zh-CN"/>
            </w:rPr>
            <w:t>五、部门管理的省对市县转移支付绩效自评情况分析</w:t>
          </w:r>
          <w:r>
            <w:tab/>
          </w:r>
          <w:r>
            <w:fldChar w:fldCharType="begin"/>
          </w:r>
          <w:r>
            <w:instrText xml:space="preserve"> PAGEREF _Toc8226 \h </w:instrText>
          </w:r>
          <w:r>
            <w:fldChar w:fldCharType="separate"/>
          </w:r>
          <w:r>
            <w:t>25</w:t>
          </w:r>
          <w:r>
            <w:fldChar w:fldCharType="end"/>
          </w:r>
          <w:r>
            <w:fldChar w:fldCharType="end"/>
          </w:r>
        </w:p>
        <w:p w14:paraId="30F941BA">
          <w:pPr>
            <w:pStyle w:val="18"/>
            <w:tabs>
              <w:tab w:val="right" w:leader="dot" w:pos="8306"/>
              <w:tab w:val="clear" w:pos="8296"/>
            </w:tabs>
          </w:pPr>
          <w:r>
            <w:fldChar w:fldCharType="begin"/>
          </w:r>
          <w:r>
            <w:instrText xml:space="preserve"> HYPERLINK \l _Toc1675 </w:instrText>
          </w:r>
          <w:r>
            <w:fldChar w:fldCharType="separate"/>
          </w:r>
          <w:r>
            <w:rPr>
              <w:rFonts w:hint="eastAsia"/>
              <w:lang w:eastAsia="zh-CN"/>
            </w:rPr>
            <w:t>（</w:t>
          </w:r>
          <w:r>
            <w:rPr>
              <w:rFonts w:hint="eastAsia"/>
              <w:lang w:val="en-US" w:eastAsia="zh-CN"/>
            </w:rPr>
            <w:t>一</w:t>
          </w:r>
          <w:r>
            <w:rPr>
              <w:rFonts w:hint="eastAsia"/>
              <w:lang w:eastAsia="zh-CN"/>
            </w:rPr>
            <w:t>）中央政法转移支付资金</w:t>
          </w:r>
          <w:r>
            <w:tab/>
          </w:r>
          <w:r>
            <w:fldChar w:fldCharType="begin"/>
          </w:r>
          <w:r>
            <w:instrText xml:space="preserve"> PAGEREF _Toc1675 \h </w:instrText>
          </w:r>
          <w:r>
            <w:fldChar w:fldCharType="separate"/>
          </w:r>
          <w:r>
            <w:t>26</w:t>
          </w:r>
          <w:r>
            <w:fldChar w:fldCharType="end"/>
          </w:r>
          <w:r>
            <w:fldChar w:fldCharType="end"/>
          </w:r>
        </w:p>
        <w:p w14:paraId="7839A5C6">
          <w:pPr>
            <w:pStyle w:val="17"/>
            <w:tabs>
              <w:tab w:val="right" w:leader="dot" w:pos="8306"/>
              <w:tab w:val="clear" w:pos="8296"/>
            </w:tabs>
          </w:pPr>
          <w:r>
            <w:fldChar w:fldCharType="begin"/>
          </w:r>
          <w:r>
            <w:instrText xml:space="preserve"> HYPERLINK \l _Toc25790 </w:instrText>
          </w:r>
          <w:r>
            <w:fldChar w:fldCharType="separate"/>
          </w:r>
          <w:r>
            <w:rPr>
              <w:rFonts w:hint="eastAsia"/>
              <w:lang w:val="en-US" w:eastAsia="zh-CN"/>
            </w:rPr>
            <w:t>六、绩效自评结果拟应用和公开情况</w:t>
          </w:r>
          <w:r>
            <w:tab/>
          </w:r>
          <w:r>
            <w:fldChar w:fldCharType="begin"/>
          </w:r>
          <w:r>
            <w:instrText xml:space="preserve"> PAGEREF _Toc25790 \h </w:instrText>
          </w:r>
          <w:r>
            <w:fldChar w:fldCharType="separate"/>
          </w:r>
          <w:r>
            <w:t>30</w:t>
          </w:r>
          <w:r>
            <w:fldChar w:fldCharType="end"/>
          </w:r>
          <w:r>
            <w:fldChar w:fldCharType="end"/>
          </w:r>
        </w:p>
        <w:p w14:paraId="76491C5C">
          <w:pPr>
            <w:pStyle w:val="17"/>
            <w:tabs>
              <w:tab w:val="right" w:leader="dot" w:pos="8306"/>
              <w:tab w:val="clear" w:pos="8296"/>
            </w:tabs>
          </w:pPr>
          <w:r>
            <w:fldChar w:fldCharType="begin"/>
          </w:r>
          <w:r>
            <w:instrText xml:space="preserve"> HYPERLINK \l _Toc1869 </w:instrText>
          </w:r>
          <w:r>
            <w:fldChar w:fldCharType="separate"/>
          </w:r>
          <w:r>
            <w:rPr>
              <w:rFonts w:hint="eastAsia"/>
              <w:lang w:val="en-US" w:eastAsia="zh-CN"/>
            </w:rPr>
            <w:t>七、其他需要说明的问题</w:t>
          </w:r>
          <w:r>
            <w:tab/>
          </w:r>
          <w:r>
            <w:fldChar w:fldCharType="begin"/>
          </w:r>
          <w:r>
            <w:instrText xml:space="preserve"> PAGEREF _Toc1869 \h </w:instrText>
          </w:r>
          <w:r>
            <w:fldChar w:fldCharType="separate"/>
          </w:r>
          <w:r>
            <w:t>30</w:t>
          </w:r>
          <w:r>
            <w:fldChar w:fldCharType="end"/>
          </w:r>
          <w:r>
            <w:fldChar w:fldCharType="end"/>
          </w:r>
        </w:p>
        <w:p w14:paraId="1640C049">
          <w:pPr>
            <w:spacing w:line="360" w:lineRule="auto"/>
            <w:ind w:firstLine="0" w:firstLineChars="0"/>
            <w:jc w:val="center"/>
          </w:pPr>
          <w:r>
            <w:fldChar w:fldCharType="end"/>
          </w:r>
        </w:p>
      </w:sdtContent>
    </w:sdt>
    <w:p w14:paraId="4B14398D">
      <w:pPr>
        <w:widowControl/>
        <w:spacing w:line="240" w:lineRule="auto"/>
        <w:ind w:firstLine="0" w:firstLineChars="0"/>
        <w:jc w:val="center"/>
        <w:rPr>
          <w:rFonts w:hint="eastAsia" w:ascii="宋体" w:hAnsi="宋体" w:eastAsia="宋体" w:cs="Arial"/>
          <w:b/>
          <w:bCs/>
          <w:sz w:val="44"/>
          <w:szCs w:val="44"/>
          <w:lang w:eastAsia="zh-CN"/>
        </w:rPr>
      </w:pPr>
      <w:bookmarkStart w:id="0" w:name="_Toc4040"/>
      <w:bookmarkStart w:id="1" w:name="_Toc13158"/>
      <w:bookmarkStart w:id="2" w:name="_Toc22477"/>
      <w:bookmarkStart w:id="3" w:name="_Toc18188"/>
      <w:bookmarkStart w:id="4" w:name="_Toc28671"/>
      <w:r>
        <w:rPr>
          <w:rFonts w:hint="eastAsia" w:ascii="宋体" w:hAnsi="宋体" w:eastAsia="宋体" w:cs="Arial"/>
          <w:b/>
          <w:bCs/>
          <w:sz w:val="44"/>
          <w:szCs w:val="44"/>
          <w:lang w:eastAsia="zh-CN"/>
        </w:rPr>
        <w:t>玉门市人民法院</w:t>
      </w:r>
    </w:p>
    <w:p w14:paraId="700F418B">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2023年度</w:t>
      </w:r>
    </w:p>
    <w:p w14:paraId="5EB75D9B">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5F6DB607">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6504"/>
      <w:r>
        <w:rPr>
          <w:rFonts w:hint="eastAsia"/>
          <w:lang w:val="en-US" w:eastAsia="zh-CN"/>
        </w:rPr>
        <w:t>一、</w:t>
      </w:r>
      <w:r>
        <w:rPr>
          <w:rFonts w:hint="eastAsia"/>
        </w:rPr>
        <w:t>基本情况</w:t>
      </w:r>
      <w:bookmarkEnd w:id="2"/>
      <w:bookmarkEnd w:id="3"/>
      <w:bookmarkEnd w:id="4"/>
      <w:bookmarkEnd w:id="5"/>
    </w:p>
    <w:p w14:paraId="13DA993B">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24636"/>
      <w:bookmarkStart w:id="7" w:name="_Toc18868"/>
      <w:bookmarkStart w:id="8" w:name="_Toc19830"/>
      <w:bookmarkStart w:id="9" w:name="_Toc819"/>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14:paraId="6E65017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25335"/>
      <w:bookmarkStart w:id="11" w:name="_Toc20782"/>
      <w:bookmarkStart w:id="12" w:name="_Toc7151"/>
      <w:r>
        <w:rPr>
          <w:rFonts w:hint="eastAsia"/>
          <w:lang w:eastAsia="zh-CN"/>
        </w:rPr>
        <w:t>玉门市人民法院</w:t>
      </w:r>
      <w:r>
        <w:rPr>
          <w:rFonts w:hint="eastAsia"/>
        </w:rPr>
        <w:t>是国家审判机关，依法独立行使审判权，对</w:t>
      </w:r>
      <w:r>
        <w:rPr>
          <w:rFonts w:hint="eastAsia"/>
          <w:lang w:val="en-US" w:eastAsia="zh-CN"/>
        </w:rPr>
        <w:t>省</w:t>
      </w:r>
      <w:r>
        <w:rPr>
          <w:rFonts w:hint="eastAsia"/>
        </w:rPr>
        <w:t>级地方人民代表大会及其常务委员会负责并报告工作</w:t>
      </w:r>
      <w:r>
        <w:rPr>
          <w:rFonts w:hint="eastAsia"/>
          <w:lang w:eastAsia="zh-CN"/>
        </w:rPr>
        <w:t>。</w:t>
      </w:r>
      <w:r>
        <w:rPr>
          <w:rFonts w:hint="eastAsia"/>
        </w:rPr>
        <w:t>其主要职责是：</w:t>
      </w:r>
    </w:p>
    <w:p w14:paraId="2A84C43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14:paraId="7004DC5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14:paraId="3F2D47F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14:paraId="2773FAC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14:paraId="12392B7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14:paraId="0D4DAF2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14:paraId="679B99A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14:paraId="4402CB9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14:paraId="09AF922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14:paraId="5584241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14:paraId="69DE0BF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14:paraId="33985EC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14:paraId="55203457">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13119"/>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14:paraId="020E6339">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4" w:name="_Toc18193"/>
      <w:bookmarkStart w:id="15" w:name="_Toc13794"/>
      <w:bookmarkStart w:id="16" w:name="_Toc4574"/>
      <w:r>
        <w:rPr>
          <w:rFonts w:hint="eastAsia"/>
        </w:rPr>
        <w:t>玉门市人民法院设有十五个内设机构</w:t>
      </w:r>
      <w:r>
        <w:rPr>
          <w:rFonts w:hint="eastAsia"/>
          <w:lang w:eastAsia="zh-CN"/>
        </w:rPr>
        <w:t>：</w:t>
      </w:r>
      <w:r>
        <w:rPr>
          <w:rFonts w:hint="eastAsia"/>
        </w:rPr>
        <w:t>立案庭、刑事审判庭、民事审判一庭、民事审判二庭、行政审判庭、执行庭(局)、办公室、政工科、纪检组、监察室、审判管理办公室、审判监督庭、书记官室、信访室、司法警察大队</w:t>
      </w:r>
      <w:r>
        <w:rPr>
          <w:rFonts w:hint="eastAsia"/>
          <w:lang w:eastAsia="zh-CN"/>
        </w:rPr>
        <w:t>；</w:t>
      </w:r>
      <w:r>
        <w:rPr>
          <w:rFonts w:hint="eastAsia"/>
        </w:rPr>
        <w:t>五个人民法庭</w:t>
      </w:r>
      <w:r>
        <w:rPr>
          <w:rFonts w:hint="eastAsia"/>
          <w:lang w:eastAsia="zh-CN"/>
        </w:rPr>
        <w:t>：</w:t>
      </w:r>
      <w:r>
        <w:rPr>
          <w:rFonts w:hint="eastAsia"/>
        </w:rPr>
        <w:t>油田人民法庭、赤金人民法庭、玉门镇人民法庭、花海人民法庭、巡回人民法庭。</w:t>
      </w:r>
    </w:p>
    <w:p w14:paraId="06A525BF">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bookmarkStart w:id="17" w:name="_Toc24843"/>
      <w:r>
        <w:rPr>
          <w:rFonts w:hint="eastAsia"/>
          <w:lang w:val="en-US" w:eastAsia="zh-CN"/>
        </w:rPr>
        <w:t>二、绩效自评工作组织开展情况</w:t>
      </w:r>
      <w:bookmarkEnd w:id="14"/>
      <w:bookmarkEnd w:id="15"/>
      <w:bookmarkEnd w:id="16"/>
      <w:bookmarkEnd w:id="17"/>
    </w:p>
    <w:p w14:paraId="12651121">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8" w:name="_Toc27103"/>
      <w:bookmarkStart w:id="19" w:name="_Toc4177"/>
      <w:bookmarkStart w:id="20" w:name="_Toc11147"/>
      <w:bookmarkStart w:id="21" w:name="_Toc31965"/>
      <w:r>
        <w:rPr>
          <w:rFonts w:hint="eastAsia"/>
          <w:lang w:eastAsia="zh-CN"/>
        </w:rPr>
        <w:t>（</w:t>
      </w:r>
      <w:r>
        <w:rPr>
          <w:rFonts w:hint="eastAsia"/>
          <w:lang w:val="en-US" w:eastAsia="zh-CN"/>
        </w:rPr>
        <w:t>一</w:t>
      </w:r>
      <w:r>
        <w:rPr>
          <w:rFonts w:hint="eastAsia"/>
          <w:lang w:eastAsia="zh-CN"/>
        </w:rPr>
        <w:t>）自评工作组织管理情况</w:t>
      </w:r>
      <w:bookmarkEnd w:id="18"/>
    </w:p>
    <w:p w14:paraId="53883292">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14:paraId="39E095A3">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2" w:name="_Toc26980"/>
      <w:bookmarkStart w:id="23" w:name="_Toc28216"/>
      <w:bookmarkStart w:id="24" w:name="_Toc29448"/>
      <w:bookmarkStart w:id="25" w:name="_Toc13356"/>
      <w:bookmarkStart w:id="26" w:name="_Toc18860"/>
      <w:r>
        <w:rPr>
          <w:rFonts w:hint="eastAsia"/>
          <w:lang w:eastAsia="zh-CN"/>
        </w:rPr>
        <w:t>（</w:t>
      </w:r>
      <w:r>
        <w:rPr>
          <w:rFonts w:hint="eastAsia"/>
          <w:lang w:val="en-US" w:eastAsia="zh-CN"/>
        </w:rPr>
        <w:t>二</w:t>
      </w:r>
      <w:r>
        <w:rPr>
          <w:rFonts w:hint="eastAsia"/>
          <w:lang w:eastAsia="zh-CN"/>
        </w:rPr>
        <w:t>）自评对象和范围</w:t>
      </w:r>
      <w:bookmarkEnd w:id="22"/>
      <w:bookmarkEnd w:id="23"/>
      <w:bookmarkEnd w:id="24"/>
      <w:bookmarkEnd w:id="25"/>
      <w:bookmarkEnd w:id="26"/>
    </w:p>
    <w:p w14:paraId="7C539B02">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14:paraId="620D96BD">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7" w:name="_Toc25429"/>
      <w:bookmarkStart w:id="28" w:name="_Toc22785"/>
      <w:bookmarkStart w:id="29" w:name="_Toc25203"/>
      <w:bookmarkStart w:id="30" w:name="_Toc18694"/>
      <w:bookmarkStart w:id="31" w:name="_Toc26775"/>
      <w:r>
        <w:rPr>
          <w:rFonts w:hint="eastAsia"/>
          <w:lang w:eastAsia="zh-CN"/>
        </w:rPr>
        <w:t>（</w:t>
      </w:r>
      <w:r>
        <w:rPr>
          <w:rFonts w:hint="eastAsia"/>
          <w:lang w:val="en-US" w:eastAsia="zh-CN"/>
        </w:rPr>
        <w:t>三</w:t>
      </w:r>
      <w:r>
        <w:rPr>
          <w:rFonts w:hint="eastAsia"/>
          <w:lang w:eastAsia="zh-CN"/>
        </w:rPr>
        <w:t>）自评工作程序</w:t>
      </w:r>
      <w:bookmarkEnd w:id="27"/>
      <w:bookmarkEnd w:id="28"/>
      <w:bookmarkEnd w:id="29"/>
      <w:bookmarkEnd w:id="30"/>
      <w:bookmarkEnd w:id="31"/>
    </w:p>
    <w:p w14:paraId="1338AC89">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14:paraId="0713E3D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14:paraId="2206B5E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根据部门职责，以预算执行、部门履职目标机效果为重点，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14:paraId="06FFD1F5">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14:paraId="380A2F00">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3402776E">
      <w:pPr>
        <w:pStyle w:val="2"/>
        <w:keepNext/>
        <w:keepLines/>
        <w:pageBreakBefore w:val="0"/>
        <w:widowControl w:val="0"/>
        <w:kinsoku/>
        <w:wordWrap/>
        <w:overflowPunct/>
        <w:topLinePunct w:val="0"/>
        <w:autoSpaceDE/>
        <w:autoSpaceDN/>
        <w:bidi w:val="0"/>
        <w:adjustRightInd/>
        <w:snapToGrid/>
        <w:spacing w:before="0" w:after="0"/>
        <w:textAlignment w:val="auto"/>
      </w:pPr>
      <w:bookmarkStart w:id="32" w:name="_Toc26000"/>
      <w:bookmarkStart w:id="33" w:name="_Toc2380"/>
      <w:bookmarkStart w:id="34" w:name="_Toc17042"/>
      <w:bookmarkStart w:id="35" w:name="_Toc31556"/>
      <w:r>
        <w:rPr>
          <w:rFonts w:hint="eastAsia"/>
        </w:rPr>
        <w:t>三、部门整体支出绩效自评情况分析</w:t>
      </w:r>
      <w:bookmarkEnd w:id="32"/>
      <w:bookmarkEnd w:id="33"/>
      <w:bookmarkEnd w:id="34"/>
      <w:bookmarkEnd w:id="35"/>
      <w:r>
        <w:tab/>
      </w:r>
    </w:p>
    <w:p w14:paraId="259EB1EC">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6" w:name="_Toc8171"/>
      <w:bookmarkStart w:id="37" w:name="_Toc32623"/>
      <w:bookmarkStart w:id="38" w:name="_Toc3483"/>
      <w:bookmarkStart w:id="39" w:name="_Toc17789"/>
      <w:r>
        <w:rPr>
          <w:rFonts w:hint="eastAsia"/>
        </w:rPr>
        <w:t>（一）部门决算情况</w:t>
      </w:r>
      <w:bookmarkEnd w:id="36"/>
      <w:bookmarkEnd w:id="37"/>
      <w:bookmarkEnd w:id="38"/>
      <w:bookmarkEnd w:id="39"/>
    </w:p>
    <w:p w14:paraId="13A89C95">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2023年度玉门市人民法院年初预算2652.7万元</w:t>
      </w:r>
      <w:r>
        <w:rPr>
          <w:rFonts w:hint="eastAsia"/>
          <w:lang w:eastAsia="zh-CN"/>
        </w:rPr>
        <w:t>，</w:t>
      </w:r>
      <w:r>
        <w:rPr>
          <w:rFonts w:hint="eastAsia"/>
        </w:rPr>
        <w:t>全年预算</w:t>
      </w:r>
      <w:r>
        <w:rPr>
          <w:rFonts w:hint="eastAsia"/>
          <w:lang w:eastAsia="zh-CN"/>
        </w:rPr>
        <w:t>数</w:t>
      </w:r>
      <w:r>
        <w:rPr>
          <w:rFonts w:hint="eastAsia"/>
          <w:lang w:val="en-US" w:eastAsia="zh-CN"/>
        </w:rPr>
        <w:t>3891.06万元，实际支出数3891.06万元，</w:t>
      </w:r>
      <w:r>
        <w:rPr>
          <w:rFonts w:hint="eastAsia"/>
        </w:rPr>
        <w:t>部门整体支出预算执行率为</w:t>
      </w:r>
      <w:r>
        <w:rPr>
          <w:rFonts w:hint="eastAsia"/>
          <w:lang w:val="en-US" w:eastAsia="zh-CN"/>
        </w:rPr>
        <w:t>100.00%。</w:t>
      </w:r>
    </w:p>
    <w:p w14:paraId="5EDF9EC8">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0" w:name="_Toc22782"/>
      <w:bookmarkStart w:id="41" w:name="_Toc12783"/>
      <w:bookmarkStart w:id="42" w:name="_Toc10769"/>
      <w:bookmarkStart w:id="43" w:name="_Toc21423"/>
      <w:r>
        <w:rPr>
          <w:rFonts w:hint="eastAsia"/>
        </w:rPr>
        <w:t>（二）总体绩效目标完成情况分析</w:t>
      </w:r>
      <w:bookmarkEnd w:id="40"/>
      <w:bookmarkEnd w:id="41"/>
      <w:bookmarkEnd w:id="42"/>
      <w:bookmarkEnd w:id="43"/>
    </w:p>
    <w:p w14:paraId="56680CAC">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经综合评价与分析，玉门市人民法院2023年度部门整体支出绩效评价最终得分为100.00分，评价结果为“优”。最终评分结果如下表所示：</w:t>
      </w:r>
    </w:p>
    <w:p w14:paraId="3AF82D5F">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3D4813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A63A9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47FEBF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16FCC4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3523BA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2277E8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D19B4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14:paraId="2C9811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798DEB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56CEA8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51341E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307DB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14:paraId="05A6C3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14:paraId="576A27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2268" w:type="dxa"/>
            <w:vAlign w:val="center"/>
          </w:tcPr>
          <w:p w14:paraId="599542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1DDE96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5A174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14:paraId="47E308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7BC69A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18EA1D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69E9C9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61012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59F3D6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7CBA66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w:t>
            </w:r>
          </w:p>
        </w:tc>
        <w:tc>
          <w:tcPr>
            <w:tcW w:w="2268" w:type="dxa"/>
            <w:shd w:val="clear" w:color="auto" w:fill="BDD6EE"/>
            <w:vAlign w:val="center"/>
          </w:tcPr>
          <w:p w14:paraId="5D009A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100.00%</w:t>
            </w:r>
          </w:p>
        </w:tc>
      </w:tr>
    </w:tbl>
    <w:p w14:paraId="58E3BBA6">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14:paraId="6C8341F5">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14:paraId="0AD406A9">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）提高审判办案质效，使案件结案率达到</w:t>
      </w:r>
      <w:r>
        <w:rPr>
          <w:rFonts w:hint="eastAsia"/>
          <w:b w:val="0"/>
          <w:bCs w:val="0"/>
          <w:lang w:val="en-US" w:eastAsia="zh-CN"/>
        </w:rPr>
        <w:t>97.8</w:t>
      </w:r>
      <w:r>
        <w:rPr>
          <w:rFonts w:hint="eastAsia"/>
          <w:b w:val="0"/>
          <w:bCs w:val="0"/>
          <w:lang w:eastAsia="zh-CN"/>
        </w:rPr>
        <w:t>%。</w:t>
      </w:r>
    </w:p>
    <w:p w14:paraId="7D0FB1E9">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14:paraId="07C20534">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14:paraId="319C50EB">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14:paraId="61E23431">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p>
    <w:p w14:paraId="222CB00A">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14:paraId="4196A08D">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4" w:name="_Toc21945"/>
      <w:bookmarkStart w:id="45" w:name="_Toc17819"/>
      <w:bookmarkStart w:id="46" w:name="_Toc18553"/>
      <w:bookmarkStart w:id="47" w:name="_Toc7799"/>
      <w:r>
        <w:rPr>
          <w:rFonts w:hint="eastAsia"/>
        </w:rPr>
        <w:t>（三）各项指标完成情况分析</w:t>
      </w:r>
      <w:bookmarkEnd w:id="44"/>
      <w:bookmarkEnd w:id="45"/>
      <w:bookmarkEnd w:id="46"/>
      <w:bookmarkEnd w:id="47"/>
    </w:p>
    <w:p w14:paraId="4002A5D3">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14:paraId="1B1393C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根据《玉门市人民法院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年初预算2652.7万元</w:t>
      </w:r>
      <w:r>
        <w:rPr>
          <w:rFonts w:hint="eastAsia"/>
          <w:lang w:eastAsia="zh-CN"/>
        </w:rPr>
        <w:t>，</w:t>
      </w:r>
      <w:r>
        <w:rPr>
          <w:rFonts w:hint="eastAsia"/>
        </w:rPr>
        <w:t>全年预算</w:t>
      </w:r>
      <w:r>
        <w:rPr>
          <w:rFonts w:hint="eastAsia"/>
          <w:lang w:eastAsia="zh-CN"/>
        </w:rPr>
        <w:t>数</w:t>
      </w:r>
      <w:r>
        <w:rPr>
          <w:rFonts w:hint="eastAsia"/>
          <w:lang w:val="en-US" w:eastAsia="zh-CN"/>
        </w:rPr>
        <w:t>3891.06万元，实际支出数3891.06万元，</w:t>
      </w:r>
      <w:r>
        <w:rPr>
          <w:rFonts w:hint="eastAsia"/>
        </w:rPr>
        <w:t>部门整体支出预算执行率为</w:t>
      </w:r>
      <w:r>
        <w:rPr>
          <w:rFonts w:hint="eastAsia"/>
          <w:lang w:val="en-US" w:eastAsia="zh-CN"/>
        </w:rPr>
        <w:t>100%。</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10</w:t>
      </w:r>
      <w:r>
        <w:rPr>
          <w:rFonts w:hint="eastAsia"/>
          <w:color w:val="000000" w:themeColor="text1"/>
          <w:szCs w:val="28"/>
          <w14:textFill>
            <w14:solidFill>
              <w14:schemeClr w14:val="tx1"/>
            </w14:solidFill>
          </w14:textFill>
        </w:rPr>
        <w:t>分，得分率为</w:t>
      </w:r>
      <w:r>
        <w:rPr>
          <w:rFonts w:hint="eastAsia"/>
          <w:lang w:val="en-US" w:eastAsia="zh-CN"/>
        </w:rPr>
        <w:t>10%</w:t>
      </w:r>
      <w:r>
        <w:rPr>
          <w:rFonts w:hint="eastAsia"/>
          <w:color w:val="000000" w:themeColor="text1"/>
          <w:szCs w:val="28"/>
          <w14:textFill>
            <w14:solidFill>
              <w14:schemeClr w14:val="tx1"/>
            </w14:solidFill>
          </w14:textFill>
        </w:rPr>
        <w:t>。</w:t>
      </w:r>
    </w:p>
    <w:p w14:paraId="07CC4181">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14:paraId="52F73CA7">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20</w:t>
      </w:r>
      <w:r>
        <w:rPr>
          <w:rFonts w:hint="eastAsia"/>
          <w:highlight w:val="none"/>
        </w:rPr>
        <w:t>分，得分率</w:t>
      </w:r>
      <w:r>
        <w:rPr>
          <w:rFonts w:hint="eastAsia"/>
          <w:highlight w:val="none"/>
          <w:lang w:val="en-US" w:eastAsia="zh-CN"/>
        </w:rPr>
        <w:t>100.00</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373F5D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3B5DB3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3FDE79A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3ECAA63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526D1F8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6D888CC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5D6AE02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1BFF25D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4AB73F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778EAC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14:paraId="501955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7D4ACA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14:paraId="1B3551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1C136B3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6DF12F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42F340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6A74E7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8AE21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644EE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18BA3B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14:paraId="7E32CD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484" w:type="dxa"/>
            <w:vAlign w:val="center"/>
          </w:tcPr>
          <w:p w14:paraId="73306C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461F0A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0F762F5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7CCF2A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7C404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C5630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2DCBDD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14:paraId="405BE1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14:paraId="0487BD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95.07%</w:t>
            </w:r>
          </w:p>
        </w:tc>
        <w:tc>
          <w:tcPr>
            <w:tcW w:w="850" w:type="dxa"/>
            <w:vAlign w:val="center"/>
          </w:tcPr>
          <w:p w14:paraId="394945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3A4B0F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0BC0A2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D036A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5060AB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41E6E4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14:paraId="092F47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484" w:type="dxa"/>
            <w:vAlign w:val="center"/>
          </w:tcPr>
          <w:p w14:paraId="01925A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6EB603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09D480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5B0F74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B15C83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14E99449">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14:paraId="303931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14:paraId="3C070F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2601F1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03C4B0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3A6438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1FB672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D8408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21A4A28">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14:paraId="6DE402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14:paraId="1A5CB4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189F6B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051F90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45FD70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23C0E8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FB357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17AD6E1">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14:paraId="74AC408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14:paraId="6F298A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12E1F6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43BE93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04ABBB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064724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2CF60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A5A40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14:paraId="5409A0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14:paraId="5B839B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680992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106279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15E859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14:paraId="1B6BA2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18684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302F01B">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1B22F5B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2A2C0BA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63E0EDF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7C657AE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32E09E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71" w:type="dxa"/>
            <w:shd w:val="clear" w:color="auto" w:fill="BDD6EE"/>
            <w:vAlign w:val="center"/>
          </w:tcPr>
          <w:p w14:paraId="7FD456B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4AD124EA">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val="en-US" w:eastAsia="zh-CN"/>
        </w:rPr>
        <w:t>均为1793.37</w:t>
      </w:r>
      <w:r>
        <w:rPr>
          <w:rFonts w:hint="eastAsia" w:hAnsi="宋体"/>
          <w:szCs w:val="28"/>
          <w:highlight w:val="none"/>
        </w:rPr>
        <w:t>万元，基本支出预算执行率为</w:t>
      </w:r>
      <w:r>
        <w:rPr>
          <w:rFonts w:hint="eastAsia" w:hAnsi="宋体"/>
          <w:szCs w:val="28"/>
          <w:highlight w:val="none"/>
          <w:lang w:val="en-US" w:eastAsia="zh-CN"/>
        </w:rPr>
        <w:t>100</w:t>
      </w:r>
      <w:r>
        <w:rPr>
          <w:rFonts w:hint="eastAsia" w:hAnsi="宋体"/>
          <w:szCs w:val="28"/>
          <w:highlight w:val="none"/>
        </w:rPr>
        <w:t>%。该指标分值</w:t>
      </w:r>
      <w:r>
        <w:rPr>
          <w:rFonts w:hint="eastAsia" w:hAnsi="宋体"/>
          <w:szCs w:val="28"/>
          <w:highlight w:val="none"/>
          <w:lang w:val="en-US" w:eastAsia="zh-CN"/>
        </w:rPr>
        <w:t>2.5</w:t>
      </w:r>
      <w:r>
        <w:rPr>
          <w:rFonts w:hint="eastAsia" w:hAnsi="宋体"/>
          <w:szCs w:val="28"/>
          <w:highlight w:val="none"/>
        </w:rPr>
        <w:t>分，自评得分</w:t>
      </w:r>
      <w:r>
        <w:rPr>
          <w:rFonts w:hint="eastAsia" w:hAnsi="宋体"/>
          <w:szCs w:val="28"/>
          <w:highlight w:val="none"/>
          <w:lang w:val="en-US" w:eastAsia="zh-CN"/>
        </w:rPr>
        <w:t>2.5</w:t>
      </w:r>
      <w:r>
        <w:rPr>
          <w:rFonts w:hint="eastAsia" w:hAnsi="宋体"/>
          <w:szCs w:val="28"/>
          <w:highlight w:val="none"/>
        </w:rPr>
        <w:t>分，得分率为100%。</w:t>
      </w:r>
    </w:p>
    <w:p w14:paraId="2937AE3F">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项目支出全年预算数</w:t>
      </w:r>
      <w:r>
        <w:rPr>
          <w:rFonts w:hint="eastAsia" w:hAnsi="宋体"/>
          <w:szCs w:val="28"/>
          <w:highlight w:val="none"/>
          <w:lang w:val="en-US" w:eastAsia="zh-CN"/>
        </w:rPr>
        <w:t>2097.69万元，</w:t>
      </w:r>
      <w:r>
        <w:rPr>
          <w:rFonts w:hint="eastAsia" w:hAnsi="宋体"/>
          <w:szCs w:val="28"/>
          <w:highlight w:val="none"/>
        </w:rPr>
        <w:t>实际支出数</w:t>
      </w:r>
      <w:r>
        <w:rPr>
          <w:rFonts w:hint="eastAsia" w:hAnsi="宋体"/>
          <w:szCs w:val="28"/>
          <w:highlight w:val="none"/>
          <w:lang w:eastAsia="zh-CN"/>
        </w:rPr>
        <w:t>为</w:t>
      </w:r>
      <w:r>
        <w:rPr>
          <w:rFonts w:hint="eastAsia" w:hAnsi="宋体"/>
          <w:szCs w:val="28"/>
          <w:highlight w:val="none"/>
          <w:lang w:val="en-US" w:eastAsia="zh-CN"/>
        </w:rPr>
        <w:t>2097.69</w:t>
      </w:r>
      <w:r>
        <w:rPr>
          <w:rFonts w:hint="eastAsia" w:hAnsi="宋体"/>
          <w:szCs w:val="28"/>
          <w:highlight w:val="none"/>
        </w:rPr>
        <w:t>万元，项目支出预算执行率为</w:t>
      </w:r>
      <w:r>
        <w:rPr>
          <w:rFonts w:hint="eastAsia" w:hAnsi="宋体"/>
          <w:szCs w:val="28"/>
          <w:highlight w:val="none"/>
          <w:lang w:val="en-US" w:eastAsia="zh-CN"/>
        </w:rPr>
        <w:t>100.00%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2.5</w:t>
      </w:r>
      <w:r>
        <w:rPr>
          <w:rFonts w:hint="eastAsia" w:hAnsi="宋体"/>
          <w:szCs w:val="28"/>
          <w:highlight w:val="none"/>
        </w:rPr>
        <w:t>分，自评得分</w:t>
      </w:r>
      <w:r>
        <w:rPr>
          <w:rFonts w:hint="eastAsia" w:hAnsi="宋体"/>
          <w:szCs w:val="28"/>
          <w:highlight w:val="none"/>
          <w:lang w:val="en-US" w:eastAsia="zh-CN"/>
        </w:rPr>
        <w:t>2.5分，得</w:t>
      </w:r>
      <w:r>
        <w:rPr>
          <w:rFonts w:hint="eastAsia" w:hAnsi="宋体"/>
          <w:szCs w:val="28"/>
          <w:highlight w:val="none"/>
        </w:rPr>
        <w:t>分率为</w:t>
      </w:r>
      <w:r>
        <w:rPr>
          <w:rFonts w:hint="eastAsia" w:hAnsi="宋体"/>
          <w:szCs w:val="28"/>
          <w:highlight w:val="none"/>
          <w:lang w:val="en-US" w:eastAsia="zh-CN"/>
        </w:rPr>
        <w:t>100.00%</w:t>
      </w:r>
      <w:r>
        <w:rPr>
          <w:rFonts w:hint="eastAsia" w:hAnsi="宋体"/>
          <w:szCs w:val="28"/>
          <w:highlight w:val="none"/>
        </w:rPr>
        <w:t>。</w:t>
      </w:r>
    </w:p>
    <w:p w14:paraId="3C7B5BD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全年预算数61.32万元，实际支出数58.29万元，</w:t>
      </w:r>
      <w:r>
        <w:rPr>
          <w:rFonts w:hint="eastAsia" w:hAnsi="宋体"/>
          <w:szCs w:val="28"/>
          <w:highlight w:val="none"/>
        </w:rPr>
        <w:t>“三公经费”控制率为</w:t>
      </w:r>
      <w:r>
        <w:rPr>
          <w:rFonts w:hint="eastAsia" w:hAnsi="宋体"/>
          <w:szCs w:val="28"/>
          <w:highlight w:val="none"/>
          <w:lang w:val="en-US" w:eastAsia="zh-CN"/>
        </w:rPr>
        <w:t>95.07%</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2.5</w:t>
      </w:r>
      <w:r>
        <w:rPr>
          <w:rFonts w:hint="eastAsia" w:hAnsi="宋体"/>
          <w:szCs w:val="28"/>
          <w:highlight w:val="none"/>
        </w:rPr>
        <w:t>分，自评得分</w:t>
      </w:r>
      <w:r>
        <w:rPr>
          <w:rFonts w:hint="eastAsia" w:hAnsi="宋体"/>
          <w:szCs w:val="28"/>
          <w:highlight w:val="none"/>
          <w:lang w:val="en-US" w:eastAsia="zh-CN"/>
        </w:rPr>
        <w:t>2.5</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14:paraId="76A57C95">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年结转结余资金变动率为</w:t>
      </w:r>
      <w:r>
        <w:rPr>
          <w:rFonts w:hint="eastAsia" w:hAnsi="宋体"/>
          <w:szCs w:val="28"/>
          <w:lang w:val="en-US" w:eastAsia="zh-CN"/>
        </w:rPr>
        <w:t>-100.00</w:t>
      </w:r>
      <w:r>
        <w:rPr>
          <w:rFonts w:hint="eastAsia" w:hAnsi="宋体"/>
          <w:szCs w:val="28"/>
        </w:rPr>
        <w:t>%。该指标分值</w:t>
      </w:r>
      <w:r>
        <w:rPr>
          <w:rFonts w:hint="eastAsia" w:hAnsi="宋体"/>
          <w:szCs w:val="28"/>
          <w:highlight w:val="none"/>
          <w:lang w:val="en-US" w:eastAsia="zh-CN"/>
        </w:rPr>
        <w:t>2.5</w:t>
      </w:r>
      <w:r>
        <w:rPr>
          <w:rFonts w:hint="eastAsia" w:hAnsi="宋体"/>
          <w:szCs w:val="28"/>
        </w:rPr>
        <w:t>分，自评得分</w:t>
      </w:r>
      <w:r>
        <w:rPr>
          <w:rFonts w:hint="eastAsia" w:hAnsi="宋体"/>
          <w:szCs w:val="28"/>
          <w:highlight w:val="none"/>
          <w:lang w:val="en-US" w:eastAsia="zh-CN"/>
        </w:rPr>
        <w:t>2.5</w:t>
      </w:r>
      <w:r>
        <w:rPr>
          <w:rFonts w:hint="eastAsia" w:hAnsi="宋体"/>
          <w:szCs w:val="28"/>
        </w:rPr>
        <w:t>分，得分率为</w:t>
      </w:r>
      <w:r>
        <w:rPr>
          <w:rFonts w:hint="eastAsia" w:hAnsi="宋体"/>
          <w:szCs w:val="28"/>
          <w:lang w:val="en-US" w:eastAsia="zh-CN"/>
        </w:rPr>
        <w:t>100.00</w:t>
      </w:r>
      <w:r>
        <w:rPr>
          <w:rFonts w:hint="eastAsia" w:hAnsi="宋体"/>
          <w:szCs w:val="28"/>
        </w:rPr>
        <w:t>%。</w:t>
      </w:r>
    </w:p>
    <w:p w14:paraId="1C58EEA9">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highlight w:val="none"/>
          <w:lang w:val="en-US" w:eastAsia="zh-CN"/>
        </w:rPr>
        <w:t>2.5</w:t>
      </w:r>
      <w:r>
        <w:rPr>
          <w:rFonts w:hint="eastAsia" w:hAnsi="宋体"/>
          <w:szCs w:val="28"/>
        </w:rPr>
        <w:t>分，自评得分</w:t>
      </w:r>
      <w:r>
        <w:rPr>
          <w:rFonts w:hint="eastAsia" w:hAnsi="宋体"/>
          <w:szCs w:val="28"/>
          <w:highlight w:val="none"/>
          <w:lang w:val="en-US" w:eastAsia="zh-CN"/>
        </w:rPr>
        <w:t>2.5</w:t>
      </w:r>
      <w:r>
        <w:rPr>
          <w:rFonts w:hint="eastAsia" w:hAnsi="宋体"/>
          <w:szCs w:val="28"/>
          <w:highlight w:val="none"/>
        </w:rPr>
        <w:t>分，得分率为100%。</w:t>
      </w:r>
    </w:p>
    <w:p w14:paraId="39360CDD">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highlight w:val="none"/>
          <w:lang w:val="en-US" w:eastAsia="zh-CN"/>
        </w:rPr>
        <w:t>2.5</w:t>
      </w:r>
      <w:r>
        <w:rPr>
          <w:rFonts w:hint="eastAsia" w:hAnsi="宋体"/>
          <w:szCs w:val="28"/>
        </w:rPr>
        <w:t>分，自评得分</w:t>
      </w:r>
      <w:r>
        <w:rPr>
          <w:rFonts w:hint="eastAsia" w:hAnsi="宋体"/>
          <w:szCs w:val="28"/>
          <w:highlight w:val="none"/>
          <w:lang w:val="en-US" w:eastAsia="zh-CN"/>
        </w:rPr>
        <w:t>2.5</w:t>
      </w:r>
      <w:r>
        <w:rPr>
          <w:rFonts w:hint="eastAsia" w:hAnsi="宋体"/>
          <w:szCs w:val="28"/>
        </w:rPr>
        <w:t>分，得分率为100%。</w:t>
      </w:r>
    </w:p>
    <w:p w14:paraId="063FC0A0">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highlight w:val="none"/>
          <w:lang w:val="en-US" w:eastAsia="zh-CN"/>
        </w:rPr>
        <w:t>2.5</w:t>
      </w:r>
      <w:r>
        <w:rPr>
          <w:rFonts w:hint="eastAsia" w:hAnsi="宋体"/>
          <w:szCs w:val="28"/>
        </w:rPr>
        <w:t>分，自评得分</w:t>
      </w:r>
      <w:r>
        <w:rPr>
          <w:rFonts w:hint="eastAsia" w:hAnsi="宋体"/>
          <w:szCs w:val="28"/>
          <w:highlight w:val="none"/>
          <w:lang w:val="en-US" w:eastAsia="zh-CN"/>
        </w:rPr>
        <w:t>2.5</w:t>
      </w:r>
      <w:r>
        <w:rPr>
          <w:rFonts w:hint="eastAsia" w:hAnsi="宋体"/>
          <w:szCs w:val="28"/>
        </w:rPr>
        <w:t>分，得分率为100%。</w:t>
      </w:r>
    </w:p>
    <w:p w14:paraId="12854F95">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highlight w:val="none"/>
          <w:lang w:val="en-US" w:eastAsia="zh-CN"/>
        </w:rPr>
        <w:t>2.5</w:t>
      </w:r>
      <w:r>
        <w:rPr>
          <w:rFonts w:hint="eastAsia" w:hAnsi="宋体"/>
          <w:szCs w:val="28"/>
        </w:rPr>
        <w:t>分，自评得分</w:t>
      </w:r>
      <w:r>
        <w:rPr>
          <w:rFonts w:hint="eastAsia" w:hAnsi="宋体"/>
          <w:szCs w:val="28"/>
          <w:highlight w:val="none"/>
          <w:lang w:val="en-US" w:eastAsia="zh-CN"/>
        </w:rPr>
        <w:t>2.5</w:t>
      </w:r>
      <w:r>
        <w:rPr>
          <w:rFonts w:hint="eastAsia" w:hAnsi="宋体"/>
          <w:szCs w:val="28"/>
        </w:rPr>
        <w:t>分，得分率为100%。</w:t>
      </w:r>
    </w:p>
    <w:p w14:paraId="24491743">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8" w:name="_Toc40046032"/>
      <w:r>
        <w:rPr>
          <w:rFonts w:hint="eastAsia"/>
          <w:lang w:val="en-US" w:eastAsia="zh-CN"/>
        </w:rPr>
        <w:t>3.</w:t>
      </w:r>
      <w:r>
        <w:rPr>
          <w:rFonts w:hint="eastAsia"/>
        </w:rPr>
        <w:t>履职效果</w:t>
      </w:r>
      <w:bookmarkEnd w:id="48"/>
      <w:r>
        <w:rPr>
          <w:rFonts w:hint="eastAsia"/>
          <w:lang w:val="en-US" w:eastAsia="zh-CN"/>
        </w:rPr>
        <w:t>目标完成情况分析</w:t>
      </w:r>
    </w:p>
    <w:p w14:paraId="2D09F821">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四</w:t>
      </w:r>
      <w:r>
        <w:rPr>
          <w:rFonts w:hint="eastAsia"/>
          <w:highlight w:val="none"/>
        </w:rPr>
        <w:t>个二级指标，下设</w:t>
      </w:r>
      <w:r>
        <w:rPr>
          <w:rFonts w:hint="eastAsia"/>
          <w:highlight w:val="none"/>
          <w:lang w:val="en-US" w:eastAsia="zh-CN"/>
        </w:rPr>
        <w:t>8</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60</w:t>
      </w:r>
      <w:r>
        <w:rPr>
          <w:rFonts w:hint="eastAsia"/>
          <w:highlight w:val="none"/>
        </w:rPr>
        <w:t>分，</w:t>
      </w:r>
      <w:r>
        <w:rPr>
          <w:highlight w:val="none"/>
        </w:rPr>
        <w:t>得分率</w:t>
      </w:r>
      <w:r>
        <w:rPr>
          <w:rFonts w:hint="eastAsia"/>
          <w:highlight w:val="none"/>
          <w:lang w:val="en-US" w:eastAsia="zh-CN"/>
        </w:rPr>
        <w:t>100.00</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1C0A68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1E1FEB8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56CE18A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78906FC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2260975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146A194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7208ABF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2B8BA52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53B50A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72E42F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部门履职目标</w:t>
            </w:r>
          </w:p>
        </w:tc>
        <w:tc>
          <w:tcPr>
            <w:tcW w:w="1800" w:type="dxa"/>
            <w:vAlign w:val="center"/>
          </w:tcPr>
          <w:p w14:paraId="775653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党的建设</w:t>
            </w:r>
          </w:p>
        </w:tc>
        <w:tc>
          <w:tcPr>
            <w:tcW w:w="1428" w:type="dxa"/>
            <w:vAlign w:val="center"/>
          </w:tcPr>
          <w:p w14:paraId="04E38C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484" w:type="dxa"/>
            <w:vAlign w:val="center"/>
          </w:tcPr>
          <w:p w14:paraId="7D08B1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014673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7.16</w:t>
            </w:r>
          </w:p>
        </w:tc>
        <w:tc>
          <w:tcPr>
            <w:tcW w:w="1188" w:type="dxa"/>
            <w:vAlign w:val="center"/>
          </w:tcPr>
          <w:p w14:paraId="66B3C9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7.16</w:t>
            </w:r>
          </w:p>
        </w:tc>
        <w:tc>
          <w:tcPr>
            <w:tcW w:w="1071" w:type="dxa"/>
            <w:vAlign w:val="center"/>
          </w:tcPr>
          <w:p w14:paraId="0D2352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F2FF9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009505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25F288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廉政教育</w:t>
            </w:r>
          </w:p>
        </w:tc>
        <w:tc>
          <w:tcPr>
            <w:tcW w:w="1428" w:type="dxa"/>
            <w:vAlign w:val="center"/>
          </w:tcPr>
          <w:p w14:paraId="546837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484" w:type="dxa"/>
            <w:vAlign w:val="center"/>
          </w:tcPr>
          <w:p w14:paraId="0A1301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0CD4B7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14:paraId="233ECF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14:paraId="727F15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0D37A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45CDA9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tc>
        <w:tc>
          <w:tcPr>
            <w:tcW w:w="1800" w:type="dxa"/>
            <w:vAlign w:val="center"/>
          </w:tcPr>
          <w:p w14:paraId="63B352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干部培训</w:t>
            </w:r>
          </w:p>
        </w:tc>
        <w:tc>
          <w:tcPr>
            <w:tcW w:w="1428" w:type="dxa"/>
            <w:vAlign w:val="center"/>
          </w:tcPr>
          <w:p w14:paraId="532162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484" w:type="dxa"/>
            <w:vAlign w:val="center"/>
          </w:tcPr>
          <w:p w14:paraId="6516A0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405B22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14:paraId="3A3E3B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14:paraId="4B8945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D91B8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5F0E46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76D2FA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慰问职工</w:t>
            </w:r>
          </w:p>
        </w:tc>
        <w:tc>
          <w:tcPr>
            <w:tcW w:w="1428" w:type="dxa"/>
            <w:vAlign w:val="center"/>
          </w:tcPr>
          <w:p w14:paraId="3B35F9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484" w:type="dxa"/>
            <w:vAlign w:val="center"/>
          </w:tcPr>
          <w:p w14:paraId="6DDA8A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6ECB74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14:paraId="2EDE1A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14:paraId="7BE6BF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C3A19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4F522A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3A51DF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理论学习</w:t>
            </w:r>
          </w:p>
        </w:tc>
        <w:tc>
          <w:tcPr>
            <w:tcW w:w="1428" w:type="dxa"/>
            <w:vAlign w:val="center"/>
          </w:tcPr>
          <w:p w14:paraId="306C8E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484" w:type="dxa"/>
            <w:vAlign w:val="center"/>
          </w:tcPr>
          <w:p w14:paraId="61E2FF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043729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14:paraId="1B9F38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14:paraId="57BAC0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A4F6E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30734F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1800" w:type="dxa"/>
            <w:vAlign w:val="center"/>
          </w:tcPr>
          <w:p w14:paraId="74C5B8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群众满意（%）</w:t>
            </w:r>
          </w:p>
        </w:tc>
        <w:tc>
          <w:tcPr>
            <w:tcW w:w="1428" w:type="dxa"/>
            <w:vAlign w:val="center"/>
          </w:tcPr>
          <w:p w14:paraId="4E3994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06930A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006EAE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14:paraId="680F02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14:paraId="2FDACA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6D883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771A50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1800" w:type="dxa"/>
            <w:vAlign w:val="center"/>
          </w:tcPr>
          <w:p w14:paraId="0D59F5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单位获奖数</w:t>
            </w:r>
          </w:p>
        </w:tc>
        <w:tc>
          <w:tcPr>
            <w:tcW w:w="1428" w:type="dxa"/>
            <w:vAlign w:val="center"/>
          </w:tcPr>
          <w:p w14:paraId="3A2D27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=2个</w:t>
            </w:r>
          </w:p>
        </w:tc>
        <w:tc>
          <w:tcPr>
            <w:tcW w:w="1484" w:type="dxa"/>
            <w:vAlign w:val="center"/>
          </w:tcPr>
          <w:p w14:paraId="102B81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2个</w:t>
            </w:r>
          </w:p>
        </w:tc>
        <w:tc>
          <w:tcPr>
            <w:tcW w:w="850" w:type="dxa"/>
            <w:vAlign w:val="center"/>
          </w:tcPr>
          <w:p w14:paraId="48095B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14:paraId="3E1B2F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14:paraId="28AC1F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C3EBF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7D2DF8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792F11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违规发生数</w:t>
            </w:r>
          </w:p>
        </w:tc>
        <w:tc>
          <w:tcPr>
            <w:tcW w:w="1428" w:type="dxa"/>
            <w:vAlign w:val="center"/>
          </w:tcPr>
          <w:p w14:paraId="13B10E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14:paraId="304A01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14:paraId="4A8E8E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14:paraId="343DC9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14:paraId="294741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A7764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4" w:hRule="atLeast"/>
          <w:tblHeader/>
        </w:trPr>
        <w:tc>
          <w:tcPr>
            <w:tcW w:w="1248" w:type="dxa"/>
            <w:shd w:val="clear" w:color="auto" w:fill="BDD6EE"/>
            <w:vAlign w:val="center"/>
          </w:tcPr>
          <w:p w14:paraId="3C235BDB">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6628B0C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26FFB8F3">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3F38E157">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3FF7B13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14:paraId="7C1AA3C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071" w:type="dxa"/>
            <w:shd w:val="clear" w:color="auto" w:fill="BDD6EE"/>
            <w:vAlign w:val="center"/>
          </w:tcPr>
          <w:p w14:paraId="0CA4E2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AFFAF20">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廉政教育：</w:t>
      </w:r>
      <w:r>
        <w:rPr>
          <w:rFonts w:hint="eastAsia" w:ascii="仿宋" w:hAnsi="仿宋" w:eastAsia="仿宋" w:cs="仿宋"/>
          <w:b w:val="0"/>
          <w:bCs w:val="0"/>
          <w:i w:val="0"/>
          <w:iCs w:val="0"/>
          <w:color w:val="333333"/>
          <w:kern w:val="0"/>
          <w:sz w:val="28"/>
          <w:szCs w:val="28"/>
          <w:u w:val="none"/>
          <w:lang w:val="en-US" w:eastAsia="zh-CN" w:bidi="ar"/>
        </w:rPr>
        <w:t>2023年我院廉政教育规范可行，切实完成。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7.16</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7.16</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14:paraId="4AFB24C6">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党的建设：</w:t>
      </w:r>
      <w:r>
        <w:rPr>
          <w:rFonts w:hint="eastAsia" w:ascii="仿宋" w:hAnsi="仿宋" w:eastAsia="仿宋" w:cs="仿宋"/>
          <w:b w:val="0"/>
          <w:bCs w:val="0"/>
          <w:i w:val="0"/>
          <w:iCs w:val="0"/>
          <w:color w:val="333333"/>
          <w:kern w:val="0"/>
          <w:sz w:val="28"/>
          <w:szCs w:val="28"/>
          <w:u w:val="none"/>
          <w:lang w:val="en-US" w:eastAsia="zh-CN" w:bidi="ar"/>
        </w:rPr>
        <w:t>2023年我院党的教育规范可行，切实完成。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14:paraId="33CC7E67">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理论学习：</w:t>
      </w:r>
      <w:r>
        <w:rPr>
          <w:rFonts w:hint="eastAsia" w:ascii="仿宋" w:hAnsi="仿宋" w:eastAsia="仿宋" w:cs="仿宋"/>
          <w:b w:val="0"/>
          <w:bCs w:val="0"/>
          <w:i w:val="0"/>
          <w:iCs w:val="0"/>
          <w:color w:val="333333"/>
          <w:kern w:val="0"/>
          <w:sz w:val="28"/>
          <w:szCs w:val="28"/>
          <w:u w:val="none"/>
          <w:lang w:val="en-US" w:eastAsia="zh-CN" w:bidi="ar"/>
        </w:rPr>
        <w:t>2023年我院理论学习规范可行，切实完成。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14:paraId="40A5505F">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干部培训：</w:t>
      </w:r>
      <w:r>
        <w:rPr>
          <w:rFonts w:hint="eastAsia" w:ascii="仿宋" w:hAnsi="仿宋" w:eastAsia="仿宋" w:cs="仿宋"/>
          <w:b w:val="0"/>
          <w:bCs w:val="0"/>
          <w:i w:val="0"/>
          <w:iCs w:val="0"/>
          <w:color w:val="333333"/>
          <w:kern w:val="0"/>
          <w:sz w:val="28"/>
          <w:szCs w:val="28"/>
          <w:u w:val="none"/>
          <w:lang w:val="en-US" w:eastAsia="zh-CN" w:bidi="ar"/>
        </w:rPr>
        <w:t>2023年我院干部培训工作规范可行，切实完成。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14:paraId="5EB66FA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b/>
          <w:bCs/>
          <w:sz w:val="28"/>
          <w:szCs w:val="28"/>
          <w:lang w:val="en-US" w:eastAsia="zh-CN"/>
        </w:rPr>
      </w:pPr>
      <w:r>
        <w:rPr>
          <w:rFonts w:hint="eastAsia" w:ascii="仿宋" w:hAnsi="仿宋" w:eastAsia="仿宋" w:cs="仿宋"/>
          <w:b/>
          <w:bCs/>
          <w:i w:val="0"/>
          <w:iCs w:val="0"/>
          <w:color w:val="333333"/>
          <w:kern w:val="0"/>
          <w:sz w:val="28"/>
          <w:szCs w:val="28"/>
          <w:u w:val="none"/>
          <w:lang w:val="en-US" w:eastAsia="zh-CN" w:bidi="ar"/>
        </w:rPr>
        <w:t>慰问职工：</w:t>
      </w:r>
      <w:r>
        <w:rPr>
          <w:rFonts w:hint="eastAsia" w:ascii="仿宋" w:hAnsi="仿宋" w:eastAsia="仿宋" w:cs="仿宋"/>
          <w:b w:val="0"/>
          <w:bCs w:val="0"/>
          <w:i w:val="0"/>
          <w:iCs w:val="0"/>
          <w:color w:val="333333"/>
          <w:kern w:val="0"/>
          <w:sz w:val="28"/>
          <w:szCs w:val="28"/>
          <w:u w:val="none"/>
          <w:lang w:val="en-US" w:eastAsia="zh-CN" w:bidi="ar"/>
        </w:rPr>
        <w:t>2023年我院慰问职工工作规范可行，切实完成。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14:paraId="40B9FD2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群众</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群众</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10</w:t>
      </w:r>
      <w:r>
        <w:rPr>
          <w:rFonts w:hint="eastAsia" w:ascii="仿宋_GB2312" w:hAnsi="仿宋_GB2312" w:eastAsia="仿宋_GB2312" w:cs="仿宋_GB2312"/>
          <w:sz w:val="28"/>
          <w:szCs w:val="28"/>
        </w:rPr>
        <w:t>分，自评得分</w:t>
      </w:r>
      <w:r>
        <w:rPr>
          <w:rFonts w:hint="eastAsia" w:cs="仿宋_GB2312"/>
          <w:sz w:val="28"/>
          <w:szCs w:val="28"/>
          <w:lang w:val="en-US" w:eastAsia="zh-CN"/>
        </w:rPr>
        <w:t>10</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7178203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cs="仿宋_GB2312"/>
          <w:b/>
          <w:bCs/>
          <w:sz w:val="28"/>
          <w:szCs w:val="28"/>
          <w:lang w:val="en-US" w:eastAsia="zh-CN"/>
        </w:rPr>
        <w:t>单位获奖数</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我院</w:t>
      </w:r>
      <w:r>
        <w:rPr>
          <w:rFonts w:hint="eastAsia" w:cs="仿宋_GB2312"/>
          <w:b w:val="0"/>
          <w:bCs w:val="0"/>
          <w:sz w:val="28"/>
          <w:szCs w:val="28"/>
          <w:lang w:val="en-US" w:eastAsia="zh-CN"/>
        </w:rPr>
        <w:t>2023年共获奖2项，</w:t>
      </w:r>
      <w:r>
        <w:rPr>
          <w:rFonts w:hint="eastAsia" w:ascii="仿宋_GB2312" w:hAnsi="仿宋_GB2312" w:eastAsia="仿宋_GB2312" w:cs="仿宋_GB2312"/>
          <w:sz w:val="28"/>
          <w:szCs w:val="28"/>
        </w:rPr>
        <w:t>该指标分值</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分，自评得分</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分，得分率</w:t>
      </w:r>
      <w:r>
        <w:rPr>
          <w:rFonts w:hint="eastAsia" w:cs="仿宋_GB2312"/>
          <w:sz w:val="28"/>
          <w:szCs w:val="28"/>
          <w:lang w:val="en-US" w:eastAsia="zh-CN"/>
        </w:rPr>
        <w:t>100.00</w:t>
      </w:r>
      <w:r>
        <w:rPr>
          <w:rFonts w:hint="eastAsia" w:cs="仿宋_GB2312"/>
          <w:sz w:val="28"/>
          <w:szCs w:val="28"/>
          <w:lang w:eastAsia="zh-CN"/>
        </w:rPr>
        <w:t>%。</w:t>
      </w:r>
    </w:p>
    <w:p w14:paraId="5ACCC53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val="en-US" w:eastAsia="zh-CN"/>
        </w:rPr>
      </w:pPr>
      <w:r>
        <w:rPr>
          <w:rFonts w:hint="eastAsia" w:cs="仿宋_GB2312"/>
          <w:b/>
          <w:bCs/>
          <w:sz w:val="28"/>
          <w:szCs w:val="28"/>
          <w:lang w:val="en-US" w:eastAsia="zh-CN"/>
        </w:rPr>
        <w:t>违规发生数：</w:t>
      </w:r>
      <w:r>
        <w:rPr>
          <w:rFonts w:hint="eastAsia" w:ascii="仿宋_GB2312" w:hAnsi="仿宋_GB2312" w:eastAsia="仿宋_GB2312" w:cs="仿宋_GB2312"/>
          <w:b w:val="0"/>
          <w:bCs w:val="0"/>
          <w:sz w:val="28"/>
          <w:szCs w:val="28"/>
          <w:lang w:val="en-US" w:eastAsia="zh-CN"/>
        </w:rPr>
        <w:t>我院</w:t>
      </w:r>
      <w:r>
        <w:rPr>
          <w:rFonts w:hint="eastAsia" w:cs="仿宋_GB2312"/>
          <w:b w:val="0"/>
          <w:bCs w:val="0"/>
          <w:sz w:val="28"/>
          <w:szCs w:val="28"/>
          <w:lang w:val="en-US" w:eastAsia="zh-CN"/>
        </w:rPr>
        <w:t>2023年未有违规事项发生，</w:t>
      </w:r>
      <w:r>
        <w:rPr>
          <w:rFonts w:hint="eastAsia" w:ascii="仿宋_GB2312" w:hAnsi="仿宋_GB2312" w:eastAsia="仿宋_GB2312" w:cs="仿宋_GB2312"/>
          <w:sz w:val="28"/>
          <w:szCs w:val="28"/>
        </w:rPr>
        <w:t>该指标分值</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分，自评得分</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分，得分率</w:t>
      </w:r>
      <w:r>
        <w:rPr>
          <w:rFonts w:hint="eastAsia" w:cs="仿宋_GB2312"/>
          <w:sz w:val="28"/>
          <w:szCs w:val="28"/>
          <w:lang w:val="en-US" w:eastAsia="zh-CN"/>
        </w:rPr>
        <w:t>100.00</w:t>
      </w:r>
      <w:r>
        <w:rPr>
          <w:rFonts w:hint="eastAsia" w:cs="仿宋_GB2312"/>
          <w:sz w:val="28"/>
          <w:szCs w:val="28"/>
          <w:lang w:eastAsia="zh-CN"/>
        </w:rPr>
        <w:t>%。</w:t>
      </w:r>
    </w:p>
    <w:p w14:paraId="577513BF">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14:paraId="05E844DD">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、档案管理2</w:t>
      </w:r>
      <w:r>
        <w:rPr>
          <w:rFonts w:hint="eastAsia"/>
          <w:highlight w:val="none"/>
        </w:rPr>
        <w:t>个二级指标，下设</w:t>
      </w:r>
      <w:r>
        <w:rPr>
          <w:rFonts w:hint="eastAsia"/>
          <w:highlight w:val="none"/>
          <w:lang w:val="en-US" w:eastAsia="zh-CN"/>
        </w:rPr>
        <w:t>2</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510BA2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64305210">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206E3BCF">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743A466C">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3BF8A4F8">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7385C340">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344BF171">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36ABF651">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24337C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7BD458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14:paraId="3A1570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管理机制完备性</w:t>
            </w:r>
          </w:p>
        </w:tc>
        <w:tc>
          <w:tcPr>
            <w:tcW w:w="975" w:type="dxa"/>
            <w:vAlign w:val="center"/>
          </w:tcPr>
          <w:p w14:paraId="4BF020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71AE85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14:paraId="0585D1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14:paraId="4B7A2C9A">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46" w:type="dxa"/>
            <w:vAlign w:val="center"/>
          </w:tcPr>
          <w:p w14:paraId="581732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9F51A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331D811B">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14:paraId="5B8D31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档案管理机制完备性</w:t>
            </w:r>
          </w:p>
        </w:tc>
        <w:tc>
          <w:tcPr>
            <w:tcW w:w="975" w:type="dxa"/>
            <w:vAlign w:val="center"/>
          </w:tcPr>
          <w:p w14:paraId="5DC70B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23AA0A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14:paraId="68B5A5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14:paraId="334CE0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46" w:type="dxa"/>
            <w:vAlign w:val="center"/>
          </w:tcPr>
          <w:p w14:paraId="7FAEFC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B3076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446CE587">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54E442E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73D6F71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55D805F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01EA4EF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14:paraId="2C4953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14:paraId="11F5CA2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10195A7">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hAnsi="宋体" w:cstheme="minorBidi"/>
          <w:b/>
          <w:bCs/>
          <w:kern w:val="2"/>
          <w:sz w:val="28"/>
          <w:szCs w:val="28"/>
          <w:lang w:val="en-US" w:eastAsia="zh-CN" w:bidi="ar-SA"/>
        </w:rPr>
        <w:t>管理机制完备性</w:t>
      </w:r>
      <w:r>
        <w:rPr>
          <w:rFonts w:hint="eastAsia" w:ascii="仿宋_GB2312" w:hAnsi="宋体" w:eastAsia="仿宋_GB2312"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w:t>
      </w:r>
      <w:r>
        <w:rPr>
          <w:rFonts w:hint="eastAsia" w:hAnsi="宋体" w:cstheme="minorBidi"/>
          <w:b w:val="0"/>
          <w:bCs w:val="0"/>
          <w:kern w:val="2"/>
          <w:sz w:val="28"/>
          <w:szCs w:val="28"/>
          <w:lang w:val="en-US" w:eastAsia="zh-CN" w:bidi="ar-SA"/>
        </w:rPr>
        <w:t>管理机制</w:t>
      </w:r>
      <w:r>
        <w:rPr>
          <w:rFonts w:hint="eastAsia" w:ascii="仿宋_GB2312" w:hAnsi="宋体" w:eastAsia="仿宋_GB2312" w:cstheme="minorBidi"/>
          <w:b w:val="0"/>
          <w:bCs w:val="0"/>
          <w:kern w:val="2"/>
          <w:sz w:val="28"/>
          <w:szCs w:val="28"/>
          <w:lang w:val="en-US" w:eastAsia="zh-CN" w:bidi="ar-SA"/>
        </w:rPr>
        <w:t>规划及时</w:t>
      </w:r>
      <w:r>
        <w:rPr>
          <w:rFonts w:hint="eastAsia" w:hAnsi="宋体" w:cstheme="minorBidi"/>
          <w:b w:val="0"/>
          <w:bCs w:val="0"/>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5</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5分</w:t>
      </w:r>
      <w:r>
        <w:rPr>
          <w:rFonts w:hint="eastAsia" w:ascii="仿宋_GB2312" w:hAnsi="宋体" w:eastAsia="仿宋_GB2312" w:cstheme="minorBidi"/>
          <w:b w:val="0"/>
          <w:bCs w:val="0"/>
          <w:kern w:val="2"/>
          <w:sz w:val="28"/>
          <w:szCs w:val="28"/>
          <w:highlight w:val="none"/>
          <w:lang w:val="en-US" w:eastAsia="zh-CN" w:bidi="ar-SA"/>
        </w:rPr>
        <w:t>，得分率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14:paraId="3B6AC4FD">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档案管理机制完备性：</w:t>
      </w:r>
      <w:r>
        <w:rPr>
          <w:rFonts w:hint="eastAsia" w:hAnsi="宋体"/>
          <w:szCs w:val="28"/>
          <w:lang w:val="en-US" w:eastAsia="zh-CN"/>
        </w:rPr>
        <w:t>我院档案管理机制完备准确，</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5</w:t>
      </w:r>
      <w:r>
        <w:rPr>
          <w:rFonts w:hint="eastAsia" w:hAnsi="宋体"/>
          <w:szCs w:val="28"/>
        </w:rPr>
        <w:t>分，自评得分</w:t>
      </w:r>
      <w:r>
        <w:rPr>
          <w:rFonts w:hint="eastAsia" w:hAnsi="宋体" w:cstheme="minorBidi"/>
          <w:b w:val="0"/>
          <w:bCs w:val="0"/>
          <w:kern w:val="2"/>
          <w:sz w:val="28"/>
          <w:szCs w:val="28"/>
          <w:highlight w:val="none"/>
          <w:lang w:val="en-US" w:eastAsia="zh-CN" w:bidi="ar-SA"/>
        </w:rPr>
        <w:t>5</w:t>
      </w:r>
      <w:r>
        <w:rPr>
          <w:rFonts w:hint="eastAsia" w:hAnsi="宋体"/>
          <w:szCs w:val="28"/>
        </w:rPr>
        <w:t>分，得分率</w:t>
      </w:r>
      <w:r>
        <w:rPr>
          <w:rFonts w:hint="eastAsia" w:hAnsi="宋体"/>
          <w:szCs w:val="28"/>
          <w:lang w:eastAsia="zh-CN"/>
        </w:rPr>
        <w:t>100.00%</w:t>
      </w:r>
      <w:r>
        <w:rPr>
          <w:rFonts w:hint="eastAsia" w:hAnsi="宋体"/>
          <w:szCs w:val="28"/>
        </w:rPr>
        <w:t>。</w:t>
      </w:r>
    </w:p>
    <w:p w14:paraId="08D89971">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49" w:name="_Toc16525"/>
      <w:bookmarkStart w:id="50" w:name="_Toc40046035"/>
      <w:bookmarkStart w:id="51" w:name="_Toc3174"/>
      <w:bookmarkStart w:id="52" w:name="_Toc12558"/>
      <w:bookmarkStart w:id="53" w:name="_Toc2668"/>
      <w:bookmarkStart w:id="54" w:name="_Toc16731"/>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49"/>
      <w:bookmarkEnd w:id="50"/>
      <w:bookmarkEnd w:id="51"/>
      <w:bookmarkEnd w:id="52"/>
      <w:bookmarkEnd w:id="53"/>
      <w:bookmarkEnd w:id="54"/>
    </w:p>
    <w:p w14:paraId="62DCDD85">
      <w:pPr>
        <w:bidi w:val="0"/>
        <w:rPr>
          <w:rFonts w:hint="eastAsia"/>
          <w:lang w:val="en-US" w:eastAsia="zh-CN"/>
        </w:rPr>
      </w:pPr>
      <w:r>
        <w:rPr>
          <w:rFonts w:hint="eastAsia"/>
          <w:lang w:val="en-US" w:eastAsia="zh-CN"/>
        </w:rPr>
        <w:t>无</w:t>
      </w:r>
    </w:p>
    <w:p w14:paraId="0965AB40">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5" w:name="_Toc14803"/>
      <w:r>
        <w:rPr>
          <w:rFonts w:hint="eastAsia"/>
          <w:lang w:val="en-US" w:eastAsia="zh-CN"/>
        </w:rPr>
        <w:t>四、部门预算项目支出绩效自评情况分析</w:t>
      </w:r>
      <w:bookmarkEnd w:id="55"/>
    </w:p>
    <w:p w14:paraId="199BE8D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3</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14:paraId="7AE8EF28">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6" w:name="_Toc31241"/>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6"/>
    </w:p>
    <w:p w14:paraId="4072525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7" w:name="_Toc1889"/>
      <w:bookmarkStart w:id="58" w:name="_Toc22570"/>
      <w:bookmarkStart w:id="59" w:name="_Toc40046064"/>
      <w:bookmarkStart w:id="60" w:name="_Toc18806"/>
      <w:bookmarkStart w:id="61" w:name="_Toc3777"/>
      <w:bookmarkStart w:id="62" w:name="_Toc7144"/>
      <w:bookmarkStart w:id="63" w:name="_Toc40046065"/>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96.93</w:t>
      </w:r>
      <w:r>
        <w:rPr>
          <w:rFonts w:hint="eastAsia"/>
        </w:rPr>
        <w:t>分，绩效等级为“</w:t>
      </w:r>
      <w:r>
        <w:rPr>
          <w:rFonts w:hint="eastAsia"/>
          <w:lang w:val="en-US" w:eastAsia="zh-CN"/>
        </w:rPr>
        <w:t>优</w:t>
      </w:r>
      <w:r>
        <w:rPr>
          <w:rFonts w:hint="eastAsia"/>
        </w:rPr>
        <w:t>”。项目支出绩效评价包括</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10</w:t>
      </w:r>
      <w:r>
        <w:rPr>
          <w:rFonts w:hint="eastAsia"/>
        </w:rPr>
        <w:t>个二级指标和</w:t>
      </w:r>
      <w:r>
        <w:rPr>
          <w:rFonts w:hint="eastAsia"/>
          <w:lang w:val="en-US" w:eastAsia="zh-CN"/>
        </w:rPr>
        <w:t>20</w:t>
      </w:r>
      <w:r>
        <w:rPr>
          <w:rFonts w:hint="eastAsia"/>
        </w:rPr>
        <w:t>个三级指标。一级指标得分情况详见下表：</w:t>
      </w:r>
    </w:p>
    <w:p w14:paraId="03EF430B">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68399E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010F4F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150904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2239E0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3F280B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165577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99DF4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14:paraId="0024D9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2EFABE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547AE2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1DD9B4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30DC5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14:paraId="7CBE61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14:paraId="34A799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36.93</w:t>
            </w:r>
          </w:p>
        </w:tc>
        <w:tc>
          <w:tcPr>
            <w:tcW w:w="2268" w:type="dxa"/>
            <w:vAlign w:val="center"/>
          </w:tcPr>
          <w:p w14:paraId="7255AE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92.32%</w:t>
            </w:r>
          </w:p>
        </w:tc>
      </w:tr>
      <w:tr w14:paraId="7C94E6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F1B2A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14:paraId="78849B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4DF254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085D22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284D5D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43365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14:paraId="1ABE7A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334C14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60F107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3D7616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4ABE0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794137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0B633D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96.93</w:t>
            </w:r>
          </w:p>
        </w:tc>
        <w:tc>
          <w:tcPr>
            <w:tcW w:w="2268" w:type="dxa"/>
            <w:shd w:val="clear" w:color="auto" w:fill="BDD6EE"/>
            <w:vAlign w:val="center"/>
          </w:tcPr>
          <w:p w14:paraId="36E6A7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96.93%</w:t>
            </w:r>
          </w:p>
        </w:tc>
      </w:tr>
    </w:tbl>
    <w:p w14:paraId="4DB65B6A">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14:paraId="67D94A79">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160</w:t>
      </w:r>
      <w:r>
        <w:rPr>
          <w:rFonts w:hint="eastAsia"/>
          <w:szCs w:val="28"/>
        </w:rPr>
        <w:t>万元，全年预算数为</w:t>
      </w:r>
      <w:r>
        <w:rPr>
          <w:rFonts w:hint="eastAsia"/>
          <w:szCs w:val="28"/>
          <w:lang w:val="en-US" w:eastAsia="zh-CN"/>
        </w:rPr>
        <w:t>219.42</w:t>
      </w:r>
      <w:r>
        <w:rPr>
          <w:rFonts w:hint="eastAsia"/>
          <w:szCs w:val="28"/>
        </w:rPr>
        <w:t>万元，全年执行数为</w:t>
      </w:r>
      <w:r>
        <w:rPr>
          <w:rFonts w:hint="eastAsia"/>
          <w:szCs w:val="28"/>
          <w:lang w:val="en-US" w:eastAsia="zh-CN"/>
        </w:rPr>
        <w:t>219.42</w:t>
      </w:r>
      <w:r>
        <w:rPr>
          <w:rFonts w:hint="eastAsia"/>
          <w:szCs w:val="28"/>
        </w:rPr>
        <w:t>万元，预算执行率</w:t>
      </w:r>
      <w:r>
        <w:rPr>
          <w:rFonts w:hint="eastAsia"/>
          <w:szCs w:val="28"/>
          <w:lang w:val="en-US" w:eastAsia="zh-CN"/>
        </w:rPr>
        <w:t>100.00</w:t>
      </w:r>
      <w:r>
        <w:rPr>
          <w:szCs w:val="28"/>
        </w:rPr>
        <w:t>%</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szCs w:val="28"/>
        </w:rPr>
        <w:t>%</w:t>
      </w:r>
      <w:r>
        <w:rPr>
          <w:rFonts w:hint="eastAsia"/>
          <w:szCs w:val="28"/>
        </w:rPr>
        <w:t>。</w:t>
      </w:r>
    </w:p>
    <w:p w14:paraId="73F15DA1">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14:paraId="0B8E2992">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本年度受理案件工作、审理执行案件工作、审判民商事案件工作、审判刑事案件案件、审判行政案件工作均已完成，完成率均为</w:t>
      </w:r>
      <w:r>
        <w:t>100%，有效保障了审判服务。</w:t>
      </w:r>
    </w:p>
    <w:p w14:paraId="51530BEE">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完成执法执勤车辆的运行维护工作，完成率</w:t>
      </w:r>
      <w:r>
        <w:t>100%。</w:t>
      </w:r>
    </w:p>
    <w:p w14:paraId="3069A367">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差旅费和物业管理到位，服务保障高效。</w:t>
      </w:r>
    </w:p>
    <w:p w14:paraId="70343417">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14:paraId="7B361954">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12A3F013">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w:t>
      </w:r>
      <w:r>
        <w:rPr>
          <w:rFonts w:hint="eastAsia" w:cs="仿宋_GB2312"/>
          <w:szCs w:val="28"/>
          <w:lang w:val="en-US" w:eastAsia="zh-CN"/>
        </w:rPr>
        <w:t>经济成本1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919"/>
        <w:gridCol w:w="1187"/>
        <w:gridCol w:w="1081"/>
        <w:gridCol w:w="800"/>
        <w:gridCol w:w="1188"/>
        <w:gridCol w:w="1046"/>
      </w:tblGrid>
      <w:tr w14:paraId="6E51BF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2F9D8BB1">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919" w:type="dxa"/>
            <w:shd w:val="clear" w:color="auto" w:fill="BDD6EE"/>
            <w:vAlign w:val="center"/>
          </w:tcPr>
          <w:p w14:paraId="345E1ACA">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187" w:type="dxa"/>
            <w:shd w:val="clear" w:color="auto" w:fill="BDD6EE"/>
            <w:vAlign w:val="center"/>
          </w:tcPr>
          <w:p w14:paraId="62B6040C">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081" w:type="dxa"/>
            <w:shd w:val="clear" w:color="auto" w:fill="BDD6EE"/>
            <w:vAlign w:val="center"/>
          </w:tcPr>
          <w:p w14:paraId="09B4BB64">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52E35A6D">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401EFEC7">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1E1288F1">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5B1C3A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3A7B6D67">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p w14:paraId="1703894E">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p>
        </w:tc>
        <w:tc>
          <w:tcPr>
            <w:tcW w:w="1919" w:type="dxa"/>
            <w:vAlign w:val="center"/>
          </w:tcPr>
          <w:p w14:paraId="2598CD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1187" w:type="dxa"/>
            <w:vAlign w:val="center"/>
          </w:tcPr>
          <w:p w14:paraId="3D43FF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在预算范围内</w:t>
            </w:r>
          </w:p>
        </w:tc>
        <w:tc>
          <w:tcPr>
            <w:tcW w:w="1081" w:type="dxa"/>
            <w:vAlign w:val="center"/>
          </w:tcPr>
          <w:p w14:paraId="13958B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5B92FB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78F6048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051E78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AC379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14:paraId="29C4F30D">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p>
        </w:tc>
        <w:tc>
          <w:tcPr>
            <w:tcW w:w="1919" w:type="dxa"/>
            <w:vAlign w:val="center"/>
          </w:tcPr>
          <w:p w14:paraId="5FB228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业务费总额控制率</w:t>
            </w:r>
          </w:p>
        </w:tc>
        <w:tc>
          <w:tcPr>
            <w:tcW w:w="1187" w:type="dxa"/>
            <w:vAlign w:val="center"/>
          </w:tcPr>
          <w:p w14:paraId="01DEBC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081" w:type="dxa"/>
            <w:vAlign w:val="center"/>
          </w:tcPr>
          <w:p w14:paraId="476828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331314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3C78F6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3062F5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0AF78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1955371A">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919" w:type="dxa"/>
            <w:shd w:val="clear" w:color="auto" w:fill="BDD6EE"/>
            <w:vAlign w:val="center"/>
          </w:tcPr>
          <w:p w14:paraId="674E303A">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87" w:type="dxa"/>
            <w:shd w:val="clear" w:color="auto" w:fill="BDD6EE"/>
            <w:vAlign w:val="center"/>
          </w:tcPr>
          <w:p w14:paraId="5634B57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1" w:type="dxa"/>
            <w:shd w:val="clear" w:color="auto" w:fill="BDD6EE"/>
            <w:vAlign w:val="center"/>
          </w:tcPr>
          <w:p w14:paraId="408411B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6304669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13810A3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2640B0F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1BC5A6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我院全省法院业务费全年预算数和实际支出数均为173.77万元，成本控制在全年预算数以内，符合年度指标值的要求。该指标分值10分，自评得分为10分，得分率为100.00%。</w:t>
      </w:r>
    </w:p>
    <w:p w14:paraId="126788F3">
      <w:pPr>
        <w:pStyle w:val="10"/>
        <w:rPr>
          <w:rFonts w:hint="eastAsia" w:hAnsi="宋体"/>
          <w:b/>
          <w:bCs/>
          <w:sz w:val="28"/>
          <w:szCs w:val="28"/>
        </w:rPr>
      </w:pPr>
      <w:r>
        <w:rPr>
          <w:rFonts w:hint="eastAsia" w:hAnsi="宋体"/>
          <w:b/>
          <w:bCs/>
          <w:color w:val="auto"/>
          <w:sz w:val="28"/>
          <w:szCs w:val="28"/>
          <w:lang w:val="en-US" w:eastAsia="zh-CN"/>
        </w:rPr>
        <w:t>业务费总额控制率：</w:t>
      </w:r>
      <w:r>
        <w:rPr>
          <w:rFonts w:hint="eastAsia"/>
          <w:color w:val="000000" w:themeColor="text1"/>
          <w:sz w:val="28"/>
          <w:szCs w:val="28"/>
          <w:lang w:val="en-US" w:eastAsia="zh-CN"/>
          <w14:textFill>
            <w14:solidFill>
              <w14:schemeClr w14:val="tx1"/>
            </w14:solidFill>
          </w14:textFill>
        </w:rPr>
        <w:t>我院全省法院业务费总额控制率在全年预算数以内。该指标分值10分，自评得分为10分，得分率为100.00%。</w:t>
      </w:r>
    </w:p>
    <w:p w14:paraId="2D86B71F">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14:paraId="03B52FFE">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产出指标下设数量、质量、时效3个二级指标。总分值40分，得分36.93分，得分率92.32%。</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4AE197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B1A1AD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5F22B3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41C9DBB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7C7E977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4D69A5A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7F589F7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52D2A8B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58DF93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5C7009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p w14:paraId="338831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1880D9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基础设施改造项目数</w:t>
            </w:r>
          </w:p>
        </w:tc>
        <w:tc>
          <w:tcPr>
            <w:tcW w:w="1428" w:type="dxa"/>
            <w:vAlign w:val="center"/>
          </w:tcPr>
          <w:p w14:paraId="24EB73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1484" w:type="dxa"/>
            <w:vAlign w:val="center"/>
          </w:tcPr>
          <w:p w14:paraId="0BE6D8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850" w:type="dxa"/>
            <w:vAlign w:val="center"/>
          </w:tcPr>
          <w:p w14:paraId="10A713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0D8737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7BD29E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D5992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528C8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66B0AF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14:paraId="1CA73A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19EB84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97.8%</w:t>
            </w:r>
          </w:p>
        </w:tc>
        <w:tc>
          <w:tcPr>
            <w:tcW w:w="850" w:type="dxa"/>
            <w:vAlign w:val="center"/>
          </w:tcPr>
          <w:p w14:paraId="5D3AD2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3.16</w:t>
            </w:r>
          </w:p>
        </w:tc>
        <w:tc>
          <w:tcPr>
            <w:tcW w:w="1188" w:type="dxa"/>
            <w:vAlign w:val="center"/>
          </w:tcPr>
          <w:p w14:paraId="2492A6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3.16</w:t>
            </w:r>
          </w:p>
        </w:tc>
        <w:tc>
          <w:tcPr>
            <w:tcW w:w="1071" w:type="dxa"/>
            <w:vAlign w:val="center"/>
          </w:tcPr>
          <w:p w14:paraId="03E262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0D7E7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8AE18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0F08FA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14:paraId="6FFA26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53222F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59B2D7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4E26C7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0F7C52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C9D17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5A830D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14:paraId="7EEF42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购置装备验收合格率</w:t>
            </w:r>
          </w:p>
        </w:tc>
        <w:tc>
          <w:tcPr>
            <w:tcW w:w="1428" w:type="dxa"/>
            <w:vAlign w:val="center"/>
          </w:tcPr>
          <w:p w14:paraId="526ACC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10F2C7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3B5469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5BABB2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2D8206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ABD85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BFAFB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39D231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8" w:type="dxa"/>
            <w:vAlign w:val="center"/>
          </w:tcPr>
          <w:p w14:paraId="0753F8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568C04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1C6B62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28E820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0D4C2F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744DB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82ECF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0D2D5F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8" w:type="dxa"/>
            <w:vAlign w:val="center"/>
          </w:tcPr>
          <w:p w14:paraId="33C819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625A6D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39136D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2C7D1D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13FCB0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AF3D1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5FACF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0FDB9A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14:paraId="42219F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27228C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08F528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142081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1C8BB1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7584B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54F21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60B727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14:paraId="54BB3E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51E4D2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89.97%</w:t>
            </w:r>
          </w:p>
        </w:tc>
        <w:tc>
          <w:tcPr>
            <w:tcW w:w="850" w:type="dxa"/>
            <w:vAlign w:val="center"/>
          </w:tcPr>
          <w:p w14:paraId="5D967D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012CFC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38FC2E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B907D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9B725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14:paraId="29FC29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14:paraId="470E27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6D5AEC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0A1EC3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068A43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099636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D6189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E41F0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09BCD2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8" w:type="dxa"/>
            <w:vAlign w:val="center"/>
          </w:tcPr>
          <w:p w14:paraId="3E4EF9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15494D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65B387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524F71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1401F6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8DBB6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AB916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2D919D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8" w:type="dxa"/>
            <w:vAlign w:val="center"/>
          </w:tcPr>
          <w:p w14:paraId="4BDC0B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4F9B5A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5A91E4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1EF8F3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0</w:t>
            </w:r>
          </w:p>
        </w:tc>
        <w:tc>
          <w:tcPr>
            <w:tcW w:w="1071" w:type="dxa"/>
            <w:vAlign w:val="center"/>
          </w:tcPr>
          <w:p w14:paraId="3A0D6F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0.00%</w:t>
            </w:r>
          </w:p>
        </w:tc>
      </w:tr>
      <w:tr w14:paraId="26C892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B95D4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02A650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428" w:type="dxa"/>
            <w:vAlign w:val="center"/>
          </w:tcPr>
          <w:p w14:paraId="056483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333161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3E85AC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1013C7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250A37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75BBC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C097D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1D7CC8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装备购置及时性</w:t>
            </w:r>
          </w:p>
        </w:tc>
        <w:tc>
          <w:tcPr>
            <w:tcW w:w="1428" w:type="dxa"/>
            <w:vAlign w:val="center"/>
          </w:tcPr>
          <w:p w14:paraId="786AE3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7AABDE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22C8B0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188" w:type="dxa"/>
            <w:vAlign w:val="center"/>
          </w:tcPr>
          <w:p w14:paraId="6ACCB0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3.07</w:t>
            </w:r>
          </w:p>
        </w:tc>
        <w:tc>
          <w:tcPr>
            <w:tcW w:w="1071" w:type="dxa"/>
            <w:vAlign w:val="center"/>
          </w:tcPr>
          <w:p w14:paraId="6C71BA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4887D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C29D0CD">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7B040097">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6B4AF25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1B214EA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3DD5CD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483B043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36.93</w:t>
            </w:r>
          </w:p>
        </w:tc>
        <w:tc>
          <w:tcPr>
            <w:tcW w:w="1071" w:type="dxa"/>
            <w:shd w:val="clear" w:color="auto" w:fill="BDD6EE"/>
            <w:vAlign w:val="center"/>
          </w:tcPr>
          <w:p w14:paraId="453A89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92.32%</w:t>
            </w:r>
          </w:p>
        </w:tc>
      </w:tr>
    </w:tbl>
    <w:p w14:paraId="1C07917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基础设施改造项目数：</w:t>
      </w:r>
      <w:r>
        <w:rPr>
          <w:rFonts w:hint="eastAsia" w:hAnsi="宋体"/>
          <w:b w:val="0"/>
          <w:bCs w:val="0"/>
          <w:szCs w:val="28"/>
          <w:lang w:val="en-US" w:eastAsia="zh-CN"/>
        </w:rPr>
        <w:t>我院2023年度基础设施改造项目1项，达到年度指标值。该指标分值3.07分，自评得分为3.07分，得分率为100.00%。</w:t>
      </w:r>
    </w:p>
    <w:p w14:paraId="2DD4967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我院2023年度案件结案率97.8%，达到年度指标值。该指标分值3.16分，自评得分为3.16分，得分率为100.00%。</w:t>
      </w:r>
    </w:p>
    <w:p w14:paraId="03606DD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信息化运维服务完成率：</w:t>
      </w:r>
      <w:r>
        <w:rPr>
          <w:rFonts w:hint="eastAsia" w:hAnsi="宋体"/>
          <w:b w:val="0"/>
          <w:bCs w:val="0"/>
          <w:szCs w:val="28"/>
          <w:lang w:val="en-US" w:eastAsia="zh-CN"/>
        </w:rPr>
        <w:t>我院信息化软件运行维护工作执行到位，积极保障法院信息化软件的运行维护工作，信息化软件运行维护工作完成率为100.00%，达到年度指标值。该指标分值3.07分，自评得分为3.07分，得分率100.00%。</w:t>
      </w:r>
    </w:p>
    <w:p w14:paraId="5D6251B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szCs w:val="28"/>
          <w:lang w:val="en-US" w:eastAsia="zh-CN"/>
        </w:rPr>
      </w:pPr>
      <w:r>
        <w:rPr>
          <w:rFonts w:hint="eastAsia" w:hAnsi="宋体"/>
          <w:b/>
          <w:bCs/>
          <w:szCs w:val="28"/>
          <w:lang w:val="en-US" w:eastAsia="zh-CN"/>
        </w:rPr>
        <w:t>购置装备验收合格率：</w:t>
      </w:r>
      <w:r>
        <w:rPr>
          <w:rFonts w:hint="eastAsia" w:hAnsi="宋体"/>
          <w:b w:val="0"/>
          <w:bCs w:val="0"/>
          <w:szCs w:val="28"/>
          <w:lang w:val="en-US" w:eastAsia="zh-CN"/>
        </w:rPr>
        <w:t>我院2023年度购置设备均已通过验收，达到年度指标值。该指标分值3.07分，自评得分为3.07分，得分率为100.00%。</w:t>
      </w:r>
    </w:p>
    <w:p w14:paraId="531088F5">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color w:val="auto"/>
          <w:kern w:val="2"/>
          <w:sz w:val="28"/>
          <w:szCs w:val="28"/>
          <w:lang w:val="en-US" w:eastAsia="zh-CN" w:bidi="ar-SA"/>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3.07</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3.07</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14:paraId="0DDD934F">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物业管理合格率：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w:t>
      </w:r>
      <w:r>
        <w:rPr>
          <w:rFonts w:hint="eastAsia" w:ascii="仿宋_GB2312" w:hAnsi="宋体" w:eastAsia="仿宋_GB2312" w:cstheme="minorBidi"/>
          <w:b w:val="0"/>
          <w:bCs w:val="0"/>
          <w:kern w:val="2"/>
          <w:sz w:val="28"/>
          <w:szCs w:val="28"/>
          <w:lang w:val="en-US" w:eastAsia="zh-CN" w:bidi="ar-SA"/>
        </w:rPr>
        <w:t>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3.07</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3.07</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14:paraId="407D115D">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我院本年度的信息化软件运行维护工作均达到办公质量要求，通过验收，验收合格率为100.00%，达到年度指标值。该指标分值3.07分，自评得分为3.07分，得分率100.00%。</w:t>
      </w:r>
    </w:p>
    <w:p w14:paraId="63C53EA9">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我院2023年一审服判息诉率89.97%。各项审判执行质效指标持续保持高位运行，达到年度指标值。该指标分值3.07分，自评得分为3.07分，得分率为100.00%。</w:t>
      </w:r>
    </w:p>
    <w:p w14:paraId="38F65EFB">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3.07</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3.07</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14:paraId="6A634885">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color w:val="000000" w:themeColor="text1"/>
          <w:szCs w:val="28"/>
          <w:lang w:val="en-US" w:eastAsia="zh-CN"/>
          <w14:textFill>
            <w14:solidFill>
              <w14:schemeClr w14:val="tx1"/>
            </w14:solidFill>
          </w14:textFill>
        </w:rPr>
      </w:pPr>
      <w:r>
        <w:rPr>
          <w:rFonts w:hint="eastAsia" w:hAnsi="宋体"/>
          <w:b/>
          <w:bCs/>
          <w:szCs w:val="28"/>
          <w:lang w:val="en-US" w:eastAsia="zh-CN"/>
        </w:rPr>
        <w:t>法定审限内结案率：</w:t>
      </w:r>
      <w:r>
        <w:rPr>
          <w:rFonts w:hint="eastAsia" w:hAnsi="宋体"/>
          <w:b w:val="0"/>
          <w:bCs w:val="0"/>
          <w:szCs w:val="28"/>
          <w:lang w:val="en-US" w:eastAsia="zh-CN"/>
        </w:rPr>
        <w:t>我院2023年度法定审限内立案3677件，结案数3677件，结案率100.00%，达到年度指标值。该指标分值</w:t>
      </w:r>
      <w:r>
        <w:rPr>
          <w:rFonts w:hint="eastAsia" w:hAnsi="宋体" w:cstheme="minorBidi"/>
          <w:b w:val="0"/>
          <w:bCs w:val="0"/>
          <w:color w:val="auto"/>
          <w:kern w:val="2"/>
          <w:sz w:val="28"/>
          <w:szCs w:val="28"/>
          <w:lang w:val="en-US" w:eastAsia="zh-CN" w:bidi="ar-SA"/>
        </w:rPr>
        <w:t>3.07</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3.07</w:t>
      </w:r>
      <w:r>
        <w:rPr>
          <w:rFonts w:hint="eastAsia" w:hAnsi="宋体"/>
          <w:b w:val="0"/>
          <w:bCs w:val="0"/>
          <w:szCs w:val="28"/>
          <w:lang w:val="en-US" w:eastAsia="zh-CN"/>
        </w:rPr>
        <w:t>分，得分率为100.00%。</w:t>
      </w:r>
    </w:p>
    <w:p w14:paraId="29E4CEAD">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我院维修维护工作开展及时，均在响应时间内进行维护工作，达到年度指标值。该指标分值3.07分，自评得分为0分，得分率为0%。</w:t>
      </w:r>
    </w:p>
    <w:p w14:paraId="777A5F7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信息化运维工作及时性：</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我院信息化运维工作开展及时，均在响应时间内进行维护工作，达到年度指标值。该指标分值3.07分，自评得分为3.07分，得分率为100.00%。</w:t>
      </w:r>
    </w:p>
    <w:p w14:paraId="5D50993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装备购置及时性：</w:t>
      </w:r>
      <w:r>
        <w:rPr>
          <w:rFonts w:hint="eastAsia" w:hAnsi="宋体"/>
          <w:b w:val="0"/>
          <w:bCs w:val="0"/>
          <w:szCs w:val="28"/>
          <w:lang w:val="en-US" w:eastAsia="zh-CN"/>
        </w:rPr>
        <w:t>我院2023年度审判工作所需装备购置及时，达到目标值，该指标分值3.07分，自评得分为3.07分，得分率为100.00%。</w:t>
      </w:r>
    </w:p>
    <w:p w14:paraId="1E06D799">
      <w:pPr>
        <w:pStyle w:val="5"/>
        <w:numPr>
          <w:ilvl w:val="0"/>
          <w:numId w:val="1"/>
        </w:numPr>
        <w:bidi w:val="0"/>
        <w:ind w:left="0" w:leftChars="0" w:firstLine="560" w:firstLineChars="200"/>
        <w:rPr>
          <w:rFonts w:hint="eastAsia"/>
          <w:lang w:val="en-US" w:eastAsia="zh-CN"/>
        </w:rPr>
      </w:pPr>
      <w:r>
        <w:rPr>
          <w:rFonts w:hint="eastAsia"/>
          <w:lang w:val="en-US" w:eastAsia="zh-CN"/>
        </w:rPr>
        <w:t>效益指标</w:t>
      </w:r>
    </w:p>
    <w:p w14:paraId="4C8AE15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产出指标下设社会效益指标、生态效益指标2个二级指标。总分值20分，得分20分，得分率100.00%。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49A390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C1B033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32C6D42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09896EF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5436CE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6DF2D4D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39E5676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67240B0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7553C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7B546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14:paraId="024CE6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14:paraId="5F6E73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14:paraId="35F587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37E9BE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265F84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349341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BAE2E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55B166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14:paraId="709FD8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2ADFD4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28CB18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70770A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33" w:type="dxa"/>
            <w:vAlign w:val="center"/>
          </w:tcPr>
          <w:p w14:paraId="12034D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93" w:type="dxa"/>
            <w:vAlign w:val="center"/>
          </w:tcPr>
          <w:p w14:paraId="35ECB1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C5D67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2FC937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14:paraId="3063B9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14:paraId="29FA01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14:paraId="61603C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493833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429FD3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7D5C3A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D05DE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81B6C57">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0E98972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4DB8558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394300D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0012535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1AE904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09D2AEA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0B85BB49">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我院积极开展法院审判工作，有效保障审判服务，维护社会稳定，达到年度指标值。该指标分值6.66分，自评得分为6.66分，得分率为100.00%。</w:t>
      </w:r>
    </w:p>
    <w:p w14:paraId="30E92CA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我院积极开展法院审判工作，有效保障审判服务，达到年度指标值。该指标分值6.68分，自评得分为6.68分，得分率为100.00%。</w:t>
      </w:r>
    </w:p>
    <w:p w14:paraId="78E4059E">
      <w:pPr>
        <w:bidi w:val="0"/>
        <w:rPr>
          <w:rFonts w:hint="eastAsia"/>
          <w:b w:val="0"/>
          <w:bCs w:val="0"/>
          <w:lang w:val="en-US" w:eastAsia="zh-CN"/>
        </w:rPr>
      </w:pPr>
      <w:r>
        <w:rPr>
          <w:rFonts w:hint="eastAsia"/>
          <w:b/>
          <w:bCs/>
          <w:lang w:val="en-US" w:eastAsia="zh-CN"/>
        </w:rPr>
        <w:t>打击生态犯罪、维护生态：</w:t>
      </w:r>
      <w:r>
        <w:rPr>
          <w:rFonts w:hint="eastAsia"/>
          <w:b w:val="0"/>
          <w:bCs w:val="0"/>
          <w:lang w:val="en-US" w:eastAsia="zh-CN"/>
        </w:rPr>
        <w:t>我院加强法制宣传防止犯罪力度、打击生态犯罪，维护生态秩序，让人民时时刻刻都感受到法制氛围的力量，尽可能帮助人民在了解法的情况下减少犯罪活动，遏制犯罪动机，维护生态秩序，达到年度指标值。该指标分值6.66分，自评得分为6.66分，得分率为100.00%。</w:t>
      </w:r>
    </w:p>
    <w:p w14:paraId="5B81ADBC">
      <w:pPr>
        <w:pStyle w:val="46"/>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both"/>
        <w:textAlignment w:val="auto"/>
        <w:rPr>
          <w:rStyle w:val="47"/>
          <w:rFonts w:hint="eastAsia"/>
          <w:lang w:val="en-US" w:eastAsia="zh-CN"/>
        </w:rPr>
      </w:pPr>
      <w:r>
        <w:rPr>
          <w:rStyle w:val="47"/>
          <w:rFonts w:hint="eastAsia"/>
          <w:lang w:val="en-US" w:eastAsia="zh-CN"/>
        </w:rPr>
        <w:t>服务对象满意度</w:t>
      </w:r>
    </w:p>
    <w:p w14:paraId="4321630C">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和干警满意度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1431065E">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159112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360018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521A404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317DDBD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4EB8740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0C04F44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1A4E17A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179658F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4461C7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248" w:type="dxa"/>
            <w:vMerge w:val="restart"/>
            <w:vAlign w:val="center"/>
          </w:tcPr>
          <w:p w14:paraId="3AA2E8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14:paraId="469DDB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467" w:type="dxa"/>
            <w:vAlign w:val="center"/>
          </w:tcPr>
          <w:p w14:paraId="33A718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7F4553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6BB12C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4D31F3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276647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2A119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3CD03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14:paraId="1E0650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467" w:type="dxa"/>
            <w:vAlign w:val="center"/>
          </w:tcPr>
          <w:p w14:paraId="273110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6E71BD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1D6D24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3BD932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40EA9A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13462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3A05644">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233C03D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4C4ED25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031D433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7E6C7DE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25C965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73A2F4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611918D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当事人满意度：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案件当事人满意度达到</w:t>
      </w:r>
      <w:r>
        <w:rPr>
          <w:rFonts w:hint="eastAsia" w:cs="仿宋_GB2312"/>
          <w:color w:val="auto"/>
          <w:sz w:val="28"/>
          <w:szCs w:val="28"/>
          <w:lang w:val="en-US" w:eastAsia="zh-CN"/>
        </w:rPr>
        <w:t>100.00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val="en-US" w:eastAsia="zh-CN"/>
        </w:rPr>
        <w:t>100.00</w:t>
      </w:r>
      <w:r>
        <w:rPr>
          <w:rFonts w:hint="eastAsia" w:cs="仿宋_GB2312"/>
          <w:sz w:val="28"/>
          <w:szCs w:val="28"/>
          <w:lang w:eastAsia="zh-CN"/>
        </w:rPr>
        <w:t>%</w:t>
      </w:r>
      <w:r>
        <w:rPr>
          <w:rFonts w:hint="eastAsia" w:ascii="仿宋_GB2312" w:hAnsi="仿宋_GB2312" w:eastAsia="仿宋_GB2312" w:cs="仿宋_GB2312"/>
          <w:sz w:val="28"/>
          <w:szCs w:val="28"/>
        </w:rPr>
        <w:t>。</w:t>
      </w:r>
    </w:p>
    <w:p w14:paraId="1D0EE09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14:paraId="0ABD9E70">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14:paraId="13D12AD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14:paraId="2AC63E1E">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4" w:name="_Toc26961"/>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4"/>
    </w:p>
    <w:p w14:paraId="7D1836C1">
      <w:pPr>
        <w:pStyle w:val="10"/>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本次绩效自评综合评定</w:t>
      </w:r>
      <w:r>
        <w:rPr>
          <w:rFonts w:hint="eastAsia"/>
          <w:color w:val="000000" w:themeColor="text1"/>
          <w:sz w:val="28"/>
          <w:szCs w:val="28"/>
          <w:lang w:eastAsia="zh-CN"/>
          <w14:textFill>
            <w14:solidFill>
              <w14:schemeClr w14:val="tx1"/>
            </w14:solidFill>
          </w14:textFill>
        </w:rPr>
        <w:t>2023年</w:t>
      </w:r>
      <w:r>
        <w:rPr>
          <w:rFonts w:hint="eastAsia"/>
          <w:color w:val="000000" w:themeColor="text1"/>
          <w:sz w:val="28"/>
          <w:szCs w:val="28"/>
          <w:lang w:val="en-US" w:eastAsia="zh-CN"/>
          <w14:textFill>
            <w14:solidFill>
              <w14:schemeClr w14:val="tx1"/>
            </w14:solidFill>
          </w14:textFill>
        </w:rPr>
        <w:t>法庭运维费</w:t>
      </w:r>
      <w:r>
        <w:rPr>
          <w:rFonts w:hint="eastAsia"/>
          <w:color w:val="000000" w:themeColor="text1"/>
          <w:sz w:val="28"/>
          <w:szCs w:val="28"/>
          <w14:textFill>
            <w14:solidFill>
              <w14:schemeClr w14:val="tx1"/>
            </w14:solidFill>
          </w14:textFill>
        </w:rPr>
        <w:t>项目支出绩效得分为</w:t>
      </w:r>
      <w:r>
        <w:rPr>
          <w:rFonts w:hint="eastAsia"/>
          <w:color w:val="000000" w:themeColor="text1"/>
          <w:sz w:val="28"/>
          <w:szCs w:val="28"/>
          <w:lang w:val="en-US" w:eastAsia="zh-CN"/>
          <w14:textFill>
            <w14:solidFill>
              <w14:schemeClr w14:val="tx1"/>
            </w14:solidFill>
          </w14:textFill>
        </w:rPr>
        <w:t>100.00</w:t>
      </w:r>
      <w:r>
        <w:rPr>
          <w:rFonts w:hint="eastAsia"/>
          <w:color w:val="000000" w:themeColor="text1"/>
          <w:sz w:val="28"/>
          <w:szCs w:val="28"/>
          <w14:textFill>
            <w14:solidFill>
              <w14:schemeClr w14:val="tx1"/>
            </w14:solidFill>
          </w14:textFill>
        </w:rPr>
        <w:t>分，绩效等级为“</w:t>
      </w:r>
      <w:r>
        <w:rPr>
          <w:rFonts w:hint="eastAsia"/>
          <w:color w:val="000000" w:themeColor="text1"/>
          <w:sz w:val="28"/>
          <w:szCs w:val="28"/>
          <w:lang w:val="en-US" w:eastAsia="zh-CN"/>
          <w14:textFill>
            <w14:solidFill>
              <w14:schemeClr w14:val="tx1"/>
            </w14:solidFill>
          </w14:textFill>
        </w:rPr>
        <w:t>优</w:t>
      </w:r>
      <w:r>
        <w:rPr>
          <w:rFonts w:hint="eastAsia"/>
          <w:color w:val="000000" w:themeColor="text1"/>
          <w:sz w:val="28"/>
          <w:szCs w:val="28"/>
          <w14:textFill>
            <w14:solidFill>
              <w14:schemeClr w14:val="tx1"/>
            </w14:solidFill>
          </w14:textFill>
        </w:rPr>
        <w:t>”。项目支出绩效评价包括</w:t>
      </w:r>
      <w:r>
        <w:rPr>
          <w:rFonts w:hint="eastAsia" w:cs="仿宋_GB2312"/>
          <w:color w:val="000000" w:themeColor="text1"/>
          <w:sz w:val="28"/>
          <w:szCs w:val="28"/>
          <w:lang w:val="en-US" w:eastAsia="zh-CN"/>
          <w14:textFill>
            <w14:solidFill>
              <w14:schemeClr w14:val="tx1"/>
            </w14:solidFill>
          </w14:textFill>
        </w:rPr>
        <w:t>成本</w:t>
      </w:r>
      <w:r>
        <w:rPr>
          <w:rFonts w:hint="eastAsia" w:cs="仿宋_GB2312"/>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产出、效益、满意度四个一级指标，下设</w:t>
      </w: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个二级指标和</w:t>
      </w:r>
      <w:r>
        <w:rPr>
          <w:rFonts w:hint="eastAsia"/>
          <w:color w:val="000000" w:themeColor="text1"/>
          <w:sz w:val="28"/>
          <w:szCs w:val="28"/>
          <w:lang w:val="en-US" w:eastAsia="zh-CN"/>
          <w14:textFill>
            <w14:solidFill>
              <w14:schemeClr w14:val="tx1"/>
            </w14:solidFill>
          </w14:textFill>
        </w:rPr>
        <w:t>13</w:t>
      </w:r>
      <w:r>
        <w:rPr>
          <w:rFonts w:hint="eastAsia"/>
          <w:color w:val="000000" w:themeColor="text1"/>
          <w:sz w:val="28"/>
          <w:szCs w:val="28"/>
          <w14:textFill>
            <w14:solidFill>
              <w14:schemeClr w14:val="tx1"/>
            </w14:solidFill>
          </w14:textFill>
        </w:rPr>
        <w:t>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45DB2B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53CFF87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14:paraId="4B6CEF7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14:paraId="1D5C511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14:paraId="70688CB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1AF22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1A5ED311">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14:paraId="42CF262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2E79C66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14:paraId="467D1A9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7717E1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01493F3F">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14:paraId="255BD30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14:paraId="49BD3F7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14:paraId="769C565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14:paraId="6A70DF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3D5B6E95">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14:paraId="2633E20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6301EC6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14:paraId="2641CE0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225A7E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0685ACC8">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14:paraId="67E1CFE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14:paraId="2E703D9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14:paraId="0A6577F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4F5A1F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1A13A247">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14:paraId="0FEA04C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14:paraId="091C7C4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w:t>
            </w:r>
          </w:p>
        </w:tc>
        <w:tc>
          <w:tcPr>
            <w:tcW w:w="2066" w:type="dxa"/>
            <w:shd w:val="clear" w:color="auto" w:fill="BDD6EE"/>
            <w:vAlign w:val="center"/>
          </w:tcPr>
          <w:p w14:paraId="6269246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100.00</w:t>
            </w:r>
            <w:r>
              <w:rPr>
                <w:rFonts w:hint="eastAsia" w:ascii="宋体" w:hAnsi="宋体" w:eastAsia="宋体" w:cs="宋体"/>
                <w:color w:val="000000"/>
                <w:kern w:val="0"/>
                <w:sz w:val="22"/>
                <w:lang w:bidi="ar"/>
              </w:rPr>
              <w:t>%</w:t>
            </w:r>
          </w:p>
        </w:tc>
      </w:tr>
    </w:tbl>
    <w:p w14:paraId="0788AAB4">
      <w:pPr>
        <w:pStyle w:val="4"/>
        <w:bidi w:val="0"/>
      </w:pPr>
      <w:r>
        <w:t>1、项目支出预算执行情况</w:t>
      </w:r>
    </w:p>
    <w:p w14:paraId="2CC34822">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我院法庭运维费项目年初预算数35万元、全年预算数47.42万元，全年执行47.42万元，预算执行率100.00%，满分10分，得分10分。</w:t>
      </w:r>
    </w:p>
    <w:p w14:paraId="0E9190C1">
      <w:pPr>
        <w:pStyle w:val="4"/>
        <w:bidi w:val="0"/>
      </w:pPr>
      <w:r>
        <w:t>2、总体绩效目标完成情况分析</w:t>
      </w:r>
    </w:p>
    <w:p w14:paraId="2463C8D8">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ascii="仿宋" w:hAnsi="仿宋" w:eastAsia="仿宋" w:cs="仿宋"/>
          <w:spacing w:val="-5"/>
          <w:position w:val="26"/>
          <w:sz w:val="28"/>
          <w:szCs w:val="28"/>
        </w:rPr>
        <w:t>法</w:t>
      </w:r>
      <w:r>
        <w:rPr>
          <w:rFonts w:hint="eastAsia" w:ascii="仿宋" w:hAnsi="仿宋" w:eastAsia="仿宋" w:cs="仿宋"/>
          <w:spacing w:val="-5"/>
          <w:position w:val="26"/>
          <w:sz w:val="28"/>
          <w:szCs w:val="28"/>
          <w:lang w:val="en-US" w:eastAsia="zh-CN"/>
        </w:rPr>
        <w:t>庭运维费项目自评价得分100分，自评结果为“优”。通过法庭运维费项目的有效实施，为我院审判业务提供了保障，不断提升办案效率。2023年度我院积极开展案件审判工作，相关审判人员及时到庭参与案件审理，服务对象满意度达到100.00%。</w:t>
      </w:r>
    </w:p>
    <w:p w14:paraId="22000122">
      <w:pPr>
        <w:pStyle w:val="4"/>
        <w:numPr>
          <w:ilvl w:val="0"/>
          <w:numId w:val="2"/>
        </w:numPr>
        <w:bidi w:val="0"/>
      </w:pPr>
      <w:r>
        <w:t>各项指标完成情况分析</w:t>
      </w:r>
    </w:p>
    <w:p w14:paraId="3D7EAF84">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14:paraId="10001ED7">
      <w:pPr>
        <w:rPr>
          <w:rFonts w:hint="eastAsia" w:hAnsi="宋体"/>
          <w:b w:val="0"/>
          <w:bCs w:val="0"/>
          <w:szCs w:val="28"/>
          <w:lang w:val="en-US" w:eastAsia="zh-CN"/>
        </w:rPr>
      </w:pPr>
      <w:r>
        <w:rPr>
          <w:rFonts w:hint="eastAsia" w:hAnsi="宋体"/>
          <w:b w:val="0"/>
          <w:bCs w:val="0"/>
          <w:szCs w:val="28"/>
          <w:lang w:val="en-US" w:eastAsia="zh-CN"/>
        </w:rPr>
        <w:t>成本指标下设1个二级指标，1个三级指标，指标权重合计20分，自评得分20分，得分率为100.00%。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14:paraId="05C12F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39B9931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14:paraId="135AFBA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14:paraId="212EA2B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14:paraId="52C7154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14:paraId="314F092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14:paraId="2C245A2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14:paraId="04D94FB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14:paraId="10AE29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14:paraId="3048F8C9">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14:paraId="0A19C2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600" w:type="dxa"/>
            <w:vAlign w:val="center"/>
          </w:tcPr>
          <w:p w14:paraId="7D87B40C">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14:paraId="4CC2278C">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14:paraId="6053C1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14:paraId="41D03B43">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14:paraId="4D1E7F9B">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100.00%</w:t>
            </w:r>
          </w:p>
        </w:tc>
      </w:tr>
      <w:tr w14:paraId="46574B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025AFECD">
            <w:pPr>
              <w:keepNext w:val="0"/>
              <w:keepLines w:val="0"/>
              <w:widowControl/>
              <w:suppressLineNumbers w:val="0"/>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1687" w:type="dxa"/>
            <w:shd w:val="clear" w:color="auto" w:fill="BDD6EE"/>
            <w:vAlign w:val="center"/>
          </w:tcPr>
          <w:p w14:paraId="378F03B1">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600" w:type="dxa"/>
            <w:shd w:val="clear" w:color="auto" w:fill="BDD6EE"/>
            <w:vAlign w:val="center"/>
          </w:tcPr>
          <w:p w14:paraId="71A98947">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375" w:type="dxa"/>
            <w:shd w:val="clear" w:color="auto" w:fill="BDD6EE"/>
            <w:vAlign w:val="center"/>
          </w:tcPr>
          <w:p w14:paraId="60A497B9">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681" w:type="dxa"/>
            <w:shd w:val="clear" w:color="auto" w:fill="BDD6EE"/>
            <w:vAlign w:val="center"/>
          </w:tcPr>
          <w:p w14:paraId="53D219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14:paraId="429D244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14:paraId="07BE23A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14:paraId="3B437490">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我院法庭运维费全年预算数和实际支出为47.42万</w:t>
      </w:r>
      <w:r>
        <w:rPr>
          <w:rFonts w:hint="eastAsia" w:ascii="仿宋" w:hAnsi="仿宋" w:eastAsia="仿宋" w:cs="仿宋"/>
          <w:b w:val="0"/>
          <w:bCs w:val="0"/>
          <w:szCs w:val="28"/>
          <w:lang w:val="en-US" w:eastAsia="zh-CN"/>
        </w:rPr>
        <w:t>元，成本控制在全年预算数以内，符合年度指标值的要求。该指标分值20分，自评得分为20分，得分率为100.00%。</w:t>
      </w:r>
    </w:p>
    <w:p w14:paraId="7BFF9D3E">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14:paraId="3A870BEA">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7F7A64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694777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2C3E576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32E9774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3897EC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0183EA0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3EEFFDC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25B670D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8D9CD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102BB07">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14:paraId="3981ED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保障供暖面积</w:t>
            </w:r>
          </w:p>
        </w:tc>
        <w:tc>
          <w:tcPr>
            <w:tcW w:w="1428" w:type="dxa"/>
            <w:vAlign w:val="center"/>
          </w:tcPr>
          <w:p w14:paraId="6F5DDD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&gt;=3000平方米</w:t>
            </w:r>
          </w:p>
        </w:tc>
        <w:tc>
          <w:tcPr>
            <w:tcW w:w="1484" w:type="dxa"/>
            <w:vAlign w:val="center"/>
          </w:tcPr>
          <w:p w14:paraId="7E4A56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3000平方米</w:t>
            </w:r>
          </w:p>
        </w:tc>
        <w:tc>
          <w:tcPr>
            <w:tcW w:w="850" w:type="dxa"/>
            <w:vAlign w:val="center"/>
          </w:tcPr>
          <w:p w14:paraId="766448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7D39AA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21C365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CA688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A27B0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205104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保障基层法庭个数</w:t>
            </w:r>
          </w:p>
        </w:tc>
        <w:tc>
          <w:tcPr>
            <w:tcW w:w="1428" w:type="dxa"/>
            <w:vAlign w:val="center"/>
          </w:tcPr>
          <w:p w14:paraId="140665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484" w:type="dxa"/>
            <w:vAlign w:val="center"/>
          </w:tcPr>
          <w:p w14:paraId="6C2F7E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50" w:type="dxa"/>
            <w:vAlign w:val="center"/>
          </w:tcPr>
          <w:p w14:paraId="73686F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0BC53F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008812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961E0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52409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363777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维修维护工作完成率</w:t>
            </w:r>
          </w:p>
        </w:tc>
        <w:tc>
          <w:tcPr>
            <w:tcW w:w="1428" w:type="dxa"/>
            <w:vAlign w:val="center"/>
          </w:tcPr>
          <w:p w14:paraId="07D883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466E9FD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0525FC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188" w:type="dxa"/>
            <w:vAlign w:val="center"/>
          </w:tcPr>
          <w:p w14:paraId="4D3818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071" w:type="dxa"/>
            <w:vAlign w:val="center"/>
          </w:tcPr>
          <w:p w14:paraId="15C697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3DCA2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6913F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14:paraId="6CD362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法庭正常运转保障率</w:t>
            </w:r>
          </w:p>
        </w:tc>
        <w:tc>
          <w:tcPr>
            <w:tcW w:w="1428" w:type="dxa"/>
            <w:vAlign w:val="center"/>
          </w:tcPr>
          <w:p w14:paraId="57D953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30FE9E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7D85BB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4104AA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7DFD08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7DE56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17F6E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65137C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水电暖服务保障率</w:t>
            </w:r>
          </w:p>
        </w:tc>
        <w:tc>
          <w:tcPr>
            <w:tcW w:w="1428" w:type="dxa"/>
            <w:vAlign w:val="center"/>
          </w:tcPr>
          <w:p w14:paraId="7FBBC0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3D780C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4D9E47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7B5141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258235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2F86D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5C6CB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6657AF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维修维护合格率</w:t>
            </w:r>
          </w:p>
        </w:tc>
        <w:tc>
          <w:tcPr>
            <w:tcW w:w="1428" w:type="dxa"/>
            <w:vAlign w:val="center"/>
          </w:tcPr>
          <w:p w14:paraId="13092E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0EECF8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0B4A67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5E714B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34FE39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8A90E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5687A3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14:paraId="3E912A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法庭运维及时性</w:t>
            </w:r>
          </w:p>
        </w:tc>
        <w:tc>
          <w:tcPr>
            <w:tcW w:w="1428" w:type="dxa"/>
            <w:vAlign w:val="center"/>
          </w:tcPr>
          <w:p w14:paraId="27CADF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140712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398BBD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582C98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50B3A5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8664E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FFC90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285604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日常维护工作完成及时性</w:t>
            </w:r>
          </w:p>
        </w:tc>
        <w:tc>
          <w:tcPr>
            <w:tcW w:w="1428" w:type="dxa"/>
            <w:vAlign w:val="center"/>
          </w:tcPr>
          <w:p w14:paraId="42F650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7D61BF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0006A7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08C72D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645C05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81E84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07B2A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6E89AB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水电暖服务保障工作及时性</w:t>
            </w:r>
          </w:p>
        </w:tc>
        <w:tc>
          <w:tcPr>
            <w:tcW w:w="1428" w:type="dxa"/>
            <w:vAlign w:val="center"/>
          </w:tcPr>
          <w:p w14:paraId="16548D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59F5FB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094F5B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14:paraId="2FF506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14:paraId="452EC29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A8501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5AF6A299">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16F245B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42F285B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286C317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48BA4E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138B067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568DAFC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9D76609">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数量指标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保障供暖面积、</w:t>
      </w:r>
      <w:r>
        <w:rPr>
          <w:rFonts w:hint="eastAsia" w:ascii="仿宋" w:hAnsi="仿宋" w:eastAsia="仿宋" w:cs="仿宋"/>
          <w:sz w:val="28"/>
          <w:shd w:val="clear" w:color="auto" w:fill="FFFFFF"/>
        </w:rPr>
        <w:t>保障基层法庭个数</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维修维护工作完成率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45E7DDBC">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质量指标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下设法庭正常运转保障率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水电暖服务保障率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维修维护合格率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14:paraId="7423C001">
      <w:pPr>
        <w:spacing w:line="360" w:lineRule="auto"/>
        <w:ind w:firstLine="562" w:firstLineChars="200"/>
        <w:rPr>
          <w:rFonts w:hint="eastAsia" w:ascii="仿宋" w:hAnsi="仿宋" w:eastAsia="仿宋" w:cs="仿宋"/>
          <w:b/>
          <w:bCs/>
          <w:sz w:val="28"/>
          <w:shd w:val="clear" w:color="auto" w:fill="FFFFFF"/>
        </w:rPr>
      </w:pPr>
      <w:r>
        <w:rPr>
          <w:rFonts w:hint="eastAsia" w:ascii="仿宋" w:hAnsi="仿宋" w:eastAsia="仿宋" w:cs="仿宋"/>
          <w:b/>
          <w:bCs/>
          <w:sz w:val="28"/>
          <w:shd w:val="clear" w:color="auto" w:fill="FFFFFF"/>
        </w:rPr>
        <w:t>时效指标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法庭运维及时性</w:t>
      </w:r>
      <w:r>
        <w:rPr>
          <w:rFonts w:hint="eastAsia" w:ascii="仿宋" w:hAnsi="仿宋" w:eastAsia="仿宋" w:cs="仿宋"/>
          <w:sz w:val="28"/>
          <w:shd w:val="clear" w:color="auto" w:fill="FFFFFF"/>
        </w:rPr>
        <w:t>、</w:t>
      </w:r>
      <w:r>
        <w:rPr>
          <w:rFonts w:hint="eastAsia" w:ascii="仿宋" w:hAnsi="仿宋" w:eastAsia="仿宋" w:cs="仿宋"/>
          <w:sz w:val="28"/>
          <w:shd w:val="clear" w:color="auto" w:fill="FFFFFF"/>
          <w:lang w:val="en-US" w:eastAsia="zh-CN"/>
        </w:rPr>
        <w:t>日常维护工作完成及时性、水电暖服务保障工作及时性3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14:paraId="55B30D46">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14:paraId="5EBC91FB">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社会</w:t>
      </w:r>
      <w:r>
        <w:rPr>
          <w:rFonts w:hint="eastAsia" w:ascii="仿宋_GB2312" w:hAnsi="仿宋_GB2312" w:eastAsia="仿宋_GB2312"/>
          <w:sz w:val="28"/>
          <w:shd w:val="clear" w:color="auto" w:fill="FFFFFF"/>
        </w:rPr>
        <w:t>效益</w:t>
      </w:r>
      <w:r>
        <w:rPr>
          <w:rFonts w:hint="eastAsia"/>
          <w:sz w:val="28"/>
          <w:shd w:val="clear" w:color="auto" w:fill="FFFFFF"/>
          <w:lang w:val="en-US" w:eastAsia="zh-CN"/>
        </w:rPr>
        <w:t>1</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34CFAD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BCCA54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1E7345B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17B2A4F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1FB5E9A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41C5C04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38E8120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41BCAEC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4D1FB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43FD12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14:paraId="22234E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11036F10">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2295AC73">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21DBA0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233" w:type="dxa"/>
            <w:vAlign w:val="center"/>
          </w:tcPr>
          <w:p w14:paraId="73BB9A18">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93" w:type="dxa"/>
            <w:vAlign w:val="center"/>
          </w:tcPr>
          <w:p w14:paraId="483AEB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55771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D84CB2B">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4D542E3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60ACD2A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784E007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2E73A5E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0D340CA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3CED88B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77B6B7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w:t>
      </w:r>
      <w:r>
        <w:rPr>
          <w:rFonts w:hint="eastAsia" w:hAnsi="宋体"/>
          <w:b w:val="0"/>
          <w:bCs w:val="0"/>
          <w:color w:val="000000" w:themeColor="text1"/>
          <w:szCs w:val="28"/>
          <w:lang w:val="en-US" w:eastAsia="zh-CN"/>
          <w14:textFill>
            <w14:solidFill>
              <w14:schemeClr w14:val="tx1"/>
            </w14:solidFill>
          </w14:textFill>
        </w:rPr>
        <w:t>20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分，得分率为100.00%。</w:t>
      </w:r>
    </w:p>
    <w:p w14:paraId="7126DE4E">
      <w:pPr>
        <w:pStyle w:val="5"/>
        <w:bidi w:val="0"/>
        <w:rPr>
          <w:rFonts w:hint="default"/>
          <w:lang w:val="en-US" w:eastAsia="zh-CN"/>
        </w:rPr>
      </w:pPr>
      <w:r>
        <w:rPr>
          <w:rFonts w:hint="eastAsia"/>
          <w:lang w:val="en-US" w:eastAsia="zh-CN"/>
        </w:rPr>
        <w:t>（4）服务对象满意度指标</w:t>
      </w:r>
    </w:p>
    <w:p w14:paraId="74125216">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服务对象满意度指标指标根据我院向社会提供公共产品和服务的主要对象，主要考察服务群众对审</w:t>
      </w:r>
      <w:r>
        <w:rPr>
          <w:rFonts w:hint="eastAsia" w:hAnsi="宋体" w:cstheme="minorBidi"/>
          <w:b w:val="0"/>
          <w:bCs w:val="0"/>
          <w:kern w:val="2"/>
          <w:sz w:val="28"/>
          <w:szCs w:val="28"/>
          <w:lang w:val="en-US" w:eastAsia="zh-CN" w:bidi="ar-SA"/>
        </w:rPr>
        <w:t>批</w:t>
      </w:r>
      <w:r>
        <w:rPr>
          <w:rFonts w:hint="eastAsia" w:ascii="仿宋_GB2312" w:hAnsi="宋体" w:eastAsia="仿宋_GB2312" w:cstheme="minorBidi"/>
          <w:b w:val="0"/>
          <w:bCs w:val="0"/>
          <w:kern w:val="2"/>
          <w:sz w:val="28"/>
          <w:szCs w:val="28"/>
          <w:lang w:val="en-US" w:eastAsia="zh-CN" w:bidi="ar-SA"/>
        </w:rPr>
        <w:t>工作满意度</w:t>
      </w:r>
      <w:r>
        <w:rPr>
          <w:rFonts w:hint="eastAsia" w:hAnsi="宋体" w:cstheme="minorBidi"/>
          <w:b w:val="0"/>
          <w:bCs w:val="0"/>
          <w:kern w:val="2"/>
          <w:sz w:val="28"/>
          <w:szCs w:val="28"/>
          <w:lang w:val="en-US" w:eastAsia="zh-CN" w:bidi="ar-SA"/>
        </w:rPr>
        <w:t>、法庭工作人员满意度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3416ADFF">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67C425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32D46F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0319D5D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1343CC6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1872A0C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0868959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3931E0B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045C2E3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1AC6E5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142B6A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14:paraId="1025EA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服务群众对审批工作满意度</w:t>
            </w:r>
          </w:p>
        </w:tc>
        <w:tc>
          <w:tcPr>
            <w:tcW w:w="1467" w:type="dxa"/>
            <w:vAlign w:val="center"/>
          </w:tcPr>
          <w:p w14:paraId="613FA4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47BBAA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14:paraId="2A9662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6C9983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48920C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BA414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5760D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14:paraId="1343E0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法庭工作人员满意度</w:t>
            </w:r>
          </w:p>
        </w:tc>
        <w:tc>
          <w:tcPr>
            <w:tcW w:w="1467" w:type="dxa"/>
            <w:vAlign w:val="center"/>
          </w:tcPr>
          <w:p w14:paraId="334D5F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0EDDB18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1471D0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03D8BB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5A07E5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E47DF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A62C48A">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2FFE86D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55690CF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370DF0D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4046477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46240B6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6C7FA44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A5F380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服务群众对审</w:t>
      </w:r>
      <w:r>
        <w:rPr>
          <w:rFonts w:hint="eastAsia" w:cs="仿宋_GB2312"/>
          <w:b/>
          <w:bCs/>
          <w:sz w:val="28"/>
          <w:szCs w:val="28"/>
          <w:lang w:val="en-US" w:eastAsia="zh-CN"/>
        </w:rPr>
        <w:t>批</w:t>
      </w:r>
      <w:r>
        <w:rPr>
          <w:rFonts w:hint="eastAsia" w:ascii="仿宋_GB2312" w:hAnsi="仿宋_GB2312" w:eastAsia="仿宋_GB2312" w:cs="仿宋_GB2312"/>
          <w:b/>
          <w:bCs/>
          <w:sz w:val="28"/>
          <w:szCs w:val="28"/>
          <w:lang w:val="en-US" w:eastAsia="zh-CN"/>
        </w:rPr>
        <w:t>工作满意度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服务群众对审判工作满意度达到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52CC527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法庭工作人员满意度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14:paraId="29FC0E6F">
      <w:pPr>
        <w:pStyle w:val="4"/>
        <w:bidi w:val="0"/>
      </w:pPr>
      <w:r>
        <w:t>4、偏离绩效目标的原因及下一步改进措施</w:t>
      </w:r>
    </w:p>
    <w:p w14:paraId="1CCFB2E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我院在上报2023年度法庭运维费项目绩效目标申报表时，对指标的理解不够，部分指标设置不合理。目前对于指标设置理解加深，重新修改完善了绩效指标并进行分析。</w:t>
      </w:r>
    </w:p>
    <w:p w14:paraId="049A79E6">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5" w:name="_Toc9358"/>
      <w:bookmarkStart w:id="66" w:name="_Toc31280"/>
      <w:r>
        <w:rPr>
          <w:rFonts w:hint="eastAsia"/>
          <w:lang w:eastAsia="zh-CN"/>
        </w:rPr>
        <w:t>（</w:t>
      </w:r>
      <w:r>
        <w:rPr>
          <w:rFonts w:hint="eastAsia"/>
          <w:lang w:val="en-US" w:eastAsia="zh-CN"/>
        </w:rPr>
        <w:t>三</w:t>
      </w:r>
      <w:r>
        <w:rPr>
          <w:rFonts w:hint="eastAsia"/>
          <w:lang w:eastAsia="zh-CN"/>
        </w:rPr>
        <w:t>）法院“两庭建设”资金</w:t>
      </w:r>
      <w:bookmarkEnd w:id="65"/>
      <w:bookmarkEnd w:id="66"/>
    </w:p>
    <w:p w14:paraId="10D04F0A">
      <w:pPr>
        <w:spacing w:before="297" w:line="411" w:lineRule="auto"/>
        <w:ind w:left="79" w:right="81" w:firstLine="553"/>
        <w:jc w:val="both"/>
        <w:rPr>
          <w:rFonts w:hint="eastAsia" w:ascii="仿宋" w:hAnsi="仿宋" w:eastAsia="仿宋" w:cs="仿宋"/>
          <w:spacing w:val="-5"/>
          <w:sz w:val="28"/>
          <w:szCs w:val="28"/>
          <w:lang w:val="en-US" w:eastAsia="zh-CN"/>
        </w:rPr>
      </w:pPr>
      <w:r>
        <w:rPr>
          <w:rFonts w:ascii="仿宋" w:hAnsi="仿宋" w:eastAsia="仿宋" w:cs="仿宋"/>
          <w:spacing w:val="-1"/>
          <w:sz w:val="28"/>
          <w:szCs w:val="28"/>
        </w:rPr>
        <w:t>法院“两庭建设”资金项目年初预算数</w:t>
      </w:r>
      <w:r>
        <w:rPr>
          <w:rFonts w:hint="eastAsia" w:ascii="仿宋" w:hAnsi="仿宋" w:eastAsia="仿宋" w:cs="仿宋"/>
          <w:spacing w:val="-1"/>
          <w:sz w:val="28"/>
          <w:szCs w:val="28"/>
          <w:lang w:val="en-US" w:eastAsia="zh-CN"/>
        </w:rPr>
        <w:t>525万元，</w:t>
      </w:r>
      <w:r>
        <w:rPr>
          <w:rFonts w:ascii="仿宋" w:hAnsi="仿宋" w:eastAsia="仿宋" w:cs="仿宋"/>
          <w:spacing w:val="-1"/>
          <w:sz w:val="28"/>
          <w:szCs w:val="28"/>
        </w:rPr>
        <w:t>全年预算数均为</w:t>
      </w:r>
      <w:r>
        <w:rPr>
          <w:rFonts w:hint="eastAsia" w:ascii="仿宋" w:hAnsi="仿宋" w:eastAsia="仿宋" w:cs="仿宋"/>
          <w:spacing w:val="-3"/>
          <w:sz w:val="28"/>
          <w:szCs w:val="28"/>
        </w:rPr>
        <w:t>1289.46</w:t>
      </w:r>
      <w:r>
        <w:rPr>
          <w:rFonts w:ascii="仿宋" w:hAnsi="仿宋" w:eastAsia="仿宋" w:cs="仿宋"/>
          <w:spacing w:val="-3"/>
          <w:sz w:val="28"/>
          <w:szCs w:val="28"/>
        </w:rPr>
        <w:t>万元，全年执行数为</w:t>
      </w:r>
      <w:r>
        <w:rPr>
          <w:rFonts w:hint="eastAsia" w:ascii="仿宋" w:hAnsi="仿宋" w:eastAsia="仿宋" w:cs="仿宋"/>
          <w:spacing w:val="-3"/>
          <w:sz w:val="28"/>
          <w:szCs w:val="28"/>
        </w:rPr>
        <w:t>1289.46</w:t>
      </w:r>
      <w:r>
        <w:rPr>
          <w:rFonts w:ascii="仿宋" w:hAnsi="仿宋" w:eastAsia="仿宋" w:cs="仿宋"/>
          <w:spacing w:val="-3"/>
          <w:sz w:val="28"/>
          <w:szCs w:val="28"/>
        </w:rPr>
        <w:t>万元，预</w:t>
      </w:r>
      <w:r>
        <w:rPr>
          <w:rFonts w:ascii="仿宋" w:hAnsi="仿宋" w:eastAsia="仿宋" w:cs="仿宋"/>
          <w:spacing w:val="-5"/>
          <w:sz w:val="28"/>
          <w:szCs w:val="28"/>
        </w:rPr>
        <w:t>算执行率</w:t>
      </w:r>
      <w:r>
        <w:rPr>
          <w:rFonts w:hint="eastAsia" w:ascii="仿宋" w:hAnsi="仿宋" w:eastAsia="仿宋" w:cs="仿宋"/>
          <w:spacing w:val="-1"/>
          <w:sz w:val="28"/>
          <w:szCs w:val="28"/>
          <w:lang w:val="en-US" w:eastAsia="zh-CN"/>
        </w:rPr>
        <w:t>100.00%</w:t>
      </w:r>
      <w:r>
        <w:rPr>
          <w:rFonts w:ascii="仿宋" w:hAnsi="仿宋" w:eastAsia="仿宋" w:cs="仿宋"/>
          <w:spacing w:val="-5"/>
          <w:sz w:val="28"/>
          <w:szCs w:val="28"/>
        </w:rPr>
        <w:t>，满分10分，</w:t>
      </w:r>
      <w:r>
        <w:rPr>
          <w:rFonts w:hint="eastAsia" w:ascii="仿宋" w:hAnsi="仿宋" w:eastAsia="仿宋" w:cs="仿宋"/>
          <w:spacing w:val="-5"/>
          <w:sz w:val="28"/>
          <w:szCs w:val="28"/>
          <w:lang w:val="en-US" w:eastAsia="zh-CN"/>
        </w:rPr>
        <w:t>自评</w:t>
      </w:r>
      <w:r>
        <w:rPr>
          <w:rFonts w:ascii="仿宋" w:hAnsi="仿宋" w:eastAsia="仿宋" w:cs="仿宋"/>
          <w:spacing w:val="-5"/>
          <w:sz w:val="28"/>
          <w:szCs w:val="28"/>
        </w:rPr>
        <w:t>得分</w:t>
      </w:r>
      <w:r>
        <w:rPr>
          <w:rFonts w:hint="eastAsia" w:ascii="仿宋" w:hAnsi="仿宋" w:eastAsia="仿宋" w:cs="仿宋"/>
          <w:spacing w:val="-49"/>
          <w:sz w:val="28"/>
          <w:szCs w:val="28"/>
          <w:lang w:val="en-US" w:eastAsia="zh-CN"/>
        </w:rPr>
        <w:t>10</w:t>
      </w:r>
      <w:r>
        <w:rPr>
          <w:rFonts w:ascii="仿宋" w:hAnsi="仿宋" w:eastAsia="仿宋" w:cs="仿宋"/>
          <w:spacing w:val="-5"/>
          <w:sz w:val="28"/>
          <w:szCs w:val="28"/>
        </w:rPr>
        <w:t>分</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得分率100.00%</w:t>
      </w:r>
    </w:p>
    <w:p w14:paraId="3B382946">
      <w:pPr>
        <w:pStyle w:val="10"/>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项目支出绩效评价包括</w:t>
      </w:r>
      <w:r>
        <w:rPr>
          <w:rFonts w:hint="eastAsia" w:cs="仿宋_GB2312"/>
          <w:color w:val="000000" w:themeColor="text1"/>
          <w:sz w:val="28"/>
          <w:szCs w:val="28"/>
          <w:lang w:val="en-US" w:eastAsia="zh-CN"/>
          <w14:textFill>
            <w14:solidFill>
              <w14:schemeClr w14:val="tx1"/>
            </w14:solidFill>
          </w14:textFill>
        </w:rPr>
        <w:t>成本</w:t>
      </w:r>
      <w:r>
        <w:rPr>
          <w:rFonts w:hint="eastAsia" w:cs="仿宋_GB2312"/>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产出、效益、满意度四个一级指标，下设</w:t>
      </w: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个二级指标和</w:t>
      </w: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649C99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5AA24A1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14:paraId="6366B1B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14:paraId="0DF0655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14:paraId="1F3C437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744B0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0BC07D5C">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14:paraId="0BBB3C7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367CD1D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14:paraId="621ED0D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36CDB9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0089BDC">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14:paraId="28E2162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14:paraId="038A372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14:paraId="4379D4B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14:paraId="3D40F4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724BF6F">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14:paraId="2AA8467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0F84FCD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18.11</w:t>
            </w:r>
          </w:p>
        </w:tc>
        <w:tc>
          <w:tcPr>
            <w:tcW w:w="2066" w:type="dxa"/>
            <w:vAlign w:val="center"/>
          </w:tcPr>
          <w:p w14:paraId="0269030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90.55</w:t>
            </w:r>
            <w:r>
              <w:rPr>
                <w:rFonts w:hint="eastAsia" w:ascii="宋体" w:hAnsi="宋体" w:eastAsia="宋体" w:cs="宋体"/>
                <w:color w:val="000000"/>
                <w:kern w:val="0"/>
                <w:sz w:val="22"/>
                <w:lang w:bidi="ar"/>
              </w:rPr>
              <w:t>%</w:t>
            </w:r>
          </w:p>
        </w:tc>
      </w:tr>
      <w:tr w14:paraId="00B3FD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31EC25C7">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14:paraId="432AEC2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14:paraId="559EC87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14:paraId="5F8185D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41E303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40E91BF0">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14:paraId="1DAAF9B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14:paraId="7B338DD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98.11</w:t>
            </w:r>
          </w:p>
        </w:tc>
        <w:tc>
          <w:tcPr>
            <w:tcW w:w="2066" w:type="dxa"/>
            <w:shd w:val="clear" w:color="auto" w:fill="BDD6EE"/>
            <w:vAlign w:val="center"/>
          </w:tcPr>
          <w:p w14:paraId="5185DCB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98.11</w:t>
            </w:r>
            <w:r>
              <w:rPr>
                <w:rFonts w:hint="eastAsia" w:ascii="宋体" w:hAnsi="宋体" w:eastAsia="宋体" w:cs="宋体"/>
                <w:color w:val="000000"/>
                <w:kern w:val="0"/>
                <w:sz w:val="22"/>
                <w:lang w:bidi="ar"/>
              </w:rPr>
              <w:t>%</w:t>
            </w:r>
          </w:p>
        </w:tc>
      </w:tr>
    </w:tbl>
    <w:p w14:paraId="5ED81C99">
      <w:pPr>
        <w:pStyle w:val="4"/>
        <w:bidi w:val="0"/>
      </w:pPr>
      <w:r>
        <w:t>1、项目支出预算执行情况</w:t>
      </w:r>
    </w:p>
    <w:p w14:paraId="479E301E">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我院全省法院“两庭建设”资金项目年初预算数525万元、全年预算数1289.46万元，全年执行数1289.46万元，预算执行率100.00%，满分10分，得分10分。</w:t>
      </w:r>
    </w:p>
    <w:p w14:paraId="7C8E8E42">
      <w:pPr>
        <w:pStyle w:val="4"/>
        <w:bidi w:val="0"/>
      </w:pPr>
      <w:r>
        <w:t>2、总体绩效目标完成情况分析</w:t>
      </w:r>
    </w:p>
    <w:p w14:paraId="65FA67E1">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eastAsia="zh-CN"/>
        </w:rPr>
        <w:t>法院“两庭建设”资金</w:t>
      </w:r>
      <w:r>
        <w:rPr>
          <w:rFonts w:hint="eastAsia" w:ascii="仿宋" w:hAnsi="仿宋" w:eastAsia="仿宋" w:cs="仿宋"/>
          <w:spacing w:val="-5"/>
          <w:position w:val="26"/>
          <w:sz w:val="28"/>
          <w:szCs w:val="28"/>
          <w:lang w:val="en-US" w:eastAsia="zh-CN"/>
        </w:rPr>
        <w:t>项目自评价得分98.11分，自评结果为“优”。通过法院“两庭建设”资金项目的有效实施，为我院审判业务提供了保障，不断提升办案效率。2023年度我院积极开展案件审判工作，相关审判人员及时到庭参与案件审理，服务对象满意度达到100.00%。</w:t>
      </w:r>
    </w:p>
    <w:p w14:paraId="161F8529">
      <w:pPr>
        <w:pStyle w:val="4"/>
        <w:numPr>
          <w:ilvl w:val="0"/>
          <w:numId w:val="2"/>
        </w:numPr>
        <w:bidi w:val="0"/>
      </w:pPr>
      <w:r>
        <w:t>各项指标完成情况分析</w:t>
      </w:r>
    </w:p>
    <w:p w14:paraId="52977F6C">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14:paraId="673DB170">
      <w:pPr>
        <w:rPr>
          <w:rFonts w:hint="eastAsia" w:hAnsi="宋体"/>
          <w:b w:val="0"/>
          <w:bCs w:val="0"/>
          <w:szCs w:val="28"/>
          <w:lang w:val="en-US" w:eastAsia="zh-CN"/>
        </w:rPr>
      </w:pPr>
      <w:r>
        <w:rPr>
          <w:rFonts w:hint="eastAsia" w:hAnsi="宋体"/>
          <w:b w:val="0"/>
          <w:bCs w:val="0"/>
          <w:szCs w:val="28"/>
          <w:lang w:val="en-US" w:eastAsia="zh-CN"/>
        </w:rPr>
        <w:t>成本指标下设1个二级指标，1个三级指标，指标权重合计20分，自评得分20分，得分率为100.00%。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14:paraId="6A68D0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5DB6430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14:paraId="4CA2918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14:paraId="68FA091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14:paraId="103099A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14:paraId="0D8F314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14:paraId="2F76EF0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14:paraId="689677F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14:paraId="609E6E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14:paraId="3BE2759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14:paraId="045785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600" w:type="dxa"/>
            <w:vAlign w:val="center"/>
          </w:tcPr>
          <w:p w14:paraId="474A60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在预算范围内</w:t>
            </w:r>
          </w:p>
        </w:tc>
        <w:tc>
          <w:tcPr>
            <w:tcW w:w="1375" w:type="dxa"/>
            <w:vAlign w:val="center"/>
          </w:tcPr>
          <w:p w14:paraId="75F3A756">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14:paraId="0AA2E9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14:paraId="0E3191C0">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14:paraId="7DECC0E3">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100.00%</w:t>
            </w:r>
          </w:p>
        </w:tc>
      </w:tr>
      <w:tr w14:paraId="2DF100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002D5201">
            <w:pPr>
              <w:keepNext w:val="0"/>
              <w:keepLines w:val="0"/>
              <w:widowControl/>
              <w:suppressLineNumbers w:val="0"/>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1687" w:type="dxa"/>
            <w:shd w:val="clear" w:color="auto" w:fill="BDD6EE"/>
            <w:vAlign w:val="center"/>
          </w:tcPr>
          <w:p w14:paraId="31ED0312">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600" w:type="dxa"/>
            <w:shd w:val="clear" w:color="auto" w:fill="BDD6EE"/>
            <w:vAlign w:val="center"/>
          </w:tcPr>
          <w:p w14:paraId="0D76F2E7">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375" w:type="dxa"/>
            <w:shd w:val="clear" w:color="auto" w:fill="BDD6EE"/>
            <w:vAlign w:val="center"/>
          </w:tcPr>
          <w:p w14:paraId="03015B3B">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681" w:type="dxa"/>
            <w:shd w:val="clear" w:color="auto" w:fill="BDD6EE"/>
            <w:vAlign w:val="center"/>
          </w:tcPr>
          <w:p w14:paraId="2C9E235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14:paraId="75A0E0E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14:paraId="6A30E6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14:paraId="3D072492">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我院法院“两庭建设”资金</w:t>
      </w:r>
      <w:r>
        <w:rPr>
          <w:rFonts w:hint="eastAsia" w:ascii="仿宋" w:hAnsi="仿宋" w:eastAsia="仿宋" w:cs="仿宋"/>
          <w:b w:val="0"/>
          <w:bCs w:val="0"/>
          <w:szCs w:val="28"/>
          <w:lang w:val="en-US" w:eastAsia="zh-CN"/>
        </w:rPr>
        <w:t>成本控制在全年预算数以内，符合年度指标值的要求。该指标分值20分，自评得分为20分，得分率为100.00%。</w:t>
      </w:r>
    </w:p>
    <w:p w14:paraId="685C4B6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14:paraId="1BC66D61">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产出指标主要包括数量、质量2个二级指标。总分值40分，得分40分，得分率100.00%。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3C1D54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5339DA5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172C0C6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03EED3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72BAB32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77ED95C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15B483F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083AD63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4A8DB8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024AEAB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14:paraId="6ABD1D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两庭基础设施完善率</w:t>
            </w:r>
          </w:p>
        </w:tc>
        <w:tc>
          <w:tcPr>
            <w:tcW w:w="1428" w:type="dxa"/>
            <w:vAlign w:val="center"/>
          </w:tcPr>
          <w:p w14:paraId="5FE051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30DF03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67295E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14:paraId="58046F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71" w:type="dxa"/>
            <w:vAlign w:val="center"/>
          </w:tcPr>
          <w:p w14:paraId="7656DA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A55A40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09FE82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14:paraId="3788C2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基础设施装备到位率</w:t>
            </w:r>
          </w:p>
        </w:tc>
        <w:tc>
          <w:tcPr>
            <w:tcW w:w="1428" w:type="dxa"/>
            <w:vAlign w:val="center"/>
          </w:tcPr>
          <w:p w14:paraId="69A515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3522F8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11A9EE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14:paraId="33DC6D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71" w:type="dxa"/>
            <w:vAlign w:val="center"/>
          </w:tcPr>
          <w:p w14:paraId="09DA4E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74024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6698559">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2B6EACA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2BC7D7C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752AC6B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297040E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0836BA6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1457A2F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746144C4">
      <w:pPr>
        <w:spacing w:line="360" w:lineRule="auto"/>
        <w:rPr>
          <w:rFonts w:hint="eastAsia" w:ascii="仿宋" w:hAnsi="仿宋" w:eastAsia="仿宋" w:cs="仿宋"/>
          <w:sz w:val="28"/>
          <w:shd w:val="clear" w:color="auto" w:fill="FFFFFF"/>
        </w:rPr>
      </w:pPr>
      <w:r>
        <w:rPr>
          <w:rFonts w:hint="eastAsia" w:ascii="仿宋" w:hAnsi="仿宋" w:eastAsia="仿宋" w:cs="仿宋"/>
          <w:b/>
          <w:bCs/>
          <w:sz w:val="28"/>
          <w:shd w:val="clear" w:color="auto" w:fill="FFFFFF"/>
          <w:lang w:val="en-US" w:eastAsia="zh-CN"/>
        </w:rPr>
        <w:t>两庭基础设施完善率:</w:t>
      </w:r>
      <w:r>
        <w:rPr>
          <w:rFonts w:hint="eastAsia" w:ascii="仿宋" w:hAnsi="仿宋" w:eastAsia="仿宋" w:cs="仿宋"/>
          <w:b w:val="0"/>
          <w:bCs w:val="0"/>
          <w:sz w:val="28"/>
          <w:shd w:val="clear" w:color="auto" w:fill="FFFFFF"/>
          <w:lang w:val="en-US" w:eastAsia="zh-CN"/>
        </w:rPr>
        <w:t>我院两庭基础设施完善率达到100.00%，达到目标值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20</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20</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428DD2CE">
      <w:pPr>
        <w:spacing w:line="360" w:lineRule="auto"/>
        <w:rPr>
          <w:rFonts w:hint="eastAsia" w:ascii="仿宋" w:hAnsi="仿宋" w:eastAsia="仿宋" w:cs="仿宋"/>
          <w:sz w:val="28"/>
          <w:shd w:val="clear" w:color="auto" w:fill="FFFFFF"/>
        </w:rPr>
      </w:pPr>
      <w:r>
        <w:rPr>
          <w:rFonts w:hint="eastAsia" w:ascii="仿宋" w:hAnsi="仿宋" w:eastAsia="仿宋" w:cs="仿宋"/>
          <w:b/>
          <w:bCs/>
          <w:sz w:val="28"/>
          <w:shd w:val="clear" w:color="auto" w:fill="FFFFFF"/>
          <w:lang w:val="en-US" w:eastAsia="zh-CN"/>
        </w:rPr>
        <w:t>基础设施装备到位率:</w:t>
      </w:r>
      <w:r>
        <w:rPr>
          <w:rFonts w:hint="eastAsia" w:ascii="仿宋" w:hAnsi="仿宋" w:eastAsia="仿宋" w:cs="仿宋"/>
          <w:b w:val="0"/>
          <w:bCs w:val="0"/>
          <w:sz w:val="28"/>
          <w:shd w:val="clear" w:color="auto" w:fill="FFFFFF"/>
          <w:lang w:val="en-US" w:eastAsia="zh-CN"/>
        </w:rPr>
        <w:t>我院基础设施装备到位，达到目标值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20</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20</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76FA116A">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14:paraId="06FA5490">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社会效益1</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18.11</w:t>
      </w:r>
      <w:r>
        <w:rPr>
          <w:rFonts w:ascii="仿宋_GB2312" w:hAnsi="仿宋_GB2312" w:eastAsia="仿宋_GB2312"/>
          <w:sz w:val="28"/>
          <w:shd w:val="clear" w:color="auto" w:fill="FFFFFF"/>
        </w:rPr>
        <w:t>分，得分率</w:t>
      </w:r>
      <w:r>
        <w:rPr>
          <w:rFonts w:hint="eastAsia"/>
          <w:sz w:val="28"/>
          <w:shd w:val="clear" w:color="auto" w:fill="FFFFFF"/>
          <w:lang w:val="en-US" w:eastAsia="zh-CN"/>
        </w:rPr>
        <w:t>90.55</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0CDFB1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633CF8E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18B4269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1B53F0D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14FD9F8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11324D9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45BFB26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298FDFA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47401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F1B6D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14:paraId="6AD156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社会影响力</w:t>
            </w:r>
          </w:p>
        </w:tc>
        <w:tc>
          <w:tcPr>
            <w:tcW w:w="1467" w:type="dxa"/>
            <w:vAlign w:val="center"/>
          </w:tcPr>
          <w:p w14:paraId="469D93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&gt;=50</w:t>
            </w:r>
          </w:p>
        </w:tc>
        <w:tc>
          <w:tcPr>
            <w:tcW w:w="1466" w:type="dxa"/>
            <w:vAlign w:val="center"/>
          </w:tcPr>
          <w:p w14:paraId="7E3723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1A3A63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646D71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8.11</w:t>
            </w:r>
          </w:p>
        </w:tc>
        <w:tc>
          <w:tcPr>
            <w:tcW w:w="1093" w:type="dxa"/>
            <w:vAlign w:val="center"/>
          </w:tcPr>
          <w:p w14:paraId="075287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81.10%</w:t>
            </w:r>
          </w:p>
        </w:tc>
      </w:tr>
      <w:tr w14:paraId="20A6D59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AA9D9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14:paraId="693EDD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业务保障能力提升情况</w:t>
            </w:r>
          </w:p>
        </w:tc>
        <w:tc>
          <w:tcPr>
            <w:tcW w:w="1467" w:type="dxa"/>
            <w:vAlign w:val="center"/>
          </w:tcPr>
          <w:p w14:paraId="215598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6C0959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77ADFD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039ED5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07A2B4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B0B09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D1DD557">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57ED24D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409D821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5EAD43C3">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3EFEA11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740F9EE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18.11</w:t>
            </w:r>
          </w:p>
        </w:tc>
        <w:tc>
          <w:tcPr>
            <w:tcW w:w="1093" w:type="dxa"/>
            <w:shd w:val="clear" w:color="auto" w:fill="BDD6EE"/>
            <w:vAlign w:val="center"/>
          </w:tcPr>
          <w:p w14:paraId="09FF022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90.55%</w:t>
            </w:r>
          </w:p>
        </w:tc>
      </w:tr>
    </w:tbl>
    <w:p w14:paraId="3B6B9A2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社会影响力：</w:t>
      </w:r>
      <w:r>
        <w:rPr>
          <w:rFonts w:hint="eastAsia" w:hAnsi="宋体"/>
          <w:b w:val="0"/>
          <w:bCs w:val="0"/>
          <w:szCs w:val="28"/>
          <w:lang w:val="en-US" w:eastAsia="zh-CN"/>
        </w:rPr>
        <w:t>我院社会影响力达到年度指标值。该指标分值</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8.11</w:t>
      </w:r>
      <w:r>
        <w:rPr>
          <w:rFonts w:hint="eastAsia" w:hAnsi="宋体"/>
          <w:b w:val="0"/>
          <w:bCs w:val="0"/>
          <w:szCs w:val="28"/>
          <w:lang w:val="en-US" w:eastAsia="zh-CN"/>
        </w:rPr>
        <w:t>分，得分率为81.10%。</w:t>
      </w:r>
    </w:p>
    <w:p w14:paraId="75B6D00D">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业务保障能力提升情况：</w:t>
      </w:r>
      <w:r>
        <w:rPr>
          <w:rFonts w:hint="eastAsia" w:hAnsi="宋体"/>
          <w:b w:val="0"/>
          <w:bCs w:val="0"/>
          <w:szCs w:val="28"/>
          <w:lang w:val="en-US" w:eastAsia="zh-CN"/>
        </w:rPr>
        <w:t>我院积极开展法院审判工作，有效保障审判服务，业务保障能力提升情况，达到年度指标值。该指标分值10分，自评得分为10分，得分率为100.00%。</w:t>
      </w:r>
    </w:p>
    <w:p w14:paraId="3945A1B2">
      <w:pPr>
        <w:pStyle w:val="5"/>
        <w:bidi w:val="0"/>
        <w:rPr>
          <w:rFonts w:hint="default"/>
          <w:lang w:val="en-US" w:eastAsia="zh-CN"/>
        </w:rPr>
      </w:pPr>
      <w:r>
        <w:rPr>
          <w:rFonts w:hint="eastAsia"/>
          <w:lang w:val="en-US" w:eastAsia="zh-CN"/>
        </w:rPr>
        <w:t>（4）服务对象满意度指标</w:t>
      </w:r>
    </w:p>
    <w:p w14:paraId="10CB25C6">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w:t>
      </w:r>
      <w:r>
        <w:rPr>
          <w:rFonts w:hint="eastAsia" w:hAnsi="宋体" w:cstheme="minorBidi"/>
          <w:b w:val="0"/>
          <w:bCs w:val="0"/>
          <w:kern w:val="2"/>
          <w:sz w:val="28"/>
          <w:szCs w:val="28"/>
          <w:lang w:val="en-US" w:eastAsia="zh-CN" w:bidi="ar-SA"/>
        </w:rPr>
        <w:t>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、干警满意度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3F5AC4A7">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669573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E41E7F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0FEAB64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620FA4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352EAC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4653154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3A40D74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4F47B7F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3976A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AC2CE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14:paraId="2D5A76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467" w:type="dxa"/>
            <w:vAlign w:val="center"/>
          </w:tcPr>
          <w:p w14:paraId="1B42713A">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7AB337AD">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3884F716">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0C3F4D07">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13B30FE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0A85F2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2D89E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14:paraId="3A02CE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467" w:type="dxa"/>
            <w:vAlign w:val="center"/>
          </w:tcPr>
          <w:p w14:paraId="713B914F">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14122E07">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08604346">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6CC47296">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5761F0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01F55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41DBD59">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046F736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708E7AC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30B0768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1983ADB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5326BB1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10EA6CE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6EC9817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当事人</w:t>
      </w:r>
      <w:r>
        <w:rPr>
          <w:rFonts w:hint="eastAsia" w:ascii="仿宋_GB2312" w:hAnsi="仿宋_GB2312" w:eastAsia="仿宋_GB2312" w:cs="仿宋_GB2312"/>
          <w:b/>
          <w:bCs/>
          <w:sz w:val="28"/>
          <w:szCs w:val="28"/>
          <w:lang w:val="en-US" w:eastAsia="zh-CN"/>
        </w:rPr>
        <w:t>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当事人</w:t>
      </w:r>
      <w:r>
        <w:rPr>
          <w:rFonts w:hint="eastAsia" w:ascii="仿宋_GB2312" w:hAnsi="仿宋_GB2312" w:eastAsia="仿宋_GB2312" w:cs="仿宋_GB2312"/>
          <w:color w:val="auto"/>
          <w:sz w:val="28"/>
          <w:szCs w:val="28"/>
          <w:lang w:val="en-US" w:eastAsia="zh-CN"/>
        </w:rPr>
        <w:t>对审判工作满意度达到</w:t>
      </w:r>
      <w:r>
        <w:rPr>
          <w:rFonts w:hint="eastAsia" w:cs="仿宋_GB2312"/>
          <w:color w:val="auto"/>
          <w:sz w:val="28"/>
          <w:szCs w:val="28"/>
          <w:lang w:val="en-US" w:eastAsia="zh-CN"/>
        </w:rPr>
        <w:t>100.00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1DE40E7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干警</w:t>
      </w:r>
      <w:r>
        <w:rPr>
          <w:rFonts w:hint="eastAsia" w:ascii="仿宋_GB2312" w:hAnsi="仿宋_GB2312" w:eastAsia="仿宋_GB2312" w:cs="仿宋_GB2312"/>
          <w:b/>
          <w:bCs/>
          <w:sz w:val="28"/>
          <w:szCs w:val="28"/>
          <w:lang w:val="en-US" w:eastAsia="zh-CN"/>
        </w:rPr>
        <w:t>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14:paraId="6E8092B2">
      <w:pPr>
        <w:pStyle w:val="4"/>
        <w:bidi w:val="0"/>
      </w:pPr>
      <w:r>
        <w:t>4、偏离绩效目标的原因及下一步改进措施</w:t>
      </w:r>
    </w:p>
    <w:p w14:paraId="01EA4F8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我院在上报2023年度法院“两庭建设”资金项目绩效目标申报表时，对指标的理解不够，部分指标设置不合理。目前对于指标设置理解加深，重新修改完善了绩效指标并进行分析</w:t>
      </w:r>
      <w:r>
        <w:rPr>
          <w:rFonts w:hint="eastAsia" w:cs="仿宋_GB2312"/>
          <w:color w:val="auto"/>
          <w:kern w:val="2"/>
          <w:sz w:val="28"/>
          <w:szCs w:val="28"/>
          <w:lang w:val="en-US" w:eastAsia="zh-CN" w:bidi="ar-SA"/>
        </w:rPr>
        <w:t>。</w:t>
      </w:r>
    </w:p>
    <w:p w14:paraId="74A1151B">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7" w:name="_Toc8226"/>
      <w:r>
        <w:rPr>
          <w:rFonts w:hint="eastAsia"/>
          <w:lang w:val="en-US" w:eastAsia="zh-CN"/>
        </w:rPr>
        <w:t>五、部门管理的省对市县转移支付绩效自评情况分析</w:t>
      </w:r>
      <w:bookmarkEnd w:id="57"/>
      <w:bookmarkEnd w:id="58"/>
      <w:bookmarkEnd w:id="59"/>
      <w:bookmarkEnd w:id="60"/>
      <w:bookmarkEnd w:id="61"/>
      <w:bookmarkEnd w:id="67"/>
      <w:r>
        <w:rPr>
          <w:rFonts w:hint="eastAsia"/>
          <w:lang w:val="en-US" w:eastAsia="zh-CN"/>
        </w:rPr>
        <w:tab/>
      </w:r>
    </w:p>
    <w:p w14:paraId="10F6CA04">
      <w:pPr>
        <w:pStyle w:val="46"/>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hAnsi="宋体" w:eastAsia="仿宋_GB2312"/>
          <w:szCs w:val="28"/>
          <w:lang w:eastAsia="zh-CN"/>
        </w:rPr>
      </w:pPr>
      <w:r>
        <w:rPr>
          <w:rFonts w:hint="eastAsia" w:hAnsi="宋体"/>
          <w:szCs w:val="28"/>
          <w:lang w:eastAsia="zh-CN"/>
        </w:rPr>
        <w:t>2023年</w:t>
      </w:r>
      <w:r>
        <w:rPr>
          <w:rFonts w:hint="eastAsia" w:hAnsi="宋体"/>
          <w:szCs w:val="28"/>
        </w:rPr>
        <w:t>，我院转</w:t>
      </w:r>
      <w:bookmarkStart w:id="78" w:name="_GoBack"/>
      <w:bookmarkEnd w:id="78"/>
      <w:r>
        <w:rPr>
          <w:rFonts w:hint="eastAsia" w:hAnsi="宋体"/>
          <w:szCs w:val="28"/>
        </w:rPr>
        <w:t>移支付自评项目为1个，</w:t>
      </w:r>
      <w:bookmarkStart w:id="68" w:name="_Toc32543"/>
      <w:bookmarkStart w:id="69" w:name="_Toc26665"/>
      <w:bookmarkStart w:id="70" w:name="_Toc6252"/>
      <w:r>
        <w:rPr>
          <w:rFonts w:hint="eastAsia" w:hAnsi="宋体"/>
          <w:szCs w:val="28"/>
          <w:lang w:eastAsia="zh-CN"/>
        </w:rPr>
        <w:t>为涉密项目，不予公开。</w:t>
      </w:r>
    </w:p>
    <w:p w14:paraId="5F568763">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1" w:name="_Toc25790"/>
      <w:r>
        <w:rPr>
          <w:rFonts w:hint="eastAsia"/>
          <w:lang w:val="en-US" w:eastAsia="zh-CN"/>
        </w:rPr>
        <w:t>六、绩效自评结果拟应用和公开情况</w:t>
      </w:r>
      <w:bookmarkEnd w:id="62"/>
      <w:bookmarkEnd w:id="63"/>
      <w:bookmarkEnd w:id="68"/>
      <w:bookmarkEnd w:id="69"/>
      <w:bookmarkEnd w:id="70"/>
      <w:bookmarkEnd w:id="71"/>
    </w:p>
    <w:p w14:paraId="3C602CE0">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5CCEDEF9">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2" w:name="_Toc4491"/>
      <w:bookmarkStart w:id="73" w:name="_Toc40046066"/>
      <w:bookmarkStart w:id="74" w:name="_Toc1869"/>
      <w:bookmarkStart w:id="75" w:name="_Toc6781"/>
      <w:bookmarkStart w:id="76" w:name="_Toc17181"/>
      <w:bookmarkStart w:id="77" w:name="_Toc21490"/>
      <w:r>
        <w:rPr>
          <w:rFonts w:hint="eastAsia"/>
          <w:lang w:val="en-US" w:eastAsia="zh-CN"/>
        </w:rPr>
        <w:t>七、其他需要说明的问题</w:t>
      </w:r>
      <w:bookmarkEnd w:id="72"/>
      <w:bookmarkEnd w:id="73"/>
      <w:bookmarkEnd w:id="74"/>
      <w:bookmarkEnd w:id="75"/>
      <w:bookmarkEnd w:id="76"/>
      <w:bookmarkEnd w:id="77"/>
    </w:p>
    <w:p w14:paraId="02E55822">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90F2">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1B1F">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CA87">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14:paraId="12BE80AB">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461885E6">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8DD26">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7DE1">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C674">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7EA4">
    <w:pPr>
      <w:pStyle w:val="11"/>
      <w:spacing w:line="105" w:lineRule="auto"/>
      <w:rPr>
        <w:sz w:val="2"/>
      </w:rPr>
    </w:pPr>
    <w:r>
      <mc:AlternateContent>
        <mc:Choice Requires="wps">
          <w:drawing>
            <wp:anchor distT="0" distB="0" distL="114300" distR="114300" simplePos="0" relativeHeight="251659264" behindDoc="0" locked="0" layoutInCell="0" allowOverlap="1">
              <wp:simplePos x="0" y="0"/>
              <wp:positionH relativeFrom="page">
                <wp:posOffset>1104900</wp:posOffset>
              </wp:positionH>
              <wp:positionV relativeFrom="page">
                <wp:posOffset>805815</wp:posOffset>
              </wp:positionV>
              <wp:extent cx="5226685" cy="13335"/>
              <wp:effectExtent l="0" t="0" r="0" b="0"/>
              <wp:wrapNone/>
              <wp:docPr id="1" name="矩形 1"/>
              <wp:cNvGraphicFramePr/>
              <a:graphic xmlns:a="http://schemas.openxmlformats.org/drawingml/2006/main">
                <a:graphicData uri="http://schemas.microsoft.com/office/word/2010/wordprocessingShape">
                  <wps:wsp>
                    <wps:cNvSpPr/>
                    <wps:spPr>
                      <a:xfrm>
                        <a:off x="0" y="0"/>
                        <a:ext cx="5226685" cy="1333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7pt;margin-top:63.45pt;height:1.05pt;width:411.55pt;mso-position-horizontal-relative:page;mso-position-vertical-relative:page;z-index:251659264;mso-width-relative:page;mso-height-relative:page;" fillcolor="#000000" filled="t" stroked="f" coordsize="21600,21600" o:allowincell="f" o:gfxdata="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bw&#10;0GLaAAAACwEAAA8AAAAAAAAAAQAgAAAAIgAAAGRycy9kb3ducmV2LnhtbFBLAQIUABQAAAAIAIdO&#10;4kAaP83TrwEAAF4DAAAOAAAAAAAAAAEAIAAAACkBAABkcnMvZTJvRG9jLnhtbFBLBQYAAAAABgAG&#10;AFkBAABK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abstractNum w:abstractNumId="1">
    <w:nsid w:val="E3209D48"/>
    <w:multiLevelType w:val="singleLevel"/>
    <w:tmpl w:val="E3209D4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ZjY4Y2I1MTJiOGI5ZTBhM2YwYzA3ZGM2NWZhNGM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7D7944"/>
    <w:rsid w:val="01865733"/>
    <w:rsid w:val="01A06E9D"/>
    <w:rsid w:val="023A109F"/>
    <w:rsid w:val="02441F1E"/>
    <w:rsid w:val="0294218E"/>
    <w:rsid w:val="02CA7215"/>
    <w:rsid w:val="02D93C69"/>
    <w:rsid w:val="0305754E"/>
    <w:rsid w:val="032D7033"/>
    <w:rsid w:val="03586C8C"/>
    <w:rsid w:val="03B80F4C"/>
    <w:rsid w:val="03B93EF4"/>
    <w:rsid w:val="03DE64EE"/>
    <w:rsid w:val="045D1075"/>
    <w:rsid w:val="046D109D"/>
    <w:rsid w:val="04AE1CD1"/>
    <w:rsid w:val="04AE6573"/>
    <w:rsid w:val="04B6253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7EA70C4"/>
    <w:rsid w:val="080E4270"/>
    <w:rsid w:val="085E54F5"/>
    <w:rsid w:val="087F1930"/>
    <w:rsid w:val="088272FC"/>
    <w:rsid w:val="08A7247E"/>
    <w:rsid w:val="08A728CF"/>
    <w:rsid w:val="08A84A40"/>
    <w:rsid w:val="08F834BD"/>
    <w:rsid w:val="09077DF6"/>
    <w:rsid w:val="091241C8"/>
    <w:rsid w:val="09376339"/>
    <w:rsid w:val="09975029"/>
    <w:rsid w:val="09B13A45"/>
    <w:rsid w:val="09BE6112"/>
    <w:rsid w:val="0A6C3DC0"/>
    <w:rsid w:val="0AAC7535"/>
    <w:rsid w:val="0AFD6D5D"/>
    <w:rsid w:val="0B3D575C"/>
    <w:rsid w:val="0B411B27"/>
    <w:rsid w:val="0B592BB2"/>
    <w:rsid w:val="0B8D6294"/>
    <w:rsid w:val="0B904D38"/>
    <w:rsid w:val="0B987180"/>
    <w:rsid w:val="0BA35E5E"/>
    <w:rsid w:val="0BA70E60"/>
    <w:rsid w:val="0BE1433A"/>
    <w:rsid w:val="0C040E46"/>
    <w:rsid w:val="0C126BE9"/>
    <w:rsid w:val="0C230DF6"/>
    <w:rsid w:val="0C6032F9"/>
    <w:rsid w:val="0C6C6699"/>
    <w:rsid w:val="0C8F023A"/>
    <w:rsid w:val="0D0429D6"/>
    <w:rsid w:val="0DD248FB"/>
    <w:rsid w:val="0DE74A3D"/>
    <w:rsid w:val="0DF0188C"/>
    <w:rsid w:val="0DF46805"/>
    <w:rsid w:val="0E071816"/>
    <w:rsid w:val="0E130328"/>
    <w:rsid w:val="0E14510B"/>
    <w:rsid w:val="0E5E4367"/>
    <w:rsid w:val="0E791344"/>
    <w:rsid w:val="0E8A515C"/>
    <w:rsid w:val="0E975183"/>
    <w:rsid w:val="0E9E4764"/>
    <w:rsid w:val="0EB9159E"/>
    <w:rsid w:val="0ECC7523"/>
    <w:rsid w:val="0EED218C"/>
    <w:rsid w:val="0F087E2F"/>
    <w:rsid w:val="0F0E7B3C"/>
    <w:rsid w:val="0F3F5F47"/>
    <w:rsid w:val="0F5301E5"/>
    <w:rsid w:val="0F821592"/>
    <w:rsid w:val="0F9F69E6"/>
    <w:rsid w:val="0FA67F43"/>
    <w:rsid w:val="0FAD1102"/>
    <w:rsid w:val="0FBE7ED7"/>
    <w:rsid w:val="0FC91CB4"/>
    <w:rsid w:val="0FE30140"/>
    <w:rsid w:val="10953945"/>
    <w:rsid w:val="109A22B0"/>
    <w:rsid w:val="10ED0DA6"/>
    <w:rsid w:val="115B7B4E"/>
    <w:rsid w:val="119368FA"/>
    <w:rsid w:val="119A3908"/>
    <w:rsid w:val="11A11963"/>
    <w:rsid w:val="11C03DEA"/>
    <w:rsid w:val="11C20FE9"/>
    <w:rsid w:val="11CF41B2"/>
    <w:rsid w:val="11E85901"/>
    <w:rsid w:val="126D4DDF"/>
    <w:rsid w:val="12937E9C"/>
    <w:rsid w:val="12F942BB"/>
    <w:rsid w:val="14055456"/>
    <w:rsid w:val="1410241B"/>
    <w:rsid w:val="146A4AEC"/>
    <w:rsid w:val="14A1264A"/>
    <w:rsid w:val="14A14FAE"/>
    <w:rsid w:val="14A237DC"/>
    <w:rsid w:val="14AB7BDB"/>
    <w:rsid w:val="14C17805"/>
    <w:rsid w:val="1578500A"/>
    <w:rsid w:val="15937A9B"/>
    <w:rsid w:val="15B716F5"/>
    <w:rsid w:val="16021A45"/>
    <w:rsid w:val="160A3D95"/>
    <w:rsid w:val="16133C89"/>
    <w:rsid w:val="169A0A5A"/>
    <w:rsid w:val="16B94831"/>
    <w:rsid w:val="16EA10E2"/>
    <w:rsid w:val="171A2DA3"/>
    <w:rsid w:val="17364B64"/>
    <w:rsid w:val="17400B06"/>
    <w:rsid w:val="1780534F"/>
    <w:rsid w:val="17914727"/>
    <w:rsid w:val="17A22D12"/>
    <w:rsid w:val="17A41D79"/>
    <w:rsid w:val="17D45E88"/>
    <w:rsid w:val="18657FD3"/>
    <w:rsid w:val="186812C4"/>
    <w:rsid w:val="187F540D"/>
    <w:rsid w:val="18CA4D24"/>
    <w:rsid w:val="19167A27"/>
    <w:rsid w:val="19444033"/>
    <w:rsid w:val="194F153B"/>
    <w:rsid w:val="1980048D"/>
    <w:rsid w:val="19855E4D"/>
    <w:rsid w:val="198804EA"/>
    <w:rsid w:val="199708B4"/>
    <w:rsid w:val="19A35684"/>
    <w:rsid w:val="19A8223C"/>
    <w:rsid w:val="19C01A32"/>
    <w:rsid w:val="19C85E69"/>
    <w:rsid w:val="1A1A43C2"/>
    <w:rsid w:val="1A352420"/>
    <w:rsid w:val="1A645D78"/>
    <w:rsid w:val="1A913C2A"/>
    <w:rsid w:val="1AB901AA"/>
    <w:rsid w:val="1ABA3711"/>
    <w:rsid w:val="1ACC2EC5"/>
    <w:rsid w:val="1B291859"/>
    <w:rsid w:val="1B3604F2"/>
    <w:rsid w:val="1B367A94"/>
    <w:rsid w:val="1B391536"/>
    <w:rsid w:val="1B7D7F7E"/>
    <w:rsid w:val="1C3E1AE4"/>
    <w:rsid w:val="1C770035"/>
    <w:rsid w:val="1C934265"/>
    <w:rsid w:val="1CA9356C"/>
    <w:rsid w:val="1CB60D97"/>
    <w:rsid w:val="1CC41839"/>
    <w:rsid w:val="1CD540C4"/>
    <w:rsid w:val="1CE82FAE"/>
    <w:rsid w:val="1D172F01"/>
    <w:rsid w:val="1D4B7A4A"/>
    <w:rsid w:val="1D6B5FA6"/>
    <w:rsid w:val="1DE5415D"/>
    <w:rsid w:val="1E0730ED"/>
    <w:rsid w:val="1E4A23BC"/>
    <w:rsid w:val="1E962C2E"/>
    <w:rsid w:val="1EC73863"/>
    <w:rsid w:val="1EFC175F"/>
    <w:rsid w:val="1FCB2EDF"/>
    <w:rsid w:val="2000527E"/>
    <w:rsid w:val="201C2D22"/>
    <w:rsid w:val="204131A1"/>
    <w:rsid w:val="20462111"/>
    <w:rsid w:val="205A1343"/>
    <w:rsid w:val="206A11BC"/>
    <w:rsid w:val="20B724D5"/>
    <w:rsid w:val="21132B7C"/>
    <w:rsid w:val="215313DE"/>
    <w:rsid w:val="216E0AF3"/>
    <w:rsid w:val="21A10725"/>
    <w:rsid w:val="21D94E53"/>
    <w:rsid w:val="21E94BEF"/>
    <w:rsid w:val="22C541CF"/>
    <w:rsid w:val="22F26762"/>
    <w:rsid w:val="22F3461B"/>
    <w:rsid w:val="23A31DC3"/>
    <w:rsid w:val="23AF71DA"/>
    <w:rsid w:val="23C10B07"/>
    <w:rsid w:val="23C75000"/>
    <w:rsid w:val="24223CEC"/>
    <w:rsid w:val="247C56A2"/>
    <w:rsid w:val="248C0A40"/>
    <w:rsid w:val="24A819DF"/>
    <w:rsid w:val="24E54A43"/>
    <w:rsid w:val="2593624D"/>
    <w:rsid w:val="25AB104A"/>
    <w:rsid w:val="25D37B28"/>
    <w:rsid w:val="25E12217"/>
    <w:rsid w:val="26323CB8"/>
    <w:rsid w:val="26555BF8"/>
    <w:rsid w:val="269A7D3C"/>
    <w:rsid w:val="26D0702D"/>
    <w:rsid w:val="270E5FB0"/>
    <w:rsid w:val="27EC5A7D"/>
    <w:rsid w:val="27F751B9"/>
    <w:rsid w:val="27F82EFE"/>
    <w:rsid w:val="27FA58DE"/>
    <w:rsid w:val="281C4006"/>
    <w:rsid w:val="2841391F"/>
    <w:rsid w:val="28452D46"/>
    <w:rsid w:val="285C14C0"/>
    <w:rsid w:val="2872534E"/>
    <w:rsid w:val="28A571DE"/>
    <w:rsid w:val="28BB61E6"/>
    <w:rsid w:val="28F33A63"/>
    <w:rsid w:val="290C4C94"/>
    <w:rsid w:val="29121B7F"/>
    <w:rsid w:val="29440026"/>
    <w:rsid w:val="29447DE6"/>
    <w:rsid w:val="295973BD"/>
    <w:rsid w:val="298720F0"/>
    <w:rsid w:val="29D52BB5"/>
    <w:rsid w:val="29F55728"/>
    <w:rsid w:val="29FA3933"/>
    <w:rsid w:val="2A0F5990"/>
    <w:rsid w:val="2A273408"/>
    <w:rsid w:val="2A3873C3"/>
    <w:rsid w:val="2A723A7C"/>
    <w:rsid w:val="2A731D21"/>
    <w:rsid w:val="2A79657C"/>
    <w:rsid w:val="2A7F3244"/>
    <w:rsid w:val="2AB949A8"/>
    <w:rsid w:val="2ACD0453"/>
    <w:rsid w:val="2ACE3A90"/>
    <w:rsid w:val="2B0A5203"/>
    <w:rsid w:val="2B1238AE"/>
    <w:rsid w:val="2B252A91"/>
    <w:rsid w:val="2B4017F0"/>
    <w:rsid w:val="2B6348E0"/>
    <w:rsid w:val="2B970537"/>
    <w:rsid w:val="2BE76212"/>
    <w:rsid w:val="2C09185D"/>
    <w:rsid w:val="2C0F7531"/>
    <w:rsid w:val="2C7A0167"/>
    <w:rsid w:val="2C8F33BD"/>
    <w:rsid w:val="2C8F54B1"/>
    <w:rsid w:val="2D5662C8"/>
    <w:rsid w:val="2DF56335"/>
    <w:rsid w:val="2DF9286A"/>
    <w:rsid w:val="2E114AFB"/>
    <w:rsid w:val="2ED6443A"/>
    <w:rsid w:val="2EE138F7"/>
    <w:rsid w:val="2F0C4BE3"/>
    <w:rsid w:val="2F377CAB"/>
    <w:rsid w:val="2F4D1ED1"/>
    <w:rsid w:val="2FCB61DD"/>
    <w:rsid w:val="30085A89"/>
    <w:rsid w:val="305A4537"/>
    <w:rsid w:val="30952D41"/>
    <w:rsid w:val="30C9346B"/>
    <w:rsid w:val="30DD0CC4"/>
    <w:rsid w:val="30E271B6"/>
    <w:rsid w:val="31397F4B"/>
    <w:rsid w:val="314D5E4A"/>
    <w:rsid w:val="31541DBA"/>
    <w:rsid w:val="317070E4"/>
    <w:rsid w:val="31775428"/>
    <w:rsid w:val="318F7220"/>
    <w:rsid w:val="31B63FAB"/>
    <w:rsid w:val="31CF2D03"/>
    <w:rsid w:val="31D65E3F"/>
    <w:rsid w:val="31EB672C"/>
    <w:rsid w:val="31F02617"/>
    <w:rsid w:val="329A6E6D"/>
    <w:rsid w:val="32DC4272"/>
    <w:rsid w:val="33150BE9"/>
    <w:rsid w:val="336C775A"/>
    <w:rsid w:val="33725861"/>
    <w:rsid w:val="33CF4883"/>
    <w:rsid w:val="33D62126"/>
    <w:rsid w:val="33D75E9F"/>
    <w:rsid w:val="33DE375D"/>
    <w:rsid w:val="33EF31E8"/>
    <w:rsid w:val="33F71B1A"/>
    <w:rsid w:val="342E014E"/>
    <w:rsid w:val="346A0719"/>
    <w:rsid w:val="346F4329"/>
    <w:rsid w:val="34B306BA"/>
    <w:rsid w:val="34BC46A1"/>
    <w:rsid w:val="34D36666"/>
    <w:rsid w:val="34F146C2"/>
    <w:rsid w:val="34F860CC"/>
    <w:rsid w:val="351358AA"/>
    <w:rsid w:val="35303AB8"/>
    <w:rsid w:val="35324607"/>
    <w:rsid w:val="35431A3E"/>
    <w:rsid w:val="363277FD"/>
    <w:rsid w:val="365E57FF"/>
    <w:rsid w:val="366A70C8"/>
    <w:rsid w:val="36AF7935"/>
    <w:rsid w:val="36B928EF"/>
    <w:rsid w:val="36D901FE"/>
    <w:rsid w:val="37164F30"/>
    <w:rsid w:val="37215DAE"/>
    <w:rsid w:val="372B7BCD"/>
    <w:rsid w:val="376728C4"/>
    <w:rsid w:val="376E08C8"/>
    <w:rsid w:val="379067CC"/>
    <w:rsid w:val="37F012DD"/>
    <w:rsid w:val="37F60FE9"/>
    <w:rsid w:val="38021539"/>
    <w:rsid w:val="380A28CA"/>
    <w:rsid w:val="383A2C56"/>
    <w:rsid w:val="38514471"/>
    <w:rsid w:val="385C33F7"/>
    <w:rsid w:val="385E093C"/>
    <w:rsid w:val="388C6E04"/>
    <w:rsid w:val="389A5030"/>
    <w:rsid w:val="38A327F3"/>
    <w:rsid w:val="38E250CA"/>
    <w:rsid w:val="39B95231"/>
    <w:rsid w:val="39E7313A"/>
    <w:rsid w:val="39EC1C54"/>
    <w:rsid w:val="39FA28E7"/>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197528"/>
    <w:rsid w:val="3D386234"/>
    <w:rsid w:val="3D3D3216"/>
    <w:rsid w:val="3D6406AA"/>
    <w:rsid w:val="3D7B0470"/>
    <w:rsid w:val="3D7B2A8B"/>
    <w:rsid w:val="3D9D034F"/>
    <w:rsid w:val="3DD07A03"/>
    <w:rsid w:val="3DE32F0A"/>
    <w:rsid w:val="3E23065E"/>
    <w:rsid w:val="3E3C34CE"/>
    <w:rsid w:val="3E4C6A1A"/>
    <w:rsid w:val="3E585D6B"/>
    <w:rsid w:val="3EC75511"/>
    <w:rsid w:val="3F41523B"/>
    <w:rsid w:val="3F4343E8"/>
    <w:rsid w:val="3F5D34CD"/>
    <w:rsid w:val="3F6C5BF7"/>
    <w:rsid w:val="3F7B6B0B"/>
    <w:rsid w:val="3F9B2476"/>
    <w:rsid w:val="3FBE5B85"/>
    <w:rsid w:val="3FC12A9B"/>
    <w:rsid w:val="3FCD3E2E"/>
    <w:rsid w:val="40287B7C"/>
    <w:rsid w:val="403A4B1E"/>
    <w:rsid w:val="40516350"/>
    <w:rsid w:val="4081490E"/>
    <w:rsid w:val="408F79A5"/>
    <w:rsid w:val="40B17223"/>
    <w:rsid w:val="40C96B6F"/>
    <w:rsid w:val="417C1715"/>
    <w:rsid w:val="41B62723"/>
    <w:rsid w:val="41C474D0"/>
    <w:rsid w:val="41C8474B"/>
    <w:rsid w:val="41CD47B2"/>
    <w:rsid w:val="41E81277"/>
    <w:rsid w:val="423B584A"/>
    <w:rsid w:val="42F26851"/>
    <w:rsid w:val="43166C1A"/>
    <w:rsid w:val="43291B47"/>
    <w:rsid w:val="432F247C"/>
    <w:rsid w:val="43625A2A"/>
    <w:rsid w:val="437F06E0"/>
    <w:rsid w:val="43C31F9B"/>
    <w:rsid w:val="43D14C90"/>
    <w:rsid w:val="44093E52"/>
    <w:rsid w:val="44475071"/>
    <w:rsid w:val="44533DBC"/>
    <w:rsid w:val="445E3AFF"/>
    <w:rsid w:val="44612E7B"/>
    <w:rsid w:val="44753B35"/>
    <w:rsid w:val="4490793F"/>
    <w:rsid w:val="44A571E8"/>
    <w:rsid w:val="45343151"/>
    <w:rsid w:val="456F5F37"/>
    <w:rsid w:val="45BE1410"/>
    <w:rsid w:val="45CA5863"/>
    <w:rsid w:val="45E00434"/>
    <w:rsid w:val="45F047F0"/>
    <w:rsid w:val="45F4583A"/>
    <w:rsid w:val="46054912"/>
    <w:rsid w:val="46112717"/>
    <w:rsid w:val="46307B3F"/>
    <w:rsid w:val="46317690"/>
    <w:rsid w:val="469448BA"/>
    <w:rsid w:val="46C818F2"/>
    <w:rsid w:val="46DC1289"/>
    <w:rsid w:val="472655E6"/>
    <w:rsid w:val="477B5D50"/>
    <w:rsid w:val="477D2815"/>
    <w:rsid w:val="47982EAF"/>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4439C2"/>
    <w:rsid w:val="4BCC5633"/>
    <w:rsid w:val="4BD110E2"/>
    <w:rsid w:val="4C261319"/>
    <w:rsid w:val="4C261844"/>
    <w:rsid w:val="4C3E48B5"/>
    <w:rsid w:val="4C5E4F57"/>
    <w:rsid w:val="4C6F4027"/>
    <w:rsid w:val="4C704DA1"/>
    <w:rsid w:val="4C975D73"/>
    <w:rsid w:val="4CDF1128"/>
    <w:rsid w:val="4D0B54AD"/>
    <w:rsid w:val="4D16026A"/>
    <w:rsid w:val="4D2A1AB4"/>
    <w:rsid w:val="4D633045"/>
    <w:rsid w:val="4DBA72D7"/>
    <w:rsid w:val="4DBD57AB"/>
    <w:rsid w:val="4E471E75"/>
    <w:rsid w:val="4E64507F"/>
    <w:rsid w:val="4E8D3684"/>
    <w:rsid w:val="4E957926"/>
    <w:rsid w:val="4EA56E6D"/>
    <w:rsid w:val="4F224D8D"/>
    <w:rsid w:val="4F974A08"/>
    <w:rsid w:val="4FB54E8E"/>
    <w:rsid w:val="4FCD667C"/>
    <w:rsid w:val="4FE237A9"/>
    <w:rsid w:val="501D04CE"/>
    <w:rsid w:val="501D387E"/>
    <w:rsid w:val="50245B70"/>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2BB6C5F"/>
    <w:rsid w:val="53034162"/>
    <w:rsid w:val="53182FAD"/>
    <w:rsid w:val="53283BC9"/>
    <w:rsid w:val="536F17F8"/>
    <w:rsid w:val="53874D93"/>
    <w:rsid w:val="53932FF4"/>
    <w:rsid w:val="53DC53F9"/>
    <w:rsid w:val="540E6587"/>
    <w:rsid w:val="543071D9"/>
    <w:rsid w:val="543C16DA"/>
    <w:rsid w:val="54843081"/>
    <w:rsid w:val="54E720BB"/>
    <w:rsid w:val="5503044A"/>
    <w:rsid w:val="551B4A12"/>
    <w:rsid w:val="5588094F"/>
    <w:rsid w:val="558A2919"/>
    <w:rsid w:val="56242D6E"/>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983251"/>
    <w:rsid w:val="59A541C5"/>
    <w:rsid w:val="59A97E57"/>
    <w:rsid w:val="5A0A227A"/>
    <w:rsid w:val="5A112DD4"/>
    <w:rsid w:val="5A4A24F3"/>
    <w:rsid w:val="5A5B1C29"/>
    <w:rsid w:val="5A7F2300"/>
    <w:rsid w:val="5AED49A0"/>
    <w:rsid w:val="5B7E4CCE"/>
    <w:rsid w:val="5B851E66"/>
    <w:rsid w:val="5B92709A"/>
    <w:rsid w:val="5BBA55DA"/>
    <w:rsid w:val="5BDA5CF3"/>
    <w:rsid w:val="5BFE0297"/>
    <w:rsid w:val="5C001B87"/>
    <w:rsid w:val="5C161EDE"/>
    <w:rsid w:val="5C207B33"/>
    <w:rsid w:val="5C7C4C63"/>
    <w:rsid w:val="5C880D1C"/>
    <w:rsid w:val="5CA91A5D"/>
    <w:rsid w:val="5CC75428"/>
    <w:rsid w:val="5D04082A"/>
    <w:rsid w:val="5D2914FD"/>
    <w:rsid w:val="5D347D3A"/>
    <w:rsid w:val="5D5E4DB7"/>
    <w:rsid w:val="5D611791"/>
    <w:rsid w:val="5D755C5D"/>
    <w:rsid w:val="5DAE0264"/>
    <w:rsid w:val="5DD5494D"/>
    <w:rsid w:val="5DDE74C5"/>
    <w:rsid w:val="5E8819C0"/>
    <w:rsid w:val="5E916AC6"/>
    <w:rsid w:val="5E9640DD"/>
    <w:rsid w:val="5E992621"/>
    <w:rsid w:val="5EC67DA5"/>
    <w:rsid w:val="5ED247CC"/>
    <w:rsid w:val="5F3A0F0C"/>
    <w:rsid w:val="5F58262D"/>
    <w:rsid w:val="5F6419A2"/>
    <w:rsid w:val="5F6817F6"/>
    <w:rsid w:val="5F775691"/>
    <w:rsid w:val="5F7A1C50"/>
    <w:rsid w:val="600414DC"/>
    <w:rsid w:val="603319A6"/>
    <w:rsid w:val="603911C4"/>
    <w:rsid w:val="605F1472"/>
    <w:rsid w:val="60A12843"/>
    <w:rsid w:val="60BA744E"/>
    <w:rsid w:val="60BB23FA"/>
    <w:rsid w:val="60FB49D2"/>
    <w:rsid w:val="614C3178"/>
    <w:rsid w:val="6189617B"/>
    <w:rsid w:val="61D474C9"/>
    <w:rsid w:val="61EF7763"/>
    <w:rsid w:val="61F77A0A"/>
    <w:rsid w:val="62950A8E"/>
    <w:rsid w:val="629774D1"/>
    <w:rsid w:val="62BE64F4"/>
    <w:rsid w:val="62C9714A"/>
    <w:rsid w:val="635B3466"/>
    <w:rsid w:val="637B00FA"/>
    <w:rsid w:val="63994D5B"/>
    <w:rsid w:val="639E415F"/>
    <w:rsid w:val="63DC4C88"/>
    <w:rsid w:val="64234172"/>
    <w:rsid w:val="6431668F"/>
    <w:rsid w:val="64803EF5"/>
    <w:rsid w:val="64835103"/>
    <w:rsid w:val="64970BAF"/>
    <w:rsid w:val="64AA6F1D"/>
    <w:rsid w:val="64F8164D"/>
    <w:rsid w:val="6502427A"/>
    <w:rsid w:val="656C3DE9"/>
    <w:rsid w:val="65715BFD"/>
    <w:rsid w:val="65732D00"/>
    <w:rsid w:val="65B34C8C"/>
    <w:rsid w:val="66050395"/>
    <w:rsid w:val="661A0932"/>
    <w:rsid w:val="66302426"/>
    <w:rsid w:val="66364452"/>
    <w:rsid w:val="6651710F"/>
    <w:rsid w:val="66624588"/>
    <w:rsid w:val="66624590"/>
    <w:rsid w:val="66952ECC"/>
    <w:rsid w:val="66C739CD"/>
    <w:rsid w:val="66D90189"/>
    <w:rsid w:val="66E85FB4"/>
    <w:rsid w:val="67330E86"/>
    <w:rsid w:val="674033C8"/>
    <w:rsid w:val="67614E4C"/>
    <w:rsid w:val="6796339F"/>
    <w:rsid w:val="679C7C07"/>
    <w:rsid w:val="67B37AAD"/>
    <w:rsid w:val="67F524F3"/>
    <w:rsid w:val="67F65BEC"/>
    <w:rsid w:val="67F92005"/>
    <w:rsid w:val="68025435"/>
    <w:rsid w:val="688F22C8"/>
    <w:rsid w:val="68C267B6"/>
    <w:rsid w:val="68CF738C"/>
    <w:rsid w:val="68F20812"/>
    <w:rsid w:val="69021FA8"/>
    <w:rsid w:val="69137A07"/>
    <w:rsid w:val="697415F1"/>
    <w:rsid w:val="697F3ADF"/>
    <w:rsid w:val="69894F6A"/>
    <w:rsid w:val="69DA3ABA"/>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D18328F"/>
    <w:rsid w:val="6D5F0E02"/>
    <w:rsid w:val="6D8C5C0C"/>
    <w:rsid w:val="6D8D7335"/>
    <w:rsid w:val="6DF95048"/>
    <w:rsid w:val="6E0472B5"/>
    <w:rsid w:val="6E09753D"/>
    <w:rsid w:val="6E7320EC"/>
    <w:rsid w:val="6EB1033D"/>
    <w:rsid w:val="6EB73860"/>
    <w:rsid w:val="6EF255E1"/>
    <w:rsid w:val="6F3C1C82"/>
    <w:rsid w:val="6F4B5004"/>
    <w:rsid w:val="6F9E02F2"/>
    <w:rsid w:val="6FF00AC7"/>
    <w:rsid w:val="70057B54"/>
    <w:rsid w:val="700F01D3"/>
    <w:rsid w:val="7015387B"/>
    <w:rsid w:val="705A41AE"/>
    <w:rsid w:val="70C72BF5"/>
    <w:rsid w:val="70D07922"/>
    <w:rsid w:val="70E14841"/>
    <w:rsid w:val="7113156F"/>
    <w:rsid w:val="718524BB"/>
    <w:rsid w:val="718631F8"/>
    <w:rsid w:val="71CE1DE8"/>
    <w:rsid w:val="71E60A7F"/>
    <w:rsid w:val="727A7741"/>
    <w:rsid w:val="72A11576"/>
    <w:rsid w:val="72B56CCB"/>
    <w:rsid w:val="72D46929"/>
    <w:rsid w:val="72D729DB"/>
    <w:rsid w:val="72EC0317"/>
    <w:rsid w:val="732D105C"/>
    <w:rsid w:val="732D2E0A"/>
    <w:rsid w:val="73353469"/>
    <w:rsid w:val="73644117"/>
    <w:rsid w:val="736D3FC9"/>
    <w:rsid w:val="73970283"/>
    <w:rsid w:val="73BF6E3A"/>
    <w:rsid w:val="73FE0302"/>
    <w:rsid w:val="74035919"/>
    <w:rsid w:val="74184152"/>
    <w:rsid w:val="741D30BD"/>
    <w:rsid w:val="74213FF1"/>
    <w:rsid w:val="74561EEC"/>
    <w:rsid w:val="74962374"/>
    <w:rsid w:val="74FB38D2"/>
    <w:rsid w:val="750E0A19"/>
    <w:rsid w:val="75606932"/>
    <w:rsid w:val="75685790"/>
    <w:rsid w:val="756E5918"/>
    <w:rsid w:val="75712C55"/>
    <w:rsid w:val="757B7431"/>
    <w:rsid w:val="75D7226C"/>
    <w:rsid w:val="762027B2"/>
    <w:rsid w:val="76332FB4"/>
    <w:rsid w:val="763E5F57"/>
    <w:rsid w:val="76740D50"/>
    <w:rsid w:val="769C1001"/>
    <w:rsid w:val="76D8244A"/>
    <w:rsid w:val="76EB38E3"/>
    <w:rsid w:val="772A140E"/>
    <w:rsid w:val="775547B2"/>
    <w:rsid w:val="777404D2"/>
    <w:rsid w:val="77C81353"/>
    <w:rsid w:val="77F35CA4"/>
    <w:rsid w:val="78034139"/>
    <w:rsid w:val="781D7C27"/>
    <w:rsid w:val="7875145D"/>
    <w:rsid w:val="788809AD"/>
    <w:rsid w:val="78A23E67"/>
    <w:rsid w:val="78AF7473"/>
    <w:rsid w:val="78B638A1"/>
    <w:rsid w:val="78BB3CBA"/>
    <w:rsid w:val="79291DBD"/>
    <w:rsid w:val="79463D2A"/>
    <w:rsid w:val="79584959"/>
    <w:rsid w:val="796E3278"/>
    <w:rsid w:val="79B80DE0"/>
    <w:rsid w:val="7A574C10"/>
    <w:rsid w:val="7A6F4937"/>
    <w:rsid w:val="7A7F1A71"/>
    <w:rsid w:val="7A9419C0"/>
    <w:rsid w:val="7AAC0AB8"/>
    <w:rsid w:val="7AAF2356"/>
    <w:rsid w:val="7AD06AA1"/>
    <w:rsid w:val="7B011F41"/>
    <w:rsid w:val="7B101CDA"/>
    <w:rsid w:val="7B587A97"/>
    <w:rsid w:val="7B7209AE"/>
    <w:rsid w:val="7BD644A9"/>
    <w:rsid w:val="7C162517"/>
    <w:rsid w:val="7C2D3A49"/>
    <w:rsid w:val="7C5950EA"/>
    <w:rsid w:val="7CAC1243"/>
    <w:rsid w:val="7D657644"/>
    <w:rsid w:val="7D670C49"/>
    <w:rsid w:val="7D9A5540"/>
    <w:rsid w:val="7DA16686"/>
    <w:rsid w:val="7DB40352"/>
    <w:rsid w:val="7DF67493"/>
    <w:rsid w:val="7E3B4056"/>
    <w:rsid w:val="7E8640F9"/>
    <w:rsid w:val="7E8E06E9"/>
    <w:rsid w:val="7EA31D98"/>
    <w:rsid w:val="7EC81C39"/>
    <w:rsid w:val="7EF700DD"/>
    <w:rsid w:val="7F2655FA"/>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unhideWhenUsed/>
    <w:qFormat/>
    <w:uiPriority w:val="9"/>
    <w:pPr>
      <w:keepNext/>
      <w:keepLines/>
      <w:outlineLvl w:val="2"/>
    </w:pPr>
    <w:rPr>
      <w:b/>
      <w:bCs/>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7">
    <w:name w:val="heading 6"/>
    <w:basedOn w:val="1"/>
    <w:next w:val="1"/>
    <w:unhideWhenUsed/>
    <w:qFormat/>
    <w:uiPriority w:val="9"/>
    <w:pPr>
      <w:keepNext/>
      <w:keepLines/>
      <w:outlineLvl w:val="5"/>
    </w:pPr>
    <w:rPr>
      <w:rFonts w:ascii="Cambria" w:hAnsi="Cambria"/>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39"/>
    <w:autoRedefine/>
    <w:unhideWhenUsed/>
    <w:qFormat/>
    <w:uiPriority w:val="99"/>
    <w:pPr>
      <w:jc w:val="left"/>
    </w:pPr>
  </w:style>
  <w:style w:type="paragraph" w:styleId="10">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autoRedefine/>
    <w:qFormat/>
    <w:uiPriority w:val="99"/>
    <w:rPr>
      <w:szCs w:val="21"/>
    </w:rPr>
  </w:style>
  <w:style w:type="paragraph" w:styleId="12">
    <w:name w:val="Body Text Indent"/>
    <w:basedOn w:val="1"/>
    <w:link w:val="49"/>
    <w:qFormat/>
    <w:uiPriority w:val="0"/>
    <w:pPr>
      <w:ind w:left="200" w:leftChars="200"/>
    </w:pPr>
    <w:rPr>
      <w:szCs w:val="21"/>
    </w:rPr>
  </w:style>
  <w:style w:type="paragraph" w:styleId="13">
    <w:name w:val="Plain Text"/>
    <w:basedOn w:val="1"/>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semiHidden/>
    <w:unhideWhenUsed/>
    <w:qFormat/>
    <w:uiPriority w:val="99"/>
    <w:pPr>
      <w:spacing w:beforeAutospacing="1" w:afterAutospacing="1"/>
      <w:jc w:val="left"/>
    </w:pPr>
    <w:rPr>
      <w:rFonts w:cs="Times New Roman"/>
      <w:kern w:val="0"/>
      <w:sz w:val="24"/>
    </w:rPr>
  </w:style>
  <w:style w:type="paragraph" w:styleId="21">
    <w:name w:val="index 1"/>
    <w:basedOn w:val="1"/>
    <w:next w:val="1"/>
    <w:qFormat/>
    <w:uiPriority w:val="0"/>
  </w:style>
  <w:style w:type="paragraph" w:styleId="22">
    <w:name w:val="annotation subject"/>
    <w:basedOn w:val="9"/>
    <w:next w:val="9"/>
    <w:link w:val="40"/>
    <w:semiHidden/>
    <w:unhideWhenUsed/>
    <w:qFormat/>
    <w:uiPriority w:val="99"/>
    <w:rPr>
      <w:b/>
      <w:bCs/>
    </w:rPr>
  </w:style>
  <w:style w:type="paragraph" w:styleId="23">
    <w:name w:val="Body Text First Indent 2"/>
    <w:basedOn w:val="12"/>
    <w:link w:val="50"/>
    <w:unhideWhenUsed/>
    <w:qFormat/>
    <w:uiPriority w:val="0"/>
    <w:pPr>
      <w:spacing w:after="120"/>
      <w:ind w:left="420" w:firstLine="420"/>
    </w:pPr>
    <w:rPr>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customStyle="1" w:styleId="29">
    <w:name w:val="正文文本首行缩进 21"/>
    <w:basedOn w:val="1"/>
    <w:qFormat/>
    <w:uiPriority w:val="0"/>
    <w:pPr>
      <w:ind w:left="420" w:leftChars="200" w:firstLine="420"/>
    </w:pPr>
  </w:style>
  <w:style w:type="paragraph" w:customStyle="1" w:styleId="30">
    <w:name w:val="Body Text First Indent 21"/>
    <w:basedOn w:val="1"/>
    <w:qFormat/>
    <w:uiPriority w:val="0"/>
    <w:pPr>
      <w:ind w:left="420" w:leftChars="200" w:firstLine="420"/>
    </w:pPr>
  </w:style>
  <w:style w:type="paragraph" w:customStyle="1" w:styleId="31">
    <w:name w:val="BodyTextIndent"/>
    <w:basedOn w:val="1"/>
    <w:qFormat/>
    <w:uiPriority w:val="0"/>
    <w:pPr>
      <w:widowControl/>
      <w:ind w:left="200" w:leftChars="200"/>
      <w:textAlignment w:val="baseline"/>
    </w:pPr>
    <w:rPr>
      <w:sz w:val="21"/>
      <w:szCs w:val="21"/>
    </w:rPr>
  </w:style>
  <w:style w:type="character" w:customStyle="1" w:styleId="32">
    <w:name w:val="页眉 字符"/>
    <w:basedOn w:val="26"/>
    <w:link w:val="16"/>
    <w:qFormat/>
    <w:uiPriority w:val="99"/>
    <w:rPr>
      <w:sz w:val="18"/>
      <w:szCs w:val="18"/>
    </w:rPr>
  </w:style>
  <w:style w:type="character" w:customStyle="1" w:styleId="33">
    <w:name w:val="页脚 字符"/>
    <w:basedOn w:val="26"/>
    <w:link w:val="15"/>
    <w:qFormat/>
    <w:uiPriority w:val="99"/>
    <w:rPr>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qFormat/>
    <w:uiPriority w:val="9"/>
    <w:rPr>
      <w:rFonts w:ascii="黑体" w:hAnsi="黑体" w:eastAsia="黑体"/>
      <w:b/>
      <w:bCs/>
      <w:kern w:val="44"/>
      <w:sz w:val="32"/>
      <w:szCs w:val="44"/>
    </w:rPr>
  </w:style>
  <w:style w:type="character" w:customStyle="1" w:styleId="36">
    <w:name w:val="标题 2 字符"/>
    <w:basedOn w:val="26"/>
    <w:link w:val="3"/>
    <w:qFormat/>
    <w:uiPriority w:val="9"/>
    <w:rPr>
      <w:rFonts w:ascii="楷体" w:hAnsi="楷体" w:eastAsia="楷体" w:cstheme="majorBidi"/>
      <w:b/>
      <w:bCs/>
      <w:sz w:val="32"/>
      <w:szCs w:val="32"/>
    </w:rPr>
  </w:style>
  <w:style w:type="character" w:customStyle="1" w:styleId="37">
    <w:name w:val="标题 3 字符"/>
    <w:basedOn w:val="26"/>
    <w:link w:val="4"/>
    <w:qFormat/>
    <w:uiPriority w:val="9"/>
    <w:rPr>
      <w:rFonts w:ascii="仿宋_GB2312" w:hAnsi="仿宋_GB2312" w:eastAsia="仿宋_GB2312"/>
      <w:b/>
      <w:bCs/>
      <w:sz w:val="28"/>
      <w:szCs w:val="32"/>
    </w:rPr>
  </w:style>
  <w:style w:type="character" w:customStyle="1" w:styleId="38">
    <w:name w:val="font01"/>
    <w:basedOn w:val="26"/>
    <w:qFormat/>
    <w:uiPriority w:val="0"/>
    <w:rPr>
      <w:rFonts w:hint="eastAsia" w:ascii="宋体" w:hAnsi="宋体" w:eastAsia="宋体" w:cs="宋体"/>
      <w:color w:val="000000"/>
      <w:sz w:val="21"/>
      <w:szCs w:val="21"/>
      <w:u w:val="none"/>
    </w:rPr>
  </w:style>
  <w:style w:type="character" w:customStyle="1" w:styleId="39">
    <w:name w:val="批注文字 字符"/>
    <w:basedOn w:val="26"/>
    <w:link w:val="9"/>
    <w:qFormat/>
    <w:uiPriority w:val="99"/>
    <w:rPr>
      <w:rFonts w:ascii="仿宋_GB2312" w:hAnsi="仿宋_GB2312" w:eastAsia="仿宋_GB2312" w:cstheme="minorBidi"/>
      <w:kern w:val="2"/>
      <w:sz w:val="28"/>
      <w:szCs w:val="22"/>
    </w:rPr>
  </w:style>
  <w:style w:type="character" w:customStyle="1" w:styleId="40">
    <w:name w:val="批注主题 字符"/>
    <w:basedOn w:val="39"/>
    <w:link w:val="22"/>
    <w:semiHidden/>
    <w:qFormat/>
    <w:uiPriority w:val="99"/>
    <w:rPr>
      <w:rFonts w:ascii="仿宋_GB2312" w:hAnsi="仿宋_GB2312" w:eastAsia="仿宋_GB2312" w:cstheme="minorBidi"/>
      <w:b/>
      <w:bCs/>
      <w:kern w:val="2"/>
      <w:sz w:val="28"/>
      <w:szCs w:val="22"/>
    </w:rPr>
  </w:style>
  <w:style w:type="paragraph" w:customStyle="1" w:styleId="41">
    <w:name w:val="NormalIndent"/>
    <w:basedOn w:val="1"/>
    <w:qFormat/>
    <w:uiPriority w:val="99"/>
    <w:pPr>
      <w:ind w:firstLine="420"/>
      <w:textAlignment w:val="baseline"/>
    </w:pPr>
    <w:rPr>
      <w:szCs w:val="21"/>
    </w:rPr>
  </w:style>
  <w:style w:type="character" w:customStyle="1" w:styleId="42">
    <w:name w:val="content1"/>
    <w:basedOn w:val="26"/>
    <w:qFormat/>
    <w:uiPriority w:val="0"/>
    <w:rPr>
      <w:rFonts w:hint="default"/>
      <w:sz w:val="21"/>
    </w:rPr>
  </w:style>
  <w:style w:type="paragraph" w:customStyle="1" w:styleId="43">
    <w:name w:val="Char2"/>
    <w:basedOn w:val="1"/>
    <w:qFormat/>
    <w:uiPriority w:val="0"/>
    <w:rPr>
      <w:rFonts w:ascii="Courier" w:hAnsi="Courier" w:cs="Courier"/>
      <w:szCs w:val="21"/>
    </w:rPr>
  </w:style>
  <w:style w:type="character" w:customStyle="1" w:styleId="44">
    <w:name w:val="NormalCharacter"/>
    <w:semiHidden/>
    <w:qFormat/>
    <w:uiPriority w:val="0"/>
  </w:style>
  <w:style w:type="paragraph" w:customStyle="1" w:styleId="45">
    <w:name w:val="Normal Indent1"/>
    <w:basedOn w:val="1"/>
    <w:qFormat/>
    <w:uiPriority w:val="99"/>
    <w:pPr>
      <w:ind w:firstLine="420"/>
    </w:pPr>
  </w:style>
  <w:style w:type="paragraph" w:styleId="46">
    <w:name w:val="List Paragraph"/>
    <w:basedOn w:val="1"/>
    <w:qFormat/>
    <w:uiPriority w:val="99"/>
    <w:pPr>
      <w:ind w:firstLine="420"/>
    </w:pPr>
  </w:style>
  <w:style w:type="character" w:customStyle="1" w:styleId="47">
    <w:name w:val="标题 4 字符"/>
    <w:basedOn w:val="26"/>
    <w:link w:val="5"/>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qFormat/>
    <w:uiPriority w:val="0"/>
    <w:rPr>
      <w:rFonts w:ascii="仿宋_GB2312" w:hAnsi="仿宋_GB2312" w:eastAsia="仿宋_GB2312" w:cstheme="minorBidi"/>
      <w:kern w:val="2"/>
      <w:sz w:val="28"/>
      <w:szCs w:val="22"/>
    </w:rPr>
  </w:style>
  <w:style w:type="paragraph" w:customStyle="1" w:styleId="51">
    <w:name w:val="Body Text First Indent 2"/>
    <w:basedOn w:val="1"/>
    <w:qFormat/>
    <w:uiPriority w:val="0"/>
    <w:pPr>
      <w:ind w:left="420" w:leftChars="200" w:firstLine="420" w:firstLineChars="200"/>
    </w:pPr>
  </w:style>
  <w:style w:type="character" w:customStyle="1" w:styleId="52">
    <w:name w:val="font41"/>
    <w:basedOn w:val="26"/>
    <w:qFormat/>
    <w:uiPriority w:val="0"/>
    <w:rPr>
      <w:rFonts w:hint="eastAsia" w:ascii="仿宋_GB2312" w:eastAsia="仿宋_GB2312" w:cs="仿宋_GB2312"/>
      <w:b/>
      <w:bCs/>
      <w:color w:val="000000"/>
      <w:sz w:val="24"/>
      <w:szCs w:val="24"/>
      <w:u w:val="none"/>
    </w:rPr>
  </w:style>
  <w:style w:type="character" w:customStyle="1" w:styleId="53">
    <w:name w:val="font31"/>
    <w:basedOn w:val="26"/>
    <w:qFormat/>
    <w:uiPriority w:val="0"/>
    <w:rPr>
      <w:rFonts w:hint="eastAsia" w:ascii="仿宋_GB2312" w:eastAsia="仿宋_GB2312" w:cs="仿宋_GB2312"/>
      <w:color w:val="000000"/>
      <w:sz w:val="24"/>
      <w:szCs w:val="24"/>
      <w:u w:val="none"/>
    </w:rPr>
  </w:style>
  <w:style w:type="character" w:customStyle="1" w:styleId="54">
    <w:name w:val="font21"/>
    <w:basedOn w:val="26"/>
    <w:qFormat/>
    <w:uiPriority w:val="0"/>
    <w:rPr>
      <w:rFonts w:hint="eastAsia" w:ascii="仿宋_GB2312" w:eastAsia="仿宋_GB2312" w:cs="仿宋_GB2312"/>
      <w:b/>
      <w:bCs/>
      <w:color w:val="000000"/>
      <w:sz w:val="24"/>
      <w:szCs w:val="24"/>
      <w:u w:val="none"/>
    </w:rPr>
  </w:style>
  <w:style w:type="paragraph" w:customStyle="1" w:styleId="55">
    <w:name w:val="列出段落1"/>
    <w:basedOn w:val="1"/>
    <w:qFormat/>
    <w:uiPriority w:val="0"/>
    <w:pPr>
      <w:ind w:firstLine="420" w:firstLineChars="200"/>
    </w:pPr>
    <w:rPr>
      <w:rFonts w:ascii="Calibri" w:hAnsi="Calibri" w:eastAsia="宋体" w:cs="Times New Roman"/>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25</Pages>
  <Words>11275</Words>
  <Characters>14071</Characters>
  <Lines>109</Lines>
  <Paragraphs>30</Paragraphs>
  <TotalTime>132</TotalTime>
  <ScaleCrop>false</ScaleCrop>
  <LinksUpToDate>false</LinksUpToDate>
  <CharactersWithSpaces>14134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。。告白</cp:lastModifiedBy>
  <cp:lastPrinted>2021-04-25T06:46:00Z</cp:lastPrinted>
  <dcterms:modified xsi:type="dcterms:W3CDTF">2024-08-13T09:01:39Z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46D201FBD51E4CE1921D0ACEE58615E5_13</vt:lpwstr>
  </property>
</Properties>
</file>