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环县</w:t>
      </w:r>
      <w:r>
        <w:rPr>
          <w:rFonts w:hint="eastAsia" w:ascii="宋体" w:hAnsi="宋体" w:eastAsia="宋体"/>
          <w:b/>
          <w:bCs/>
          <w:sz w:val="44"/>
          <w:szCs w:val="44"/>
        </w:rPr>
        <w:t>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环县</w:t>
      </w:r>
      <w:r>
        <w:rPr>
          <w:rFonts w:hint="eastAsia" w:ascii="宋体" w:hAnsi="宋体" w:eastAsia="宋体"/>
          <w:b/>
          <w:bCs/>
          <w:sz w:val="32"/>
          <w:szCs w:val="32"/>
        </w:rPr>
        <w:t>人民法院</w:t>
      </w:r>
    </w:p>
    <w:p>
      <w:pPr>
        <w:ind w:firstLine="0" w:firstLineChars="0"/>
        <w:jc w:val="center"/>
        <w:rPr>
          <w:rFonts w:ascii="宋体" w:hAnsi="宋体" w:eastAsia="宋体"/>
          <w:b/>
          <w:bCs/>
          <w:sz w:val="32"/>
          <w:szCs w:val="32"/>
          <w:highlight w:val="yellow"/>
        </w:rPr>
      </w:pPr>
      <w:r>
        <w:rPr>
          <w:rFonts w:hint="eastAsia" w:ascii="宋体" w:hAnsi="宋体" w:eastAsia="宋体"/>
          <w:b/>
          <w:bCs/>
          <w:sz w:val="32"/>
          <w:szCs w:val="32"/>
          <w:highlight w:val="yellow"/>
        </w:rPr>
        <w:t>202</w:t>
      </w:r>
      <w:r>
        <w:rPr>
          <w:rFonts w:hint="eastAsia" w:ascii="宋体" w:hAnsi="宋体" w:eastAsia="宋体"/>
          <w:b/>
          <w:bCs/>
          <w:sz w:val="32"/>
          <w:szCs w:val="32"/>
          <w:highlight w:val="yellow"/>
          <w:lang w:val="en-US" w:eastAsia="zh-CN"/>
        </w:rPr>
        <w:t>4</w:t>
      </w:r>
      <w:r>
        <w:rPr>
          <w:rFonts w:hint="eastAsia" w:ascii="宋体" w:hAnsi="宋体" w:eastAsia="宋体"/>
          <w:b/>
          <w:bCs/>
          <w:sz w:val="32"/>
          <w:szCs w:val="32"/>
          <w:highlight w:val="yellow"/>
        </w:rPr>
        <w:t>年</w:t>
      </w:r>
      <w:r>
        <w:rPr>
          <w:rFonts w:hint="eastAsia" w:ascii="宋体" w:hAnsi="宋体" w:eastAsia="宋体"/>
          <w:b/>
          <w:bCs/>
          <w:sz w:val="32"/>
          <w:szCs w:val="32"/>
          <w:highlight w:val="yellow"/>
          <w:lang w:val="en-US" w:eastAsia="zh-CN"/>
        </w:rPr>
        <w:t>3</w:t>
      </w:r>
      <w:r>
        <w:rPr>
          <w:rFonts w:hint="eastAsia" w:ascii="宋体" w:hAnsi="宋体" w:eastAsia="宋体"/>
          <w:b/>
          <w:bCs/>
          <w:sz w:val="32"/>
          <w:szCs w:val="32"/>
          <w:highlight w:val="yellow"/>
        </w:rPr>
        <w:t>月</w:t>
      </w:r>
      <w:r>
        <w:rPr>
          <w:rFonts w:hint="eastAsia" w:ascii="宋体" w:hAnsi="宋体" w:eastAsia="宋体"/>
          <w:b/>
          <w:bCs/>
          <w:sz w:val="32"/>
          <w:szCs w:val="32"/>
          <w:highlight w:val="yellow"/>
          <w:lang w:val="en-US" w:eastAsia="zh-CN"/>
        </w:rPr>
        <w:t>29</w:t>
      </w:r>
      <w:r>
        <w:rPr>
          <w:rFonts w:hint="eastAsia" w:ascii="宋体" w:hAnsi="宋体" w:eastAsia="宋体"/>
          <w:b/>
          <w:bCs/>
          <w:sz w:val="32"/>
          <w:szCs w:val="32"/>
          <w:highlight w:val="yellow"/>
        </w:rPr>
        <w:t>日</w:t>
      </w:r>
    </w:p>
    <w:p>
      <w:pPr>
        <w:ind w:firstLine="560"/>
      </w:pPr>
    </w:p>
    <w:p>
      <w:pPr>
        <w:pStyle w:val="37"/>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7"/>
            <w:spacing w:line="360" w:lineRule="auto"/>
            <w:ind w:firstLine="560"/>
            <w:jc w:val="center"/>
            <w:rPr>
              <w:rFonts w:ascii="黑体" w:hAnsi="黑体" w:eastAsia="黑体"/>
              <w:color w:val="auto"/>
            </w:rPr>
          </w:pPr>
          <w:r>
            <w:rPr>
              <w:rFonts w:ascii="黑体" w:hAnsi="黑体" w:eastAsia="黑体"/>
              <w:color w:val="auto"/>
              <w:lang w:val="zh-CN"/>
            </w:rPr>
            <w:t>目 录</w:t>
          </w:r>
        </w:p>
        <w:p>
          <w:pPr>
            <w:pStyle w:val="18"/>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_Toc10202 </w:instrText>
          </w:r>
          <w:r>
            <w:fldChar w:fldCharType="separate"/>
          </w:r>
          <w:r>
            <w:rPr>
              <w:rFonts w:hint="eastAsia"/>
            </w:rPr>
            <w:t>一、基本情况</w:t>
          </w:r>
          <w:r>
            <w:tab/>
          </w:r>
          <w:r>
            <w:fldChar w:fldCharType="begin"/>
          </w:r>
          <w:r>
            <w:instrText xml:space="preserve"> PAGEREF _Toc10202 \h </w:instrText>
          </w:r>
          <w:r>
            <w:fldChar w:fldCharType="separate"/>
          </w:r>
          <w:r>
            <w:t>2</w:t>
          </w:r>
          <w:r>
            <w:fldChar w:fldCharType="end"/>
          </w:r>
          <w:r>
            <w:fldChar w:fldCharType="end"/>
          </w:r>
        </w:p>
        <w:p>
          <w:pPr>
            <w:pStyle w:val="19"/>
            <w:tabs>
              <w:tab w:val="right" w:leader="dot" w:pos="8306"/>
              <w:tab w:val="clear" w:pos="8296"/>
            </w:tabs>
          </w:pPr>
          <w:r>
            <w:fldChar w:fldCharType="begin"/>
          </w:r>
          <w:r>
            <w:instrText xml:space="preserve"> HYPERLINK \l _Toc8527 </w:instrText>
          </w:r>
          <w:r>
            <w:fldChar w:fldCharType="separate"/>
          </w:r>
          <w:r>
            <w:rPr>
              <w:rFonts w:hint="eastAsia"/>
            </w:rPr>
            <w:t>（一）部门主要职能</w:t>
          </w:r>
          <w:r>
            <w:tab/>
          </w:r>
          <w:r>
            <w:fldChar w:fldCharType="begin"/>
          </w:r>
          <w:r>
            <w:instrText xml:space="preserve"> PAGEREF _Toc8527 \h </w:instrText>
          </w:r>
          <w:r>
            <w:fldChar w:fldCharType="separate"/>
          </w:r>
          <w:r>
            <w:t>2</w:t>
          </w:r>
          <w:r>
            <w:fldChar w:fldCharType="end"/>
          </w:r>
          <w:r>
            <w:fldChar w:fldCharType="end"/>
          </w:r>
        </w:p>
        <w:p>
          <w:pPr>
            <w:pStyle w:val="19"/>
            <w:tabs>
              <w:tab w:val="right" w:leader="dot" w:pos="8306"/>
              <w:tab w:val="clear" w:pos="8296"/>
            </w:tabs>
          </w:pPr>
          <w:r>
            <w:fldChar w:fldCharType="begin"/>
          </w:r>
          <w:r>
            <w:instrText xml:space="preserve"> HYPERLINK \l _Toc27957 </w:instrText>
          </w:r>
          <w:r>
            <w:fldChar w:fldCharType="separate"/>
          </w:r>
          <w:r>
            <w:rPr>
              <w:rFonts w:hint="eastAsia"/>
            </w:rPr>
            <w:t>（二）内设机构及所属部门概况</w:t>
          </w:r>
          <w:r>
            <w:tab/>
          </w:r>
          <w:r>
            <w:fldChar w:fldCharType="begin"/>
          </w:r>
          <w:r>
            <w:instrText xml:space="preserve"> PAGEREF _Toc27957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_Toc6175 </w:instrText>
          </w:r>
          <w:r>
            <w:fldChar w:fldCharType="separate"/>
          </w:r>
          <w:r>
            <w:rPr>
              <w:rFonts w:hint="eastAsia"/>
            </w:rPr>
            <w:t>二、绩效自评工作组织开展情况</w:t>
          </w:r>
          <w:r>
            <w:tab/>
          </w:r>
          <w:r>
            <w:fldChar w:fldCharType="begin"/>
          </w:r>
          <w:r>
            <w:instrText xml:space="preserve"> PAGEREF _Toc6175 \h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_Toc1346 </w:instrText>
          </w:r>
          <w:r>
            <w:fldChar w:fldCharType="separate"/>
          </w:r>
          <w:r>
            <w:rPr>
              <w:rFonts w:hint="eastAsia"/>
            </w:rPr>
            <w:t>（一）自评工作组织管理情况</w:t>
          </w:r>
          <w:r>
            <w:tab/>
          </w:r>
          <w:r>
            <w:fldChar w:fldCharType="begin"/>
          </w:r>
          <w:r>
            <w:instrText xml:space="preserve"> PAGEREF _Toc1346 \h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_Toc26408 </w:instrText>
          </w:r>
          <w:r>
            <w:fldChar w:fldCharType="separate"/>
          </w:r>
          <w:r>
            <w:rPr>
              <w:rFonts w:hint="eastAsia"/>
            </w:rPr>
            <w:t>（二）自评范围</w:t>
          </w:r>
          <w:r>
            <w:tab/>
          </w:r>
          <w:r>
            <w:fldChar w:fldCharType="begin"/>
          </w:r>
          <w:r>
            <w:instrText xml:space="preserve"> PAGEREF _Toc26408 \h </w:instrText>
          </w:r>
          <w:r>
            <w:fldChar w:fldCharType="separate"/>
          </w:r>
          <w:r>
            <w:t>4</w:t>
          </w:r>
          <w:r>
            <w:fldChar w:fldCharType="end"/>
          </w:r>
          <w:r>
            <w:fldChar w:fldCharType="end"/>
          </w:r>
        </w:p>
        <w:p>
          <w:pPr>
            <w:pStyle w:val="19"/>
            <w:tabs>
              <w:tab w:val="right" w:leader="dot" w:pos="8306"/>
              <w:tab w:val="clear" w:pos="8296"/>
            </w:tabs>
          </w:pPr>
          <w:r>
            <w:fldChar w:fldCharType="begin"/>
          </w:r>
          <w:r>
            <w:instrText xml:space="preserve"> HYPERLINK \l _Toc11444 </w:instrText>
          </w:r>
          <w:r>
            <w:fldChar w:fldCharType="separate"/>
          </w:r>
          <w:r>
            <w:rPr>
              <w:rFonts w:hint="eastAsia"/>
            </w:rPr>
            <w:t>（三）自评工作程序</w:t>
          </w:r>
          <w:r>
            <w:tab/>
          </w:r>
          <w:r>
            <w:fldChar w:fldCharType="begin"/>
          </w:r>
          <w:r>
            <w:instrText xml:space="preserve"> PAGEREF _Toc11444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_Toc9409 </w:instrText>
          </w:r>
          <w:r>
            <w:fldChar w:fldCharType="separate"/>
          </w:r>
          <w:r>
            <w:rPr>
              <w:rFonts w:hint="eastAsia"/>
            </w:rPr>
            <w:t>三、部门整体支出绩效自评情况分析</w:t>
          </w:r>
          <w:r>
            <w:tab/>
          </w:r>
          <w:r>
            <w:fldChar w:fldCharType="begin"/>
          </w:r>
          <w:r>
            <w:instrText xml:space="preserve"> PAGEREF _Toc9409 \h </w:instrText>
          </w:r>
          <w:r>
            <w:fldChar w:fldCharType="separate"/>
          </w:r>
          <w:r>
            <w:t>5</w:t>
          </w:r>
          <w:r>
            <w:fldChar w:fldCharType="end"/>
          </w:r>
          <w:r>
            <w:fldChar w:fldCharType="end"/>
          </w:r>
        </w:p>
        <w:p>
          <w:pPr>
            <w:pStyle w:val="19"/>
            <w:tabs>
              <w:tab w:val="right" w:leader="dot" w:pos="8306"/>
              <w:tab w:val="clear" w:pos="8296"/>
            </w:tabs>
          </w:pPr>
          <w:r>
            <w:fldChar w:fldCharType="begin"/>
          </w:r>
          <w:r>
            <w:instrText xml:space="preserve"> HYPERLINK \l _Toc824 </w:instrText>
          </w:r>
          <w:r>
            <w:fldChar w:fldCharType="separate"/>
          </w:r>
          <w:r>
            <w:rPr>
              <w:rFonts w:hint="eastAsia"/>
            </w:rPr>
            <w:t>（一）部门决算情况</w:t>
          </w:r>
          <w:r>
            <w:tab/>
          </w:r>
          <w:r>
            <w:fldChar w:fldCharType="begin"/>
          </w:r>
          <w:r>
            <w:instrText xml:space="preserve"> PAGEREF _Toc824 \h </w:instrText>
          </w:r>
          <w:r>
            <w:fldChar w:fldCharType="separate"/>
          </w:r>
          <w:r>
            <w:t>5</w:t>
          </w:r>
          <w:r>
            <w:fldChar w:fldCharType="end"/>
          </w:r>
          <w:r>
            <w:fldChar w:fldCharType="end"/>
          </w:r>
        </w:p>
        <w:p>
          <w:pPr>
            <w:pStyle w:val="19"/>
            <w:tabs>
              <w:tab w:val="right" w:leader="dot" w:pos="8306"/>
              <w:tab w:val="clear" w:pos="8296"/>
            </w:tabs>
          </w:pPr>
          <w:r>
            <w:fldChar w:fldCharType="begin"/>
          </w:r>
          <w:r>
            <w:instrText xml:space="preserve"> HYPERLINK \l _Toc29159 </w:instrText>
          </w:r>
          <w:r>
            <w:fldChar w:fldCharType="separate"/>
          </w:r>
          <w:r>
            <w:rPr>
              <w:rFonts w:hint="eastAsia"/>
            </w:rPr>
            <w:t>（二）总体绩效目标完成情况分析</w:t>
          </w:r>
          <w:r>
            <w:tab/>
          </w:r>
          <w:r>
            <w:fldChar w:fldCharType="begin"/>
          </w:r>
          <w:r>
            <w:instrText xml:space="preserve"> PAGEREF _Toc29159 \h </w:instrText>
          </w:r>
          <w:r>
            <w:fldChar w:fldCharType="separate"/>
          </w:r>
          <w:r>
            <w:t>5</w:t>
          </w:r>
          <w:r>
            <w:fldChar w:fldCharType="end"/>
          </w:r>
          <w:r>
            <w:fldChar w:fldCharType="end"/>
          </w:r>
        </w:p>
        <w:p>
          <w:pPr>
            <w:pStyle w:val="19"/>
            <w:tabs>
              <w:tab w:val="right" w:leader="dot" w:pos="8306"/>
              <w:tab w:val="clear" w:pos="8296"/>
            </w:tabs>
          </w:pPr>
          <w:r>
            <w:fldChar w:fldCharType="begin"/>
          </w:r>
          <w:r>
            <w:instrText xml:space="preserve"> HYPERLINK \l _Toc11727 </w:instrText>
          </w:r>
          <w:r>
            <w:fldChar w:fldCharType="separate"/>
          </w:r>
          <w:r>
            <w:rPr>
              <w:rFonts w:hint="eastAsia"/>
              <w:szCs w:val="32"/>
            </w:rPr>
            <w:t>（三）各项指标完成情况分析</w:t>
          </w:r>
          <w:r>
            <w:tab/>
          </w:r>
          <w:r>
            <w:fldChar w:fldCharType="begin"/>
          </w:r>
          <w:r>
            <w:instrText xml:space="preserve"> PAGEREF _Toc11727 \h </w:instrText>
          </w:r>
          <w:r>
            <w:fldChar w:fldCharType="separate"/>
          </w:r>
          <w:r>
            <w:t>7</w:t>
          </w:r>
          <w:r>
            <w:fldChar w:fldCharType="end"/>
          </w:r>
          <w:r>
            <w:fldChar w:fldCharType="end"/>
          </w:r>
        </w:p>
        <w:p>
          <w:pPr>
            <w:pStyle w:val="19"/>
            <w:tabs>
              <w:tab w:val="right" w:leader="dot" w:pos="8306"/>
              <w:tab w:val="clear" w:pos="8296"/>
            </w:tabs>
          </w:pPr>
          <w:r>
            <w:fldChar w:fldCharType="begin"/>
          </w:r>
          <w:r>
            <w:instrText xml:space="preserve"> HYPERLINK \l _Toc12201 </w:instrText>
          </w:r>
          <w:r>
            <w:fldChar w:fldCharType="separate"/>
          </w:r>
          <w:r>
            <w:rPr>
              <w:rFonts w:hint="eastAsia"/>
            </w:rPr>
            <w:t>（四）偏离绩效目标的原因及下一步改进措施</w:t>
          </w:r>
          <w:r>
            <w:tab/>
          </w:r>
          <w:r>
            <w:fldChar w:fldCharType="begin"/>
          </w:r>
          <w:r>
            <w:instrText xml:space="preserve"> PAGEREF _Toc12201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_Toc24853 </w:instrText>
          </w:r>
          <w:r>
            <w:fldChar w:fldCharType="separate"/>
          </w:r>
          <w:r>
            <w:rPr>
              <w:rFonts w:hint="eastAsia"/>
            </w:rPr>
            <w:t>四、部门预算项目支出绩效自评情况分析</w:t>
          </w:r>
          <w:r>
            <w:tab/>
          </w:r>
          <w:r>
            <w:fldChar w:fldCharType="begin"/>
          </w:r>
          <w:r>
            <w:instrText xml:space="preserve"> PAGEREF _Toc24853 \h </w:instrText>
          </w:r>
          <w:r>
            <w:fldChar w:fldCharType="separate"/>
          </w:r>
          <w:r>
            <w:t>12</w:t>
          </w:r>
          <w:r>
            <w:fldChar w:fldCharType="end"/>
          </w:r>
          <w:r>
            <w:fldChar w:fldCharType="end"/>
          </w:r>
        </w:p>
        <w:p>
          <w:pPr>
            <w:pStyle w:val="19"/>
            <w:tabs>
              <w:tab w:val="right" w:leader="dot" w:pos="8306"/>
              <w:tab w:val="clear" w:pos="8296"/>
            </w:tabs>
          </w:pPr>
          <w:r>
            <w:fldChar w:fldCharType="begin"/>
          </w:r>
          <w:r>
            <w:instrText xml:space="preserve"> HYPERLINK \l _Toc24791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业务费</w:t>
          </w:r>
          <w:r>
            <w:tab/>
          </w:r>
          <w:r>
            <w:fldChar w:fldCharType="begin"/>
          </w:r>
          <w:r>
            <w:instrText xml:space="preserve"> PAGEREF _Toc24791 \h </w:instrText>
          </w:r>
          <w:r>
            <w:fldChar w:fldCharType="separate"/>
          </w:r>
          <w:r>
            <w:t>13</w:t>
          </w:r>
          <w:r>
            <w:fldChar w:fldCharType="end"/>
          </w:r>
          <w:r>
            <w:fldChar w:fldCharType="end"/>
          </w:r>
        </w:p>
        <w:p>
          <w:pPr>
            <w:pStyle w:val="19"/>
            <w:tabs>
              <w:tab w:val="right" w:leader="dot" w:pos="8306"/>
              <w:tab w:val="clear" w:pos="8296"/>
            </w:tabs>
            <w:rPr>
              <w:rFonts w:hint="eastAsia" w:eastAsia="仿宋_GB2312"/>
              <w:lang w:val="en-US" w:eastAsia="zh-CN"/>
            </w:rPr>
          </w:pPr>
          <w:r>
            <w:fldChar w:fldCharType="begin"/>
          </w:r>
          <w:r>
            <w:instrText xml:space="preserve"> HYPERLINK \l _Toc15030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rPr>
              <w:rFonts w:hint="eastAsia"/>
              <w:lang w:val="en-US" w:eastAsia="zh-CN"/>
            </w:rPr>
            <w:t>1</w:t>
          </w:r>
          <w:r>
            <w:fldChar w:fldCharType="end"/>
          </w:r>
          <w:r>
            <w:rPr>
              <w:rFonts w:hint="eastAsia"/>
              <w:lang w:val="en-US" w:eastAsia="zh-CN"/>
            </w:rPr>
            <w:t>8</w:t>
          </w:r>
        </w:p>
        <w:p>
          <w:pPr>
            <w:pStyle w:val="18"/>
            <w:tabs>
              <w:tab w:val="right" w:leader="dot" w:pos="8306"/>
              <w:tab w:val="clear" w:pos="8296"/>
            </w:tabs>
            <w:rPr>
              <w:rFonts w:hint="eastAsia" w:eastAsia="仿宋_GB2312"/>
              <w:lang w:val="en-US" w:eastAsia="zh-CN"/>
            </w:rPr>
          </w:pPr>
          <w:r>
            <w:fldChar w:fldCharType="begin"/>
          </w:r>
          <w:r>
            <w:instrText xml:space="preserve"> HYPERLINK \l _Toc19364 </w:instrText>
          </w:r>
          <w:r>
            <w:fldChar w:fldCharType="separate"/>
          </w:r>
          <w:r>
            <w:rPr>
              <w:rFonts w:hint="eastAsia"/>
              <w:lang w:val="en-US" w:eastAsia="zh-CN"/>
            </w:rPr>
            <w:t>五</w:t>
          </w:r>
          <w:r>
            <w:rPr>
              <w:rFonts w:hint="eastAsia"/>
              <w:szCs w:val="32"/>
            </w:rPr>
            <w:t>、绩效自评结果拟应用和公开情况</w:t>
          </w:r>
          <w:r>
            <w:tab/>
          </w:r>
          <w:r>
            <w:rPr>
              <w:rFonts w:hint="eastAsia"/>
              <w:lang w:val="en-US" w:eastAsia="zh-CN"/>
            </w:rPr>
            <w:t>2</w:t>
          </w:r>
          <w:r>
            <w:fldChar w:fldCharType="end"/>
          </w:r>
          <w:r>
            <w:rPr>
              <w:rFonts w:hint="eastAsia"/>
              <w:lang w:val="en-US" w:eastAsia="zh-CN"/>
            </w:rPr>
            <w:t>2</w:t>
          </w:r>
        </w:p>
        <w:p>
          <w:pPr>
            <w:pStyle w:val="18"/>
            <w:tabs>
              <w:tab w:val="right" w:leader="dot" w:pos="8306"/>
              <w:tab w:val="clear" w:pos="8296"/>
            </w:tabs>
            <w:rPr>
              <w:rFonts w:hint="eastAsia" w:eastAsia="仿宋_GB2312"/>
              <w:lang w:val="en-US" w:eastAsia="zh-CN"/>
            </w:rPr>
          </w:pPr>
          <w:r>
            <w:fldChar w:fldCharType="begin"/>
          </w:r>
          <w:r>
            <w:instrText xml:space="preserve"> HYPERLINK \l _Toc13278 </w:instrText>
          </w:r>
          <w:r>
            <w:fldChar w:fldCharType="separate"/>
          </w:r>
          <w:r>
            <w:rPr>
              <w:rFonts w:hint="eastAsia"/>
              <w:lang w:val="en-US" w:eastAsia="zh-CN"/>
            </w:rPr>
            <w:t>六</w:t>
          </w:r>
          <w:r>
            <w:rPr>
              <w:rFonts w:hint="eastAsia"/>
              <w:szCs w:val="32"/>
            </w:rPr>
            <w:t>、其他需要说明的问题</w:t>
          </w:r>
          <w:r>
            <w:tab/>
          </w:r>
          <w:r>
            <w:rPr>
              <w:rFonts w:hint="eastAsia"/>
              <w:lang w:val="en-US" w:eastAsia="zh-CN"/>
            </w:rPr>
            <w:t>2</w:t>
          </w:r>
          <w:r>
            <w:fldChar w:fldCharType="end"/>
          </w:r>
          <w:r>
            <w:rPr>
              <w:rFonts w:hint="eastAsia"/>
              <w:lang w:val="en-US" w:eastAsia="zh-CN"/>
            </w:rPr>
            <w:t>2</w:t>
          </w:r>
        </w:p>
        <w:p>
          <w:pPr>
            <w:ind w:firstLine="0" w:firstLineChars="0"/>
          </w:pPr>
          <w:r>
            <w:fldChar w:fldCharType="end"/>
          </w:r>
        </w:p>
      </w:sdtContent>
    </w:sdt>
    <w:p>
      <w:pPr>
        <w:widowControl/>
        <w:spacing w:line="240" w:lineRule="auto"/>
        <w:ind w:firstLine="0" w:firstLineChars="0"/>
        <w:jc w:val="center"/>
        <w:rPr>
          <w:rFonts w:ascii="宋体" w:hAnsi="宋体" w:eastAsia="宋体" w:cs="Arial"/>
          <w:b/>
          <w:bCs/>
          <w:sz w:val="44"/>
          <w:szCs w:val="44"/>
        </w:rPr>
      </w:pPr>
      <w:bookmarkStart w:id="0" w:name="_Toc13158"/>
      <w:bookmarkStart w:id="1" w:name="_Toc4040"/>
      <w:bookmarkStart w:id="2" w:name="_Toc18188"/>
      <w:bookmarkStart w:id="3" w:name="_Toc28671"/>
      <w:bookmarkStart w:id="4" w:name="_Toc22477"/>
      <w:bookmarkStart w:id="75" w:name="_GoBack"/>
      <w:bookmarkEnd w:id="75"/>
    </w:p>
    <w:p>
      <w:pPr>
        <w:tabs>
          <w:tab w:val="left" w:pos="6331"/>
        </w:tabs>
        <w:bidi w:val="0"/>
        <w:jc w:val="left"/>
        <w:rPr>
          <w:rFonts w:ascii="仿宋_GB2312" w:hAnsi="仿宋_GB2312" w:eastAsia="仿宋_GB2312" w:cstheme="minorBidi"/>
          <w:kern w:val="2"/>
          <w:sz w:val="28"/>
          <w:szCs w:val="22"/>
          <w:lang w:val="en-US" w:eastAsia="zh-CN" w:bidi="ar-SA"/>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cstheme="minorBidi"/>
          <w:kern w:val="2"/>
          <w:sz w:val="28"/>
          <w:szCs w:val="22"/>
          <w:lang w:val="en-US" w:eastAsia="zh-CN" w:bidi="ar-SA"/>
        </w:rPr>
        <w:tab/>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环县</w:t>
      </w:r>
      <w:r>
        <w:rPr>
          <w:rFonts w:hint="eastAsia" w:ascii="宋体" w:hAnsi="宋体" w:eastAsia="宋体" w:cs="Arial"/>
          <w:b/>
          <w:bCs/>
          <w:sz w:val="44"/>
          <w:szCs w:val="44"/>
        </w:rPr>
        <w:t>人民法院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3"/>
        <w:spacing w:before="0" w:after="0" w:line="560" w:lineRule="exact"/>
        <w:ind w:firstLine="643" w:firstLineChars="200"/>
      </w:pPr>
      <w:bookmarkStart w:id="5" w:name="_Toc10202"/>
      <w:r>
        <w:rPr>
          <w:rFonts w:hint="eastAsia"/>
        </w:rPr>
        <w:t>一、基本情况</w:t>
      </w:r>
      <w:bookmarkEnd w:id="2"/>
      <w:bookmarkEnd w:id="3"/>
      <w:bookmarkEnd w:id="4"/>
      <w:bookmarkEnd w:id="5"/>
    </w:p>
    <w:p>
      <w:pPr>
        <w:pStyle w:val="4"/>
        <w:spacing w:before="0" w:after="0"/>
        <w:ind w:firstLine="643"/>
      </w:pPr>
      <w:bookmarkStart w:id="6" w:name="_Toc8527"/>
      <w:bookmarkStart w:id="7" w:name="_Toc18868"/>
      <w:bookmarkStart w:id="8" w:name="_Toc819"/>
      <w:bookmarkStart w:id="9" w:name="_Toc24636"/>
      <w:r>
        <w:rPr>
          <w:rFonts w:hint="eastAsia"/>
        </w:rPr>
        <w:t>（一）部门主要职能</w:t>
      </w:r>
      <w:bookmarkEnd w:id="6"/>
      <w:bookmarkEnd w:id="7"/>
      <w:bookmarkEnd w:id="8"/>
      <w:bookmarkEnd w:id="9"/>
    </w:p>
    <w:p>
      <w:pPr>
        <w:ind w:firstLine="560"/>
        <w:rPr>
          <w:sz w:val="32"/>
          <w:szCs w:val="32"/>
        </w:rPr>
      </w:pPr>
      <w:bookmarkStart w:id="10" w:name="_Toc25335"/>
      <w:bookmarkStart w:id="11" w:name="_Toc7151"/>
      <w:bookmarkStart w:id="12" w:name="_Toc20782"/>
      <w:r>
        <w:rPr>
          <w:rFonts w:hint="eastAsia"/>
          <w:sz w:val="32"/>
          <w:szCs w:val="32"/>
          <w:lang w:eastAsia="zh-CN"/>
        </w:rPr>
        <w:t>环县</w:t>
      </w:r>
      <w:r>
        <w:rPr>
          <w:rFonts w:hint="eastAsia"/>
          <w:sz w:val="32"/>
          <w:szCs w:val="32"/>
        </w:rPr>
        <w:t>人民法院是国家审判机关，依法独立行使审判权，对人民代表大会及其常务委员会负责并报告工作。主要职责是：</w:t>
      </w:r>
    </w:p>
    <w:p>
      <w:pPr>
        <w:ind w:firstLine="560"/>
        <w:rPr>
          <w:rFonts w:cs="仿宋_GB2312"/>
          <w:sz w:val="32"/>
          <w:szCs w:val="32"/>
        </w:rPr>
      </w:pPr>
      <w:r>
        <w:rPr>
          <w:rFonts w:hint="eastAsia" w:cs="仿宋_GB2312"/>
          <w:sz w:val="32"/>
          <w:szCs w:val="32"/>
        </w:rPr>
        <w:t>1.审判法律规定由基层法院管辖的刑事、民事、行政等案件。</w:t>
      </w:r>
    </w:p>
    <w:p>
      <w:pPr>
        <w:ind w:firstLine="560"/>
        <w:rPr>
          <w:rFonts w:cs="仿宋_GB2312"/>
          <w:sz w:val="32"/>
          <w:szCs w:val="32"/>
        </w:rPr>
      </w:pPr>
      <w:r>
        <w:rPr>
          <w:rFonts w:hint="eastAsia" w:cs="仿宋_GB2312"/>
          <w:sz w:val="32"/>
          <w:szCs w:val="32"/>
        </w:rPr>
        <w:t>2.处理不需要开庭审判的民事纠纷和轻微的刑事案件。</w:t>
      </w:r>
    </w:p>
    <w:p>
      <w:pPr>
        <w:ind w:firstLine="560"/>
        <w:rPr>
          <w:rFonts w:cs="仿宋_GB2312"/>
          <w:sz w:val="32"/>
          <w:szCs w:val="32"/>
        </w:rPr>
      </w:pPr>
      <w:r>
        <w:rPr>
          <w:rFonts w:hint="eastAsia" w:cs="仿宋_GB2312"/>
          <w:sz w:val="32"/>
          <w:szCs w:val="32"/>
        </w:rPr>
        <w:t>3.审理由人民检察院按照审判监督程序提起的抗诉案件。</w:t>
      </w:r>
    </w:p>
    <w:p>
      <w:pPr>
        <w:ind w:firstLine="560"/>
        <w:rPr>
          <w:rFonts w:cs="仿宋_GB2312"/>
          <w:sz w:val="32"/>
          <w:szCs w:val="32"/>
        </w:rPr>
      </w:pPr>
      <w:r>
        <w:rPr>
          <w:rFonts w:hint="eastAsia" w:cs="仿宋_GB2312"/>
          <w:sz w:val="32"/>
          <w:szCs w:val="32"/>
        </w:rPr>
        <w:t>4.指导人民调解委员会工作。</w:t>
      </w:r>
    </w:p>
    <w:p>
      <w:pPr>
        <w:ind w:firstLine="560"/>
        <w:rPr>
          <w:rFonts w:cs="仿宋_GB2312"/>
          <w:sz w:val="32"/>
          <w:szCs w:val="32"/>
        </w:rPr>
      </w:pPr>
      <w:r>
        <w:rPr>
          <w:rFonts w:hint="eastAsia" w:cs="仿宋_GB2312"/>
          <w:sz w:val="32"/>
          <w:szCs w:val="32"/>
        </w:rPr>
        <w:t>5.依法行使司法执行权和司法决定权。</w:t>
      </w:r>
    </w:p>
    <w:p>
      <w:pPr>
        <w:ind w:firstLine="560"/>
        <w:rPr>
          <w:rFonts w:cs="仿宋_GB2312"/>
          <w:sz w:val="32"/>
          <w:szCs w:val="32"/>
        </w:rPr>
      </w:pPr>
      <w:r>
        <w:rPr>
          <w:rFonts w:hint="eastAsia" w:cs="仿宋_GB2312"/>
          <w:sz w:val="32"/>
          <w:szCs w:val="32"/>
        </w:rPr>
        <w:t>6.受理和审查各类告诉、申诉；依法审判刑事、民事、行政再审案件；处理来信来访。</w:t>
      </w:r>
    </w:p>
    <w:p>
      <w:pPr>
        <w:ind w:firstLine="560"/>
        <w:rPr>
          <w:rFonts w:cs="仿宋_GB2312"/>
          <w:sz w:val="32"/>
          <w:szCs w:val="32"/>
        </w:rPr>
      </w:pPr>
      <w:r>
        <w:rPr>
          <w:rFonts w:hint="eastAsia" w:cs="仿宋_GB2312"/>
          <w:sz w:val="32"/>
          <w:szCs w:val="32"/>
        </w:rPr>
        <w:t>7.针对案件审理中发现的问题提出司法建议。</w:t>
      </w:r>
    </w:p>
    <w:p>
      <w:pPr>
        <w:ind w:firstLine="560"/>
        <w:rPr>
          <w:rFonts w:cs="仿宋_GB2312"/>
          <w:sz w:val="32"/>
          <w:szCs w:val="32"/>
        </w:rPr>
      </w:pPr>
      <w:r>
        <w:rPr>
          <w:rFonts w:hint="eastAsia" w:cs="仿宋_GB2312"/>
          <w:sz w:val="32"/>
          <w:szCs w:val="32"/>
        </w:rPr>
        <w:t>8.负责全院的思想政治建设、组织建设、制度建设、廉政建设及教育培训等工作。</w:t>
      </w:r>
    </w:p>
    <w:p>
      <w:pPr>
        <w:ind w:firstLine="560"/>
        <w:rPr>
          <w:rFonts w:cs="仿宋_GB2312"/>
          <w:sz w:val="32"/>
          <w:szCs w:val="32"/>
        </w:rPr>
      </w:pPr>
      <w:r>
        <w:rPr>
          <w:rFonts w:hint="eastAsia" w:cs="仿宋_GB2312"/>
          <w:sz w:val="32"/>
          <w:szCs w:val="32"/>
        </w:rPr>
        <w:t>9.在业务工作中宣传法制，教育公民忠于社会主义祖国，自觉遵守宪法、法律、法规和社会公德。</w:t>
      </w:r>
    </w:p>
    <w:p>
      <w:pPr>
        <w:keepNext/>
        <w:keepLines/>
        <w:pageBreakBefore w:val="0"/>
        <w:widowControl w:val="0"/>
        <w:kinsoku/>
        <w:wordWrap/>
        <w:overflowPunct/>
        <w:topLinePunct w:val="0"/>
        <w:autoSpaceDE/>
        <w:autoSpaceDN/>
        <w:bidi w:val="0"/>
        <w:adjustRightInd/>
        <w:snapToGrid/>
        <w:spacing w:before="0" w:after="0"/>
        <w:ind w:firstLine="56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10.承办其他由基层人民法院负责的工作。</w:t>
      </w:r>
    </w:p>
    <w:p>
      <w:pPr>
        <w:pStyle w:val="4"/>
        <w:spacing w:before="0" w:after="0"/>
        <w:ind w:firstLine="643"/>
      </w:pPr>
      <w:bookmarkStart w:id="13" w:name="_Toc27957"/>
      <w:r>
        <w:rPr>
          <w:rFonts w:hint="eastAsia"/>
        </w:rPr>
        <w:t>（二）内设机构及所属部门概况</w:t>
      </w:r>
      <w:bookmarkEnd w:id="10"/>
      <w:bookmarkEnd w:id="11"/>
      <w:bookmarkEnd w:id="12"/>
      <w:bookmarkEnd w:id="13"/>
    </w:p>
    <w:p>
      <w:pPr>
        <w:pStyle w:val="10"/>
        <w:rPr>
          <w:rFonts w:hint="eastAsia" w:ascii="仿宋_GB2312" w:hAnsi="仿宋_GB2312" w:eastAsia="仿宋_GB2312" w:cs="仿宋_GB2312"/>
          <w:sz w:val="32"/>
          <w:szCs w:val="32"/>
        </w:rPr>
      </w:pPr>
      <w:bookmarkStart w:id="14" w:name="_Toc18193"/>
      <w:bookmarkStart w:id="15" w:name="_Toc4574"/>
      <w:bookmarkStart w:id="16" w:name="_Toc13794"/>
      <w:r>
        <w:rPr>
          <w:rFonts w:hint="eastAsia" w:ascii="仿宋_GB2312" w:hAnsi="仿宋_GB2312" w:cs="仿宋_GB2312"/>
          <w:sz w:val="32"/>
          <w:szCs w:val="32"/>
          <w:lang w:val="en-US" w:eastAsia="zh-CN"/>
        </w:rPr>
        <w:t>我</w:t>
      </w:r>
      <w:r>
        <w:rPr>
          <w:rFonts w:hint="eastAsia" w:ascii="仿宋_GB2312" w:hAnsi="仿宋_GB2312" w:eastAsia="仿宋_GB2312" w:cs="仿宋_GB2312"/>
          <w:sz w:val="32"/>
          <w:szCs w:val="32"/>
        </w:rPr>
        <w:t>院下设办公室、政工科、审管办、执行局、立案庭、民事审判庭、行政审判庭、刑事审判庭等8个机构</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内设</w:t>
      </w:r>
      <w:r>
        <w:rPr>
          <w:rFonts w:hint="eastAsia" w:ascii="仿宋_GB2312" w:hAnsi="仿宋_GB2312" w:eastAsia="仿宋_GB2312" w:cs="仿宋_GB2312"/>
          <w:sz w:val="32"/>
          <w:szCs w:val="32"/>
        </w:rPr>
        <w:t>洪德人民法庭、虎洞人民法庭、木钵人民法庭、合道人民法庭、毛井人民法庭</w:t>
      </w:r>
      <w:r>
        <w:rPr>
          <w:rFonts w:hint="eastAsia" w:ascii="仿宋_GB2312" w:hAnsi="仿宋_GB2312" w:cs="仿宋_GB2312"/>
          <w:sz w:val="32"/>
          <w:szCs w:val="32"/>
          <w:lang w:val="en-US" w:eastAsia="zh-CN"/>
        </w:rPr>
        <w:t>5个基层法庭</w:t>
      </w:r>
      <w:r>
        <w:rPr>
          <w:rFonts w:hint="eastAsia" w:ascii="仿宋_GB2312" w:hAnsi="仿宋_GB2312" w:eastAsia="仿宋_GB2312" w:cs="仿宋_GB2312"/>
          <w:sz w:val="32"/>
          <w:szCs w:val="32"/>
        </w:rPr>
        <w:t>。</w:t>
      </w:r>
    </w:p>
    <w:p>
      <w:pPr>
        <w:pStyle w:val="10"/>
        <w:rPr>
          <w:sz w:val="32"/>
          <w:szCs w:val="32"/>
        </w:rPr>
      </w:pPr>
      <w:r>
        <w:rPr>
          <w:rFonts w:hint="eastAsia" w:ascii="仿宋_GB2312" w:hAnsi="宋体"/>
          <w:sz w:val="32"/>
          <w:szCs w:val="32"/>
          <w:lang w:val="en-US" w:eastAsia="zh-CN"/>
        </w:rPr>
        <w:t>我院</w:t>
      </w:r>
      <w:r>
        <w:rPr>
          <w:rFonts w:hint="eastAsia" w:ascii="仿宋_GB2312" w:hAnsi="宋体" w:eastAsia="仿宋_GB2312"/>
          <w:sz w:val="32"/>
          <w:szCs w:val="32"/>
        </w:rPr>
        <w:t>在职人员上年</w:t>
      </w:r>
      <w:r>
        <w:rPr>
          <w:rFonts w:hint="eastAsia" w:ascii="仿宋_GB2312" w:hAnsi="宋体" w:eastAsia="仿宋_GB2312"/>
          <w:sz w:val="32"/>
          <w:szCs w:val="32"/>
          <w:lang w:val="en-US" w:eastAsia="zh-CN"/>
        </w:rPr>
        <w:t>74</w:t>
      </w:r>
      <w:r>
        <w:rPr>
          <w:rFonts w:hint="eastAsia" w:ascii="仿宋_GB2312" w:hAnsi="宋体" w:eastAsia="仿宋_GB2312"/>
          <w:sz w:val="32"/>
          <w:szCs w:val="32"/>
        </w:rPr>
        <w:t>人，本年</w:t>
      </w:r>
      <w:r>
        <w:rPr>
          <w:rFonts w:hint="eastAsia" w:ascii="仿宋_GB2312" w:hAnsi="宋体" w:eastAsia="仿宋_GB2312"/>
          <w:sz w:val="32"/>
          <w:szCs w:val="32"/>
          <w:lang w:val="en-US" w:eastAsia="zh-CN"/>
        </w:rPr>
        <w:t>70</w:t>
      </w:r>
      <w:r>
        <w:rPr>
          <w:rFonts w:hint="eastAsia" w:ascii="仿宋_GB2312" w:hAnsi="宋体" w:eastAsia="仿宋_GB2312"/>
          <w:sz w:val="32"/>
          <w:szCs w:val="32"/>
        </w:rPr>
        <w:t>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％；退休人员上年</w:t>
      </w:r>
      <w:r>
        <w:rPr>
          <w:rFonts w:hint="eastAsia" w:ascii="仿宋_GB2312" w:hAnsi="宋体" w:eastAsia="仿宋_GB2312"/>
          <w:sz w:val="32"/>
          <w:szCs w:val="32"/>
          <w:lang w:val="en-US" w:eastAsia="zh-CN"/>
        </w:rPr>
        <w:t>31</w:t>
      </w:r>
      <w:r>
        <w:rPr>
          <w:rFonts w:hint="eastAsia" w:ascii="仿宋_GB2312" w:hAnsi="宋体" w:eastAsia="仿宋_GB2312"/>
          <w:sz w:val="32"/>
          <w:szCs w:val="32"/>
        </w:rPr>
        <w:t>人，本年</w:t>
      </w:r>
      <w:r>
        <w:rPr>
          <w:rFonts w:hint="eastAsia" w:ascii="仿宋_GB2312" w:hAnsi="宋体" w:eastAsia="仿宋_GB2312"/>
          <w:sz w:val="32"/>
          <w:szCs w:val="32"/>
          <w:lang w:val="en-US" w:eastAsia="zh-CN"/>
        </w:rPr>
        <w:t>36</w:t>
      </w:r>
      <w:r>
        <w:rPr>
          <w:rFonts w:hint="eastAsia" w:ascii="仿宋_GB2312" w:hAnsi="宋体" w:eastAsia="仿宋_GB2312"/>
          <w:sz w:val="32"/>
          <w:szCs w:val="32"/>
        </w:rPr>
        <w:t>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5人</w:t>
      </w:r>
      <w:r>
        <w:rPr>
          <w:rFonts w:hint="eastAsia" w:ascii="仿宋_GB2312" w:hAnsi="宋体" w:eastAsia="仿宋_GB2312"/>
          <w:sz w:val="32"/>
          <w:szCs w:val="32"/>
        </w:rPr>
        <w:t>；遗属人员上年</w:t>
      </w:r>
      <w:r>
        <w:rPr>
          <w:rFonts w:hint="eastAsia" w:ascii="仿宋_GB2312" w:hAnsi="宋体" w:eastAsia="仿宋_GB2312"/>
          <w:sz w:val="32"/>
          <w:szCs w:val="32"/>
          <w:lang w:val="en-US" w:eastAsia="zh-CN"/>
        </w:rPr>
        <w:t>4</w:t>
      </w:r>
      <w:r>
        <w:rPr>
          <w:rFonts w:hint="eastAsia" w:ascii="仿宋_GB2312" w:hAnsi="宋体" w:eastAsia="仿宋_GB2312"/>
          <w:sz w:val="32"/>
          <w:szCs w:val="32"/>
        </w:rPr>
        <w:t>人，本年</w:t>
      </w: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1人</w:t>
      </w:r>
      <w:r>
        <w:rPr>
          <w:rFonts w:hint="eastAsia" w:ascii="仿宋_GB2312" w:hAnsi="宋体" w:eastAsia="仿宋_GB2312"/>
          <w:sz w:val="32"/>
          <w:szCs w:val="32"/>
        </w:rPr>
        <w:t>。</w:t>
      </w:r>
    </w:p>
    <w:p>
      <w:pPr>
        <w:pStyle w:val="3"/>
        <w:spacing w:before="0" w:after="0"/>
        <w:ind w:firstLine="643" w:firstLineChars="200"/>
      </w:pPr>
      <w:bookmarkStart w:id="17" w:name="_Toc6175"/>
      <w:r>
        <w:rPr>
          <w:rFonts w:hint="eastAsia"/>
        </w:rPr>
        <w:t>二、绩效自评工作组织开展情况</w:t>
      </w:r>
      <w:bookmarkEnd w:id="14"/>
      <w:bookmarkEnd w:id="15"/>
      <w:bookmarkEnd w:id="16"/>
      <w:bookmarkEnd w:id="17"/>
    </w:p>
    <w:p>
      <w:pPr>
        <w:pStyle w:val="4"/>
        <w:spacing w:before="0" w:after="0"/>
        <w:ind w:firstLine="643"/>
      </w:pPr>
      <w:bookmarkStart w:id="18" w:name="_Toc1346"/>
      <w:bookmarkStart w:id="19" w:name="_Toc4177"/>
      <w:bookmarkStart w:id="20" w:name="_Toc31965"/>
      <w:bookmarkStart w:id="21" w:name="_Toc11147"/>
      <w:r>
        <w:rPr>
          <w:rFonts w:hint="eastAsia"/>
        </w:rPr>
        <w:t>（一）自评工作组织管理情况</w:t>
      </w:r>
      <w:bookmarkEnd w:id="18"/>
    </w:p>
    <w:p>
      <w:pPr>
        <w:ind w:firstLine="560"/>
        <w:rPr>
          <w:rFonts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int="eastAsia" w:cs="仿宋_GB2312"/>
          <w:sz w:val="32"/>
          <w:szCs w:val="32"/>
          <w:lang w:val="en-US" w:eastAsia="zh-CN"/>
        </w:rPr>
        <w:t xml:space="preserve"> </w:t>
      </w:r>
      <w:r>
        <w:rPr>
          <w:rFonts w:hint="eastAsia" w:cs="仿宋_GB2312"/>
          <w:sz w:val="32"/>
          <w:szCs w:val="32"/>
        </w:rPr>
        <w:t>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cs="仿宋_GB2312"/>
          <w:sz w:val="32"/>
          <w:szCs w:val="32"/>
          <w:lang w:eastAsia="zh-CN"/>
        </w:rPr>
        <w:t>2023</w:t>
      </w:r>
      <w:r>
        <w:rPr>
          <w:rFonts w:hint="eastAsia" w:cs="仿宋_GB2312"/>
          <w:sz w:val="32"/>
          <w:szCs w:val="32"/>
        </w:rPr>
        <w:t>年初设定的绩效目标及相关法律法规、政策要求、行业规划、部门职责等为依据，运用定量和定性相结合的评价方法，对我院</w:t>
      </w:r>
      <w:r>
        <w:rPr>
          <w:rFonts w:hint="eastAsia" w:cs="仿宋_GB2312"/>
          <w:sz w:val="32"/>
          <w:szCs w:val="32"/>
          <w:lang w:eastAsia="zh-CN"/>
        </w:rPr>
        <w:t>2023</w:t>
      </w:r>
      <w:r>
        <w:rPr>
          <w:rFonts w:hint="eastAsia" w:cs="仿宋_GB2312"/>
          <w:sz w:val="32"/>
          <w:szCs w:val="32"/>
        </w:rPr>
        <w:t>年度省级预算执行情况的经济性、效率性、效益性进行客观公正的分析评价。</w:t>
      </w:r>
    </w:p>
    <w:p>
      <w:pPr>
        <w:pStyle w:val="4"/>
        <w:spacing w:before="0" w:after="0"/>
        <w:ind w:firstLine="643"/>
      </w:pPr>
      <w:bookmarkStart w:id="22" w:name="_Toc29448"/>
      <w:bookmarkStart w:id="23" w:name="_Toc13356"/>
      <w:bookmarkStart w:id="24" w:name="_Toc26980"/>
      <w:bookmarkStart w:id="25" w:name="_Toc28216"/>
      <w:bookmarkStart w:id="26" w:name="_Toc26408"/>
      <w:r>
        <w:rPr>
          <w:rFonts w:hint="eastAsia"/>
        </w:rPr>
        <w:t>（二）自评范围</w:t>
      </w:r>
      <w:bookmarkEnd w:id="22"/>
      <w:bookmarkEnd w:id="23"/>
      <w:bookmarkEnd w:id="24"/>
      <w:bookmarkEnd w:id="25"/>
      <w:bookmarkEnd w:id="26"/>
    </w:p>
    <w:p>
      <w:pPr>
        <w:ind w:firstLine="56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sz w:val="32"/>
          <w:szCs w:val="32"/>
        </w:rPr>
        <w:t>、</w:t>
      </w:r>
      <w:r>
        <w:rPr>
          <w:rFonts w:hint="eastAsia" w:hAnsi="宋体"/>
          <w:sz w:val="32"/>
          <w:szCs w:val="32"/>
        </w:rPr>
        <w:t>中央政法转移支付资金自评和部门整体支出自评。</w:t>
      </w:r>
    </w:p>
    <w:p>
      <w:pPr>
        <w:pStyle w:val="4"/>
        <w:spacing w:before="0" w:after="0"/>
        <w:ind w:firstLine="643"/>
      </w:pPr>
      <w:bookmarkStart w:id="27" w:name="_Toc25203"/>
      <w:bookmarkStart w:id="28" w:name="_Toc18694"/>
      <w:bookmarkStart w:id="29" w:name="_Toc22785"/>
      <w:bookmarkStart w:id="30" w:name="_Toc25429"/>
      <w:bookmarkStart w:id="31" w:name="_Toc11444"/>
      <w:r>
        <w:rPr>
          <w:rFonts w:hint="eastAsia"/>
        </w:rPr>
        <w:t>（三）自评工作程序</w:t>
      </w:r>
      <w:bookmarkEnd w:id="27"/>
      <w:bookmarkEnd w:id="28"/>
      <w:bookmarkEnd w:id="29"/>
      <w:bookmarkEnd w:id="30"/>
      <w:bookmarkEnd w:id="31"/>
    </w:p>
    <w:p>
      <w:pPr>
        <w:ind w:firstLine="560"/>
        <w:rPr>
          <w:sz w:val="32"/>
          <w:szCs w:val="32"/>
        </w:rPr>
      </w:pPr>
      <w:r>
        <w:rPr>
          <w:rFonts w:hint="eastAsia"/>
          <w:sz w:val="32"/>
          <w:szCs w:val="32"/>
        </w:rPr>
        <w:t>本次绩效自评工作主要包括以下工作程序：</w:t>
      </w:r>
    </w:p>
    <w:p>
      <w:pPr>
        <w:ind w:firstLine="560"/>
        <w:rPr>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pPr>
        <w:ind w:firstLine="56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lang w:eastAsia="zh-CN"/>
        </w:rPr>
        <w:t>2023</w:t>
      </w:r>
      <w:r>
        <w:rPr>
          <w:rFonts w:hint="eastAsia"/>
          <w:sz w:val="32"/>
          <w:szCs w:val="32"/>
        </w:rPr>
        <w:t>年度部门预算执行情况绩效自评报表》。</w:t>
      </w:r>
    </w:p>
    <w:p>
      <w:pPr>
        <w:ind w:firstLine="56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lang w:eastAsia="zh-CN"/>
        </w:rPr>
        <w:t>2023</w:t>
      </w:r>
      <w:r>
        <w:rPr>
          <w:rFonts w:hint="eastAsia"/>
          <w:sz w:val="32"/>
          <w:szCs w:val="32"/>
        </w:rPr>
        <w:t>年度预算执行情况自评报告》撰写。</w:t>
      </w:r>
    </w:p>
    <w:p>
      <w:pPr>
        <w:ind w:firstLine="560"/>
        <w:rPr>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3"/>
        <w:spacing w:before="0" w:after="0"/>
        <w:ind w:firstLine="643" w:firstLineChars="200"/>
      </w:pPr>
      <w:bookmarkStart w:id="32" w:name="_Toc17042"/>
      <w:bookmarkStart w:id="33" w:name="_Toc31556"/>
      <w:bookmarkStart w:id="34" w:name="_Toc9409"/>
      <w:bookmarkStart w:id="35" w:name="_Toc26000"/>
      <w:r>
        <w:rPr>
          <w:rFonts w:hint="eastAsia"/>
        </w:rPr>
        <w:t>三、部门整体支出绩效自评情况分析</w:t>
      </w:r>
      <w:bookmarkEnd w:id="32"/>
      <w:bookmarkEnd w:id="33"/>
      <w:bookmarkEnd w:id="34"/>
      <w:bookmarkEnd w:id="35"/>
      <w:r>
        <w:tab/>
      </w:r>
    </w:p>
    <w:p>
      <w:pPr>
        <w:pStyle w:val="4"/>
        <w:spacing w:before="0" w:after="0"/>
        <w:ind w:firstLine="643"/>
      </w:pPr>
      <w:bookmarkStart w:id="36" w:name="_Toc824"/>
      <w:bookmarkStart w:id="37" w:name="_Toc8171"/>
      <w:bookmarkStart w:id="38" w:name="_Toc32623"/>
      <w:bookmarkStart w:id="39" w:name="_Toc3483"/>
      <w:r>
        <w:rPr>
          <w:rFonts w:hint="eastAsia"/>
        </w:rPr>
        <w:t>（一）部门决算情况</w:t>
      </w:r>
      <w:bookmarkEnd w:id="36"/>
      <w:bookmarkEnd w:id="37"/>
      <w:bookmarkEnd w:id="38"/>
      <w:bookmarkEnd w:id="39"/>
    </w:p>
    <w:p>
      <w:pPr>
        <w:ind w:firstLine="560"/>
        <w:rPr>
          <w:rFonts w:hint="eastAsia"/>
          <w:sz w:val="32"/>
          <w:szCs w:val="32"/>
        </w:rPr>
      </w:pPr>
      <w:r>
        <w:rPr>
          <w:rFonts w:hint="eastAsia"/>
          <w:sz w:val="32"/>
          <w:szCs w:val="32"/>
          <w:lang w:eastAsia="zh-CN"/>
        </w:rPr>
        <w:t>2023</w:t>
      </w:r>
      <w:r>
        <w:rPr>
          <w:rFonts w:hint="eastAsia"/>
          <w:sz w:val="32"/>
          <w:szCs w:val="32"/>
        </w:rPr>
        <w:t>年度</w:t>
      </w:r>
      <w:r>
        <w:rPr>
          <w:rFonts w:hint="eastAsia"/>
          <w:sz w:val="32"/>
          <w:szCs w:val="32"/>
          <w:lang w:eastAsia="zh-CN"/>
        </w:rPr>
        <w:t>环县</w:t>
      </w:r>
      <w:r>
        <w:rPr>
          <w:rFonts w:hint="eastAsia"/>
          <w:sz w:val="32"/>
          <w:szCs w:val="32"/>
        </w:rPr>
        <w:t>人民法院年初预算</w:t>
      </w:r>
      <w:r>
        <w:rPr>
          <w:rFonts w:hint="eastAsia"/>
          <w:sz w:val="32"/>
          <w:szCs w:val="32"/>
          <w:lang w:val="en-US" w:eastAsia="zh-CN"/>
        </w:rPr>
        <w:t>2</w:t>
      </w:r>
      <w:r>
        <w:rPr>
          <w:rFonts w:hint="eastAsia"/>
          <w:sz w:val="32"/>
          <w:szCs w:val="32"/>
          <w:lang w:eastAsia="zh-CN"/>
        </w:rPr>
        <w:t>,</w:t>
      </w:r>
      <w:r>
        <w:rPr>
          <w:rFonts w:hint="eastAsia"/>
          <w:sz w:val="32"/>
          <w:szCs w:val="32"/>
          <w:lang w:val="en-US" w:eastAsia="zh-CN"/>
        </w:rPr>
        <w:t>198</w:t>
      </w:r>
      <w:r>
        <w:rPr>
          <w:rFonts w:hint="eastAsia"/>
          <w:sz w:val="32"/>
          <w:szCs w:val="32"/>
        </w:rPr>
        <w:t>.</w:t>
      </w:r>
      <w:r>
        <w:rPr>
          <w:rFonts w:hint="eastAsia"/>
          <w:sz w:val="32"/>
          <w:szCs w:val="32"/>
          <w:lang w:val="en-US" w:eastAsia="zh-CN"/>
        </w:rPr>
        <w:t>33</w:t>
      </w:r>
      <w:r>
        <w:rPr>
          <w:rFonts w:hint="eastAsia"/>
          <w:sz w:val="32"/>
          <w:szCs w:val="32"/>
        </w:rPr>
        <w:t>万元，全年预算数</w:t>
      </w:r>
      <w:r>
        <w:rPr>
          <w:rFonts w:hint="eastAsia"/>
          <w:sz w:val="32"/>
          <w:szCs w:val="32"/>
          <w:lang w:val="en-US" w:eastAsia="zh-CN"/>
        </w:rPr>
        <w:t>2,757</w:t>
      </w:r>
      <w:r>
        <w:rPr>
          <w:rFonts w:hint="eastAsia"/>
          <w:sz w:val="32"/>
          <w:szCs w:val="32"/>
        </w:rPr>
        <w:t>.</w:t>
      </w:r>
      <w:r>
        <w:rPr>
          <w:rFonts w:hint="eastAsia"/>
          <w:sz w:val="32"/>
          <w:szCs w:val="32"/>
          <w:lang w:val="en-US" w:eastAsia="zh-CN"/>
        </w:rPr>
        <w:t>97</w:t>
      </w:r>
      <w:r>
        <w:rPr>
          <w:rFonts w:hint="eastAsia"/>
          <w:sz w:val="32"/>
          <w:szCs w:val="32"/>
        </w:rPr>
        <w:t>万元，实际支出数</w:t>
      </w:r>
      <w:r>
        <w:rPr>
          <w:rFonts w:hint="eastAsia"/>
          <w:sz w:val="32"/>
          <w:szCs w:val="32"/>
          <w:lang w:val="en-US" w:eastAsia="zh-CN"/>
        </w:rPr>
        <w:t>2,757</w:t>
      </w:r>
      <w:r>
        <w:rPr>
          <w:rFonts w:hint="eastAsia"/>
          <w:sz w:val="32"/>
          <w:szCs w:val="32"/>
        </w:rPr>
        <w:t>.</w:t>
      </w:r>
      <w:r>
        <w:rPr>
          <w:rFonts w:hint="eastAsia"/>
          <w:sz w:val="32"/>
          <w:szCs w:val="32"/>
          <w:lang w:val="en-US" w:eastAsia="zh-CN"/>
        </w:rPr>
        <w:t>97</w:t>
      </w:r>
      <w:r>
        <w:rPr>
          <w:rFonts w:hint="eastAsia"/>
          <w:sz w:val="32"/>
          <w:szCs w:val="32"/>
        </w:rPr>
        <w:t>万元，部门整体支出预算执行率为</w:t>
      </w:r>
      <w:r>
        <w:rPr>
          <w:rFonts w:hint="eastAsia"/>
          <w:sz w:val="32"/>
          <w:szCs w:val="32"/>
          <w:lang w:val="en-US" w:eastAsia="zh-CN"/>
        </w:rPr>
        <w:t>100</w:t>
      </w:r>
      <w:r>
        <w:rPr>
          <w:rFonts w:hint="eastAsia"/>
          <w:sz w:val="32"/>
          <w:szCs w:val="32"/>
        </w:rPr>
        <w:t>%。</w:t>
      </w:r>
    </w:p>
    <w:p>
      <w:pPr>
        <w:pStyle w:val="4"/>
        <w:spacing w:before="0" w:after="0"/>
        <w:ind w:firstLine="643"/>
      </w:pPr>
      <w:bookmarkStart w:id="40" w:name="_Toc29159"/>
      <w:bookmarkStart w:id="41" w:name="_Toc22782"/>
      <w:bookmarkStart w:id="42" w:name="_Toc21423"/>
      <w:bookmarkStart w:id="43" w:name="_Toc10769"/>
      <w:r>
        <w:rPr>
          <w:rFonts w:hint="eastAsia"/>
        </w:rPr>
        <w:t>（二）总体绩效目标完成情况分析</w:t>
      </w:r>
      <w:bookmarkEnd w:id="40"/>
      <w:bookmarkEnd w:id="41"/>
      <w:bookmarkEnd w:id="42"/>
      <w:bookmarkEnd w:id="43"/>
    </w:p>
    <w:p>
      <w:pPr>
        <w:ind w:firstLine="560"/>
      </w:pPr>
      <w:r>
        <w:rPr>
          <w:rFonts w:hint="eastAsia"/>
        </w:rPr>
        <w:t>经综合评价与分析，</w:t>
      </w:r>
      <w:r>
        <w:rPr>
          <w:rFonts w:hint="eastAsia"/>
          <w:lang w:eastAsia="zh-CN"/>
        </w:rPr>
        <w:t>环县</w:t>
      </w:r>
      <w:r>
        <w:rPr>
          <w:rFonts w:hint="eastAsia"/>
        </w:rPr>
        <w:t>人民法院</w:t>
      </w:r>
      <w:r>
        <w:rPr>
          <w:rFonts w:hint="eastAsia"/>
          <w:lang w:eastAsia="zh-CN"/>
        </w:rPr>
        <w:t>2023</w:t>
      </w:r>
      <w:r>
        <w:rPr>
          <w:rFonts w:hint="eastAsia"/>
        </w:rPr>
        <w:t>年度部门整体支出绩效评价最终得分为</w:t>
      </w:r>
      <w:r>
        <w:rPr>
          <w:rFonts w:hint="eastAsia"/>
          <w:lang w:val="en-US" w:eastAsia="zh-CN"/>
        </w:rPr>
        <w:t>100</w:t>
      </w:r>
      <w:r>
        <w:rPr>
          <w:rFonts w:hint="eastAsia"/>
        </w:rPr>
        <w:t>分，评价结果为“优”。最终评分结果如下表所示：</w:t>
      </w:r>
    </w:p>
    <w:p>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5"/>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469"/>
        <w:gridCol w:w="21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10</w:t>
            </w:r>
          </w:p>
        </w:tc>
        <w:tc>
          <w:tcPr>
            <w:tcW w:w="1254"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20</w:t>
            </w:r>
          </w:p>
        </w:tc>
        <w:tc>
          <w:tcPr>
            <w:tcW w:w="1254"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254"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100</w:t>
            </w:r>
          </w:p>
        </w:tc>
        <w:tc>
          <w:tcPr>
            <w:tcW w:w="1254" w:type="pct"/>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100</w:t>
            </w:r>
            <w:r>
              <w:rPr>
                <w:rFonts w:hint="eastAsia" w:ascii="宋体" w:hAnsi="宋体" w:eastAsia="宋体" w:cs="宋体"/>
                <w:b/>
                <w:bCs/>
                <w:color w:val="000000"/>
                <w:kern w:val="0"/>
                <w:sz w:val="22"/>
              </w:rPr>
              <w:t>%</w:t>
            </w:r>
          </w:p>
        </w:tc>
      </w:tr>
    </w:tbl>
    <w:p>
      <w:pPr>
        <w:ind w:firstLine="560"/>
        <w:rPr>
          <w:b/>
          <w:bCs/>
          <w:sz w:val="32"/>
          <w:szCs w:val="32"/>
        </w:rPr>
      </w:pPr>
      <w:r>
        <w:rPr>
          <w:rFonts w:hint="eastAsia"/>
          <w:sz w:val="32"/>
          <w:szCs w:val="32"/>
          <w:lang w:eastAsia="zh-CN"/>
        </w:rPr>
        <w:t>2023</w:t>
      </w:r>
      <w:r>
        <w:rPr>
          <w:rFonts w:hint="eastAsia"/>
          <w:sz w:val="32"/>
          <w:szCs w:val="32"/>
        </w:rPr>
        <w:t>年主要工作成果及总体绩效目标完成情况</w:t>
      </w:r>
    </w:p>
    <w:p>
      <w:pPr>
        <w:widowControl/>
        <w:ind w:firstLine="560"/>
        <w:rPr>
          <w:b/>
          <w:bCs/>
          <w:sz w:val="32"/>
          <w:szCs w:val="32"/>
        </w:rPr>
      </w:pPr>
      <w:r>
        <w:rPr>
          <w:rFonts w:hint="eastAsia"/>
          <w:b/>
          <w:bCs/>
          <w:sz w:val="32"/>
          <w:szCs w:val="32"/>
        </w:rPr>
        <w:t>1.总体绩效目标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（1）坚持政治引领、凝心铸魂，确保法院工作正确的政治方向</w:t>
      </w:r>
      <w:r>
        <w:rPr>
          <w:rFonts w:hint="eastAsia" w:cstheme="minorBidi"/>
          <w:kern w:val="2"/>
          <w:sz w:val="32"/>
          <w:szCs w:val="32"/>
          <w:lang w:val="en-US" w:eastAsia="zh-CN" w:bidi="ar-SA"/>
        </w:rPr>
        <w:t>。</w:t>
      </w:r>
    </w:p>
    <w:p>
      <w:pPr>
        <w:pStyle w:val="33"/>
        <w:ind w:left="0" w:leftChars="0" w:firstLine="560"/>
        <w:rPr>
          <w:rFonts w:hint="eastAsia"/>
          <w:sz w:val="32"/>
          <w:szCs w:val="32"/>
        </w:rPr>
      </w:pPr>
      <w:r>
        <w:rPr>
          <w:rFonts w:hint="eastAsia"/>
          <w:sz w:val="32"/>
          <w:szCs w:val="32"/>
        </w:rPr>
        <w:t>（2）坚持围绕中心、服务大局，多举措护航高质量发展。</w:t>
      </w:r>
    </w:p>
    <w:p>
      <w:pPr>
        <w:pStyle w:val="33"/>
        <w:ind w:left="0" w:leftChars="0" w:firstLine="560"/>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）坚持履职尽责、锐意进取，全方位维护社会和谐稳定</w:t>
      </w:r>
    </w:p>
    <w:p>
      <w:pPr>
        <w:ind w:firstLine="560"/>
        <w:rPr>
          <w:b/>
          <w:bCs/>
          <w:sz w:val="32"/>
          <w:szCs w:val="32"/>
        </w:rPr>
      </w:pPr>
      <w:r>
        <w:rPr>
          <w:rFonts w:hint="eastAsia"/>
          <w:b/>
          <w:bCs/>
          <w:sz w:val="32"/>
          <w:szCs w:val="32"/>
        </w:rPr>
        <w:t>2.实际完成情况</w:t>
      </w:r>
    </w:p>
    <w:p>
      <w:pPr>
        <w:ind w:firstLine="560"/>
        <w:rPr>
          <w:rFonts w:hint="default"/>
          <w:sz w:val="32"/>
          <w:szCs w:val="32"/>
          <w:lang w:eastAsia="zh-CN"/>
        </w:rPr>
      </w:pPr>
      <w:r>
        <w:rPr>
          <w:rFonts w:hint="eastAsia"/>
          <w:sz w:val="32"/>
          <w:szCs w:val="32"/>
        </w:rPr>
        <w:t>（1）</w:t>
      </w:r>
      <w:r>
        <w:rPr>
          <w:rFonts w:hint="default"/>
          <w:sz w:val="32"/>
          <w:szCs w:val="32"/>
          <w:lang w:eastAsia="zh-CN"/>
        </w:rPr>
        <w:t>认真落实《中国共产党重大事项请示报告条例》《中国共产党政法工作条例》和省委《实施细则》，主动向县委、县委政法委请示汇报“三抓三促”行动的特色做法、干部推荐使用、涉诉舆情、诉源治理等工作8次。院党组理论学习中心组带头研讨学习5次，干警大会学习9次，赴基层法庭调研2次，切实把主题教育成果转化为司法工作新成效。召开专题党组会议研究意识形态工作2次，健全《意识形态工作责任制实施方案》，稳妥处置网络舆情3起。常态化开展纪律教育，组织干警观看警示教育专题片5次，通报违法违纪典型案例20起，编发廉政提醒卡12期、警示案例4期，以身边事教育身边人。</w:t>
      </w:r>
    </w:p>
    <w:p>
      <w:pPr>
        <w:ind w:firstLine="560"/>
        <w:rPr>
          <w:rFonts w:hint="eastAsia"/>
          <w:sz w:val="32"/>
          <w:szCs w:val="32"/>
          <w:lang w:eastAsia="zh-CN"/>
        </w:rPr>
      </w:pPr>
      <w:r>
        <w:rPr>
          <w:rFonts w:hint="eastAsia"/>
          <w:sz w:val="32"/>
          <w:szCs w:val="32"/>
        </w:rPr>
        <w:t>（2）</w:t>
      </w:r>
      <w:r>
        <w:rPr>
          <w:rFonts w:hint="eastAsia"/>
          <w:sz w:val="32"/>
          <w:szCs w:val="32"/>
          <w:lang w:eastAsia="zh-CN"/>
        </w:rPr>
        <w:t>认真落实十八届县委总体工作思路，高点定位谋划，准确把握县域发展对法院工作提出的新任务、新要求，为优化法治化营商环境、服务乡村振兴、强化诉源治理提供有力司法保障。按照省委省政府统一安排部署，开展结对关爱行动，48名干警与56名特殊困难群众“一对一”结对，让群众的获得感、幸福感、安全感更加充实。在县委政法委统筹协调下，在各乡镇、乡村振兴重点村、矛盾纠纷化解组织和4个基层法庭建成31个“三进工作室”，与县综治中心对接，形成全新的诉源治理格局，“三进”工作室2023年诉前解纷649件。</w:t>
      </w:r>
    </w:p>
    <w:p>
      <w:pPr>
        <w:pStyle w:val="54"/>
        <w:ind w:left="0" w:leftChars="0" w:firstLine="960" w:firstLineChars="3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3）认真落实庭前会议、非法证据排除、法庭调查等刑事审判“三项规程”要求，结合认罪认罚从宽制度、刑事速裁制度、规范化量刑等工作，扎实推进以审判为中心的刑事诉讼制度实质化改革，刑事审判质效明显提升。受理各类刑事案件320件，审结314件，法定审限内结案率100%，判处罪犯429人。依法审理故意杀人、故意伤害、抢劫等暴力犯罪13件15人，危险驾驶等危害公共安全犯罪95案95人，审慎审理未成年人犯罪案件3件5人。坚持罪刑法定原则，落实宽严相济刑事政策，判处5年以上有期徒刑13案17人；对253名罪犯依法宣告缓刑，缓刑面60.24%。大力推进刑事案件繁简分流、优化司法资源配置，与县检察院、县公安局、县司法局联合成立全市首家“轻微刑事案件‘一站式’办案中心”，当天即用时1小时审结并宣判6案，大大缩短案件办理期限，刑事办案效率明显提升。</w:t>
      </w:r>
    </w:p>
    <w:p>
      <w:pPr>
        <w:pStyle w:val="4"/>
        <w:spacing w:before="0" w:after="0"/>
        <w:ind w:firstLine="643"/>
        <w:rPr>
          <w:sz w:val="32"/>
          <w:szCs w:val="32"/>
        </w:rPr>
      </w:pPr>
      <w:bookmarkStart w:id="44" w:name="_Toc17819"/>
      <w:bookmarkStart w:id="45" w:name="_Toc18553"/>
      <w:bookmarkStart w:id="46" w:name="_Toc11727"/>
      <w:bookmarkStart w:id="47" w:name="_Toc7799"/>
      <w:r>
        <w:rPr>
          <w:rFonts w:hint="eastAsia"/>
          <w:sz w:val="32"/>
          <w:szCs w:val="32"/>
        </w:rPr>
        <w:t>（三）各项指标完成情况分析</w:t>
      </w:r>
      <w:bookmarkEnd w:id="44"/>
      <w:bookmarkEnd w:id="45"/>
      <w:bookmarkEnd w:id="46"/>
      <w:bookmarkEnd w:id="47"/>
    </w:p>
    <w:p>
      <w:pPr>
        <w:pStyle w:val="6"/>
        <w:ind w:firstLine="560"/>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pPr>
        <w:ind w:firstLine="560"/>
        <w:rPr>
          <w:sz w:val="32"/>
          <w:szCs w:val="32"/>
        </w:rPr>
      </w:pPr>
      <w:r>
        <w:rPr>
          <w:rFonts w:hint="eastAsia" w:hAnsi="宋体"/>
          <w:sz w:val="32"/>
          <w:szCs w:val="32"/>
        </w:rPr>
        <w:t>我院</w:t>
      </w:r>
      <w:r>
        <w:rPr>
          <w:rFonts w:hint="eastAsia" w:hAnsi="宋体"/>
          <w:sz w:val="32"/>
          <w:szCs w:val="32"/>
          <w:lang w:eastAsia="zh-CN"/>
        </w:rPr>
        <w:t>2023</w:t>
      </w:r>
      <w:r>
        <w:rPr>
          <w:rFonts w:hint="eastAsia" w:hAnsi="宋体"/>
          <w:sz w:val="32"/>
          <w:szCs w:val="32"/>
        </w:rPr>
        <w:t>年</w:t>
      </w:r>
      <w:r>
        <w:rPr>
          <w:rFonts w:hint="eastAsia"/>
          <w:sz w:val="32"/>
          <w:szCs w:val="32"/>
        </w:rPr>
        <w:t>年初预算</w:t>
      </w:r>
      <w:r>
        <w:rPr>
          <w:rFonts w:hint="eastAsia"/>
          <w:sz w:val="32"/>
          <w:szCs w:val="32"/>
          <w:lang w:val="en-US" w:eastAsia="zh-CN"/>
        </w:rPr>
        <w:t>2</w:t>
      </w:r>
      <w:r>
        <w:rPr>
          <w:rFonts w:hint="eastAsia"/>
          <w:sz w:val="32"/>
          <w:szCs w:val="32"/>
        </w:rPr>
        <w:t>,</w:t>
      </w:r>
      <w:r>
        <w:rPr>
          <w:rFonts w:hint="eastAsia"/>
          <w:sz w:val="32"/>
          <w:szCs w:val="32"/>
          <w:lang w:val="en-US" w:eastAsia="zh-CN"/>
        </w:rPr>
        <w:t>198</w:t>
      </w:r>
      <w:r>
        <w:rPr>
          <w:rFonts w:hint="eastAsia"/>
          <w:sz w:val="32"/>
          <w:szCs w:val="32"/>
        </w:rPr>
        <w:t>.</w:t>
      </w:r>
      <w:r>
        <w:rPr>
          <w:rFonts w:hint="eastAsia"/>
          <w:sz w:val="32"/>
          <w:szCs w:val="32"/>
          <w:lang w:val="en-US" w:eastAsia="zh-CN"/>
        </w:rPr>
        <w:t>33</w:t>
      </w:r>
      <w:r>
        <w:rPr>
          <w:rFonts w:hint="eastAsia"/>
          <w:sz w:val="32"/>
          <w:szCs w:val="32"/>
        </w:rPr>
        <w:t>万元，全年预算数</w:t>
      </w:r>
      <w:r>
        <w:rPr>
          <w:rFonts w:hint="eastAsia"/>
          <w:sz w:val="32"/>
          <w:szCs w:val="32"/>
          <w:lang w:val="en-US" w:eastAsia="zh-CN"/>
        </w:rPr>
        <w:t>2</w:t>
      </w:r>
      <w:r>
        <w:rPr>
          <w:rFonts w:hint="eastAsia"/>
          <w:sz w:val="32"/>
          <w:szCs w:val="32"/>
        </w:rPr>
        <w:t>,</w:t>
      </w:r>
      <w:r>
        <w:rPr>
          <w:rFonts w:hint="eastAsia"/>
          <w:sz w:val="32"/>
          <w:szCs w:val="32"/>
          <w:lang w:val="en-US" w:eastAsia="zh-CN"/>
        </w:rPr>
        <w:t>757</w:t>
      </w:r>
      <w:r>
        <w:rPr>
          <w:rFonts w:hint="eastAsia"/>
          <w:sz w:val="32"/>
          <w:szCs w:val="32"/>
        </w:rPr>
        <w:t>.</w:t>
      </w:r>
      <w:r>
        <w:rPr>
          <w:rFonts w:hint="eastAsia"/>
          <w:sz w:val="32"/>
          <w:szCs w:val="32"/>
          <w:lang w:val="en-US" w:eastAsia="zh-CN"/>
        </w:rPr>
        <w:t>97</w:t>
      </w:r>
      <w:r>
        <w:rPr>
          <w:rFonts w:hint="eastAsia"/>
          <w:sz w:val="32"/>
          <w:szCs w:val="32"/>
        </w:rPr>
        <w:t>万元，实际支出数</w:t>
      </w:r>
      <w:r>
        <w:rPr>
          <w:rFonts w:hint="eastAsia"/>
          <w:sz w:val="32"/>
          <w:szCs w:val="32"/>
          <w:lang w:val="en-US" w:eastAsia="zh-CN"/>
        </w:rPr>
        <w:t>2</w:t>
      </w:r>
      <w:r>
        <w:rPr>
          <w:rFonts w:hint="eastAsia"/>
          <w:sz w:val="32"/>
          <w:szCs w:val="32"/>
        </w:rPr>
        <w:t>,</w:t>
      </w:r>
      <w:r>
        <w:rPr>
          <w:rFonts w:hint="eastAsia"/>
          <w:sz w:val="32"/>
          <w:szCs w:val="32"/>
          <w:lang w:val="en-US" w:eastAsia="zh-CN"/>
        </w:rPr>
        <w:t>757</w:t>
      </w:r>
      <w:r>
        <w:rPr>
          <w:rFonts w:hint="eastAsia"/>
          <w:sz w:val="32"/>
          <w:szCs w:val="32"/>
        </w:rPr>
        <w:t>.</w:t>
      </w:r>
      <w:r>
        <w:rPr>
          <w:rFonts w:hint="eastAsia"/>
          <w:sz w:val="32"/>
          <w:szCs w:val="32"/>
          <w:lang w:val="en-US" w:eastAsia="zh-CN"/>
        </w:rPr>
        <w:t>97</w:t>
      </w:r>
      <w:r>
        <w:rPr>
          <w:rFonts w:hint="eastAsia"/>
          <w:sz w:val="32"/>
          <w:szCs w:val="32"/>
        </w:rPr>
        <w:t>万元，部门整体支出预算执行率为</w:t>
      </w:r>
      <w:r>
        <w:rPr>
          <w:rFonts w:hint="eastAsia"/>
          <w:sz w:val="32"/>
          <w:szCs w:val="32"/>
          <w:lang w:val="en-US" w:eastAsia="zh-CN"/>
        </w:rPr>
        <w:t>100</w:t>
      </w:r>
      <w:r>
        <w:rPr>
          <w:rFonts w:hint="eastAsia"/>
          <w:sz w:val="32"/>
          <w:szCs w:val="32"/>
        </w:rPr>
        <w:t>%。</w:t>
      </w:r>
      <w:r>
        <w:rPr>
          <w:rFonts w:hint="eastAsia"/>
          <w:color w:val="000000" w:themeColor="text1"/>
          <w:sz w:val="32"/>
          <w:szCs w:val="32"/>
        </w:rPr>
        <w:t>该指标分值10分，自评得分</w:t>
      </w:r>
      <w:r>
        <w:rPr>
          <w:rFonts w:hint="eastAsia"/>
          <w:color w:val="000000" w:themeColor="text1"/>
          <w:sz w:val="32"/>
          <w:szCs w:val="32"/>
          <w:lang w:val="en-US" w:eastAsia="zh-CN"/>
        </w:rPr>
        <w:t>10</w:t>
      </w:r>
      <w:r>
        <w:rPr>
          <w:rFonts w:hint="eastAsia"/>
          <w:color w:val="000000" w:themeColor="text1"/>
          <w:sz w:val="32"/>
          <w:szCs w:val="32"/>
        </w:rPr>
        <w:t>分，得分率为</w:t>
      </w:r>
      <w:r>
        <w:rPr>
          <w:rFonts w:hint="eastAsia"/>
          <w:sz w:val="32"/>
          <w:szCs w:val="32"/>
          <w:lang w:val="en-US" w:eastAsia="zh-CN"/>
        </w:rPr>
        <w:t>100</w:t>
      </w:r>
      <w:r>
        <w:rPr>
          <w:rFonts w:hint="eastAsia"/>
          <w:sz w:val="32"/>
          <w:szCs w:val="32"/>
        </w:rPr>
        <w:t>%</w:t>
      </w:r>
      <w:r>
        <w:rPr>
          <w:rFonts w:hint="eastAsia"/>
          <w:color w:val="000000" w:themeColor="text1"/>
          <w:sz w:val="32"/>
          <w:szCs w:val="32"/>
        </w:rPr>
        <w:t>。</w:t>
      </w:r>
    </w:p>
    <w:p>
      <w:pPr>
        <w:pStyle w:val="6"/>
        <w:tabs>
          <w:tab w:val="left" w:pos="373"/>
        </w:tabs>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pPr>
        <w:ind w:firstLine="560"/>
        <w:rPr>
          <w:sz w:val="32"/>
          <w:szCs w:val="32"/>
        </w:rPr>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w:t>
      </w:r>
      <w:r>
        <w:rPr>
          <w:rFonts w:hint="eastAsia"/>
          <w:sz w:val="32"/>
          <w:szCs w:val="32"/>
          <w:lang w:val="en-US" w:eastAsia="zh-CN"/>
        </w:rPr>
        <w:t>20</w:t>
      </w:r>
      <w:r>
        <w:rPr>
          <w:rFonts w:hint="eastAsia"/>
          <w:sz w:val="32"/>
          <w:szCs w:val="32"/>
        </w:rPr>
        <w:t>分，得分率</w:t>
      </w:r>
      <w:r>
        <w:rPr>
          <w:rFonts w:hint="eastAsia"/>
          <w:sz w:val="32"/>
          <w:szCs w:val="32"/>
          <w:lang w:val="en-US" w:eastAsia="zh-CN"/>
        </w:rPr>
        <w:t>100</w:t>
      </w:r>
      <w:r>
        <w:rPr>
          <w:rFonts w:hint="eastAsia"/>
          <w:sz w:val="32"/>
          <w:szCs w:val="32"/>
        </w:rPr>
        <w:t>%。具体如下表：</w:t>
      </w:r>
    </w:p>
    <w:tbl>
      <w:tblPr>
        <w:tblStyle w:val="2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1984"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1984" w:type="dxa"/>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100%</w:t>
            </w:r>
          </w:p>
        </w:tc>
      </w:tr>
    </w:tbl>
    <w:p>
      <w:pPr>
        <w:ind w:firstLine="560"/>
        <w:rPr>
          <w:rFonts w:hAnsi="宋体"/>
          <w:sz w:val="32"/>
          <w:szCs w:val="32"/>
        </w:rPr>
      </w:pPr>
      <w:r>
        <w:rPr>
          <w:rFonts w:hint="eastAsia" w:hAnsi="宋体"/>
          <w:b/>
          <w:bCs/>
          <w:sz w:val="32"/>
          <w:szCs w:val="32"/>
        </w:rPr>
        <w:t>基本支出预算执行率：</w:t>
      </w:r>
      <w:r>
        <w:rPr>
          <w:rFonts w:hint="eastAsia" w:hAnsi="宋体"/>
          <w:sz w:val="32"/>
          <w:szCs w:val="32"/>
          <w:lang w:eastAsia="zh-CN"/>
        </w:rPr>
        <w:t>2023</w:t>
      </w:r>
      <w:r>
        <w:rPr>
          <w:rFonts w:hint="eastAsia" w:hAnsi="宋体"/>
          <w:sz w:val="32"/>
          <w:szCs w:val="32"/>
        </w:rPr>
        <w:t>年度我院基本支出全年预算数和实际支出数均为1</w:t>
      </w:r>
      <w:r>
        <w:rPr>
          <w:rFonts w:hint="eastAsia" w:hAnsi="宋体"/>
          <w:sz w:val="32"/>
          <w:szCs w:val="32"/>
          <w:lang w:val="en-US" w:eastAsia="zh-CN"/>
        </w:rPr>
        <w:t>,998</w:t>
      </w:r>
      <w:r>
        <w:rPr>
          <w:rFonts w:hint="eastAsia" w:hAnsi="宋体"/>
          <w:sz w:val="32"/>
          <w:szCs w:val="32"/>
        </w:rPr>
        <w:t>.</w:t>
      </w:r>
      <w:r>
        <w:rPr>
          <w:rFonts w:hint="eastAsia" w:hAnsi="宋体"/>
          <w:sz w:val="32"/>
          <w:szCs w:val="32"/>
          <w:lang w:val="en-US" w:eastAsia="zh-CN"/>
        </w:rPr>
        <w:t>99</w:t>
      </w:r>
      <w:r>
        <w:rPr>
          <w:rFonts w:hint="eastAsia" w:hAnsi="宋体"/>
          <w:sz w:val="32"/>
          <w:szCs w:val="32"/>
        </w:rPr>
        <w:t>万元，基本支出预算执行率为100%。该指标分值2分，自评得分2分，得分率为100%。</w:t>
      </w:r>
    </w:p>
    <w:p>
      <w:pPr>
        <w:ind w:firstLine="560"/>
        <w:rPr>
          <w:rFonts w:hAnsi="宋体"/>
          <w:sz w:val="32"/>
          <w:szCs w:val="32"/>
        </w:rPr>
      </w:pPr>
      <w:r>
        <w:rPr>
          <w:rFonts w:hint="eastAsia" w:hAnsi="宋体"/>
          <w:b/>
          <w:bCs/>
          <w:sz w:val="32"/>
          <w:szCs w:val="32"/>
        </w:rPr>
        <w:t>项目支出预算执行率：</w:t>
      </w:r>
      <w:r>
        <w:rPr>
          <w:rFonts w:hint="eastAsia" w:hAnsi="宋体"/>
          <w:sz w:val="32"/>
          <w:szCs w:val="32"/>
          <w:lang w:eastAsia="zh-CN"/>
        </w:rPr>
        <w:t>2023</w:t>
      </w:r>
      <w:r>
        <w:rPr>
          <w:rFonts w:hint="eastAsia" w:hAnsi="宋体"/>
          <w:sz w:val="32"/>
          <w:szCs w:val="32"/>
        </w:rPr>
        <w:t>年度项目支出全年预算数</w:t>
      </w:r>
      <w:r>
        <w:rPr>
          <w:rFonts w:hint="eastAsia" w:hAnsi="宋体"/>
          <w:sz w:val="32"/>
          <w:szCs w:val="32"/>
          <w:lang w:val="en-US" w:eastAsia="zh-CN"/>
        </w:rPr>
        <w:t>和</w:t>
      </w:r>
      <w:r>
        <w:rPr>
          <w:rFonts w:hint="eastAsia" w:hAnsi="宋体"/>
          <w:sz w:val="32"/>
          <w:szCs w:val="32"/>
        </w:rPr>
        <w:t>实际支出数为</w:t>
      </w:r>
      <w:r>
        <w:rPr>
          <w:rFonts w:hint="eastAsia" w:hAnsi="宋体"/>
          <w:sz w:val="32"/>
          <w:szCs w:val="32"/>
          <w:lang w:val="en-US" w:eastAsia="zh-CN"/>
        </w:rPr>
        <w:t>758.98</w:t>
      </w:r>
      <w:r>
        <w:rPr>
          <w:rFonts w:hint="eastAsia" w:hAnsi="宋体"/>
          <w:sz w:val="32"/>
          <w:szCs w:val="32"/>
        </w:rPr>
        <w:t>万元，项目支出预算执行率为</w:t>
      </w:r>
      <w:r>
        <w:rPr>
          <w:rFonts w:hint="eastAsia" w:hAnsi="宋体"/>
          <w:sz w:val="32"/>
          <w:szCs w:val="32"/>
          <w:highlight w:val="none"/>
          <w:lang w:val="en-US" w:eastAsia="zh-CN"/>
        </w:rPr>
        <w:t>100</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该指</w:t>
      </w:r>
      <w:r>
        <w:rPr>
          <w:rFonts w:hint="eastAsia" w:hAnsi="宋体"/>
          <w:sz w:val="32"/>
          <w:szCs w:val="32"/>
        </w:rPr>
        <w:t>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pPr>
        <w:ind w:firstLine="560"/>
        <w:rPr>
          <w:rFonts w:hAnsi="宋体"/>
          <w:color w:val="auto"/>
          <w:sz w:val="32"/>
          <w:szCs w:val="32"/>
        </w:rPr>
      </w:pPr>
      <w:r>
        <w:rPr>
          <w:rFonts w:hint="eastAsia" w:hAnsi="宋体"/>
          <w:b/>
          <w:bCs/>
          <w:color w:val="auto"/>
          <w:sz w:val="32"/>
          <w:szCs w:val="32"/>
        </w:rPr>
        <w:t>“三公经费”控制率：</w:t>
      </w:r>
      <w:r>
        <w:rPr>
          <w:rFonts w:hint="eastAsia" w:hAnsi="宋体"/>
          <w:color w:val="auto"/>
          <w:sz w:val="32"/>
          <w:szCs w:val="32"/>
          <w:lang w:eastAsia="zh-CN"/>
        </w:rPr>
        <w:t>2023</w:t>
      </w:r>
      <w:r>
        <w:rPr>
          <w:rFonts w:hint="eastAsia" w:hAnsi="宋体"/>
          <w:color w:val="auto"/>
          <w:sz w:val="32"/>
          <w:szCs w:val="32"/>
        </w:rPr>
        <w:t>年“三公经费”全年预算数为</w:t>
      </w:r>
      <w:r>
        <w:rPr>
          <w:rFonts w:hint="eastAsia" w:hAnsi="宋体"/>
          <w:color w:val="auto"/>
          <w:sz w:val="32"/>
          <w:szCs w:val="32"/>
          <w:lang w:val="en-US" w:eastAsia="zh-CN"/>
        </w:rPr>
        <w:t>72.71</w:t>
      </w:r>
      <w:r>
        <w:rPr>
          <w:rFonts w:hint="eastAsia" w:hAnsi="宋体"/>
          <w:color w:val="auto"/>
          <w:sz w:val="32"/>
          <w:szCs w:val="32"/>
        </w:rPr>
        <w:t>万元，实际支出数</w:t>
      </w:r>
      <w:r>
        <w:rPr>
          <w:rFonts w:hint="eastAsia" w:hAnsi="宋体"/>
          <w:color w:val="auto"/>
          <w:sz w:val="32"/>
          <w:szCs w:val="32"/>
          <w:lang w:val="en-US" w:eastAsia="zh-CN"/>
        </w:rPr>
        <w:t>为69.5万元</w:t>
      </w:r>
      <w:r>
        <w:rPr>
          <w:rFonts w:hint="eastAsia" w:hAnsi="宋体"/>
          <w:color w:val="auto"/>
          <w:sz w:val="32"/>
          <w:szCs w:val="32"/>
        </w:rPr>
        <w:t>“三公经费”控制率为</w:t>
      </w:r>
      <w:r>
        <w:rPr>
          <w:rFonts w:hint="eastAsia" w:hAnsi="宋体"/>
          <w:color w:val="auto"/>
          <w:sz w:val="32"/>
          <w:szCs w:val="32"/>
          <w:lang w:val="en-US" w:eastAsia="zh-CN"/>
        </w:rPr>
        <w:t>95.59</w:t>
      </w:r>
      <w:r>
        <w:rPr>
          <w:rFonts w:hint="eastAsia" w:hAnsi="宋体"/>
          <w:color w:val="auto"/>
          <w:sz w:val="32"/>
          <w:szCs w:val="32"/>
        </w:rPr>
        <w:t>%。</w:t>
      </w:r>
      <w:r>
        <w:rPr>
          <w:rFonts w:hint="eastAsia" w:hAnsi="宋体"/>
          <w:color w:val="auto"/>
          <w:sz w:val="32"/>
          <w:szCs w:val="32"/>
          <w:lang w:eastAsia="zh-CN"/>
        </w:rPr>
        <w:t>“</w:t>
      </w:r>
      <w:r>
        <w:rPr>
          <w:rFonts w:hint="eastAsia" w:hAnsi="宋体"/>
          <w:color w:val="auto"/>
          <w:sz w:val="32"/>
          <w:szCs w:val="32"/>
          <w:lang w:val="en-US" w:eastAsia="zh-CN"/>
        </w:rPr>
        <w:t>三公经费”控制率控制在预算范围内。</w:t>
      </w:r>
      <w:r>
        <w:rPr>
          <w:rFonts w:hint="eastAsia" w:hAnsi="宋体"/>
          <w:color w:val="auto"/>
          <w:sz w:val="32"/>
          <w:szCs w:val="32"/>
        </w:rPr>
        <w:t>该指标分值2分，自评得分</w:t>
      </w:r>
      <w:r>
        <w:rPr>
          <w:rFonts w:hint="eastAsia" w:hAnsi="宋体"/>
          <w:color w:val="auto"/>
          <w:sz w:val="32"/>
          <w:szCs w:val="32"/>
          <w:lang w:val="en-US" w:eastAsia="zh-CN"/>
        </w:rPr>
        <w:t>2</w:t>
      </w:r>
      <w:r>
        <w:rPr>
          <w:rFonts w:hint="eastAsia" w:hAnsi="宋体"/>
          <w:color w:val="auto"/>
          <w:sz w:val="32"/>
          <w:szCs w:val="32"/>
        </w:rPr>
        <w:t>分，得分率为</w:t>
      </w:r>
      <w:r>
        <w:rPr>
          <w:rFonts w:hint="eastAsia" w:hAnsi="宋体"/>
          <w:color w:val="auto"/>
          <w:sz w:val="32"/>
          <w:szCs w:val="32"/>
          <w:lang w:val="en-US" w:eastAsia="zh-CN"/>
        </w:rPr>
        <w:t>100</w:t>
      </w:r>
      <w:r>
        <w:rPr>
          <w:rFonts w:hint="eastAsia" w:hAnsi="宋体"/>
          <w:color w:val="auto"/>
          <w:sz w:val="32"/>
          <w:szCs w:val="32"/>
        </w:rPr>
        <w:t>%。</w:t>
      </w:r>
    </w:p>
    <w:p>
      <w:pPr>
        <w:ind w:firstLine="560"/>
        <w:rPr>
          <w:sz w:val="32"/>
          <w:szCs w:val="32"/>
        </w:rPr>
      </w:pPr>
      <w:r>
        <w:rPr>
          <w:rFonts w:hint="eastAsia" w:hAnsi="宋体"/>
          <w:b/>
          <w:bCs/>
          <w:sz w:val="32"/>
          <w:szCs w:val="32"/>
        </w:rPr>
        <w:t>结转结余变动率：</w:t>
      </w:r>
      <w:r>
        <w:rPr>
          <w:rFonts w:hint="eastAsia" w:hAnsi="宋体"/>
          <w:sz w:val="32"/>
          <w:szCs w:val="32"/>
        </w:rPr>
        <w:t>我院</w:t>
      </w:r>
      <w:r>
        <w:rPr>
          <w:rFonts w:hint="eastAsia" w:hAnsi="宋体"/>
          <w:sz w:val="32"/>
          <w:szCs w:val="32"/>
          <w:lang w:val="en-US" w:eastAsia="zh-CN"/>
        </w:rPr>
        <w:t>无结转结余资金</w:t>
      </w:r>
      <w:r>
        <w:rPr>
          <w:rFonts w:hint="eastAsia" w:hAnsi="宋体"/>
          <w:sz w:val="32"/>
          <w:szCs w:val="32"/>
        </w:rPr>
        <w:t>，结转结余变动率</w:t>
      </w:r>
      <w:r>
        <w:rPr>
          <w:rFonts w:hint="eastAsia" w:hAnsi="宋体"/>
          <w:sz w:val="32"/>
          <w:szCs w:val="32"/>
          <w:lang w:val="en-US" w:eastAsia="zh-CN"/>
        </w:rPr>
        <w:t>0</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pPr>
        <w:ind w:firstLine="560"/>
        <w:rPr>
          <w:rFonts w:hAnsi="宋体"/>
          <w:sz w:val="32"/>
          <w:szCs w:val="32"/>
        </w:rPr>
      </w:pPr>
      <w:r>
        <w:rPr>
          <w:rFonts w:hint="eastAsia" w:hAnsi="宋体"/>
          <w:b/>
          <w:bCs/>
          <w:sz w:val="32"/>
          <w:szCs w:val="32"/>
        </w:rPr>
        <w:t>财务管理制度健全性：</w:t>
      </w:r>
      <w:r>
        <w:rPr>
          <w:rFonts w:hint="eastAsia" w:hAnsi="宋体"/>
          <w:sz w:val="32"/>
          <w:szCs w:val="32"/>
        </w:rPr>
        <w:t>我院制定了《</w:t>
      </w:r>
      <w:r>
        <w:rPr>
          <w:rFonts w:hint="eastAsia" w:hAnsi="宋体"/>
          <w:sz w:val="32"/>
          <w:szCs w:val="32"/>
          <w:lang w:eastAsia="zh-CN"/>
        </w:rPr>
        <w:t>环县</w:t>
      </w:r>
      <w:r>
        <w:rPr>
          <w:rFonts w:hint="eastAsia" w:hAnsi="宋体"/>
          <w:sz w:val="32"/>
          <w:szCs w:val="32"/>
        </w:rPr>
        <w:t>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pPr>
        <w:ind w:firstLine="560"/>
        <w:rPr>
          <w:rFonts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pPr>
        <w:ind w:firstLine="560"/>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pPr>
        <w:ind w:firstLine="560"/>
        <w:rPr>
          <w:rFonts w:hAnsi="宋体"/>
          <w:sz w:val="32"/>
          <w:szCs w:val="32"/>
        </w:rPr>
      </w:pPr>
      <w:r>
        <w:rPr>
          <w:rFonts w:hint="eastAsia" w:hAnsi="宋体"/>
          <w:b/>
          <w:bCs/>
          <w:sz w:val="32"/>
          <w:szCs w:val="32"/>
        </w:rPr>
        <w:t>资产管理规范性：</w:t>
      </w:r>
      <w:r>
        <w:rPr>
          <w:rFonts w:hint="eastAsia" w:hAnsi="宋体"/>
          <w:sz w:val="32"/>
          <w:szCs w:val="32"/>
          <w:lang w:eastAsia="zh-CN"/>
        </w:rPr>
        <w:t>2023</w:t>
      </w:r>
      <w:r>
        <w:rPr>
          <w:rFonts w:hint="eastAsia" w:hAnsi="宋体"/>
          <w:sz w:val="32"/>
          <w:szCs w:val="32"/>
        </w:rPr>
        <w:t>年我院账务和资产卡片数据相符，资产卡片与实物相符，各类资产保存完整、使用合规、配置合理、处置规范，资产处置收入能够及时足额上缴财政，资产管理符合相关要求。该指标分值2分，自评得分2分，得分率为100%。</w:t>
      </w:r>
    </w:p>
    <w:p>
      <w:pPr>
        <w:pStyle w:val="10"/>
        <w:rPr>
          <w:rFonts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w:t>
      </w:r>
      <w:r>
        <w:rPr>
          <w:rFonts w:hint="eastAsia" w:hAnsi="宋体"/>
          <w:sz w:val="32"/>
          <w:szCs w:val="32"/>
          <w:lang w:val="en-US" w:eastAsia="zh-CN"/>
        </w:rPr>
        <w:t>我院</w:t>
      </w:r>
      <w:r>
        <w:rPr>
          <w:rFonts w:hint="eastAsia" w:hAnsi="宋体"/>
          <w:sz w:val="32"/>
          <w:szCs w:val="32"/>
        </w:rPr>
        <w:t>在职人员上年</w:t>
      </w:r>
      <w:r>
        <w:rPr>
          <w:rFonts w:hint="eastAsia" w:hAnsi="宋体"/>
          <w:sz w:val="32"/>
          <w:szCs w:val="32"/>
          <w:lang w:val="en-US" w:eastAsia="zh-CN"/>
        </w:rPr>
        <w:t>74</w:t>
      </w:r>
      <w:r>
        <w:rPr>
          <w:rFonts w:hint="eastAsia" w:hAnsi="宋体"/>
          <w:sz w:val="32"/>
          <w:szCs w:val="32"/>
        </w:rPr>
        <w:t>人，本年</w:t>
      </w:r>
      <w:r>
        <w:rPr>
          <w:rFonts w:hint="eastAsia" w:hAnsi="宋体"/>
          <w:sz w:val="32"/>
          <w:szCs w:val="32"/>
          <w:lang w:val="en-US" w:eastAsia="zh-CN"/>
        </w:rPr>
        <w:t>70</w:t>
      </w:r>
      <w:r>
        <w:rPr>
          <w:rFonts w:hint="eastAsia" w:hAnsi="宋体"/>
          <w:sz w:val="32"/>
          <w:szCs w:val="32"/>
        </w:rPr>
        <w:t>人，</w:t>
      </w:r>
      <w:r>
        <w:rPr>
          <w:rFonts w:hint="eastAsia" w:hAnsi="宋体"/>
          <w:sz w:val="32"/>
          <w:szCs w:val="32"/>
          <w:lang w:eastAsia="zh-CN"/>
        </w:rPr>
        <w:t>减少</w:t>
      </w:r>
      <w:r>
        <w:rPr>
          <w:rFonts w:hint="eastAsia" w:hAnsi="宋体"/>
          <w:sz w:val="32"/>
          <w:szCs w:val="32"/>
          <w:lang w:val="en-US" w:eastAsia="zh-CN"/>
        </w:rPr>
        <w:t>3</w:t>
      </w:r>
      <w:r>
        <w:rPr>
          <w:rFonts w:hint="eastAsia" w:hAnsi="宋体"/>
          <w:sz w:val="32"/>
          <w:szCs w:val="32"/>
        </w:rPr>
        <w:t>％；退休人员上年</w:t>
      </w:r>
      <w:r>
        <w:rPr>
          <w:rFonts w:hint="eastAsia" w:hAnsi="宋体"/>
          <w:sz w:val="32"/>
          <w:szCs w:val="32"/>
          <w:lang w:val="en-US" w:eastAsia="zh-CN"/>
        </w:rPr>
        <w:t>31</w:t>
      </w:r>
      <w:r>
        <w:rPr>
          <w:rFonts w:hint="eastAsia" w:hAnsi="宋体"/>
          <w:sz w:val="32"/>
          <w:szCs w:val="32"/>
        </w:rPr>
        <w:t>人，本年</w:t>
      </w:r>
      <w:r>
        <w:rPr>
          <w:rFonts w:hint="eastAsia" w:hAnsi="宋体"/>
          <w:sz w:val="32"/>
          <w:szCs w:val="32"/>
          <w:lang w:val="en-US" w:eastAsia="zh-CN"/>
        </w:rPr>
        <w:t>36</w:t>
      </w:r>
      <w:r>
        <w:rPr>
          <w:rFonts w:hint="eastAsia" w:hAnsi="宋体"/>
          <w:sz w:val="32"/>
          <w:szCs w:val="32"/>
        </w:rPr>
        <w:t>人，</w:t>
      </w:r>
      <w:r>
        <w:rPr>
          <w:rFonts w:hint="eastAsia" w:hAnsi="宋体"/>
          <w:sz w:val="32"/>
          <w:szCs w:val="32"/>
          <w:lang w:eastAsia="zh-CN"/>
        </w:rPr>
        <w:t>增加</w:t>
      </w:r>
      <w:r>
        <w:rPr>
          <w:rFonts w:hint="eastAsia" w:hAnsi="宋体"/>
          <w:sz w:val="32"/>
          <w:szCs w:val="32"/>
          <w:lang w:val="en-US" w:eastAsia="zh-CN"/>
        </w:rPr>
        <w:t>5人</w:t>
      </w:r>
      <w:r>
        <w:rPr>
          <w:rFonts w:hint="eastAsia" w:hAnsi="宋体"/>
          <w:sz w:val="32"/>
          <w:szCs w:val="32"/>
        </w:rPr>
        <w:t>；遗属人员上年</w:t>
      </w:r>
      <w:r>
        <w:rPr>
          <w:rFonts w:hint="eastAsia" w:hAnsi="宋体"/>
          <w:sz w:val="32"/>
          <w:szCs w:val="32"/>
          <w:lang w:val="en-US" w:eastAsia="zh-CN"/>
        </w:rPr>
        <w:t>4</w:t>
      </w:r>
      <w:r>
        <w:rPr>
          <w:rFonts w:hint="eastAsia" w:hAnsi="宋体"/>
          <w:sz w:val="32"/>
          <w:szCs w:val="32"/>
        </w:rPr>
        <w:t>人，本年</w:t>
      </w:r>
      <w:r>
        <w:rPr>
          <w:rFonts w:hint="eastAsia" w:hAnsi="宋体"/>
          <w:sz w:val="32"/>
          <w:szCs w:val="32"/>
          <w:lang w:val="en-US" w:eastAsia="zh-CN"/>
        </w:rPr>
        <w:t>3</w:t>
      </w:r>
      <w:r>
        <w:rPr>
          <w:rFonts w:hint="eastAsia" w:hAnsi="宋体"/>
          <w:sz w:val="32"/>
          <w:szCs w:val="32"/>
        </w:rPr>
        <w:t>人，</w:t>
      </w:r>
      <w:r>
        <w:rPr>
          <w:rFonts w:hint="eastAsia" w:hAnsi="宋体"/>
          <w:sz w:val="32"/>
          <w:szCs w:val="32"/>
          <w:lang w:eastAsia="zh-CN"/>
        </w:rPr>
        <w:t>减少</w:t>
      </w:r>
      <w:r>
        <w:rPr>
          <w:rFonts w:hint="eastAsia" w:hAnsi="宋体"/>
          <w:sz w:val="32"/>
          <w:szCs w:val="32"/>
          <w:lang w:val="en-US" w:eastAsia="zh-CN"/>
        </w:rPr>
        <w:t>1人，</w:t>
      </w:r>
      <w:r>
        <w:rPr>
          <w:rFonts w:hint="eastAsia" w:hAnsi="宋体"/>
          <w:sz w:val="32"/>
          <w:szCs w:val="32"/>
        </w:rPr>
        <w:t>在职人员控制率为100%。该指标分值2分，自评得分2分，得分率为100%。</w:t>
      </w:r>
    </w:p>
    <w:p>
      <w:pPr>
        <w:ind w:firstLine="560"/>
        <w:rPr>
          <w:rFonts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pPr>
        <w:pStyle w:val="6"/>
        <w:ind w:firstLine="560"/>
        <w:rPr>
          <w:sz w:val="32"/>
          <w:szCs w:val="32"/>
        </w:rPr>
      </w:pPr>
      <w:bookmarkStart w:id="48" w:name="_Toc40046032"/>
      <w:r>
        <w:rPr>
          <w:rFonts w:hint="eastAsia"/>
          <w:sz w:val="32"/>
          <w:szCs w:val="32"/>
        </w:rPr>
        <w:t>3.履职效果</w:t>
      </w:r>
      <w:bookmarkEnd w:id="48"/>
      <w:r>
        <w:rPr>
          <w:rFonts w:hint="eastAsia"/>
          <w:sz w:val="32"/>
          <w:szCs w:val="32"/>
        </w:rPr>
        <w:t>目标完成情况分析</w:t>
      </w:r>
    </w:p>
    <w:p>
      <w:pPr>
        <w:ind w:firstLine="560"/>
        <w:rPr>
          <w:sz w:val="32"/>
          <w:szCs w:val="32"/>
        </w:rPr>
      </w:pPr>
      <w:r>
        <w:rPr>
          <w:rFonts w:hint="eastAsia"/>
          <w:sz w:val="32"/>
          <w:szCs w:val="32"/>
        </w:rPr>
        <w:t>履职效果指标包括部门履职目标、部门效果</w:t>
      </w:r>
      <w:r>
        <w:rPr>
          <w:rFonts w:hint="eastAsia"/>
          <w:sz w:val="32"/>
          <w:szCs w:val="32"/>
          <w:lang w:eastAsia="zh-CN"/>
        </w:rPr>
        <w:t>、服务对象满意度</w:t>
      </w:r>
      <w:r>
        <w:rPr>
          <w:rFonts w:hint="eastAsia"/>
          <w:sz w:val="32"/>
          <w:szCs w:val="32"/>
        </w:rPr>
        <w:t>及社会影响</w:t>
      </w:r>
      <w:r>
        <w:rPr>
          <w:rFonts w:hint="eastAsia"/>
          <w:sz w:val="32"/>
          <w:szCs w:val="32"/>
          <w:lang w:val="en-US" w:eastAsia="zh-CN"/>
        </w:rPr>
        <w:t>4</w:t>
      </w:r>
      <w:r>
        <w:rPr>
          <w:rFonts w:hint="eastAsia"/>
          <w:sz w:val="32"/>
          <w:szCs w:val="32"/>
        </w:rPr>
        <w:t>个二级指标，下设</w:t>
      </w:r>
      <w:r>
        <w:rPr>
          <w:rFonts w:hint="eastAsia"/>
          <w:sz w:val="32"/>
          <w:szCs w:val="32"/>
          <w:lang w:val="en-US" w:eastAsia="zh-CN"/>
        </w:rPr>
        <w:t>4</w:t>
      </w:r>
      <w:r>
        <w:rPr>
          <w:rFonts w:hint="eastAsia"/>
          <w:sz w:val="32"/>
          <w:szCs w:val="32"/>
        </w:rPr>
        <w:t>个三级指标。履职效果指标分值</w:t>
      </w:r>
      <w:r>
        <w:rPr>
          <w:rFonts w:hint="eastAsia"/>
          <w:sz w:val="32"/>
          <w:szCs w:val="32"/>
          <w:lang w:val="en-US" w:eastAsia="zh-CN"/>
        </w:rPr>
        <w:t>6</w:t>
      </w:r>
      <w:r>
        <w:rPr>
          <w:rFonts w:hint="eastAsia"/>
          <w:sz w:val="32"/>
          <w:szCs w:val="32"/>
        </w:rPr>
        <w:t>0分，自评</w:t>
      </w:r>
      <w:r>
        <w:rPr>
          <w:sz w:val="32"/>
          <w:szCs w:val="32"/>
        </w:rPr>
        <w:t>得</w:t>
      </w:r>
      <w:r>
        <w:rPr>
          <w:rFonts w:hint="eastAsia"/>
          <w:sz w:val="32"/>
          <w:szCs w:val="32"/>
        </w:rPr>
        <w:t>分</w:t>
      </w:r>
      <w:r>
        <w:rPr>
          <w:rFonts w:hint="eastAsia"/>
          <w:sz w:val="32"/>
          <w:szCs w:val="32"/>
          <w:lang w:val="en-US" w:eastAsia="zh-CN"/>
        </w:rPr>
        <w:t>60</w:t>
      </w:r>
      <w:r>
        <w:rPr>
          <w:rFonts w:hint="eastAsia"/>
          <w:sz w:val="32"/>
          <w:szCs w:val="32"/>
        </w:rPr>
        <w:t>分，</w:t>
      </w:r>
      <w:r>
        <w:rPr>
          <w:sz w:val="32"/>
          <w:szCs w:val="32"/>
        </w:rPr>
        <w:t>得分率</w:t>
      </w:r>
      <w:r>
        <w:rPr>
          <w:rFonts w:hint="eastAsia"/>
          <w:sz w:val="32"/>
          <w:szCs w:val="32"/>
          <w:lang w:val="en-US" w:eastAsia="zh-CN"/>
        </w:rPr>
        <w:t>100</w:t>
      </w:r>
      <w:r>
        <w:rPr>
          <w:sz w:val="32"/>
          <w:szCs w:val="32"/>
        </w:rPr>
        <w:t>%</w:t>
      </w:r>
      <w:r>
        <w:rPr>
          <w:rFonts w:hint="eastAsia"/>
          <w:sz w:val="32"/>
          <w:szCs w:val="32"/>
        </w:rPr>
        <w:t>。</w:t>
      </w:r>
    </w:p>
    <w:tbl>
      <w:tblPr>
        <w:tblStyle w:val="25"/>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3" w:type="pct"/>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16.68</w:t>
            </w:r>
          </w:p>
        </w:tc>
        <w:tc>
          <w:tcPr>
            <w:tcW w:w="1027"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16.68</w:t>
            </w:r>
          </w:p>
        </w:tc>
        <w:tc>
          <w:tcPr>
            <w:tcW w:w="1333" w:type="pct"/>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16.66</w:t>
            </w:r>
          </w:p>
        </w:tc>
        <w:tc>
          <w:tcPr>
            <w:tcW w:w="1027"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16.66</w:t>
            </w:r>
          </w:p>
        </w:tc>
        <w:tc>
          <w:tcPr>
            <w:tcW w:w="1333" w:type="pct"/>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16.66</w:t>
            </w:r>
          </w:p>
        </w:tc>
        <w:tc>
          <w:tcPr>
            <w:tcW w:w="1027" w:type="pct"/>
            <w:vAlign w:val="center"/>
          </w:tcPr>
          <w:p>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16.66</w:t>
            </w:r>
          </w:p>
        </w:tc>
        <w:tc>
          <w:tcPr>
            <w:tcW w:w="1333" w:type="pct"/>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60</w:t>
            </w:r>
          </w:p>
        </w:tc>
        <w:tc>
          <w:tcPr>
            <w:tcW w:w="1333" w:type="pct"/>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100%</w:t>
            </w:r>
          </w:p>
        </w:tc>
      </w:tr>
    </w:tbl>
    <w:p>
      <w:pPr>
        <w:ind w:firstLine="560"/>
        <w:rPr>
          <w:b/>
          <w:bCs/>
          <w:sz w:val="32"/>
          <w:szCs w:val="32"/>
        </w:rPr>
      </w:pPr>
      <w:r>
        <w:rPr>
          <w:rFonts w:hint="eastAsia"/>
          <w:b/>
          <w:bCs/>
          <w:sz w:val="32"/>
          <w:szCs w:val="32"/>
        </w:rPr>
        <w:t>（1）部门履职目标</w:t>
      </w:r>
    </w:p>
    <w:p>
      <w:pPr>
        <w:ind w:firstLine="560"/>
        <w:rPr>
          <w:rFonts w:cs="仿宋_GB2312"/>
          <w:b/>
          <w:bCs/>
          <w:sz w:val="32"/>
          <w:szCs w:val="32"/>
        </w:rPr>
      </w:pPr>
      <w:r>
        <w:rPr>
          <w:rFonts w:hint="eastAsia" w:cs="仿宋_GB2312"/>
          <w:sz w:val="32"/>
          <w:szCs w:val="32"/>
        </w:rPr>
        <w:t>部门履职指标分值</w:t>
      </w:r>
      <w:r>
        <w:rPr>
          <w:rFonts w:hint="eastAsia" w:cs="仿宋_GB2312"/>
          <w:sz w:val="32"/>
          <w:szCs w:val="32"/>
          <w:lang w:val="en-US" w:eastAsia="zh-CN"/>
        </w:rPr>
        <w:t>16.68</w:t>
      </w:r>
      <w:r>
        <w:rPr>
          <w:rFonts w:hint="eastAsia" w:cs="仿宋_GB2312"/>
          <w:sz w:val="32"/>
          <w:szCs w:val="32"/>
        </w:rPr>
        <w:t>分，自评得分</w:t>
      </w:r>
      <w:r>
        <w:rPr>
          <w:rFonts w:hint="eastAsia" w:cs="仿宋_GB2312"/>
          <w:sz w:val="32"/>
          <w:szCs w:val="32"/>
          <w:lang w:val="en-US" w:eastAsia="zh-CN"/>
        </w:rPr>
        <w:t>16.68</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pPr>
        <w:ind w:firstLine="560"/>
        <w:rPr>
          <w:rFonts w:cs="仿宋_GB2312"/>
          <w:sz w:val="32"/>
          <w:szCs w:val="32"/>
        </w:rPr>
      </w:pPr>
      <w:r>
        <w:rPr>
          <w:rFonts w:hint="eastAsia" w:cs="仿宋_GB2312"/>
          <w:b/>
          <w:bCs/>
          <w:sz w:val="32"/>
          <w:szCs w:val="32"/>
        </w:rPr>
        <w:t>民事案件结案率：</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%，该指标分值</w:t>
      </w:r>
      <w:r>
        <w:rPr>
          <w:rFonts w:hint="eastAsia" w:cs="仿宋_GB2312"/>
          <w:sz w:val="32"/>
          <w:szCs w:val="32"/>
          <w:lang w:val="en-US" w:eastAsia="zh-CN"/>
        </w:rPr>
        <w:t>16.68</w:t>
      </w:r>
      <w:r>
        <w:rPr>
          <w:rFonts w:hint="eastAsia" w:cs="仿宋_GB2312"/>
          <w:sz w:val="32"/>
          <w:szCs w:val="32"/>
        </w:rPr>
        <w:t>分，自评得分</w:t>
      </w:r>
      <w:r>
        <w:rPr>
          <w:rFonts w:hint="eastAsia" w:cs="仿宋_GB2312"/>
          <w:sz w:val="32"/>
          <w:szCs w:val="32"/>
          <w:lang w:val="en-US" w:eastAsia="zh-CN"/>
        </w:rPr>
        <w:t>16.68</w:t>
      </w:r>
      <w:r>
        <w:rPr>
          <w:rFonts w:hint="eastAsia" w:cs="仿宋_GB2312"/>
          <w:sz w:val="32"/>
          <w:szCs w:val="32"/>
        </w:rPr>
        <w:t>分，得分率为100%。</w:t>
      </w:r>
    </w:p>
    <w:p>
      <w:pPr>
        <w:ind w:firstLine="560"/>
        <w:outlineLvl w:val="3"/>
        <w:rPr>
          <w:rFonts w:hAnsi="宋体"/>
          <w:sz w:val="32"/>
          <w:szCs w:val="32"/>
        </w:rPr>
      </w:pPr>
      <w:r>
        <w:rPr>
          <w:rFonts w:hint="eastAsia" w:hAnsi="宋体"/>
          <w:b/>
          <w:bCs/>
          <w:sz w:val="32"/>
          <w:szCs w:val="32"/>
        </w:rPr>
        <w:t>（2）部门效果目标</w:t>
      </w:r>
    </w:p>
    <w:p>
      <w:pPr>
        <w:ind w:firstLine="560"/>
        <w:rPr>
          <w:rFonts w:cs="仿宋_GB2312"/>
          <w:b/>
          <w:bCs/>
          <w:spacing w:val="4"/>
          <w:sz w:val="32"/>
          <w:szCs w:val="32"/>
        </w:rPr>
      </w:pPr>
      <w:r>
        <w:rPr>
          <w:rFonts w:hint="eastAsia" w:cs="仿宋_GB2312"/>
          <w:sz w:val="32"/>
          <w:szCs w:val="32"/>
        </w:rPr>
        <w:t>部门效果指标分值</w:t>
      </w:r>
      <w:r>
        <w:rPr>
          <w:rFonts w:hint="eastAsia" w:cs="仿宋_GB2312"/>
          <w:sz w:val="32"/>
          <w:szCs w:val="32"/>
          <w:lang w:val="en-US" w:eastAsia="zh-CN"/>
        </w:rPr>
        <w:t>16.66</w:t>
      </w:r>
      <w:r>
        <w:rPr>
          <w:rFonts w:hint="eastAsia" w:cs="仿宋_GB2312"/>
          <w:sz w:val="32"/>
          <w:szCs w:val="32"/>
        </w:rPr>
        <w:t>分，自评得分</w:t>
      </w:r>
      <w:r>
        <w:rPr>
          <w:rFonts w:hint="eastAsia" w:cs="仿宋_GB2312"/>
          <w:sz w:val="32"/>
          <w:szCs w:val="32"/>
          <w:lang w:val="en-US" w:eastAsia="zh-CN"/>
        </w:rPr>
        <w:t>16.66</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pPr>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cs="仿宋_GB2312"/>
          <w:b/>
          <w:bCs/>
          <w:sz w:val="32"/>
          <w:szCs w:val="32"/>
        </w:rPr>
        <w:t>执行标的到位率：</w:t>
      </w:r>
      <w:r>
        <w:rPr>
          <w:rFonts w:hint="eastAsia" w:cs="仿宋_GB2312"/>
          <w:b w:val="0"/>
          <w:bCs w:val="0"/>
          <w:sz w:val="32"/>
          <w:szCs w:val="32"/>
          <w:lang w:val="en-US" w:eastAsia="zh-CN"/>
        </w:rPr>
        <w:t>我院</w:t>
      </w:r>
      <w:r>
        <w:rPr>
          <w:rFonts w:hint="eastAsia" w:ascii="仿宋_GB2312" w:hAnsi="仿宋_GB2312" w:eastAsia="仿宋_GB2312" w:cs="仿宋_GB2312"/>
          <w:kern w:val="2"/>
          <w:sz w:val="32"/>
          <w:szCs w:val="32"/>
          <w:lang w:val="en-US" w:eastAsia="zh-CN" w:bidi="ar-SA"/>
        </w:rPr>
        <w:t>积极防范和化解金融风险。树牢防范化解金融风险的大局意识，充分研判形势，全力推进涉金融案件审判执行工作。充分发挥非诉机制优势，指导成立金融行业调委会并实体化运行，年内，</w:t>
      </w:r>
      <w:r>
        <w:rPr>
          <w:rFonts w:hint="default" w:ascii="Times New Roman" w:hAnsi="Times New Roman" w:eastAsia="仿宋_GB2312" w:cs="Times New Roman"/>
          <w:sz w:val="32"/>
          <w:szCs w:val="32"/>
          <w:highlight w:val="none"/>
        </w:rPr>
        <w:t>全年受理执行案件</w:t>
      </w:r>
      <w:r>
        <w:rPr>
          <w:rFonts w:hint="default" w:ascii="Times New Roman" w:hAnsi="Times New Roman" w:eastAsia="仿宋_GB2312" w:cs="Times New Roman"/>
          <w:sz w:val="32"/>
          <w:szCs w:val="32"/>
          <w:highlight w:val="none"/>
          <w:shd w:val="clear" w:color="auto" w:fill="FFFFFF"/>
        </w:rPr>
        <w:t>267</w:t>
      </w:r>
      <w:r>
        <w:rPr>
          <w:rFonts w:hint="eastAsia" w:eastAsia="仿宋_GB2312" w:cs="Times New Roman"/>
          <w:sz w:val="32"/>
          <w:szCs w:val="32"/>
          <w:highlight w:val="none"/>
          <w:shd w:val="clear" w:color="auto" w:fill="FFFFFF"/>
          <w:lang w:val="en-US" w:eastAsia="zh-CN"/>
        </w:rPr>
        <w:t>7</w:t>
      </w:r>
      <w:r>
        <w:rPr>
          <w:rFonts w:hint="default" w:ascii="Times New Roman" w:hAnsi="Times New Roman" w:eastAsia="仿宋_GB2312" w:cs="Times New Roman"/>
          <w:sz w:val="32"/>
          <w:szCs w:val="32"/>
          <w:highlight w:val="none"/>
        </w:rPr>
        <w:t>件，执结</w:t>
      </w:r>
      <w:r>
        <w:rPr>
          <w:rFonts w:hint="default" w:ascii="Times New Roman" w:hAnsi="Times New Roman" w:eastAsia="仿宋_GB2312" w:cs="Times New Roman"/>
          <w:sz w:val="32"/>
          <w:szCs w:val="32"/>
          <w:highlight w:val="none"/>
          <w:shd w:val="clear" w:color="auto" w:fill="FFFFFF"/>
        </w:rPr>
        <w:t>2</w:t>
      </w:r>
      <w:r>
        <w:rPr>
          <w:rFonts w:hint="eastAsia" w:eastAsia="仿宋_GB2312" w:cs="Times New Roman"/>
          <w:sz w:val="32"/>
          <w:szCs w:val="32"/>
          <w:highlight w:val="none"/>
          <w:shd w:val="clear" w:color="auto" w:fill="FFFFFF"/>
          <w:lang w:val="en-US" w:eastAsia="zh-CN"/>
        </w:rPr>
        <w:t>655</w:t>
      </w:r>
      <w:r>
        <w:rPr>
          <w:rFonts w:hint="default" w:ascii="Times New Roman" w:hAnsi="Times New Roman" w:eastAsia="仿宋_GB2312" w:cs="Times New Roman"/>
          <w:sz w:val="32"/>
          <w:szCs w:val="32"/>
          <w:highlight w:val="none"/>
        </w:rPr>
        <w:t>件；执行到位标的额</w:t>
      </w:r>
      <w:r>
        <w:rPr>
          <w:rFonts w:hint="eastAsia" w:eastAsia="仿宋_GB2312" w:cs="Times New Roman"/>
          <w:sz w:val="32"/>
          <w:szCs w:val="32"/>
          <w:highlight w:val="none"/>
          <w:shd w:val="clear" w:color="auto" w:fill="FFFFFF"/>
          <w:lang w:val="en-US" w:eastAsia="zh-CN"/>
        </w:rPr>
        <w:t>1.14</w:t>
      </w:r>
      <w:r>
        <w:rPr>
          <w:rFonts w:hint="default" w:ascii="Times New Roman" w:hAnsi="Times New Roman" w:eastAsia="仿宋_GB2312" w:cs="Times New Roman"/>
          <w:sz w:val="32"/>
          <w:szCs w:val="32"/>
          <w:highlight w:val="none"/>
        </w:rPr>
        <w:t>亿元</w:t>
      </w:r>
      <w:r>
        <w:rPr>
          <w:rFonts w:hint="eastAsia" w:ascii="仿宋_GB2312" w:hAnsi="仿宋_GB2312" w:eastAsia="仿宋_GB2312" w:cs="仿宋_GB2312"/>
          <w:kern w:val="2"/>
          <w:sz w:val="32"/>
          <w:szCs w:val="32"/>
          <w:lang w:val="en-US" w:eastAsia="zh-CN" w:bidi="ar-SA"/>
        </w:rPr>
        <w:t>，保障金融业持续健康发展。该指标分值</w:t>
      </w:r>
      <w:r>
        <w:rPr>
          <w:rFonts w:hint="eastAsia" w:cs="仿宋_GB2312"/>
          <w:kern w:val="2"/>
          <w:sz w:val="32"/>
          <w:szCs w:val="32"/>
          <w:lang w:val="en-US" w:eastAsia="zh-CN" w:bidi="ar-SA"/>
        </w:rPr>
        <w:t>16.66</w:t>
      </w:r>
      <w:r>
        <w:rPr>
          <w:rFonts w:hint="eastAsia" w:ascii="仿宋_GB2312" w:hAnsi="仿宋_GB2312" w:eastAsia="仿宋_GB2312" w:cs="仿宋_GB2312"/>
          <w:kern w:val="2"/>
          <w:sz w:val="32"/>
          <w:szCs w:val="32"/>
          <w:lang w:val="en-US" w:eastAsia="zh-CN" w:bidi="ar-SA"/>
        </w:rPr>
        <w:t>分，自评得分</w:t>
      </w:r>
      <w:r>
        <w:rPr>
          <w:rFonts w:hint="eastAsia" w:cs="仿宋_GB2312"/>
          <w:kern w:val="2"/>
          <w:sz w:val="32"/>
          <w:szCs w:val="32"/>
          <w:lang w:val="en-US" w:eastAsia="zh-CN" w:bidi="ar-SA"/>
        </w:rPr>
        <w:t>16.66</w:t>
      </w:r>
      <w:r>
        <w:rPr>
          <w:rFonts w:hint="eastAsia" w:ascii="仿宋_GB2312" w:hAnsi="仿宋_GB2312" w:eastAsia="仿宋_GB2312" w:cs="仿宋_GB2312"/>
          <w:kern w:val="2"/>
          <w:sz w:val="32"/>
          <w:szCs w:val="32"/>
          <w:lang w:val="en-US" w:eastAsia="zh-CN" w:bidi="ar-SA"/>
        </w:rPr>
        <w:t>分，得分率为</w:t>
      </w:r>
      <w:r>
        <w:rPr>
          <w:rFonts w:hint="eastAsia"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w:t>
      </w:r>
    </w:p>
    <w:p>
      <w:pPr>
        <w:ind w:firstLine="560"/>
        <w:rPr>
          <w:rFonts w:hint="eastAsia"/>
          <w:b/>
          <w:bCs/>
          <w:sz w:val="32"/>
          <w:szCs w:val="32"/>
          <w:highlight w:val="none"/>
          <w:lang w:val="en-US" w:eastAsia="zh-CN"/>
        </w:rPr>
      </w:pPr>
      <w:r>
        <w:rPr>
          <w:rFonts w:hint="eastAsia"/>
          <w:b/>
          <w:bCs/>
          <w:sz w:val="32"/>
          <w:szCs w:val="32"/>
          <w:highlight w:val="none"/>
          <w:lang w:val="en-US" w:eastAsia="zh-CN"/>
        </w:rPr>
        <w:t>（3）服务对象满意度</w:t>
      </w:r>
    </w:p>
    <w:p>
      <w:pPr>
        <w:ind w:firstLine="560"/>
        <w:rPr>
          <w:sz w:val="32"/>
          <w:szCs w:val="32"/>
          <w:highlight w:val="none"/>
        </w:rPr>
      </w:pPr>
      <w:r>
        <w:rPr>
          <w:rFonts w:hint="eastAsia" w:hAnsi="宋体"/>
          <w:sz w:val="32"/>
          <w:szCs w:val="32"/>
          <w:highlight w:val="none"/>
        </w:rPr>
        <w:t>服务对象满意度主要考察司法工作人员满意度。</w:t>
      </w:r>
      <w:r>
        <w:rPr>
          <w:rFonts w:hAnsi="宋体"/>
          <w:sz w:val="32"/>
          <w:szCs w:val="32"/>
          <w:highlight w:val="none"/>
        </w:rPr>
        <w:t>该指标分值</w:t>
      </w:r>
      <w:r>
        <w:rPr>
          <w:rFonts w:hint="eastAsia" w:hAnsi="宋体"/>
          <w:sz w:val="32"/>
          <w:szCs w:val="32"/>
          <w:highlight w:val="none"/>
        </w:rPr>
        <w:t>10分，自评得分10分，得分率为100%。</w:t>
      </w:r>
    </w:p>
    <w:p>
      <w:pPr>
        <w:ind w:firstLine="560"/>
        <w:rPr>
          <w:rFonts w:hint="eastAsia"/>
          <w:sz w:val="32"/>
          <w:szCs w:val="32"/>
          <w:highlight w:val="none"/>
        </w:rPr>
      </w:pPr>
      <w:r>
        <w:rPr>
          <w:rFonts w:hint="eastAsia"/>
          <w:b/>
          <w:bCs/>
          <w:sz w:val="32"/>
          <w:szCs w:val="32"/>
          <w:highlight w:val="none"/>
        </w:rPr>
        <w:t>司法工作人员满意度：</w:t>
      </w:r>
      <w:r>
        <w:rPr>
          <w:rFonts w:hint="eastAsia"/>
          <w:sz w:val="32"/>
          <w:szCs w:val="32"/>
          <w:highlight w:val="none"/>
        </w:rPr>
        <w:t>2023年我院在案件的审判上，找准短板弱项，加强分析研判，查找原因症结，围绕审判存在的问题和短板，细化工作举措，层层压实责任，确保查漏补缺工作落实到位，保障工作人员办案质量要求和业务能力水平的提升，司法工作人员满意度为9</w:t>
      </w:r>
      <w:r>
        <w:rPr>
          <w:rFonts w:hint="eastAsia"/>
          <w:sz w:val="32"/>
          <w:szCs w:val="32"/>
          <w:highlight w:val="none"/>
          <w:lang w:val="en-US" w:eastAsia="zh-CN"/>
        </w:rPr>
        <w:t>5</w:t>
      </w:r>
      <w:r>
        <w:rPr>
          <w:rFonts w:hint="eastAsia"/>
          <w:sz w:val="32"/>
          <w:szCs w:val="32"/>
          <w:highlight w:val="none"/>
        </w:rPr>
        <w:t>%。该指标分值</w:t>
      </w:r>
      <w:r>
        <w:rPr>
          <w:rFonts w:hint="eastAsia"/>
          <w:sz w:val="32"/>
          <w:szCs w:val="32"/>
          <w:highlight w:val="none"/>
          <w:lang w:val="en-US" w:eastAsia="zh-CN"/>
        </w:rPr>
        <w:t>10</w:t>
      </w:r>
      <w:r>
        <w:rPr>
          <w:rFonts w:hint="eastAsia"/>
          <w:sz w:val="32"/>
          <w:szCs w:val="32"/>
          <w:highlight w:val="none"/>
        </w:rPr>
        <w:t>分，自评得分</w:t>
      </w:r>
      <w:r>
        <w:rPr>
          <w:rFonts w:hint="eastAsia"/>
          <w:sz w:val="32"/>
          <w:szCs w:val="32"/>
          <w:highlight w:val="none"/>
          <w:lang w:val="en-US" w:eastAsia="zh-CN"/>
        </w:rPr>
        <w:t>10</w:t>
      </w:r>
      <w:r>
        <w:rPr>
          <w:rFonts w:hint="eastAsia"/>
          <w:sz w:val="32"/>
          <w:szCs w:val="32"/>
          <w:highlight w:val="none"/>
        </w:rPr>
        <w:t>分，得分率为100%。</w:t>
      </w:r>
    </w:p>
    <w:p>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pPr>
        <w:ind w:firstLine="560"/>
        <w:rPr>
          <w:sz w:val="32"/>
          <w:szCs w:val="32"/>
        </w:rPr>
      </w:pPr>
      <w:r>
        <w:rPr>
          <w:rFonts w:hint="eastAsia"/>
          <w:sz w:val="32"/>
          <w:szCs w:val="32"/>
        </w:rPr>
        <w:t>社会影响指标分值</w:t>
      </w:r>
      <w:r>
        <w:rPr>
          <w:rFonts w:hint="eastAsia"/>
          <w:sz w:val="32"/>
          <w:szCs w:val="32"/>
          <w:lang w:val="en-US" w:eastAsia="zh-CN"/>
        </w:rPr>
        <w:t>16.66</w:t>
      </w:r>
      <w:r>
        <w:rPr>
          <w:rFonts w:hint="eastAsia"/>
          <w:sz w:val="32"/>
          <w:szCs w:val="32"/>
        </w:rPr>
        <w:t>分，自评得分</w:t>
      </w:r>
      <w:r>
        <w:rPr>
          <w:rFonts w:hint="eastAsia"/>
          <w:sz w:val="32"/>
          <w:szCs w:val="32"/>
          <w:lang w:val="en-US" w:eastAsia="zh-CN"/>
        </w:rPr>
        <w:t>16.66</w:t>
      </w:r>
      <w:r>
        <w:rPr>
          <w:rFonts w:hint="eastAsia"/>
          <w:sz w:val="32"/>
          <w:szCs w:val="32"/>
        </w:rPr>
        <w:t>分，得分率为100%。</w:t>
      </w:r>
    </w:p>
    <w:p>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hint="eastAsia"/>
          <w:sz w:val="32"/>
          <w:szCs w:val="32"/>
        </w:rPr>
      </w:pPr>
      <w:r>
        <w:rPr>
          <w:rFonts w:hint="eastAsia" w:cs="仿宋_GB2312"/>
          <w:b/>
          <w:bCs/>
          <w:sz w:val="32"/>
          <w:szCs w:val="32"/>
        </w:rPr>
        <w:t>单位获奖情况：</w:t>
      </w:r>
      <w:r>
        <w:rPr>
          <w:rFonts w:hint="eastAsia"/>
          <w:sz w:val="32"/>
          <w:szCs w:val="32"/>
          <w:lang w:val="en-US" w:eastAsia="zh-CN"/>
        </w:rPr>
        <w:t>2023年我院无获奖事项</w:t>
      </w:r>
      <w:r>
        <w:rPr>
          <w:rFonts w:hint="eastAsia"/>
          <w:sz w:val="32"/>
          <w:szCs w:val="32"/>
        </w:rPr>
        <w:t>。该指标分值</w:t>
      </w:r>
      <w:r>
        <w:rPr>
          <w:rFonts w:hint="eastAsia"/>
          <w:sz w:val="32"/>
          <w:szCs w:val="32"/>
          <w:lang w:val="en-US" w:eastAsia="zh-CN"/>
        </w:rPr>
        <w:t>16.66</w:t>
      </w:r>
      <w:r>
        <w:rPr>
          <w:rFonts w:hint="eastAsia"/>
          <w:sz w:val="32"/>
          <w:szCs w:val="32"/>
        </w:rPr>
        <w:t>分，自评得分</w:t>
      </w:r>
      <w:r>
        <w:rPr>
          <w:rFonts w:hint="eastAsia"/>
          <w:sz w:val="32"/>
          <w:szCs w:val="32"/>
          <w:lang w:val="en-US" w:eastAsia="zh-CN"/>
        </w:rPr>
        <w:t>16.66</w:t>
      </w:r>
      <w:r>
        <w:rPr>
          <w:rFonts w:hint="eastAsia"/>
          <w:sz w:val="32"/>
          <w:szCs w:val="32"/>
        </w:rPr>
        <w:t>分，得分率为100%。</w:t>
      </w:r>
    </w:p>
    <w:p>
      <w:pPr>
        <w:pStyle w:val="6"/>
        <w:ind w:firstLine="560"/>
        <w:rPr>
          <w:sz w:val="32"/>
          <w:szCs w:val="32"/>
        </w:rPr>
      </w:pPr>
      <w:bookmarkStart w:id="49" w:name="_Toc40046033"/>
      <w:r>
        <w:rPr>
          <w:rFonts w:hint="eastAsia"/>
          <w:sz w:val="32"/>
          <w:szCs w:val="32"/>
        </w:rPr>
        <w:t>4.能力建设</w:t>
      </w:r>
      <w:bookmarkEnd w:id="49"/>
    </w:p>
    <w:p>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3.34</w:t>
      </w:r>
      <w:r>
        <w:rPr>
          <w:rFonts w:hint="eastAsia" w:hAnsi="宋体"/>
          <w:sz w:val="32"/>
          <w:szCs w:val="32"/>
        </w:rPr>
        <w:t>分，自评得分</w:t>
      </w:r>
      <w:r>
        <w:rPr>
          <w:rFonts w:hint="eastAsia" w:hAnsi="宋体"/>
          <w:sz w:val="32"/>
          <w:szCs w:val="32"/>
          <w:lang w:val="en-US" w:eastAsia="zh-CN"/>
        </w:rPr>
        <w:t>3.34</w:t>
      </w:r>
      <w:r>
        <w:rPr>
          <w:rFonts w:hint="eastAsia" w:hAnsi="宋体"/>
          <w:sz w:val="32"/>
          <w:szCs w:val="32"/>
        </w:rPr>
        <w:t>分，得分率为100%。</w:t>
      </w:r>
    </w:p>
    <w:p>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w:t>
      </w:r>
      <w:r>
        <w:rPr>
          <w:rFonts w:hint="eastAsia" w:hAnsi="宋体"/>
          <w:sz w:val="32"/>
          <w:szCs w:val="32"/>
          <w:lang w:eastAsia="zh-CN"/>
        </w:rPr>
        <w:t>开展</w:t>
      </w:r>
      <w:r>
        <w:rPr>
          <w:rFonts w:hint="eastAsia" w:hAnsi="宋体"/>
          <w:sz w:val="32"/>
          <w:szCs w:val="32"/>
        </w:rPr>
        <w:t>培训活动，为法院的长期发展储备优秀人才，不断完善人员培训机制，积极加强干警业务能力水平的提升。该指标分值</w:t>
      </w:r>
      <w:r>
        <w:rPr>
          <w:rFonts w:hint="eastAsia" w:hAnsi="宋体"/>
          <w:sz w:val="32"/>
          <w:szCs w:val="32"/>
          <w:lang w:val="en-US" w:eastAsia="zh-CN"/>
        </w:rPr>
        <w:t>3.33</w:t>
      </w:r>
      <w:r>
        <w:rPr>
          <w:rFonts w:hint="eastAsia" w:hAnsi="宋体"/>
          <w:sz w:val="32"/>
          <w:szCs w:val="32"/>
        </w:rPr>
        <w:t>分，自评得分</w:t>
      </w:r>
      <w:r>
        <w:rPr>
          <w:rFonts w:hint="eastAsia" w:hAnsi="宋体"/>
          <w:sz w:val="32"/>
          <w:szCs w:val="32"/>
          <w:lang w:val="en-US" w:eastAsia="zh-CN"/>
        </w:rPr>
        <w:t>3.33</w:t>
      </w:r>
      <w:r>
        <w:rPr>
          <w:rFonts w:hint="eastAsia" w:hAnsi="宋体"/>
          <w:sz w:val="32"/>
          <w:szCs w:val="32"/>
        </w:rPr>
        <w:t>分，得分率为100%。</w:t>
      </w:r>
    </w:p>
    <w:p>
      <w:pPr>
        <w:ind w:firstLine="560"/>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w:t>
      </w:r>
      <w:r>
        <w:rPr>
          <w:rFonts w:hint="eastAsia" w:hAnsi="宋体"/>
          <w:sz w:val="32"/>
          <w:szCs w:val="32"/>
          <w:lang w:val="en-US" w:eastAsia="zh-CN"/>
        </w:rPr>
        <w:t>3.33</w:t>
      </w:r>
      <w:r>
        <w:rPr>
          <w:rFonts w:hint="eastAsia" w:hAnsi="宋体"/>
          <w:sz w:val="32"/>
          <w:szCs w:val="32"/>
        </w:rPr>
        <w:t>分，得分率为100%。</w:t>
      </w:r>
    </w:p>
    <w:p>
      <w:pPr>
        <w:pStyle w:val="4"/>
        <w:keepNext w:val="0"/>
        <w:keepLines w:val="0"/>
        <w:pageBreakBefore w:val="0"/>
        <w:widowControl w:val="0"/>
        <w:kinsoku/>
        <w:wordWrap/>
        <w:overflowPunct/>
        <w:topLinePunct w:val="0"/>
        <w:autoSpaceDE/>
        <w:autoSpaceDN/>
        <w:bidi w:val="0"/>
        <w:adjustRightInd/>
        <w:snapToGrid/>
        <w:spacing w:before="0" w:after="0"/>
        <w:ind w:firstLine="643"/>
        <w:textAlignment w:val="auto"/>
      </w:pPr>
      <w:bookmarkStart w:id="50" w:name="_Toc3174"/>
      <w:bookmarkStart w:id="51" w:name="_Toc12201"/>
      <w:bookmarkStart w:id="52" w:name="_Toc12558"/>
      <w:bookmarkStart w:id="53" w:name="_Toc40046035"/>
      <w:bookmarkStart w:id="54" w:name="_Toc16525"/>
      <w:bookmarkStart w:id="55" w:name="_Toc16731"/>
      <w:r>
        <w:rPr>
          <w:rFonts w:hint="eastAsia"/>
        </w:rPr>
        <w:t>（四）偏离绩效目标的原因及下一步改进措施</w:t>
      </w:r>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before="0" w:after="0"/>
        <w:ind w:firstLine="1120" w:firstLineChars="400"/>
        <w:textAlignment w:val="auto"/>
        <w:outlineLvl w:val="9"/>
        <w:rPr>
          <w:rFonts w:hint="eastAsia"/>
          <w:b w:val="0"/>
          <w:bCs w:val="0"/>
          <w:highlight w:val="none"/>
          <w:lang w:val="en-US" w:eastAsia="zh-CN"/>
        </w:rPr>
      </w:pPr>
      <w:bookmarkStart w:id="56" w:name="_Toc16890"/>
      <w:bookmarkStart w:id="57" w:name="_Toc8740"/>
      <w:bookmarkStart w:id="58" w:name="_Toc2045"/>
      <w:r>
        <w:rPr>
          <w:rFonts w:hint="eastAsia"/>
          <w:b w:val="0"/>
          <w:bCs w:val="0"/>
          <w:highlight w:val="none"/>
          <w:lang w:val="en-US" w:eastAsia="zh-CN"/>
        </w:rPr>
        <w:t>无。</w:t>
      </w:r>
    </w:p>
    <w:p>
      <w:pPr>
        <w:pStyle w:val="3"/>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pPr>
      <w:bookmarkStart w:id="59" w:name="_Toc24853"/>
      <w:r>
        <w:rPr>
          <w:rFonts w:hint="eastAsia"/>
        </w:rPr>
        <w:t>四、部门预算项目支出绩效自评情况分析</w:t>
      </w:r>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ind w:firstLine="560"/>
        <w:textAlignment w:val="auto"/>
        <w:rPr>
          <w:rFonts w:hAnsi="宋体"/>
          <w:sz w:val="32"/>
          <w:szCs w:val="32"/>
        </w:rPr>
      </w:pPr>
      <w:r>
        <w:rPr>
          <w:rFonts w:hint="eastAsia" w:hAnsi="宋体"/>
          <w:sz w:val="32"/>
          <w:szCs w:val="32"/>
          <w:lang w:eastAsia="zh-CN"/>
        </w:rPr>
        <w:t>2023</w:t>
      </w:r>
      <w:r>
        <w:rPr>
          <w:rFonts w:hint="eastAsia" w:hAnsi="宋体"/>
          <w:sz w:val="32"/>
          <w:szCs w:val="32"/>
        </w:rPr>
        <w:t>年，我院预算支出项目为2个，通过自评，2个项目结果为“优”。分项目自评情况分析如下：</w:t>
      </w:r>
    </w:p>
    <w:p>
      <w:pPr>
        <w:pStyle w:val="4"/>
        <w:keepNext w:val="0"/>
        <w:keepLines w:val="0"/>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60" w:name="_Toc24791"/>
      <w:bookmarkStart w:id="61" w:name="_Toc6107"/>
      <w:bookmarkStart w:id="62" w:name="_Toc7144"/>
      <w:bookmarkStart w:id="63" w:name="_Toc26665"/>
      <w:bookmarkStart w:id="64" w:name="_Toc40046065"/>
      <w:bookmarkStart w:id="65" w:name="_Toc6252"/>
      <w:bookmarkStart w:id="66" w:name="_Toc32543"/>
      <w:r>
        <w:rPr>
          <w:rFonts w:hint="eastAsia"/>
          <w:lang w:eastAsia="zh-CN"/>
        </w:rPr>
        <w:t>（</w:t>
      </w:r>
      <w:r>
        <w:rPr>
          <w:rFonts w:hint="eastAsia"/>
          <w:lang w:val="en-US" w:eastAsia="zh-CN"/>
        </w:rPr>
        <w:t>一</w:t>
      </w:r>
      <w:r>
        <w:rPr>
          <w:rFonts w:hint="eastAsia"/>
          <w:lang w:eastAsia="zh-CN"/>
        </w:rPr>
        <w:t>）</w:t>
      </w:r>
      <w:r>
        <w:rPr>
          <w:rFonts w:hint="eastAsia"/>
          <w:lang w:val="en-US" w:eastAsia="zh-CN"/>
        </w:rPr>
        <w:t>业务费</w:t>
      </w:r>
      <w:bookmarkEnd w:id="60"/>
      <w:bookmarkEnd w:id="61"/>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业务费项目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100%</w:t>
            </w:r>
          </w:p>
        </w:tc>
      </w:tr>
    </w:tbl>
    <w:p>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业务费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数150</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150</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项目总体绩效目标为：通过2023年度业务费的投入，保障单位正常审判执行工作顺利开展，提高办案效率，从而推动本院各项工作顺利开展。</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年实际完成情况：1.保障了单位正常工作顺利开展，提高工作效率</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2.给工作人员提供安全，良好的司法工作环境，完成对网络的日常维护工作，打造全省法院教育培训信息管理平台，助力推进法治社会建设。</w:t>
      </w:r>
    </w:p>
    <w:p>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项目</w:t>
      </w:r>
      <w:r>
        <w:rPr>
          <w:rFonts w:hint="eastAsia" w:ascii="仿宋_GB2312" w:hAnsi="仿宋_GB2312" w:eastAsia="仿宋_GB2312" w:cs="仿宋_GB2312"/>
          <w:b w:val="0"/>
          <w:kern w:val="2"/>
          <w:sz w:val="32"/>
          <w:szCs w:val="32"/>
          <w:highlight w:val="none"/>
          <w:lang w:val="en-US" w:eastAsia="zh-CN" w:bidi="ar-SA"/>
        </w:rPr>
        <w:t>成本指标包括经济成本</w:t>
      </w:r>
      <w:r>
        <w:rPr>
          <w:rFonts w:hint="eastAsia" w:ascii="仿宋_GB2312" w:hAnsi="仿宋_GB2312" w:cs="仿宋_GB2312"/>
          <w:b w:val="0"/>
          <w:kern w:val="2"/>
          <w:sz w:val="32"/>
          <w:szCs w:val="32"/>
          <w:highlight w:val="none"/>
          <w:lang w:val="en-US" w:eastAsia="zh-CN" w:bidi="ar-SA"/>
        </w:rPr>
        <w:t>、社会成本、生态环境成本3</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3</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w:t>
      </w:r>
      <w:r>
        <w:rPr>
          <w:rFonts w:hint="eastAsia" w:ascii="仿宋_GB2312" w:hAnsi="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成本控制情况</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年度指标值定额标准内，实际完成100%，指标分值6.68分，自评得分6.68分；</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资金支出真实有交往性</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年度指标值真实有效，实际完成100%，指标分值6.66分，自评得分6.66分；</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公众生态环境保护意识（%）</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年度指标值=100%，实际完成100%，指标分值6.66分，自评得分6.66分；</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数量</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结案率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完成90%，指标分值4分，自评得分4分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维修维护项目数</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年度指标值4项</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完成4项，指标分值4分，自评得分4分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信息化运维服务完成率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质量</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维修维护项目验收合格率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物业管理合格率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信息化运维服务验收合格率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一审服判息诉率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90%，指标分值4分，自评得分4分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时效</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办案经费支付及时率</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法定审限内结案率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维修修护及时性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，指标分值4分，自评得分4分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default"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经济效益</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sz w:val="32"/>
          <w:szCs w:val="32"/>
          <w:highlight w:val="none"/>
          <w:lang w:val="en-US" w:eastAsia="zh-CN"/>
        </w:rPr>
        <w:t>：高度重视金融风险防范和化解工作，公正高效审结涉金融机构借贷案件44件，</w:t>
      </w:r>
      <w:r>
        <w:rPr>
          <w:rFonts w:hint="eastAsia" w:cs="仿宋_GB2312"/>
          <w:sz w:val="32"/>
          <w:szCs w:val="32"/>
          <w:highlight w:val="none"/>
          <w:lang w:val="en-US" w:eastAsia="zh-CN"/>
        </w:rPr>
        <w:t>挽回经济损失</w:t>
      </w:r>
      <w:r>
        <w:rPr>
          <w:rFonts w:hint="eastAsia" w:ascii="仿宋_GB2312" w:hAnsi="仿宋_GB2312" w:cs="仿宋_GB2312"/>
          <w:sz w:val="32"/>
          <w:szCs w:val="32"/>
          <w:highlight w:val="none"/>
          <w:lang w:val="en-US" w:eastAsia="zh-CN"/>
        </w:rPr>
        <w:t>749.84万元，实际完成100%，指标分值5分，自评得分5分。</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社会效益</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维护社会稳定效果</w:t>
      </w:r>
      <w:r>
        <w:rPr>
          <w:rFonts w:hint="eastAsia" w:ascii="仿宋_GB2312" w:hAnsi="仿宋_GB2312" w:cs="仿宋_GB2312"/>
          <w:sz w:val="32"/>
          <w:szCs w:val="32"/>
          <w:highlight w:val="none"/>
          <w:lang w:val="en-US" w:eastAsia="zh-CN"/>
        </w:rPr>
        <w:t>：高质量建设平安环县、法治环县提供有力的司法服务和保障。我院全年受理各类案件7383件，审（执）结7339件，充分发挥审判职能，持续推进平安环县、诚信环县、法治环县、和谐环县建设</w:t>
      </w:r>
      <w:r>
        <w:rPr>
          <w:rFonts w:hint="eastAsia" w:cs="仿宋_GB2312"/>
          <w:sz w:val="32"/>
          <w:szCs w:val="32"/>
          <w:highlight w:val="none"/>
          <w:lang w:val="en-US" w:eastAsia="zh-CN"/>
        </w:rPr>
        <w:t>，有效维护了社会稳定性</w:t>
      </w:r>
      <w:r>
        <w:rPr>
          <w:rFonts w:hint="eastAsia" w:ascii="仿宋_GB2312" w:hAnsi="仿宋_GB2312" w:cs="仿宋_GB2312"/>
          <w:sz w:val="32"/>
          <w:szCs w:val="32"/>
          <w:highlight w:val="none"/>
          <w:lang w:val="en-US" w:eastAsia="zh-CN"/>
        </w:rPr>
        <w:t>度指标值良好，实际完成100%，指标分值5分，自评得分5分。</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w:t>
      </w:r>
      <w:r>
        <w:rPr>
          <w:rFonts w:hint="eastAsia" w:ascii="仿宋_GB2312" w:hAnsi="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司法警察大队坚持工作日集训一小时不间断，全方位开展安检保卫、值庭警戒、强制执行等警务活动，创造性开展诉讼场所巡逻警力全覆盖，全力保障审判执行工作安全有序进行，成为全省司法警务建设标杆。依法办理2起司法惩戒案件，有效打击扰乱诉讼秩序的违法行为。，实际完成100%，指标分值5分，自评得分5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生态效益</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打击违法犯罪，维护</w:t>
      </w:r>
      <w:r>
        <w:rPr>
          <w:rFonts w:hint="eastAsia" w:ascii="仿宋_GB2312" w:hAnsi="仿宋_GB2312" w:cs="仿宋_GB2312"/>
          <w:b/>
          <w:bCs/>
          <w:sz w:val="32"/>
          <w:szCs w:val="32"/>
          <w:highlight w:val="none"/>
          <w:lang w:val="en-US" w:eastAsia="zh-CN"/>
        </w:rPr>
        <w:t>生态秩序：</w:t>
      </w:r>
      <w:r>
        <w:rPr>
          <w:rFonts w:hint="eastAsia" w:ascii="仿宋_GB2312" w:hAnsi="仿宋_GB2312" w:cs="仿宋_GB2312"/>
          <w:sz w:val="32"/>
          <w:szCs w:val="32"/>
          <w:highlight w:val="none"/>
          <w:lang w:val="en-US" w:eastAsia="zh-CN"/>
        </w:rPr>
        <w:t>认真落实庭前会议、非法证据排除、法庭调查等刑事审判“三项规程”要求，结合认罪认罚从宽制度、刑事速裁制度、规范化量刑等工作，扎实推进以审判为中心的刑事诉讼制度实质化改革，刑事审判质效明显提升。受理各类刑事案件320件，审结314件，法定审限内结案率100%，判处罪犯429人。依法审理故意杀人、故意伤害、抢劫等暴力犯罪13件15人，危险驾驶等危害公共安全犯罪95案95人，审慎审理未成年人犯罪案件3件5人。坚持罪刑法定原则，落实宽严相济刑事政策，判处5年以上有期徒刑13案17人；对253名罪犯依法宣告缓刑，缓刑面60.24%。大力推进刑事案件繁简分流、优化司法资源配置，与县检察院、县公安局、县司法局联合成立全市首家“轻微刑事案件‘一站式’办案中心”，当天即用时1小时审结并宣判6案，大大缩短案件办理期限，刑事办案效率明显提升，提高了群众生态环境保护意识，实际完成100%，指标分值5分，自评得分5分。</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pPr>
        <w:keepNext w:val="0"/>
        <w:keepLines w:val="0"/>
        <w:pageBreakBefore w:val="0"/>
        <w:widowControl w:val="0"/>
        <w:kinsoku/>
        <w:wordWrap/>
        <w:overflowPunct/>
        <w:topLinePunct w:val="0"/>
        <w:autoSpaceDE w:val="0"/>
        <w:autoSpaceDN w:val="0"/>
        <w:bidi w:val="0"/>
        <w:adjustRightInd/>
        <w:snapToGrid/>
        <w:textAlignment w:val="auto"/>
        <w:rPr>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当事人满意程度及干警满意程度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事人满意度：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w:t>
      </w:r>
      <w:r>
        <w:rPr>
          <w:rFonts w:hint="eastAsia"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%。该指标分值5分，自评得分为5分，得分率为100%。</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干警满意程度</w:t>
      </w:r>
      <w:r>
        <w:rPr>
          <w:rFonts w:hint="eastAsia" w:ascii="仿宋_GB2312" w:hAnsi="仿宋_GB2312" w:eastAsia="仿宋_GB2312" w:cs="仿宋_GB2312"/>
          <w:sz w:val="32"/>
          <w:szCs w:val="32"/>
          <w:highlight w:val="none"/>
          <w:lang w:val="en-US" w:eastAsia="zh-CN"/>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w:t>
      </w:r>
      <w:r>
        <w:rPr>
          <w:rFonts w:hint="eastAsia"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%。该指标分值5分，自评得分为5分，得分率为100%。</w:t>
      </w:r>
    </w:p>
    <w:p>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无。</w:t>
      </w:r>
    </w:p>
    <w:p>
      <w:pPr>
        <w:pStyle w:val="4"/>
        <w:keepNext w:val="0"/>
        <w:keepLines w:val="0"/>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67" w:name="_Toc15030"/>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7"/>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法庭运维费项目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法庭运维费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数54</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当年财政拨款54万元，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54</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总体绩效目标为：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年实际完成情况：2023年充分运用法庭运维经费，保障基层人民法庭的正常开支，保证法庭办公办案的顺利开展，年底前全部形成支出。</w:t>
      </w:r>
    </w:p>
    <w:p>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sz w:val="32"/>
          <w:szCs w:val="32"/>
          <w:highlight w:val="none"/>
          <w:lang w:val="en-US" w:eastAsia="zh-CN"/>
        </w:rPr>
        <w:t>项目</w:t>
      </w:r>
      <w:r>
        <w:rPr>
          <w:rFonts w:hint="eastAsia" w:ascii="仿宋_GB2312" w:hAnsi="仿宋_GB2312" w:eastAsia="仿宋_GB2312" w:cs="仿宋_GB2312"/>
          <w:b w:val="0"/>
          <w:kern w:val="2"/>
          <w:sz w:val="32"/>
          <w:szCs w:val="32"/>
          <w:highlight w:val="none"/>
          <w:lang w:val="en-US" w:eastAsia="zh-CN" w:bidi="ar-SA"/>
        </w:rPr>
        <w:t>成本指标包括经济成本</w:t>
      </w:r>
      <w:r>
        <w:rPr>
          <w:rFonts w:hint="eastAsia" w:ascii="仿宋_GB2312" w:hAnsi="仿宋_GB2312" w:cs="仿宋_GB2312"/>
          <w:b w:val="0"/>
          <w:kern w:val="2"/>
          <w:sz w:val="32"/>
          <w:szCs w:val="32"/>
          <w:highlight w:val="none"/>
          <w:lang w:val="en-US" w:eastAsia="zh-CN" w:bidi="ar-SA"/>
        </w:rPr>
        <w:t>、社会成本、生态环境成本</w:t>
      </w:r>
      <w:r>
        <w:rPr>
          <w:rFonts w:hint="eastAsia" w:ascii="仿宋_GB2312" w:hAnsi="仿宋_GB2312" w:eastAsia="仿宋_GB2312" w:cs="仿宋_GB2312"/>
          <w:b w:val="0"/>
          <w:kern w:val="2"/>
          <w:sz w:val="32"/>
          <w:szCs w:val="32"/>
          <w:highlight w:val="none"/>
          <w:lang w:val="en-US" w:eastAsia="zh-CN" w:bidi="ar-SA"/>
        </w:rPr>
        <w:t>指标</w:t>
      </w:r>
      <w:r>
        <w:rPr>
          <w:rFonts w:hint="eastAsia" w:ascii="仿宋_GB2312" w:hAnsi="仿宋_GB2312" w:cs="仿宋_GB2312"/>
          <w:b w:val="0"/>
          <w:kern w:val="2"/>
          <w:sz w:val="32"/>
          <w:szCs w:val="32"/>
          <w:highlight w:val="none"/>
          <w:lang w:val="en-US" w:eastAsia="zh-CN" w:bidi="ar-SA"/>
        </w:rPr>
        <w:t>3</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3</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级指标，指标分值20分，自评得分</w:t>
      </w:r>
      <w:r>
        <w:rPr>
          <w:rFonts w:hint="eastAsia" w:ascii="仿宋_GB2312" w:hAnsi="仿宋_GB2312" w:cs="仿宋_GB2312"/>
          <w:b w:val="0"/>
          <w:kern w:val="2"/>
          <w:sz w:val="32"/>
          <w:szCs w:val="32"/>
          <w:highlight w:val="none"/>
          <w:lang w:val="en-US" w:eastAsia="zh-CN" w:bidi="ar-SA"/>
        </w:rPr>
        <w:t>20</w:t>
      </w:r>
      <w:r>
        <w:rPr>
          <w:rFonts w:hint="eastAsia" w:ascii="仿宋_GB2312" w:hAnsi="仿宋_GB2312" w:eastAsia="仿宋_GB2312" w:cs="仿宋_GB2312"/>
          <w:b w:val="0"/>
          <w:kern w:val="2"/>
          <w:sz w:val="32"/>
          <w:szCs w:val="32"/>
          <w:highlight w:val="none"/>
          <w:lang w:val="en-US" w:eastAsia="zh-CN" w:bidi="ar-SA"/>
        </w:rPr>
        <w:t>分，得分率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年度预算控制率</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年度指标值≥90%，实际完成90%，指标分值6.68分，自评得分6.68分；</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资金支出真实有效性</w:t>
      </w:r>
      <w:r>
        <w:rPr>
          <w:rFonts w:hint="eastAsia" w:ascii="仿宋_GB2312" w:hAnsi="仿宋_GB2312" w:cs="仿宋_GB2312"/>
          <w:b w:val="0"/>
          <w:kern w:val="2"/>
          <w:sz w:val="32"/>
          <w:szCs w:val="32"/>
          <w:highlight w:val="none"/>
          <w:lang w:val="en-US" w:eastAsia="zh-CN" w:bidi="ar-SA"/>
        </w:rPr>
        <w:t>：年度指标值真实有效，实际完成100%，指标分值6.66分，自评得分6.66分；</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公众生态环境保护意识(%)：</w:t>
      </w:r>
      <w:r>
        <w:rPr>
          <w:rFonts w:hint="eastAsia" w:ascii="仿宋_GB2312" w:hAnsi="仿宋_GB2312" w:cs="仿宋_GB2312"/>
          <w:b w:val="0"/>
          <w:kern w:val="2"/>
          <w:sz w:val="32"/>
          <w:szCs w:val="32"/>
          <w:highlight w:val="none"/>
          <w:lang w:val="en-US" w:eastAsia="zh-CN" w:bidi="ar-SA"/>
        </w:rPr>
        <w:t>年度指标值=100%，实际完成100%，指标分值6.66分，自评得分6.66分；</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cs="仿宋_GB2312"/>
          <w:b/>
          <w:bCs/>
          <w:sz w:val="32"/>
          <w:szCs w:val="32"/>
          <w:highlight w:val="none"/>
          <w:lang w:val="en-US" w:eastAsia="zh-CN"/>
        </w:rPr>
        <w:t>数量指标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保障供暖面积</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年度指标值=2100平方米</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完成2100平方米，指标分值4.44分，自评得分4.44分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保障基层法庭个数</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年度指标值=5个</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完成5个，指标分值4.48分，自评得分4.48分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维修维护工作完成率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完成90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质量</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法庭正常运转保障率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维修维护合格率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时效</w:t>
      </w:r>
      <w:r>
        <w:rPr>
          <w:rFonts w:hint="eastAsia" w:cs="仿宋_GB2312"/>
          <w:b/>
          <w:bCs/>
          <w:sz w:val="32"/>
          <w:szCs w:val="32"/>
          <w:highlight w:val="none"/>
          <w:lang w:val="en-US" w:eastAsia="zh-CN"/>
        </w:rPr>
        <w:t>指标</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法庭运维及时性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日常维护工作完成及时性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水电暖服务保障工作及时性</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，指标分值4.44分，自评得分4.44分；</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个三级指标。指标分值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高度重视金融风险防范和化解工作，公正高效审结涉金融机构借贷案件44件，挽回经济损失749.84万元，实际完成100%，指标分值6.68分，自评得分6.68分；</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有效保障审判服务</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维护社会稳定效果：高质量建设平安环县、法治环县提供有力的司法服务和保障。我院全年受理各类案件7383件，审（执）结7339件，充分发挥审判职能，持续推进平安环县、诚信环县、法治环县、和谐环县建设，有效维护了社会稳定性度指标值良好，实际完成100%，指标分值6.66分，自评得分6.6分；</w:t>
      </w:r>
    </w:p>
    <w:p>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default"/>
          <w:sz w:val="32"/>
          <w:szCs w:val="32"/>
          <w:highlight w:val="none"/>
          <w:lang w:val="en-US"/>
        </w:rPr>
      </w:pPr>
      <w:r>
        <w:rPr>
          <w:rFonts w:hint="eastAsia" w:ascii="仿宋_GB2312" w:hAnsi="仿宋_GB2312" w:cs="仿宋_GB2312"/>
          <w:b/>
          <w:bCs/>
          <w:sz w:val="32"/>
          <w:szCs w:val="32"/>
          <w:highlight w:val="none"/>
          <w:lang w:val="en-US" w:eastAsia="zh-CN"/>
        </w:rPr>
        <w:t>打击生态犯罪</w:t>
      </w:r>
      <w:r>
        <w:rPr>
          <w:rFonts w:hint="eastAsia"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维护生态秩序：</w:t>
      </w:r>
      <w:r>
        <w:rPr>
          <w:rFonts w:hint="eastAsia" w:ascii="仿宋_GB2312" w:hAnsi="仿宋_GB2312" w:cs="仿宋_GB2312"/>
          <w:sz w:val="32"/>
          <w:szCs w:val="32"/>
          <w:highlight w:val="none"/>
          <w:lang w:val="en-US" w:eastAsia="zh-CN"/>
        </w:rPr>
        <w:t>高质量建设平安环县、法治环县提供有力的司法服务和保障。我院全年受理各类案件7383件，审（执）结7339件，充分发挥审判职能，持续推进平安环县、诚信环县、法治环县、和谐环县建设，有效维护了社会稳定性度指标值良好，实际完成100%，指标分值6.66分，自评得分6.6分；</w:t>
      </w:r>
    </w:p>
    <w:p>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）项目满意度指标完成情况分析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服务群众对法院工作满意度指标主要为</w:t>
      </w:r>
      <w:r>
        <w:rPr>
          <w:rFonts w:hint="eastAsia" w:ascii="仿宋_GB2312" w:hAnsi="仿宋_GB2312" w:cs="仿宋_GB2312"/>
          <w:sz w:val="32"/>
          <w:szCs w:val="32"/>
          <w:highlight w:val="none"/>
          <w:lang w:val="en-US" w:eastAsia="zh-CN"/>
        </w:rPr>
        <w:t>服务群众对审判工作满意度及派出法庭工作人员满意度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派出法庭工作人员满意度：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90%。该指标分值5分，自评得分为5分，得分率为100%。</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干警满意程度：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90%。该指标分值5分，自评得分5分，得分率100%。</w:t>
      </w:r>
    </w:p>
    <w:p>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b w:val="0"/>
          <w:bCs w:val="0"/>
          <w:sz w:val="32"/>
          <w:szCs w:val="32"/>
          <w:highlight w:val="none"/>
          <w:lang w:val="en-US" w:eastAsia="zh-CN"/>
        </w:rPr>
      </w:pPr>
      <w:r>
        <w:rPr>
          <w:rFonts w:hint="eastAsia"/>
          <w:b w:val="0"/>
          <w:bCs w:val="0"/>
          <w:sz w:val="32"/>
          <w:szCs w:val="32"/>
          <w:highlight w:val="none"/>
          <w:lang w:val="en-US" w:eastAsia="zh-CN"/>
        </w:rPr>
        <w:t>无。</w:t>
      </w:r>
    </w:p>
    <w:p>
      <w:pPr>
        <w:pStyle w:val="3"/>
        <w:keepNext w:val="0"/>
        <w:keepLines w:val="0"/>
        <w:spacing w:before="0" w:after="0"/>
        <w:ind w:firstLine="643" w:firstLineChars="200"/>
        <w:rPr>
          <w:sz w:val="32"/>
          <w:szCs w:val="32"/>
        </w:rPr>
      </w:pPr>
      <w:bookmarkStart w:id="68" w:name="_Toc19364"/>
      <w:r>
        <w:rPr>
          <w:rFonts w:hint="eastAsia"/>
          <w:sz w:val="32"/>
          <w:szCs w:val="32"/>
          <w:lang w:val="en-US" w:eastAsia="zh-CN"/>
        </w:rPr>
        <w:t>五</w:t>
      </w:r>
      <w:r>
        <w:rPr>
          <w:rFonts w:hint="eastAsia"/>
          <w:sz w:val="32"/>
          <w:szCs w:val="32"/>
        </w:rPr>
        <w:t>、绩效自评结果拟应用和公开情况</w:t>
      </w:r>
      <w:bookmarkEnd w:id="62"/>
      <w:bookmarkEnd w:id="63"/>
      <w:bookmarkEnd w:id="64"/>
      <w:bookmarkEnd w:id="65"/>
      <w:bookmarkEnd w:id="66"/>
      <w:bookmarkEnd w:id="68"/>
    </w:p>
    <w:p>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pPr>
        <w:pStyle w:val="3"/>
        <w:spacing w:before="0" w:after="0"/>
        <w:ind w:firstLine="643" w:firstLineChars="200"/>
        <w:rPr>
          <w:sz w:val="32"/>
          <w:szCs w:val="32"/>
        </w:rPr>
      </w:pPr>
      <w:bookmarkStart w:id="69" w:name="_Toc21490"/>
      <w:bookmarkStart w:id="70" w:name="_Toc17181"/>
      <w:bookmarkStart w:id="71" w:name="_Toc13278"/>
      <w:bookmarkStart w:id="72" w:name="_Toc4491"/>
      <w:bookmarkStart w:id="73" w:name="_Toc40046066"/>
      <w:bookmarkStart w:id="74" w:name="_Toc6781"/>
      <w:r>
        <w:rPr>
          <w:rFonts w:hint="eastAsia"/>
          <w:sz w:val="32"/>
          <w:szCs w:val="32"/>
          <w:lang w:val="en-US" w:eastAsia="zh-CN"/>
        </w:rPr>
        <w:t>六</w:t>
      </w:r>
      <w:r>
        <w:rPr>
          <w:rFonts w:hint="eastAsia"/>
          <w:sz w:val="32"/>
          <w:szCs w:val="32"/>
        </w:rPr>
        <w:t>、其他需要说明的问题</w:t>
      </w:r>
      <w:bookmarkEnd w:id="69"/>
      <w:bookmarkEnd w:id="70"/>
      <w:bookmarkEnd w:id="71"/>
      <w:bookmarkEnd w:id="72"/>
      <w:bookmarkEnd w:id="73"/>
      <w:bookmarkEnd w:id="74"/>
    </w:p>
    <w:p>
      <w:pPr>
        <w:widowControl/>
        <w:ind w:firstLine="560"/>
        <w:jc w:val="left"/>
        <w:rPr>
          <w:rFonts w:hAnsi="宋体"/>
          <w:sz w:val="32"/>
          <w:szCs w:val="32"/>
        </w:rPr>
      </w:pPr>
      <w:r>
        <w:rPr>
          <w:rFonts w:hint="eastAsia" w:hAnsi="宋体"/>
          <w:sz w:val="32"/>
          <w:szCs w:val="32"/>
        </w:rPr>
        <w:t>无。</w:t>
      </w:r>
    </w:p>
    <w:p>
      <w:pPr>
        <w:pStyle w:val="34"/>
        <w:ind w:left="0" w:leftChars="0" w:firstLine="0" w:firstLineChars="0"/>
        <w:rPr>
          <w:sz w:val="32"/>
          <w:szCs w:val="32"/>
        </w:rPr>
      </w:pP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sdt>
                <w:sdtPr>
                  <w:id w:val="1888059213"/>
                </w:sdtPr>
                <w:sdtContent>
                  <w:p>
                    <w:pPr>
                      <w:pStyle w:val="16"/>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32"/>
                  <w:ind w:left="560" w:firstLine="560"/>
                </w:pPr>
              </w:p>
            </w:txbxContent>
          </v:textbox>
        </v:shape>
      </w:pict>
    </w:r>
  </w:p>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3MjI0NDA2NjUyZDQ3YjZmZWZhNDAxZjE3ZjBhOTE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22EB7"/>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6B7935"/>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D780CCE"/>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35950FD"/>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454B69"/>
    <w:rsid w:val="1A913C2A"/>
    <w:rsid w:val="1AB901AA"/>
    <w:rsid w:val="1ABA3711"/>
    <w:rsid w:val="1ACC2EC5"/>
    <w:rsid w:val="1B3604F2"/>
    <w:rsid w:val="1B367A94"/>
    <w:rsid w:val="1B391536"/>
    <w:rsid w:val="1B7D7F7E"/>
    <w:rsid w:val="1B983690"/>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1F213C58"/>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480BD5"/>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07745D"/>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5B6568"/>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7962A4"/>
    <w:rsid w:val="4AC565F9"/>
    <w:rsid w:val="4AF07AF1"/>
    <w:rsid w:val="4B4439C2"/>
    <w:rsid w:val="4BD110E2"/>
    <w:rsid w:val="4C261319"/>
    <w:rsid w:val="4C261844"/>
    <w:rsid w:val="4C3E48B5"/>
    <w:rsid w:val="4C5E4F57"/>
    <w:rsid w:val="4C6F4027"/>
    <w:rsid w:val="4C975D73"/>
    <w:rsid w:val="4CDF1128"/>
    <w:rsid w:val="4D0B54AD"/>
    <w:rsid w:val="4D16026A"/>
    <w:rsid w:val="4D2A1AB4"/>
    <w:rsid w:val="4D5F7959"/>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E659C"/>
    <w:rsid w:val="512B1283"/>
    <w:rsid w:val="51493A4C"/>
    <w:rsid w:val="519F1525"/>
    <w:rsid w:val="51A346AD"/>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10239"/>
    <w:rsid w:val="543C16DA"/>
    <w:rsid w:val="543E372F"/>
    <w:rsid w:val="54656DB3"/>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8B4272"/>
    <w:rsid w:val="5CA91A5D"/>
    <w:rsid w:val="5D04082A"/>
    <w:rsid w:val="5D2914FD"/>
    <w:rsid w:val="5D2F6C90"/>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905D2A"/>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A11576"/>
    <w:rsid w:val="72B56CCB"/>
    <w:rsid w:val="72D46929"/>
    <w:rsid w:val="72D729DB"/>
    <w:rsid w:val="72EC0317"/>
    <w:rsid w:val="73281EFF"/>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8"/>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5"/>
    <w:link w:val="39"/>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6">
    <w:name w:val="heading 3"/>
    <w:basedOn w:val="1"/>
    <w:next w:val="1"/>
    <w:link w:val="40"/>
    <w:autoRedefine/>
    <w:unhideWhenUsed/>
    <w:qFormat/>
    <w:uiPriority w:val="9"/>
    <w:pPr>
      <w:keepNext/>
      <w:keepLines/>
      <w:outlineLvl w:val="2"/>
    </w:pPr>
    <w:rPr>
      <w:b/>
      <w:bCs/>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ind w:left="-718" w:leftChars="-342" w:firstLine="720" w:firstLineChars="225"/>
      <w:jc w:val="left"/>
    </w:pPr>
    <w:rPr>
      <w:sz w:val="32"/>
      <w:szCs w:val="32"/>
    </w:rPr>
  </w:style>
  <w:style w:type="paragraph" w:customStyle="1" w:styleId="5">
    <w:name w:val="l正文"/>
    <w:basedOn w:val="1"/>
    <w:autoRedefine/>
    <w:qFormat/>
    <w:uiPriority w:val="0"/>
    <w:pPr>
      <w:spacing w:line="360" w:lineRule="auto"/>
      <w:ind w:firstLine="200" w:firstLineChars="200"/>
    </w:pPr>
    <w:rPr>
      <w:rFonts w:ascii="宋体" w:hAnsi="宋体"/>
      <w:sz w:val="24"/>
      <w:szCs w:val="24"/>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42"/>
    <w:autoRedefine/>
    <w:semiHidden/>
    <w:unhideWhenUsed/>
    <w:qFormat/>
    <w:uiPriority w:val="99"/>
    <w:pPr>
      <w:jc w:val="left"/>
    </w:pPr>
  </w:style>
  <w:style w:type="paragraph" w:styleId="11">
    <w:name w:val="index 6"/>
    <w:basedOn w:val="1"/>
    <w:next w:val="1"/>
    <w:autoRedefine/>
    <w:qFormat/>
    <w:uiPriority w:val="0"/>
    <w:pPr>
      <w:spacing w:line="540" w:lineRule="exact"/>
      <w:ind w:firstLine="640"/>
    </w:pPr>
    <w:rPr>
      <w:rFonts w:ascii="FangSong_GB2312" w:hAnsi="FangSong_GB2312" w:eastAsia="FangSong_GB2312" w:cs="FangSong_GB2312"/>
      <w:sz w:val="32"/>
      <w:szCs w:val="32"/>
    </w:rPr>
  </w:style>
  <w:style w:type="paragraph" w:styleId="12">
    <w:name w:val="Body Text"/>
    <w:basedOn w:val="1"/>
    <w:next w:val="1"/>
    <w:autoRedefine/>
    <w:qFormat/>
    <w:uiPriority w:val="99"/>
    <w:rPr>
      <w:szCs w:val="21"/>
    </w:rPr>
  </w:style>
  <w:style w:type="paragraph" w:styleId="13">
    <w:name w:val="Body Text Indent"/>
    <w:basedOn w:val="1"/>
    <w:autoRedefine/>
    <w:qFormat/>
    <w:uiPriority w:val="0"/>
    <w:pPr>
      <w:ind w:left="200" w:leftChars="200"/>
    </w:pPr>
    <w:rPr>
      <w:szCs w:val="21"/>
    </w:rPr>
  </w:style>
  <w:style w:type="paragraph" w:styleId="14">
    <w:name w:val="Plain Text"/>
    <w:basedOn w:val="1"/>
    <w:autoRedefine/>
    <w:qFormat/>
    <w:uiPriority w:val="0"/>
    <w:rPr>
      <w:rFonts w:hint="eastAsia" w:ascii="宋体" w:hAnsi="Courier New" w:eastAsia="宋体" w:cs="Times New Roman"/>
      <w:szCs w:val="20"/>
    </w:rPr>
  </w:style>
  <w:style w:type="paragraph" w:styleId="15">
    <w:name w:val="Balloon Text"/>
    <w:basedOn w:val="1"/>
    <w:link w:val="53"/>
    <w:autoRedefine/>
    <w:semiHidden/>
    <w:unhideWhenUsed/>
    <w:qFormat/>
    <w:uiPriority w:val="99"/>
    <w:pPr>
      <w:spacing w:line="240" w:lineRule="auto"/>
    </w:pPr>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8296"/>
      </w:tabs>
      <w:ind w:firstLine="0" w:firstLineChars="0"/>
    </w:pPr>
    <w:rPr>
      <w:rFonts w:hAnsi="宋体"/>
      <w:b/>
      <w:bCs/>
    </w:rPr>
  </w:style>
  <w:style w:type="paragraph" w:styleId="19">
    <w:name w:val="toc 2"/>
    <w:basedOn w:val="1"/>
    <w:next w:val="1"/>
    <w:autoRedefine/>
    <w:unhideWhenUsed/>
    <w:qFormat/>
    <w:uiPriority w:val="39"/>
    <w:pPr>
      <w:tabs>
        <w:tab w:val="right" w:leader="dot" w:pos="8296"/>
      </w:tabs>
      <w:ind w:left="560" w:leftChars="200" w:firstLine="0" w:firstLineChars="0"/>
    </w:p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autoRedefine/>
    <w:semiHidden/>
    <w:unhideWhenUsed/>
    <w:qFormat/>
    <w:uiPriority w:val="99"/>
    <w:pPr>
      <w:spacing w:beforeAutospacing="1" w:afterAutospacing="1"/>
      <w:jc w:val="left"/>
    </w:pPr>
    <w:rPr>
      <w:rFonts w:cs="Times New Roman"/>
      <w:kern w:val="0"/>
      <w:sz w:val="24"/>
    </w:rPr>
  </w:style>
  <w:style w:type="paragraph" w:styleId="22">
    <w:name w:val="index 1"/>
    <w:basedOn w:val="1"/>
    <w:next w:val="1"/>
    <w:autoRedefine/>
    <w:qFormat/>
    <w:uiPriority w:val="0"/>
  </w:style>
  <w:style w:type="paragraph" w:styleId="23">
    <w:name w:val="annotation subject"/>
    <w:basedOn w:val="10"/>
    <w:next w:val="10"/>
    <w:link w:val="43"/>
    <w:autoRedefine/>
    <w:semiHidden/>
    <w:unhideWhenUsed/>
    <w:qFormat/>
    <w:uiPriority w:val="99"/>
    <w:rPr>
      <w:b/>
      <w:bCs/>
    </w:rPr>
  </w:style>
  <w:style w:type="paragraph" w:styleId="24">
    <w:name w:val="Body Text First Indent 2"/>
    <w:basedOn w:val="13"/>
    <w:autoRedefine/>
    <w:unhideWhenUsed/>
    <w:qFormat/>
    <w:uiPriority w:val="0"/>
    <w:pPr>
      <w:spacing w:after="120"/>
      <w:ind w:left="420" w:firstLine="420"/>
    </w:pPr>
    <w:rPr>
      <w:szCs w:val="22"/>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Hyperlink"/>
    <w:basedOn w:val="27"/>
    <w:autoRedefine/>
    <w:unhideWhenUsed/>
    <w:qFormat/>
    <w:uiPriority w:val="99"/>
    <w:rPr>
      <w:color w:val="0563C1" w:themeColor="hyperlink"/>
      <w:u w:val="single"/>
    </w:rPr>
  </w:style>
  <w:style w:type="character" w:styleId="30">
    <w:name w:val="annotation reference"/>
    <w:basedOn w:val="27"/>
    <w:autoRedefine/>
    <w:semiHidden/>
    <w:unhideWhenUsed/>
    <w:qFormat/>
    <w:uiPriority w:val="99"/>
    <w:rPr>
      <w:sz w:val="21"/>
      <w:szCs w:val="21"/>
    </w:rPr>
  </w:style>
  <w:style w:type="paragraph" w:customStyle="1" w:styleId="31">
    <w:name w:val="BodyTextIndent2"/>
    <w:basedOn w:val="1"/>
    <w:next w:val="1"/>
    <w:autoRedefine/>
    <w:qFormat/>
    <w:uiPriority w:val="0"/>
    <w:pPr>
      <w:spacing w:line="480" w:lineRule="auto"/>
      <w:ind w:left="420" w:leftChars="200"/>
      <w:jc w:val="both"/>
      <w:textAlignment w:val="baseline"/>
    </w:pPr>
  </w:style>
  <w:style w:type="paragraph" w:customStyle="1" w:styleId="32">
    <w:name w:val="正文首行缩进 21"/>
    <w:basedOn w:val="1"/>
    <w:autoRedefine/>
    <w:qFormat/>
    <w:uiPriority w:val="0"/>
    <w:pPr>
      <w:ind w:left="420" w:leftChars="200" w:firstLine="420"/>
    </w:pPr>
  </w:style>
  <w:style w:type="paragraph" w:customStyle="1" w:styleId="33">
    <w:name w:val="Body Text First Indent 21"/>
    <w:basedOn w:val="1"/>
    <w:autoRedefine/>
    <w:qFormat/>
    <w:uiPriority w:val="0"/>
    <w:pPr>
      <w:ind w:left="420" w:leftChars="200" w:firstLine="420"/>
    </w:pPr>
  </w:style>
  <w:style w:type="paragraph" w:customStyle="1" w:styleId="34">
    <w:name w:val="BodyTextIndent"/>
    <w:basedOn w:val="1"/>
    <w:autoRedefine/>
    <w:qFormat/>
    <w:uiPriority w:val="0"/>
    <w:pPr>
      <w:widowControl/>
      <w:ind w:left="200" w:leftChars="200"/>
      <w:textAlignment w:val="baseline"/>
    </w:pPr>
    <w:rPr>
      <w:sz w:val="21"/>
      <w:szCs w:val="21"/>
    </w:rPr>
  </w:style>
  <w:style w:type="character" w:customStyle="1" w:styleId="35">
    <w:name w:val="页眉 Char"/>
    <w:basedOn w:val="27"/>
    <w:link w:val="17"/>
    <w:autoRedefine/>
    <w:qFormat/>
    <w:uiPriority w:val="99"/>
    <w:rPr>
      <w:sz w:val="18"/>
      <w:szCs w:val="18"/>
    </w:rPr>
  </w:style>
  <w:style w:type="character" w:customStyle="1" w:styleId="36">
    <w:name w:val="页脚 Char"/>
    <w:basedOn w:val="27"/>
    <w:link w:val="16"/>
    <w:autoRedefine/>
    <w:qFormat/>
    <w:uiPriority w:val="99"/>
    <w:rPr>
      <w:sz w:val="18"/>
      <w:szCs w:val="18"/>
    </w:rPr>
  </w:style>
  <w:style w:type="paragraph" w:customStyle="1" w:styleId="37">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8">
    <w:name w:val="标题 1 Char"/>
    <w:basedOn w:val="27"/>
    <w:link w:val="3"/>
    <w:autoRedefine/>
    <w:qFormat/>
    <w:uiPriority w:val="9"/>
    <w:rPr>
      <w:rFonts w:ascii="黑体" w:hAnsi="黑体" w:eastAsia="黑体"/>
      <w:b/>
      <w:bCs/>
      <w:kern w:val="44"/>
      <w:sz w:val="32"/>
      <w:szCs w:val="44"/>
    </w:rPr>
  </w:style>
  <w:style w:type="character" w:customStyle="1" w:styleId="39">
    <w:name w:val="标题 2 Char"/>
    <w:basedOn w:val="27"/>
    <w:link w:val="4"/>
    <w:autoRedefine/>
    <w:qFormat/>
    <w:uiPriority w:val="9"/>
    <w:rPr>
      <w:rFonts w:ascii="楷体" w:hAnsi="楷体" w:eastAsia="楷体" w:cstheme="majorBidi"/>
      <w:b/>
      <w:bCs/>
      <w:sz w:val="32"/>
      <w:szCs w:val="32"/>
    </w:rPr>
  </w:style>
  <w:style w:type="character" w:customStyle="1" w:styleId="40">
    <w:name w:val="标题 3 Char"/>
    <w:basedOn w:val="27"/>
    <w:link w:val="6"/>
    <w:autoRedefine/>
    <w:qFormat/>
    <w:uiPriority w:val="9"/>
    <w:rPr>
      <w:rFonts w:ascii="仿宋_GB2312" w:hAnsi="仿宋_GB2312" w:eastAsia="仿宋_GB2312"/>
      <w:b/>
      <w:bCs/>
      <w:sz w:val="28"/>
      <w:szCs w:val="32"/>
    </w:rPr>
  </w:style>
  <w:style w:type="character" w:customStyle="1" w:styleId="41">
    <w:name w:val="font01"/>
    <w:basedOn w:val="27"/>
    <w:autoRedefine/>
    <w:qFormat/>
    <w:uiPriority w:val="0"/>
    <w:rPr>
      <w:rFonts w:hint="eastAsia" w:ascii="宋体" w:hAnsi="宋体" w:eastAsia="宋体" w:cs="宋体"/>
      <w:color w:val="000000"/>
      <w:sz w:val="21"/>
      <w:szCs w:val="21"/>
      <w:u w:val="none"/>
    </w:rPr>
  </w:style>
  <w:style w:type="character" w:customStyle="1" w:styleId="42">
    <w:name w:val="批注文字 Char"/>
    <w:basedOn w:val="27"/>
    <w:link w:val="10"/>
    <w:autoRedefine/>
    <w:semiHidden/>
    <w:qFormat/>
    <w:uiPriority w:val="99"/>
    <w:rPr>
      <w:rFonts w:ascii="仿宋_GB2312" w:hAnsi="仿宋_GB2312" w:eastAsia="仿宋_GB2312" w:cstheme="minorBidi"/>
      <w:kern w:val="2"/>
      <w:sz w:val="28"/>
      <w:szCs w:val="22"/>
    </w:rPr>
  </w:style>
  <w:style w:type="character" w:customStyle="1" w:styleId="43">
    <w:name w:val="批注主题 Char"/>
    <w:basedOn w:val="42"/>
    <w:link w:val="23"/>
    <w:autoRedefine/>
    <w:semiHidden/>
    <w:qFormat/>
    <w:uiPriority w:val="99"/>
    <w:rPr>
      <w:rFonts w:ascii="仿宋_GB2312" w:hAnsi="仿宋_GB2312" w:eastAsia="仿宋_GB2312" w:cstheme="minorBidi"/>
      <w:b/>
      <w:bCs/>
      <w:kern w:val="2"/>
      <w:sz w:val="28"/>
      <w:szCs w:val="22"/>
    </w:rPr>
  </w:style>
  <w:style w:type="paragraph" w:customStyle="1" w:styleId="44">
    <w:name w:val="NormalIndent"/>
    <w:basedOn w:val="1"/>
    <w:autoRedefine/>
    <w:qFormat/>
    <w:uiPriority w:val="99"/>
    <w:pPr>
      <w:ind w:firstLine="420"/>
      <w:textAlignment w:val="baseline"/>
    </w:pPr>
    <w:rPr>
      <w:szCs w:val="21"/>
    </w:rPr>
  </w:style>
  <w:style w:type="character" w:customStyle="1" w:styleId="45">
    <w:name w:val="content1"/>
    <w:basedOn w:val="27"/>
    <w:autoRedefine/>
    <w:qFormat/>
    <w:uiPriority w:val="0"/>
    <w:rPr>
      <w:rFonts w:hint="default"/>
      <w:sz w:val="21"/>
    </w:rPr>
  </w:style>
  <w:style w:type="paragraph" w:customStyle="1" w:styleId="46">
    <w:name w:val="Char2"/>
    <w:basedOn w:val="1"/>
    <w:autoRedefine/>
    <w:qFormat/>
    <w:uiPriority w:val="0"/>
    <w:rPr>
      <w:rFonts w:ascii="Courier" w:hAnsi="Courier" w:cs="Courier"/>
      <w:szCs w:val="21"/>
    </w:rPr>
  </w:style>
  <w:style w:type="character" w:customStyle="1" w:styleId="47">
    <w:name w:val="NormalCharacter"/>
    <w:autoRedefine/>
    <w:semiHidden/>
    <w:qFormat/>
    <w:uiPriority w:val="0"/>
  </w:style>
  <w:style w:type="paragraph" w:customStyle="1" w:styleId="48">
    <w:name w:val="Normal Indent1"/>
    <w:basedOn w:val="1"/>
    <w:autoRedefine/>
    <w:qFormat/>
    <w:uiPriority w:val="99"/>
    <w:pPr>
      <w:ind w:firstLine="420"/>
    </w:pPr>
  </w:style>
  <w:style w:type="character" w:customStyle="1" w:styleId="49">
    <w:name w:val="font41"/>
    <w:basedOn w:val="27"/>
    <w:autoRedefine/>
    <w:qFormat/>
    <w:uiPriority w:val="0"/>
    <w:rPr>
      <w:rFonts w:hint="eastAsia" w:ascii="仿宋_GB2312" w:eastAsia="仿宋_GB2312" w:cs="仿宋_GB2312"/>
      <w:b/>
      <w:bCs/>
      <w:color w:val="000000"/>
      <w:sz w:val="24"/>
      <w:szCs w:val="24"/>
      <w:u w:val="none"/>
    </w:rPr>
  </w:style>
  <w:style w:type="character" w:customStyle="1" w:styleId="50">
    <w:name w:val="font31"/>
    <w:basedOn w:val="27"/>
    <w:autoRedefine/>
    <w:qFormat/>
    <w:uiPriority w:val="0"/>
    <w:rPr>
      <w:rFonts w:hint="eastAsia" w:ascii="仿宋_GB2312" w:eastAsia="仿宋_GB2312" w:cs="仿宋_GB2312"/>
      <w:color w:val="000000"/>
      <w:sz w:val="24"/>
      <w:szCs w:val="24"/>
      <w:u w:val="none"/>
    </w:rPr>
  </w:style>
  <w:style w:type="paragraph" w:styleId="51">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2">
    <w:name w:val="font21"/>
    <w:basedOn w:val="27"/>
    <w:autoRedefine/>
    <w:qFormat/>
    <w:uiPriority w:val="0"/>
    <w:rPr>
      <w:rFonts w:hint="eastAsia" w:ascii="仿宋_GB2312" w:eastAsia="仿宋_GB2312" w:cs="仿宋_GB2312"/>
      <w:b/>
      <w:bCs/>
      <w:color w:val="000000"/>
      <w:sz w:val="24"/>
      <w:szCs w:val="24"/>
      <w:u w:val="none"/>
    </w:rPr>
  </w:style>
  <w:style w:type="character" w:customStyle="1" w:styleId="53">
    <w:name w:val="批注框文本 Char"/>
    <w:basedOn w:val="27"/>
    <w:link w:val="15"/>
    <w:autoRedefine/>
    <w:semiHidden/>
    <w:qFormat/>
    <w:uiPriority w:val="99"/>
    <w:rPr>
      <w:rFonts w:ascii="仿宋_GB2312" w:hAnsi="仿宋_GB2312" w:eastAsia="仿宋_GB2312" w:cstheme="minorBidi"/>
      <w:kern w:val="2"/>
      <w:sz w:val="18"/>
      <w:szCs w:val="18"/>
    </w:rPr>
  </w:style>
  <w:style w:type="paragraph" w:customStyle="1" w:styleId="54">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11551</Words>
  <Characters>12790</Characters>
  <Lines>102</Lines>
  <Paragraphs>28</Paragraphs>
  <TotalTime>23</TotalTime>
  <ScaleCrop>false</ScaleCrop>
  <LinksUpToDate>false</LinksUpToDate>
  <CharactersWithSpaces>12851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Lenovo</cp:lastModifiedBy>
  <cp:lastPrinted>2021-04-25T06:46:00Z</cp:lastPrinted>
  <dcterms:modified xsi:type="dcterms:W3CDTF">2024-08-12T06:56:38Z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C0F2268E3CD64D409070F7A84AC56315</vt:lpwstr>
  </property>
</Properties>
</file>