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AD" w:rsidRDefault="00962CAD" w:rsidP="00B86224">
      <w:pPr>
        <w:pStyle w:val="H5"/>
        <w:ind w:firstLine="664"/>
      </w:pPr>
    </w:p>
    <w:p w:rsidR="00962CAD" w:rsidRDefault="00962CAD">
      <w:pPr>
        <w:pStyle w:val="H5"/>
        <w:ind w:firstLineChars="0" w:firstLine="0"/>
      </w:pPr>
    </w:p>
    <w:p w:rsidR="00962CAD" w:rsidRDefault="00962CAD">
      <w:pPr>
        <w:pStyle w:val="H5"/>
        <w:ind w:firstLineChars="0" w:firstLine="0"/>
      </w:pPr>
    </w:p>
    <w:p w:rsidR="00962CAD" w:rsidRDefault="0033663F">
      <w:pPr>
        <w:pStyle w:val="H1"/>
        <w:rPr>
          <w:rFonts w:hint="default"/>
        </w:rPr>
      </w:pPr>
      <w:r>
        <w:t>2023</w:t>
      </w:r>
      <w:r>
        <w:t>年度兰州铁路运输法院</w:t>
      </w:r>
    </w:p>
    <w:p w:rsidR="00962CAD" w:rsidRDefault="0033663F">
      <w:pPr>
        <w:pStyle w:val="H1"/>
        <w:rPr>
          <w:rFonts w:hint="default"/>
        </w:rPr>
      </w:pPr>
      <w:r>
        <w:t>预算执行情况绩效自评报告</w:t>
      </w:r>
    </w:p>
    <w:p w:rsidR="00962CAD" w:rsidRDefault="00962CAD">
      <w:pPr>
        <w:pStyle w:val="H1"/>
        <w:rPr>
          <w:rFonts w:hint="default"/>
        </w:rPr>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962CAD" w:rsidP="00B86224">
      <w:pPr>
        <w:pStyle w:val="H5"/>
        <w:ind w:firstLine="664"/>
      </w:pPr>
    </w:p>
    <w:p w:rsidR="00962CAD" w:rsidRDefault="0033663F">
      <w:pPr>
        <w:pStyle w:val="H5"/>
        <w:ind w:firstLineChars="0" w:firstLine="0"/>
        <w:jc w:val="center"/>
        <w:rPr>
          <w:b/>
          <w:bCs/>
        </w:rPr>
      </w:pPr>
      <w:r>
        <w:rPr>
          <w:rFonts w:hint="eastAsia"/>
          <w:b/>
          <w:bCs/>
        </w:rPr>
        <w:t>兰州铁路运输法院</w:t>
      </w:r>
    </w:p>
    <w:p w:rsidR="00962CAD" w:rsidRDefault="0033663F">
      <w:pPr>
        <w:pStyle w:val="H5"/>
        <w:ind w:firstLineChars="0" w:firstLine="0"/>
        <w:jc w:val="center"/>
        <w:rPr>
          <w:b/>
          <w:bCs/>
        </w:rPr>
      </w:pPr>
      <w:r>
        <w:rPr>
          <w:rFonts w:hint="eastAsia"/>
          <w:b/>
          <w:bCs/>
        </w:rPr>
        <w:t>2024</w:t>
      </w:r>
      <w:r>
        <w:rPr>
          <w:rFonts w:hint="eastAsia"/>
          <w:b/>
          <w:bCs/>
        </w:rPr>
        <w:t>年</w:t>
      </w:r>
      <w:r>
        <w:rPr>
          <w:rFonts w:hint="eastAsia"/>
          <w:b/>
          <w:bCs/>
        </w:rPr>
        <w:t>2</w:t>
      </w:r>
      <w:r>
        <w:rPr>
          <w:rFonts w:hint="eastAsia"/>
          <w:b/>
          <w:bCs/>
        </w:rPr>
        <w:t>月</w:t>
      </w:r>
      <w:r>
        <w:rPr>
          <w:rFonts w:hint="eastAsia"/>
          <w:b/>
          <w:bCs/>
        </w:rPr>
        <w:t>21</w:t>
      </w:r>
      <w:r>
        <w:rPr>
          <w:rFonts w:hint="eastAsia"/>
          <w:b/>
          <w:bCs/>
        </w:rPr>
        <w:t>日</w:t>
      </w:r>
    </w:p>
    <w:p w:rsidR="00962CAD" w:rsidRDefault="00962CAD">
      <w:pPr>
        <w:pStyle w:val="H5"/>
        <w:ind w:firstLineChars="0" w:firstLine="0"/>
      </w:pPr>
    </w:p>
    <w:p w:rsidR="00962CAD" w:rsidRDefault="00962CAD">
      <w:pPr>
        <w:pStyle w:val="H5"/>
        <w:ind w:firstLineChars="0" w:firstLine="0"/>
        <w:jc w:val="center"/>
        <w:rPr>
          <w:rFonts w:ascii="黑体" w:eastAsia="黑体" w:hAnsi="黑体" w:cs="黑体"/>
          <w:b/>
          <w:bCs/>
        </w:rPr>
        <w:sectPr w:rsidR="00962CAD">
          <w:footerReference w:type="default" r:id="rId9"/>
          <w:pgSz w:w="11906" w:h="16838"/>
          <w:pgMar w:top="1440" w:right="1800" w:bottom="1440" w:left="1800" w:header="709" w:footer="992" w:gutter="170"/>
          <w:pgNumType w:start="1"/>
          <w:cols w:space="720"/>
          <w:docGrid w:type="lines" w:linePitch="326"/>
        </w:sectPr>
      </w:pPr>
    </w:p>
    <w:p w:rsidR="00962CAD" w:rsidRDefault="0033663F">
      <w:pPr>
        <w:pStyle w:val="H5"/>
        <w:ind w:firstLineChars="0" w:firstLine="0"/>
        <w:jc w:val="center"/>
        <w:rPr>
          <w:rFonts w:ascii="黑体" w:eastAsia="黑体" w:hAnsi="黑体" w:cs="黑体"/>
          <w:b/>
          <w:bCs/>
        </w:rPr>
      </w:pPr>
      <w:r>
        <w:rPr>
          <w:rFonts w:ascii="黑体" w:eastAsia="黑体" w:hAnsi="黑体" w:cs="黑体" w:hint="eastAsia"/>
          <w:b/>
          <w:bCs/>
        </w:rPr>
        <w:lastRenderedPageBreak/>
        <w:t>目</w:t>
      </w:r>
      <w:r>
        <w:rPr>
          <w:rFonts w:ascii="黑体" w:eastAsia="黑体" w:hAnsi="黑体" w:cs="黑体" w:hint="eastAsia"/>
          <w:b/>
          <w:bCs/>
        </w:rPr>
        <w:t xml:space="preserve">  </w:t>
      </w:r>
      <w:r>
        <w:rPr>
          <w:rFonts w:ascii="黑体" w:eastAsia="黑体" w:hAnsi="黑体" w:cs="黑体" w:hint="eastAsia"/>
          <w:b/>
          <w:bCs/>
        </w:rPr>
        <w:t>录</w:t>
      </w:r>
    </w:p>
    <w:p w:rsidR="00962CAD" w:rsidRDefault="00962CAD">
      <w:pPr>
        <w:pStyle w:val="10"/>
        <w:tabs>
          <w:tab w:val="right" w:leader="dot" w:pos="8136"/>
        </w:tabs>
        <w:spacing w:line="540" w:lineRule="exact"/>
        <w:rPr>
          <w:rFonts w:ascii="仿宋_GB2312" w:eastAsia="仿宋_GB2312" w:hAnsi="仿宋_GB2312" w:cs="仿宋_GB2312"/>
          <w:sz w:val="32"/>
          <w:szCs w:val="32"/>
        </w:rPr>
      </w:pPr>
      <w:r w:rsidRPr="00962CAD">
        <w:rPr>
          <w:rFonts w:ascii="黑体" w:eastAsia="黑体" w:hAnsi="黑体" w:cs="黑体" w:hint="eastAsia"/>
          <w:b/>
          <w:bCs/>
        </w:rPr>
        <w:fldChar w:fldCharType="begin"/>
      </w:r>
      <w:r w:rsidR="0033663F">
        <w:rPr>
          <w:rFonts w:ascii="黑体" w:eastAsia="黑体" w:hAnsi="黑体" w:cs="黑体" w:hint="eastAsia"/>
          <w:b/>
          <w:bCs/>
        </w:rPr>
        <w:instrText xml:space="preserve">TOC \o "1-2" \h \u </w:instrText>
      </w:r>
      <w:r w:rsidRPr="00962CAD">
        <w:rPr>
          <w:rFonts w:ascii="黑体" w:eastAsia="黑体" w:hAnsi="黑体" w:cs="黑体" w:hint="eastAsia"/>
          <w:b/>
          <w:bCs/>
        </w:rPr>
        <w:fldChar w:fldCharType="separate"/>
      </w:r>
      <w:hyperlink w:anchor="_Toc10815" w:history="1">
        <w:r w:rsidR="0033663F">
          <w:rPr>
            <w:rFonts w:ascii="仿宋_GB2312" w:eastAsia="仿宋_GB2312" w:hAnsi="仿宋_GB2312" w:cs="仿宋_GB2312" w:hint="eastAsia"/>
            <w:b/>
            <w:bCs/>
            <w:sz w:val="32"/>
            <w:szCs w:val="32"/>
          </w:rPr>
          <w:t>一、基本情况</w:t>
        </w:r>
        <w:r w:rsidR="0033663F">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fldChar w:fldCharType="begin"/>
        </w:r>
        <w:r w:rsidR="0033663F">
          <w:rPr>
            <w:rFonts w:ascii="仿宋_GB2312" w:eastAsia="仿宋_GB2312" w:hAnsi="仿宋_GB2312" w:cs="仿宋_GB2312" w:hint="eastAsia"/>
            <w:b/>
            <w:bCs/>
            <w:sz w:val="32"/>
            <w:szCs w:val="32"/>
          </w:rPr>
          <w:instrText xml:space="preserve"> PAGEREF _Toc10815 \h </w:instrTex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fldChar w:fldCharType="separate"/>
        </w:r>
        <w:r w:rsidR="0033663F">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29297" w:history="1">
        <w:r w:rsidR="0033663F">
          <w:rPr>
            <w:rFonts w:ascii="仿宋_GB2312" w:eastAsia="仿宋_GB2312" w:hAnsi="仿宋_GB2312" w:cs="仿宋_GB2312" w:hint="eastAsia"/>
            <w:sz w:val="32"/>
            <w:szCs w:val="32"/>
          </w:rPr>
          <w:t>（一）部门主要职能</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_Toc29297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29259" w:history="1">
        <w:r w:rsidR="0033663F">
          <w:rPr>
            <w:rFonts w:ascii="仿宋_GB2312" w:eastAsia="仿宋_GB2312" w:hAnsi="仿宋_GB2312" w:cs="仿宋_GB2312" w:hint="eastAsia"/>
            <w:sz w:val="32"/>
            <w:szCs w:val="32"/>
          </w:rPr>
          <w:t>（二）内设机构</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_Toc29259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hyperlink>
    </w:p>
    <w:p w:rsidR="00962CAD" w:rsidRDefault="00962CAD">
      <w:pPr>
        <w:pStyle w:val="10"/>
        <w:tabs>
          <w:tab w:val="right" w:leader="dot" w:pos="8136"/>
        </w:tabs>
        <w:spacing w:line="540" w:lineRule="exact"/>
        <w:rPr>
          <w:rFonts w:ascii="仿宋_GB2312" w:eastAsia="仿宋_GB2312" w:hAnsi="仿宋_GB2312" w:cs="仿宋_GB2312"/>
          <w:b/>
          <w:bCs/>
          <w:sz w:val="32"/>
          <w:szCs w:val="32"/>
        </w:rPr>
      </w:pPr>
      <w:hyperlink w:anchor="_Toc23323" w:history="1">
        <w:r w:rsidR="0033663F">
          <w:rPr>
            <w:rFonts w:ascii="仿宋_GB2312" w:eastAsia="仿宋_GB2312" w:hAnsi="仿宋_GB2312" w:cs="仿宋_GB2312" w:hint="eastAsia"/>
            <w:b/>
            <w:bCs/>
            <w:sz w:val="32"/>
            <w:szCs w:val="32"/>
          </w:rPr>
          <w:t>二、绩效自评工作组织开展情况</w:t>
        </w:r>
        <w:r w:rsidR="0033663F">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fldChar w:fldCharType="begin"/>
        </w:r>
        <w:r w:rsidR="0033663F">
          <w:rPr>
            <w:rFonts w:ascii="仿宋_GB2312" w:eastAsia="仿宋_GB2312" w:hAnsi="仿宋_GB2312" w:cs="仿宋_GB2312" w:hint="eastAsia"/>
            <w:b/>
            <w:bCs/>
            <w:sz w:val="32"/>
            <w:szCs w:val="32"/>
          </w:rPr>
          <w:instrText xml:space="preserve"> PAGEREF _Toc23323 \h </w:instrTex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fldChar w:fldCharType="separate"/>
        </w:r>
        <w:r w:rsidR="0033663F">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21122" w:history="1">
        <w:r w:rsidR="0033663F">
          <w:rPr>
            <w:rFonts w:ascii="仿宋_GB2312" w:eastAsia="仿宋_GB2312" w:hAnsi="仿宋_GB2312" w:cs="仿宋_GB2312" w:hint="eastAsia"/>
            <w:sz w:val="32"/>
            <w:szCs w:val="32"/>
          </w:rPr>
          <w:t>（一）自评对象和范围</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_Toc21122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22010" w:history="1">
        <w:r w:rsidR="0033663F">
          <w:rPr>
            <w:rFonts w:ascii="仿宋_GB2312" w:eastAsia="仿宋_GB2312" w:hAnsi="仿宋_GB2312" w:cs="仿宋_GB2312" w:hint="eastAsia"/>
            <w:sz w:val="32"/>
            <w:szCs w:val="32"/>
          </w:rPr>
          <w:t>（二）自评组织管理情况</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_Toc22010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fldChar w:fldCharType="end"/>
        </w:r>
      </w:hyperlink>
    </w:p>
    <w:p w:rsidR="00962CAD" w:rsidRDefault="00962CAD">
      <w:pPr>
        <w:pStyle w:val="10"/>
        <w:tabs>
          <w:tab w:val="right" w:leader="dot" w:pos="8136"/>
        </w:tabs>
        <w:spacing w:line="540" w:lineRule="exact"/>
        <w:rPr>
          <w:rFonts w:ascii="仿宋_GB2312" w:eastAsia="仿宋_GB2312" w:hAnsi="仿宋_GB2312" w:cs="仿宋_GB2312"/>
          <w:b/>
          <w:bCs/>
          <w:sz w:val="32"/>
          <w:szCs w:val="32"/>
        </w:rPr>
      </w:pPr>
      <w:hyperlink w:anchor="_Toc20730" w:history="1">
        <w:r w:rsidR="0033663F">
          <w:rPr>
            <w:rFonts w:ascii="仿宋_GB2312" w:eastAsia="仿宋_GB2312" w:hAnsi="仿宋_GB2312" w:cs="仿宋_GB2312" w:hint="eastAsia"/>
            <w:b/>
            <w:bCs/>
            <w:sz w:val="32"/>
            <w:szCs w:val="32"/>
          </w:rPr>
          <w:t>三、部门整体支出绩效自评情况分析</w:t>
        </w:r>
        <w:r w:rsidR="0033663F">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fldChar w:fldCharType="begin"/>
        </w:r>
        <w:r w:rsidR="0033663F">
          <w:rPr>
            <w:rFonts w:ascii="仿宋_GB2312" w:eastAsia="仿宋_GB2312" w:hAnsi="仿宋_GB2312" w:cs="仿宋_GB2312" w:hint="eastAsia"/>
            <w:b/>
            <w:bCs/>
            <w:sz w:val="32"/>
            <w:szCs w:val="32"/>
          </w:rPr>
          <w:instrText xml:space="preserve"> PAGEREF _Toc20730 \h </w:instrTex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fldChar w:fldCharType="separate"/>
        </w:r>
        <w:r w:rsidR="0033663F">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18550" w:history="1">
        <w:r w:rsidR="0033663F">
          <w:rPr>
            <w:rFonts w:ascii="仿宋_GB2312" w:eastAsia="仿宋_GB2312" w:hAnsi="仿宋_GB2312" w:cs="仿宋_GB2312" w:hint="eastAsia"/>
            <w:sz w:val="32"/>
            <w:szCs w:val="32"/>
          </w:rPr>
          <w:t>（一）部门决算情况</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_Toc18550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32379" w:history="1">
        <w:r w:rsidR="0033663F">
          <w:rPr>
            <w:rFonts w:ascii="仿宋_GB2312" w:eastAsia="仿宋_GB2312" w:hAnsi="仿宋_GB2312" w:cs="仿宋_GB2312" w:hint="eastAsia"/>
            <w:sz w:val="32"/>
            <w:szCs w:val="32"/>
          </w:rPr>
          <w:t>（二）总体绩效目标完成情况分析</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_Toc32379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17711" w:history="1">
        <w:r w:rsidR="0033663F">
          <w:rPr>
            <w:rFonts w:ascii="仿宋_GB2312" w:eastAsia="仿宋_GB2312" w:hAnsi="仿宋_GB2312" w:cs="仿宋_GB2312" w:hint="eastAsia"/>
            <w:sz w:val="32"/>
            <w:szCs w:val="32"/>
          </w:rPr>
          <w:t>（三）各项指标完成情况分析</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_Toc17711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15418" w:history="1">
        <w:r w:rsidR="0033663F">
          <w:rPr>
            <w:rFonts w:ascii="仿宋_GB2312" w:eastAsia="仿宋_GB2312" w:hAnsi="仿宋_GB2312" w:cs="仿宋_GB2312" w:hint="eastAsia"/>
            <w:sz w:val="32"/>
            <w:szCs w:val="32"/>
          </w:rPr>
          <w:t>（四）偏离绩效目标的原因及下一步改进措施</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_Toc15418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fldChar w:fldCharType="end"/>
        </w:r>
      </w:hyperlink>
    </w:p>
    <w:p w:rsidR="00962CAD" w:rsidRDefault="00962CAD">
      <w:pPr>
        <w:pStyle w:val="10"/>
        <w:tabs>
          <w:tab w:val="right" w:leader="dot" w:pos="8136"/>
        </w:tabs>
        <w:spacing w:line="540" w:lineRule="exact"/>
        <w:rPr>
          <w:rFonts w:ascii="仿宋_GB2312" w:eastAsia="仿宋_GB2312" w:hAnsi="仿宋_GB2312" w:cs="仿宋_GB2312"/>
          <w:b/>
          <w:bCs/>
          <w:sz w:val="32"/>
          <w:szCs w:val="32"/>
        </w:rPr>
      </w:pPr>
      <w:hyperlink w:anchor="_Toc9553" w:history="1">
        <w:r w:rsidR="0033663F">
          <w:rPr>
            <w:rFonts w:ascii="仿宋_GB2312" w:eastAsia="仿宋_GB2312" w:hAnsi="仿宋_GB2312" w:cs="仿宋_GB2312" w:hint="eastAsia"/>
            <w:b/>
            <w:bCs/>
            <w:sz w:val="32"/>
            <w:szCs w:val="32"/>
          </w:rPr>
          <w:t>四、部门预算项目支出绩效自评情况分析</w:t>
        </w:r>
        <w:r w:rsidR="0033663F">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fldChar w:fldCharType="begin"/>
        </w:r>
        <w:r w:rsidR="0033663F">
          <w:rPr>
            <w:rFonts w:ascii="仿宋_GB2312" w:eastAsia="仿宋_GB2312" w:hAnsi="仿宋_GB2312" w:cs="仿宋_GB2312" w:hint="eastAsia"/>
            <w:b/>
            <w:bCs/>
            <w:sz w:val="32"/>
            <w:szCs w:val="32"/>
          </w:rPr>
          <w:instrText xml:space="preserve"> PAGEREF _Toc9553 \h </w:instrTex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fldChar w:fldCharType="separate"/>
        </w:r>
        <w:r w:rsidR="0033663F">
          <w:rPr>
            <w:rFonts w:ascii="仿宋_GB2312" w:eastAsia="仿宋_GB2312" w:hAnsi="仿宋_GB2312" w:cs="仿宋_GB2312" w:hint="eastAsia"/>
            <w:b/>
            <w:bCs/>
            <w:sz w:val="32"/>
            <w:szCs w:val="32"/>
          </w:rPr>
          <w:t>18</w:t>
        </w:r>
        <w:r>
          <w:rPr>
            <w:rFonts w:ascii="仿宋_GB2312" w:eastAsia="仿宋_GB2312" w:hAnsi="仿宋_GB2312" w:cs="仿宋_GB2312" w:hint="eastAsia"/>
            <w:b/>
            <w:bCs/>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12374" w:history="1">
        <w:r w:rsidR="0033663F">
          <w:rPr>
            <w:rFonts w:ascii="仿宋_GB2312" w:eastAsia="仿宋_GB2312" w:hAnsi="仿宋_GB2312" w:cs="仿宋_GB2312" w:hint="eastAsia"/>
            <w:sz w:val="32"/>
            <w:szCs w:val="32"/>
          </w:rPr>
          <w:t>（一）项目</w:t>
        </w:r>
        <w:r w:rsidR="0033663F">
          <w:rPr>
            <w:rFonts w:ascii="仿宋_GB2312" w:eastAsia="仿宋_GB2312" w:hAnsi="仿宋_GB2312" w:cs="仿宋_GB2312" w:hint="eastAsia"/>
            <w:sz w:val="32"/>
            <w:szCs w:val="32"/>
          </w:rPr>
          <w:t>1-</w:t>
        </w:r>
        <w:r w:rsidR="0033663F">
          <w:rPr>
            <w:rFonts w:ascii="仿宋_GB2312" w:eastAsia="仿宋_GB2312" w:hAnsi="仿宋_GB2312" w:cs="仿宋_GB2312" w:hint="eastAsia"/>
            <w:sz w:val="32"/>
            <w:szCs w:val="32"/>
          </w:rPr>
          <w:t>办案业务费</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_Toc12374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27036" w:history="1">
        <w:r w:rsidR="0033663F">
          <w:rPr>
            <w:rFonts w:ascii="仿宋_GB2312" w:eastAsia="仿宋_GB2312" w:hAnsi="仿宋_GB2312" w:cs="仿宋_GB2312" w:hint="eastAsia"/>
            <w:sz w:val="32"/>
            <w:szCs w:val="32"/>
          </w:rPr>
          <w:t>（二）项目</w:t>
        </w:r>
        <w:r w:rsidR="0033663F">
          <w:rPr>
            <w:rFonts w:ascii="仿宋_GB2312" w:eastAsia="仿宋_GB2312" w:hAnsi="仿宋_GB2312" w:cs="仿宋_GB2312" w:hint="eastAsia"/>
            <w:sz w:val="32"/>
            <w:szCs w:val="32"/>
          </w:rPr>
          <w:t>2-</w:t>
        </w:r>
        <w:r w:rsidR="0033663F">
          <w:rPr>
            <w:rFonts w:ascii="仿宋_GB2312" w:eastAsia="仿宋_GB2312" w:hAnsi="仿宋_GB2312" w:cs="仿宋_GB2312" w:hint="eastAsia"/>
            <w:sz w:val="32"/>
            <w:szCs w:val="32"/>
          </w:rPr>
          <w:t>物业费</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_Toc27036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26431" w:history="1">
        <w:r w:rsidR="0033663F">
          <w:rPr>
            <w:rFonts w:ascii="仿宋_GB2312" w:eastAsia="仿宋_GB2312" w:hAnsi="仿宋_GB2312" w:cs="仿宋_GB2312" w:hint="eastAsia"/>
            <w:sz w:val="32"/>
            <w:szCs w:val="32"/>
          </w:rPr>
          <w:t>（三）项目</w:t>
        </w:r>
        <w:r w:rsidR="0033663F">
          <w:rPr>
            <w:rFonts w:ascii="仿宋_GB2312" w:eastAsia="仿宋_GB2312" w:hAnsi="仿宋_GB2312" w:cs="仿宋_GB2312" w:hint="eastAsia"/>
            <w:sz w:val="32"/>
            <w:szCs w:val="32"/>
          </w:rPr>
          <w:t>3-</w:t>
        </w:r>
        <w:r w:rsidR="0033663F">
          <w:rPr>
            <w:rFonts w:ascii="仿宋_GB2312" w:eastAsia="仿宋_GB2312" w:hAnsi="仿宋_GB2312" w:cs="仿宋_GB2312" w:hint="eastAsia"/>
            <w:sz w:val="32"/>
            <w:szCs w:val="32"/>
          </w:rPr>
          <w:t>全省法院业务费</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_Toc26431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fldChar w:fldCharType="end"/>
        </w:r>
      </w:hyperlink>
    </w:p>
    <w:p w:rsidR="00962CAD" w:rsidRDefault="00962CAD">
      <w:pPr>
        <w:pStyle w:val="10"/>
        <w:tabs>
          <w:tab w:val="right" w:leader="dot" w:pos="8136"/>
        </w:tabs>
        <w:spacing w:line="540" w:lineRule="exact"/>
        <w:rPr>
          <w:rFonts w:ascii="仿宋_GB2312" w:eastAsia="仿宋_GB2312" w:hAnsi="仿宋_GB2312" w:cs="仿宋_GB2312"/>
          <w:b/>
          <w:bCs/>
          <w:sz w:val="32"/>
          <w:szCs w:val="32"/>
        </w:rPr>
      </w:pPr>
      <w:hyperlink w:anchor="_Toc2211" w:history="1">
        <w:r w:rsidR="0033663F">
          <w:rPr>
            <w:rFonts w:ascii="仿宋_GB2312" w:eastAsia="仿宋_GB2312" w:hAnsi="仿宋_GB2312" w:cs="仿宋_GB2312" w:hint="eastAsia"/>
            <w:b/>
            <w:bCs/>
            <w:sz w:val="32"/>
            <w:szCs w:val="32"/>
          </w:rPr>
          <w:t>五、部门管理的省对市县转移支付绩效自评情况分析</w:t>
        </w:r>
        <w:r w:rsidR="0033663F">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fldChar w:fldCharType="begin"/>
        </w:r>
        <w:r w:rsidR="0033663F">
          <w:rPr>
            <w:rFonts w:ascii="仿宋_GB2312" w:eastAsia="仿宋_GB2312" w:hAnsi="仿宋_GB2312" w:cs="仿宋_GB2312" w:hint="eastAsia"/>
            <w:b/>
            <w:bCs/>
            <w:sz w:val="32"/>
            <w:szCs w:val="32"/>
          </w:rPr>
          <w:instrText xml:space="preserve"> PAGEREF _Toc2211 \h </w:instrTex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fldChar w:fldCharType="separate"/>
        </w:r>
        <w:r w:rsidR="0033663F">
          <w:rPr>
            <w:rFonts w:ascii="仿宋_GB2312" w:eastAsia="仿宋_GB2312" w:hAnsi="仿宋_GB2312" w:cs="仿宋_GB2312" w:hint="eastAsia"/>
            <w:b/>
            <w:bCs/>
            <w:sz w:val="32"/>
            <w:szCs w:val="32"/>
          </w:rPr>
          <w:t>35</w:t>
        </w:r>
        <w:r>
          <w:rPr>
            <w:rFonts w:ascii="仿宋_GB2312" w:eastAsia="仿宋_GB2312" w:hAnsi="仿宋_GB2312" w:cs="仿宋_GB2312" w:hint="eastAsia"/>
            <w:b/>
            <w:bCs/>
            <w:sz w:val="32"/>
            <w:szCs w:val="32"/>
          </w:rPr>
          <w:fldChar w:fldCharType="end"/>
        </w:r>
      </w:hyperlink>
    </w:p>
    <w:p w:rsidR="00962CAD" w:rsidRDefault="00962CAD">
      <w:pPr>
        <w:pStyle w:val="10"/>
        <w:tabs>
          <w:tab w:val="right" w:leader="dot" w:pos="8136"/>
        </w:tabs>
        <w:spacing w:line="540" w:lineRule="exact"/>
        <w:rPr>
          <w:rFonts w:ascii="仿宋_GB2312" w:eastAsia="仿宋_GB2312" w:hAnsi="仿宋_GB2312" w:cs="仿宋_GB2312"/>
          <w:b/>
          <w:bCs/>
          <w:sz w:val="32"/>
          <w:szCs w:val="32"/>
        </w:rPr>
      </w:pPr>
      <w:hyperlink w:anchor="_Toc20860" w:history="1">
        <w:r w:rsidR="0033663F">
          <w:rPr>
            <w:rFonts w:ascii="仿宋_GB2312" w:eastAsia="仿宋_GB2312" w:hAnsi="仿宋_GB2312" w:cs="仿宋_GB2312" w:hint="eastAsia"/>
            <w:b/>
            <w:bCs/>
            <w:sz w:val="32"/>
            <w:szCs w:val="32"/>
          </w:rPr>
          <w:t>六、绩效自评结果拟应用和公开情况</w:t>
        </w:r>
        <w:r w:rsidR="0033663F">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fldChar w:fldCharType="begin"/>
        </w:r>
        <w:r w:rsidR="0033663F">
          <w:rPr>
            <w:rFonts w:ascii="仿宋_GB2312" w:eastAsia="仿宋_GB2312" w:hAnsi="仿宋_GB2312" w:cs="仿宋_GB2312" w:hint="eastAsia"/>
            <w:b/>
            <w:bCs/>
            <w:sz w:val="32"/>
            <w:szCs w:val="32"/>
          </w:rPr>
          <w:instrText xml:space="preserve"> PAGEREF _Toc20860 \h </w:instrTex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fldChar w:fldCharType="separate"/>
        </w:r>
        <w:r w:rsidR="0033663F">
          <w:rPr>
            <w:rFonts w:ascii="仿宋_GB2312" w:eastAsia="仿宋_GB2312" w:hAnsi="仿宋_GB2312" w:cs="仿宋_GB2312" w:hint="eastAsia"/>
            <w:b/>
            <w:bCs/>
            <w:sz w:val="32"/>
            <w:szCs w:val="32"/>
          </w:rPr>
          <w:t>35</w:t>
        </w:r>
        <w:r>
          <w:rPr>
            <w:rFonts w:ascii="仿宋_GB2312" w:eastAsia="仿宋_GB2312" w:hAnsi="仿宋_GB2312" w:cs="仿宋_GB2312" w:hint="eastAsia"/>
            <w:b/>
            <w:bCs/>
            <w:sz w:val="32"/>
            <w:szCs w:val="32"/>
          </w:rPr>
          <w:fldChar w:fldCharType="end"/>
        </w:r>
      </w:hyperlink>
    </w:p>
    <w:p w:rsidR="00962CAD" w:rsidRDefault="00962CAD">
      <w:pPr>
        <w:pStyle w:val="10"/>
        <w:tabs>
          <w:tab w:val="right" w:leader="dot" w:pos="8136"/>
        </w:tabs>
        <w:spacing w:line="540" w:lineRule="exact"/>
        <w:rPr>
          <w:rFonts w:ascii="仿宋_GB2312" w:eastAsia="仿宋_GB2312" w:hAnsi="仿宋_GB2312" w:cs="仿宋_GB2312"/>
          <w:b/>
          <w:bCs/>
          <w:sz w:val="32"/>
          <w:szCs w:val="32"/>
        </w:rPr>
      </w:pPr>
      <w:hyperlink w:anchor="_Toc15377" w:history="1">
        <w:r w:rsidR="0033663F">
          <w:rPr>
            <w:rFonts w:ascii="仿宋_GB2312" w:eastAsia="仿宋_GB2312" w:hAnsi="仿宋_GB2312" w:cs="仿宋_GB2312" w:hint="eastAsia"/>
            <w:b/>
            <w:bCs/>
            <w:sz w:val="32"/>
            <w:szCs w:val="32"/>
          </w:rPr>
          <w:t>七、其他需要说明的问题</w:t>
        </w:r>
        <w:r w:rsidR="0033663F">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fldChar w:fldCharType="begin"/>
        </w:r>
        <w:r w:rsidR="0033663F">
          <w:rPr>
            <w:rFonts w:ascii="仿宋_GB2312" w:eastAsia="仿宋_GB2312" w:hAnsi="仿宋_GB2312" w:cs="仿宋_GB2312" w:hint="eastAsia"/>
            <w:b/>
            <w:bCs/>
            <w:sz w:val="32"/>
            <w:szCs w:val="32"/>
          </w:rPr>
          <w:instrText xml:space="preserve"> PAGEREF _Toc15377 \h </w:instrTex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fldChar w:fldCharType="separate"/>
        </w:r>
        <w:r w:rsidR="0033663F">
          <w:rPr>
            <w:rFonts w:ascii="仿宋_GB2312" w:eastAsia="仿宋_GB2312" w:hAnsi="仿宋_GB2312" w:cs="仿宋_GB2312" w:hint="eastAsia"/>
            <w:b/>
            <w:bCs/>
            <w:sz w:val="32"/>
            <w:szCs w:val="32"/>
          </w:rPr>
          <w:t>36</w:t>
        </w:r>
        <w:r>
          <w:rPr>
            <w:rFonts w:ascii="仿宋_GB2312" w:eastAsia="仿宋_GB2312" w:hAnsi="仿宋_GB2312" w:cs="仿宋_GB2312" w:hint="eastAsia"/>
            <w:b/>
            <w:bCs/>
            <w:sz w:val="32"/>
            <w:szCs w:val="32"/>
          </w:rPr>
          <w:fldChar w:fldCharType="end"/>
        </w:r>
      </w:hyperlink>
    </w:p>
    <w:p w:rsidR="00962CAD" w:rsidRDefault="00962CAD">
      <w:pPr>
        <w:pStyle w:val="10"/>
        <w:tabs>
          <w:tab w:val="right" w:leader="dot" w:pos="8136"/>
        </w:tabs>
        <w:spacing w:line="540" w:lineRule="exact"/>
        <w:rPr>
          <w:rFonts w:ascii="仿宋_GB2312" w:eastAsia="仿宋_GB2312" w:hAnsi="仿宋_GB2312" w:cs="仿宋_GB2312"/>
          <w:b/>
          <w:bCs/>
          <w:sz w:val="32"/>
          <w:szCs w:val="32"/>
        </w:rPr>
      </w:pPr>
      <w:hyperlink w:anchor="_Toc2147" w:history="1">
        <w:r w:rsidR="0033663F">
          <w:rPr>
            <w:rFonts w:ascii="仿宋_GB2312" w:eastAsia="仿宋_GB2312" w:hAnsi="仿宋_GB2312" w:cs="仿宋_GB2312" w:hint="eastAsia"/>
            <w:b/>
            <w:bCs/>
            <w:sz w:val="32"/>
            <w:szCs w:val="32"/>
          </w:rPr>
          <w:t>八、附件</w:t>
        </w:r>
        <w:r w:rsidR="0033663F">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fldChar w:fldCharType="begin"/>
        </w:r>
        <w:r w:rsidR="0033663F">
          <w:rPr>
            <w:rFonts w:ascii="仿宋_GB2312" w:eastAsia="仿宋_GB2312" w:hAnsi="仿宋_GB2312" w:cs="仿宋_GB2312" w:hint="eastAsia"/>
            <w:b/>
            <w:bCs/>
            <w:sz w:val="32"/>
            <w:szCs w:val="32"/>
          </w:rPr>
          <w:instrText xml:space="preserve"> PAGEREF _Toc2147 \h </w:instrText>
        </w:r>
        <w:r>
          <w:rPr>
            <w:rFonts w:ascii="仿宋_GB2312" w:eastAsia="仿宋_GB2312" w:hAnsi="仿宋_GB2312" w:cs="仿宋_GB2312" w:hint="eastAsia"/>
            <w:b/>
            <w:bCs/>
            <w:sz w:val="32"/>
            <w:szCs w:val="32"/>
          </w:rPr>
        </w:r>
        <w:r>
          <w:rPr>
            <w:rFonts w:ascii="仿宋_GB2312" w:eastAsia="仿宋_GB2312" w:hAnsi="仿宋_GB2312" w:cs="仿宋_GB2312" w:hint="eastAsia"/>
            <w:b/>
            <w:bCs/>
            <w:sz w:val="32"/>
            <w:szCs w:val="32"/>
          </w:rPr>
          <w:fldChar w:fldCharType="separate"/>
        </w:r>
        <w:r w:rsidR="0033663F">
          <w:rPr>
            <w:rFonts w:ascii="仿宋_GB2312" w:eastAsia="仿宋_GB2312" w:hAnsi="仿宋_GB2312" w:cs="仿宋_GB2312" w:hint="eastAsia"/>
            <w:b/>
            <w:bCs/>
            <w:sz w:val="32"/>
            <w:szCs w:val="32"/>
          </w:rPr>
          <w:t>37</w:t>
        </w:r>
        <w:r>
          <w:rPr>
            <w:rFonts w:ascii="仿宋_GB2312" w:eastAsia="仿宋_GB2312" w:hAnsi="仿宋_GB2312" w:cs="仿宋_GB2312" w:hint="eastAsia"/>
            <w:b/>
            <w:bCs/>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11502" w:history="1">
        <w:r w:rsidR="0033663F">
          <w:rPr>
            <w:rFonts w:ascii="仿宋_GB2312" w:eastAsia="仿宋_GB2312" w:hAnsi="仿宋_GB2312" w:cs="仿宋_GB2312" w:hint="eastAsia"/>
            <w:sz w:val="32"/>
            <w:szCs w:val="32"/>
          </w:rPr>
          <w:t>附件</w:t>
        </w:r>
        <w:r w:rsidR="0033663F">
          <w:rPr>
            <w:rFonts w:ascii="仿宋_GB2312" w:eastAsia="仿宋_GB2312" w:hAnsi="仿宋_GB2312" w:cs="仿宋_GB2312" w:hint="eastAsia"/>
            <w:sz w:val="32"/>
            <w:szCs w:val="32"/>
          </w:rPr>
          <w:t>1</w:t>
        </w:r>
        <w:r w:rsidR="0033663F">
          <w:rPr>
            <w:rFonts w:ascii="仿宋_GB2312" w:eastAsia="仿宋_GB2312" w:hAnsi="仿宋_GB2312" w:cs="仿宋_GB2312" w:hint="eastAsia"/>
            <w:sz w:val="32"/>
            <w:szCs w:val="32"/>
          </w:rPr>
          <w:t>：单位整体支出绩效自评表</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_Toc11502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22971" w:history="1">
        <w:r w:rsidR="0033663F">
          <w:rPr>
            <w:rFonts w:ascii="仿宋_GB2312" w:eastAsia="仿宋_GB2312" w:hAnsi="仿宋_GB2312" w:cs="仿宋_GB2312" w:hint="eastAsia"/>
            <w:sz w:val="32"/>
            <w:szCs w:val="32"/>
          </w:rPr>
          <w:t>附件</w:t>
        </w:r>
        <w:r w:rsidR="0033663F">
          <w:rPr>
            <w:rFonts w:ascii="仿宋_GB2312" w:eastAsia="仿宋_GB2312" w:hAnsi="仿宋_GB2312" w:cs="仿宋_GB2312" w:hint="eastAsia"/>
            <w:sz w:val="32"/>
            <w:szCs w:val="32"/>
          </w:rPr>
          <w:t>2</w:t>
        </w:r>
        <w:r w:rsidR="0033663F">
          <w:rPr>
            <w:rFonts w:ascii="仿宋_GB2312" w:eastAsia="仿宋_GB2312" w:hAnsi="仿宋_GB2312" w:cs="仿宋_GB2312" w:hint="eastAsia"/>
            <w:sz w:val="32"/>
            <w:szCs w:val="32"/>
          </w:rPr>
          <w:t>：单位预算项目支出绩效自评结果汇总表</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_Toc22971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7997" w:history="1">
        <w:r w:rsidR="0033663F">
          <w:rPr>
            <w:rFonts w:ascii="仿宋_GB2312" w:eastAsia="仿宋_GB2312" w:hAnsi="仿宋_GB2312" w:cs="仿宋_GB2312" w:hint="eastAsia"/>
            <w:sz w:val="32"/>
            <w:szCs w:val="32"/>
          </w:rPr>
          <w:t>附件</w:t>
        </w:r>
        <w:r w:rsidR="0033663F">
          <w:rPr>
            <w:rFonts w:ascii="仿宋_GB2312" w:eastAsia="仿宋_GB2312" w:hAnsi="仿宋_GB2312" w:cs="仿宋_GB2312" w:hint="eastAsia"/>
            <w:sz w:val="32"/>
            <w:szCs w:val="32"/>
          </w:rPr>
          <w:t>3</w:t>
        </w:r>
        <w:r w:rsidR="0033663F">
          <w:rPr>
            <w:rFonts w:ascii="仿宋_GB2312" w:eastAsia="仿宋_GB2312" w:hAnsi="仿宋_GB2312" w:cs="仿宋_GB2312" w:hint="eastAsia"/>
            <w:sz w:val="32"/>
            <w:szCs w:val="32"/>
          </w:rPr>
          <w:t>：办案业务费项目绩效自评表</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_Toc7</w:instrText>
        </w:r>
        <w:r w:rsidR="0033663F">
          <w:rPr>
            <w:rFonts w:ascii="仿宋_GB2312" w:eastAsia="仿宋_GB2312" w:hAnsi="仿宋_GB2312" w:cs="仿宋_GB2312" w:hint="eastAsia"/>
            <w:sz w:val="32"/>
            <w:szCs w:val="32"/>
          </w:rPr>
          <w:instrText xml:space="preserve">997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rPr>
          <w:rFonts w:ascii="仿宋_GB2312" w:eastAsia="仿宋_GB2312" w:hAnsi="仿宋_GB2312" w:cs="仿宋_GB2312"/>
          <w:sz w:val="32"/>
          <w:szCs w:val="32"/>
        </w:rPr>
      </w:pPr>
      <w:hyperlink w:anchor="_Toc22891" w:history="1">
        <w:r w:rsidR="0033663F">
          <w:rPr>
            <w:rFonts w:ascii="仿宋_GB2312" w:eastAsia="仿宋_GB2312" w:hAnsi="仿宋_GB2312" w:cs="仿宋_GB2312" w:hint="eastAsia"/>
            <w:sz w:val="32"/>
            <w:szCs w:val="32"/>
          </w:rPr>
          <w:t>附件</w:t>
        </w:r>
        <w:r w:rsidR="0033663F">
          <w:rPr>
            <w:rFonts w:ascii="仿宋_GB2312" w:eastAsia="仿宋_GB2312" w:hAnsi="仿宋_GB2312" w:cs="仿宋_GB2312" w:hint="eastAsia"/>
            <w:sz w:val="32"/>
            <w:szCs w:val="32"/>
          </w:rPr>
          <w:t>4</w:t>
        </w:r>
        <w:r w:rsidR="0033663F">
          <w:rPr>
            <w:rFonts w:ascii="仿宋_GB2312" w:eastAsia="仿宋_GB2312" w:hAnsi="仿宋_GB2312" w:cs="仿宋_GB2312" w:hint="eastAsia"/>
            <w:sz w:val="32"/>
            <w:szCs w:val="32"/>
          </w:rPr>
          <w:t>：物业费项目绩效自评表</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_Toc22891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fldChar w:fldCharType="end"/>
        </w:r>
      </w:hyperlink>
    </w:p>
    <w:p w:rsidR="00962CAD" w:rsidRDefault="00962CAD" w:rsidP="00B86224">
      <w:pPr>
        <w:pStyle w:val="20"/>
        <w:tabs>
          <w:tab w:val="right" w:leader="dot" w:pos="8136"/>
        </w:tabs>
        <w:spacing w:line="540" w:lineRule="exact"/>
        <w:ind w:left="480"/>
      </w:pPr>
      <w:hyperlink w:anchor="_Toc32625" w:history="1">
        <w:r w:rsidR="0033663F">
          <w:rPr>
            <w:rFonts w:ascii="仿宋_GB2312" w:eastAsia="仿宋_GB2312" w:hAnsi="仿宋_GB2312" w:cs="仿宋_GB2312" w:hint="eastAsia"/>
            <w:sz w:val="32"/>
            <w:szCs w:val="32"/>
          </w:rPr>
          <w:t>附件</w:t>
        </w:r>
        <w:r w:rsidR="0033663F">
          <w:rPr>
            <w:rFonts w:ascii="仿宋_GB2312" w:eastAsia="仿宋_GB2312" w:hAnsi="仿宋_GB2312" w:cs="仿宋_GB2312" w:hint="eastAsia"/>
            <w:sz w:val="32"/>
            <w:szCs w:val="32"/>
          </w:rPr>
          <w:t>5</w:t>
        </w:r>
        <w:r w:rsidR="0033663F">
          <w:rPr>
            <w:rFonts w:ascii="仿宋_GB2312" w:eastAsia="仿宋_GB2312" w:hAnsi="仿宋_GB2312" w:cs="仿宋_GB2312" w:hint="eastAsia"/>
            <w:sz w:val="32"/>
            <w:szCs w:val="32"/>
          </w:rPr>
          <w:t>：全省法院业务费项目绩效自评表</w:t>
        </w:r>
        <w:r w:rsidR="0033663F">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sidR="0033663F">
          <w:rPr>
            <w:rFonts w:ascii="仿宋_GB2312" w:eastAsia="仿宋_GB2312" w:hAnsi="仿宋_GB2312" w:cs="仿宋_GB2312" w:hint="eastAsia"/>
            <w:sz w:val="32"/>
            <w:szCs w:val="32"/>
          </w:rPr>
          <w:instrText xml:space="preserve"> PAGEREF _Toc32625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33663F">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fldChar w:fldCharType="end"/>
        </w:r>
      </w:hyperlink>
    </w:p>
    <w:p w:rsidR="00962CAD" w:rsidRDefault="00962CAD">
      <w:pPr>
        <w:pStyle w:val="H5"/>
        <w:ind w:firstLineChars="0" w:firstLine="0"/>
        <w:jc w:val="center"/>
        <w:rPr>
          <w:rFonts w:ascii="黑体" w:eastAsia="黑体" w:hAnsi="黑体" w:cs="黑体"/>
          <w:b/>
          <w:bCs/>
        </w:rPr>
        <w:sectPr w:rsidR="00962CAD">
          <w:footerReference w:type="default" r:id="rId10"/>
          <w:pgSz w:w="11906" w:h="16838"/>
          <w:pgMar w:top="1440" w:right="1800" w:bottom="1440" w:left="1800" w:header="709" w:footer="992" w:gutter="170"/>
          <w:pgNumType w:start="1"/>
          <w:cols w:space="720"/>
          <w:docGrid w:type="lines" w:linePitch="326"/>
        </w:sectPr>
      </w:pPr>
      <w:r>
        <w:rPr>
          <w:rFonts w:ascii="黑体" w:eastAsia="黑体" w:hAnsi="黑体" w:cs="黑体" w:hint="eastAsia"/>
          <w:bCs/>
        </w:rPr>
        <w:fldChar w:fldCharType="end"/>
      </w:r>
    </w:p>
    <w:p w:rsidR="00962CAD" w:rsidRDefault="0033663F" w:rsidP="00B86224">
      <w:pPr>
        <w:pStyle w:val="H2"/>
        <w:ind w:firstLine="687"/>
      </w:pPr>
      <w:bookmarkStart w:id="0" w:name="_Toc10815"/>
      <w:r>
        <w:rPr>
          <w:rFonts w:hint="eastAsia"/>
        </w:rPr>
        <w:lastRenderedPageBreak/>
        <w:t>一、基本情况</w:t>
      </w:r>
      <w:bookmarkEnd w:id="0"/>
    </w:p>
    <w:p w:rsidR="00962CAD" w:rsidRDefault="0033663F" w:rsidP="00B86224">
      <w:pPr>
        <w:pStyle w:val="H3"/>
        <w:ind w:firstLine="643"/>
      </w:pPr>
      <w:bookmarkStart w:id="1" w:name="_Toc29297"/>
      <w:r>
        <w:rPr>
          <w:rFonts w:hint="eastAsia"/>
        </w:rPr>
        <w:t>（一）部门主要职能</w:t>
      </w:r>
      <w:bookmarkEnd w:id="1"/>
    </w:p>
    <w:p w:rsidR="00962CAD" w:rsidRDefault="0033663F" w:rsidP="00B86224">
      <w:pPr>
        <w:pStyle w:val="H5"/>
        <w:ind w:firstLine="664"/>
      </w:pPr>
      <w:r>
        <w:rPr>
          <w:rFonts w:hint="eastAsia"/>
        </w:rPr>
        <w:t>兰州铁路运输法院是国家审判机关，依法独立行使审判权，同时接受上级人民法院的监督。受理兰州市城关区、七里河区的保险纠纷、运输合同纠纷案件，集中管辖兰州、定西、白银三市县处级行政机关（不包括人民政府）为被告的一审行政诉讼案件。主要职责是：</w:t>
      </w:r>
    </w:p>
    <w:p w:rsidR="00962CAD" w:rsidRDefault="0033663F" w:rsidP="00B86224">
      <w:pPr>
        <w:pStyle w:val="H5"/>
        <w:ind w:firstLine="664"/>
      </w:pPr>
      <w:r>
        <w:rPr>
          <w:rFonts w:hint="eastAsia"/>
        </w:rPr>
        <w:t>1</w:t>
      </w:r>
      <w:r>
        <w:rPr>
          <w:rFonts w:hint="eastAsia"/>
        </w:rPr>
        <w:t>、审理和执行法律规定由我院院管辖的案件。</w:t>
      </w:r>
    </w:p>
    <w:p w:rsidR="00962CAD" w:rsidRDefault="0033663F" w:rsidP="00B86224">
      <w:pPr>
        <w:pStyle w:val="H5"/>
        <w:ind w:firstLine="664"/>
      </w:pPr>
      <w:r>
        <w:rPr>
          <w:rFonts w:hint="eastAsia"/>
        </w:rPr>
        <w:t>2</w:t>
      </w:r>
      <w:r>
        <w:rPr>
          <w:rFonts w:hint="eastAsia"/>
        </w:rPr>
        <w:t>、审理和执行上级法院指定本院审理的刑事、民事、行政案件和执行案件。</w:t>
      </w:r>
    </w:p>
    <w:p w:rsidR="00962CAD" w:rsidRDefault="0033663F" w:rsidP="00B86224">
      <w:pPr>
        <w:pStyle w:val="H5"/>
        <w:ind w:firstLine="664"/>
      </w:pPr>
      <w:r>
        <w:rPr>
          <w:rFonts w:hint="eastAsia"/>
        </w:rPr>
        <w:t>3</w:t>
      </w:r>
      <w:r>
        <w:rPr>
          <w:rFonts w:hint="eastAsia"/>
        </w:rPr>
        <w:t>、依法审理由甘肃省人民检察院兰州铁路运输分院提出的公诉案件。</w:t>
      </w:r>
    </w:p>
    <w:p w:rsidR="00962CAD" w:rsidRDefault="0033663F" w:rsidP="00B86224">
      <w:pPr>
        <w:pStyle w:val="H5"/>
        <w:ind w:firstLine="664"/>
      </w:pPr>
      <w:r>
        <w:rPr>
          <w:rFonts w:hint="eastAsia"/>
        </w:rPr>
        <w:t>4</w:t>
      </w:r>
      <w:r>
        <w:rPr>
          <w:rFonts w:hint="eastAsia"/>
        </w:rPr>
        <w:t>、配合上级法院的工作。</w:t>
      </w:r>
    </w:p>
    <w:p w:rsidR="00962CAD" w:rsidRDefault="0033663F" w:rsidP="00B86224">
      <w:pPr>
        <w:pStyle w:val="H5"/>
        <w:ind w:firstLine="664"/>
      </w:pPr>
      <w:r>
        <w:rPr>
          <w:rFonts w:hint="eastAsia"/>
        </w:rPr>
        <w:t>5</w:t>
      </w:r>
      <w:r>
        <w:rPr>
          <w:rFonts w:hint="eastAsia"/>
        </w:rPr>
        <w:t>、调查研究审判工作中的法律政策及疑难问题，总结审判工作经验；参与研讨、论证地方立法活动，组织汇总相关法律草案的意见；针对案件审理中发现的问题提出司法建议。</w:t>
      </w:r>
    </w:p>
    <w:p w:rsidR="00962CAD" w:rsidRDefault="0033663F" w:rsidP="00B86224">
      <w:pPr>
        <w:pStyle w:val="H5"/>
        <w:ind w:firstLine="664"/>
      </w:pPr>
      <w:r>
        <w:rPr>
          <w:rFonts w:hint="eastAsia"/>
        </w:rPr>
        <w:t>6</w:t>
      </w:r>
      <w:r>
        <w:rPr>
          <w:rFonts w:hint="eastAsia"/>
        </w:rPr>
        <w:t>、对本院的法官和其他工作人员进行思想政治教育、组织专业培训。</w:t>
      </w:r>
    </w:p>
    <w:p w:rsidR="00962CAD" w:rsidRDefault="0033663F" w:rsidP="00B86224">
      <w:pPr>
        <w:pStyle w:val="H5"/>
        <w:ind w:firstLine="664"/>
      </w:pPr>
      <w:r>
        <w:rPr>
          <w:rFonts w:hint="eastAsia"/>
        </w:rPr>
        <w:t>7</w:t>
      </w:r>
      <w:r>
        <w:rPr>
          <w:rFonts w:hint="eastAsia"/>
        </w:rPr>
        <w:t>、负责本院的监察工作。</w:t>
      </w:r>
    </w:p>
    <w:p w:rsidR="00962CAD" w:rsidRDefault="0033663F" w:rsidP="00B86224">
      <w:pPr>
        <w:pStyle w:val="H5"/>
        <w:ind w:firstLine="664"/>
      </w:pPr>
      <w:r>
        <w:rPr>
          <w:rFonts w:hint="eastAsia"/>
        </w:rPr>
        <w:t>8</w:t>
      </w:r>
      <w:r>
        <w:rPr>
          <w:rFonts w:hint="eastAsia"/>
        </w:rPr>
        <w:t>、管理本院财务经费和物资装备配备。</w:t>
      </w:r>
    </w:p>
    <w:p w:rsidR="00962CAD" w:rsidRDefault="0033663F" w:rsidP="00B86224">
      <w:pPr>
        <w:pStyle w:val="H5"/>
        <w:ind w:firstLine="664"/>
      </w:pPr>
      <w:r>
        <w:rPr>
          <w:rFonts w:hint="eastAsia"/>
        </w:rPr>
        <w:t>9</w:t>
      </w:r>
      <w:r>
        <w:rPr>
          <w:rFonts w:hint="eastAsia"/>
        </w:rPr>
        <w:t>、在审判工作中宣传法制、教育公民自觉地遵守宪</w:t>
      </w:r>
      <w:r>
        <w:rPr>
          <w:rFonts w:hint="eastAsia"/>
        </w:rPr>
        <w:lastRenderedPageBreak/>
        <w:t>法、法律和社会公德。</w:t>
      </w:r>
    </w:p>
    <w:p w:rsidR="00962CAD" w:rsidRDefault="0033663F" w:rsidP="00B86224">
      <w:pPr>
        <w:pStyle w:val="H5"/>
        <w:ind w:firstLine="664"/>
      </w:pPr>
      <w:r>
        <w:rPr>
          <w:rFonts w:hint="eastAsia"/>
        </w:rPr>
        <w:t>10</w:t>
      </w:r>
      <w:r>
        <w:rPr>
          <w:rFonts w:hint="eastAsia"/>
        </w:rPr>
        <w:t>、执行上级法院司法警察警务工作。</w:t>
      </w:r>
    </w:p>
    <w:p w:rsidR="00962CAD" w:rsidRDefault="0033663F" w:rsidP="00B86224">
      <w:pPr>
        <w:pStyle w:val="H5"/>
        <w:ind w:firstLine="664"/>
      </w:pPr>
      <w:r>
        <w:rPr>
          <w:rFonts w:hint="eastAsia"/>
        </w:rPr>
        <w:t>11</w:t>
      </w:r>
      <w:r>
        <w:rPr>
          <w:rFonts w:hint="eastAsia"/>
        </w:rPr>
        <w:t>、做好“一站式”多元解纷和诉讼服务工作。</w:t>
      </w:r>
    </w:p>
    <w:p w:rsidR="00962CAD" w:rsidRDefault="0033663F" w:rsidP="00B86224">
      <w:pPr>
        <w:pStyle w:val="H5"/>
        <w:ind w:firstLine="664"/>
      </w:pPr>
      <w:r>
        <w:rPr>
          <w:rFonts w:hint="eastAsia"/>
        </w:rPr>
        <w:t>12</w:t>
      </w:r>
      <w:r>
        <w:rPr>
          <w:rFonts w:hint="eastAsia"/>
        </w:rPr>
        <w:t>、做好涉诉信访工作。</w:t>
      </w:r>
    </w:p>
    <w:p w:rsidR="00962CAD" w:rsidRDefault="0033663F" w:rsidP="00B86224">
      <w:pPr>
        <w:pStyle w:val="H3"/>
        <w:ind w:firstLine="643"/>
      </w:pPr>
      <w:bookmarkStart w:id="2" w:name="_Toc29259"/>
      <w:r>
        <w:rPr>
          <w:rFonts w:hint="eastAsia"/>
        </w:rPr>
        <w:t>（二）内设机构</w:t>
      </w:r>
      <w:bookmarkEnd w:id="2"/>
    </w:p>
    <w:p w:rsidR="00962CAD" w:rsidRDefault="0033663F" w:rsidP="00B86224">
      <w:pPr>
        <w:pStyle w:val="H5"/>
        <w:ind w:firstLine="664"/>
      </w:pPr>
      <w:r>
        <w:rPr>
          <w:rFonts w:hint="eastAsia"/>
        </w:rPr>
        <w:t>兰州铁路运输法院内设</w:t>
      </w:r>
      <w:r>
        <w:rPr>
          <w:rFonts w:hint="eastAsia"/>
        </w:rPr>
        <w:t>8</w:t>
      </w:r>
      <w:r>
        <w:rPr>
          <w:rFonts w:hint="eastAsia"/>
        </w:rPr>
        <w:t>个机构，分别为立案庭（诉讼服务中心）、刑事审判庭（综合审判庭）、民事审判庭、行政审判庭、执行庭（局）、审判管理办公室（研究室）、综合办公室（司法警察大队）、政治部（机关党委）。</w:t>
      </w:r>
    </w:p>
    <w:p w:rsidR="00962CAD" w:rsidRDefault="0033663F" w:rsidP="00B86224">
      <w:pPr>
        <w:pStyle w:val="H2"/>
        <w:ind w:firstLine="687"/>
      </w:pPr>
      <w:bookmarkStart w:id="3" w:name="_Toc23323"/>
      <w:r>
        <w:rPr>
          <w:rFonts w:hint="eastAsia"/>
        </w:rPr>
        <w:t>二、绩效自评工作组织开展情况</w:t>
      </w:r>
      <w:bookmarkEnd w:id="3"/>
    </w:p>
    <w:p w:rsidR="00962CAD" w:rsidRDefault="0033663F" w:rsidP="00B86224">
      <w:pPr>
        <w:pStyle w:val="H3"/>
        <w:ind w:firstLine="643"/>
      </w:pPr>
      <w:bookmarkStart w:id="4" w:name="_Toc21122"/>
      <w:r>
        <w:rPr>
          <w:rFonts w:hint="eastAsia"/>
        </w:rPr>
        <w:t>（一）自评对象和范围</w:t>
      </w:r>
      <w:bookmarkEnd w:id="4"/>
    </w:p>
    <w:p w:rsidR="00962CAD" w:rsidRDefault="0033663F" w:rsidP="00B86224">
      <w:pPr>
        <w:pStyle w:val="H5"/>
        <w:ind w:firstLine="664"/>
      </w:pPr>
      <w:r>
        <w:rPr>
          <w:rFonts w:hint="eastAsia"/>
        </w:rPr>
        <w:t>本次绩效自评范围为兰州铁路运输法院</w:t>
      </w:r>
      <w:r>
        <w:rPr>
          <w:rFonts w:hint="eastAsia"/>
        </w:rPr>
        <w:t>2023</w:t>
      </w:r>
      <w:r>
        <w:rPr>
          <w:rFonts w:hint="eastAsia"/>
        </w:rPr>
        <w:t>年度省级财政拨款的基本支出和项目支出。按照省级部门项目支出、省对市县转移支付、部门整体支出</w:t>
      </w:r>
      <w:r>
        <w:rPr>
          <w:rFonts w:hint="eastAsia"/>
        </w:rPr>
        <w:t>三类评价对象全覆盖的原则，结合我院实际情况，自评对象为部门整体支出自评及办案业务费、物业费和全省法院业务费三个项目自评。</w:t>
      </w:r>
    </w:p>
    <w:p w:rsidR="00962CAD" w:rsidRDefault="0033663F" w:rsidP="00B86224">
      <w:pPr>
        <w:pStyle w:val="H3"/>
        <w:ind w:firstLine="643"/>
      </w:pPr>
      <w:bookmarkStart w:id="5" w:name="_Toc22010"/>
      <w:r>
        <w:rPr>
          <w:rFonts w:hint="eastAsia"/>
        </w:rPr>
        <w:t>（二）自评组织管理情况</w:t>
      </w:r>
      <w:bookmarkEnd w:id="5"/>
    </w:p>
    <w:p w:rsidR="00962CAD" w:rsidRDefault="0033663F" w:rsidP="00B86224">
      <w:pPr>
        <w:pStyle w:val="H5"/>
        <w:ind w:firstLine="664"/>
      </w:pPr>
      <w:r>
        <w:rPr>
          <w:rFonts w:hint="eastAsia"/>
        </w:rPr>
        <w:t>我院十分重视此次绩效评价工作，财务人员严格按照《关于全面实施预算绩效管理的意见》（中发〔</w:t>
      </w:r>
      <w:r>
        <w:rPr>
          <w:rFonts w:hint="eastAsia"/>
        </w:rPr>
        <w:t>2018</w:t>
      </w:r>
      <w:r>
        <w:rPr>
          <w:rFonts w:hint="eastAsia"/>
        </w:rPr>
        <w:t>〕</w:t>
      </w:r>
      <w:r>
        <w:rPr>
          <w:rFonts w:hint="eastAsia"/>
        </w:rPr>
        <w:t>34</w:t>
      </w:r>
      <w:r>
        <w:rPr>
          <w:rFonts w:hint="eastAsia"/>
        </w:rPr>
        <w:t>号）、中共甘肃省委甘肃省人民政府《关于全面实施预算绩效管理的实施意见》（甘发〔</w:t>
      </w:r>
      <w:r>
        <w:rPr>
          <w:rFonts w:hint="eastAsia"/>
        </w:rPr>
        <w:t>2018</w:t>
      </w:r>
      <w:r>
        <w:rPr>
          <w:rFonts w:hint="eastAsia"/>
        </w:rPr>
        <w:t>〕</w:t>
      </w:r>
      <w:r>
        <w:rPr>
          <w:rFonts w:hint="eastAsia"/>
        </w:rPr>
        <w:t>32</w:t>
      </w:r>
      <w:r>
        <w:rPr>
          <w:rFonts w:hint="eastAsia"/>
        </w:rPr>
        <w:t>号）等文</w:t>
      </w:r>
      <w:r>
        <w:rPr>
          <w:rFonts w:hint="eastAsia"/>
        </w:rPr>
        <w:lastRenderedPageBreak/>
        <w:t>件的要求，全面开展本次自评工作，具体工作按照以下流程进行：</w:t>
      </w:r>
    </w:p>
    <w:p w:rsidR="00962CAD" w:rsidRDefault="0033663F" w:rsidP="00B86224">
      <w:pPr>
        <w:pStyle w:val="H4"/>
        <w:ind w:firstLine="664"/>
      </w:pPr>
      <w:r>
        <w:rPr>
          <w:rFonts w:hint="eastAsia"/>
        </w:rPr>
        <w:t>1</w:t>
      </w:r>
      <w:r>
        <w:rPr>
          <w:rFonts w:hint="eastAsia"/>
        </w:rPr>
        <w:t>、查阅收集资料</w:t>
      </w:r>
    </w:p>
    <w:p w:rsidR="00962CAD" w:rsidRDefault="0033663F" w:rsidP="00B86224">
      <w:pPr>
        <w:pStyle w:val="H5"/>
        <w:ind w:firstLine="664"/>
      </w:pPr>
      <w:r>
        <w:rPr>
          <w:rFonts w:hint="eastAsia"/>
        </w:rPr>
        <w:t>工作启动后，根据我单位对</w:t>
      </w:r>
      <w:r>
        <w:rPr>
          <w:rFonts w:hint="eastAsia"/>
        </w:rPr>
        <w:t>2023</w:t>
      </w:r>
      <w:r>
        <w:rPr>
          <w:rFonts w:hint="eastAsia"/>
        </w:rPr>
        <w:t>年度整体预算执行的安排部署和绩效自评实施过程的要求，各相关业务处室相互协调，从各部门收集、查阅绩效自评所需的评价资料，确保高效地完成此次单位自评价工作，将绩效自评工作落到实处。</w:t>
      </w:r>
    </w:p>
    <w:p w:rsidR="00962CAD" w:rsidRDefault="0033663F" w:rsidP="00B86224">
      <w:pPr>
        <w:pStyle w:val="H4"/>
        <w:ind w:firstLine="664"/>
      </w:pPr>
      <w:r>
        <w:rPr>
          <w:rFonts w:hint="eastAsia"/>
        </w:rPr>
        <w:t>2</w:t>
      </w:r>
      <w:r>
        <w:rPr>
          <w:rFonts w:hint="eastAsia"/>
        </w:rPr>
        <w:t>、分析整理数据</w:t>
      </w:r>
    </w:p>
    <w:p w:rsidR="00962CAD" w:rsidRDefault="0033663F" w:rsidP="00B86224">
      <w:pPr>
        <w:pStyle w:val="H5"/>
        <w:ind w:firstLine="664"/>
      </w:pPr>
      <w:r>
        <w:rPr>
          <w:rFonts w:hint="eastAsia"/>
        </w:rPr>
        <w:t>采用科学合理的方法对收集到的数据进行整理和分析，严格按照“谁支出、谁自评”、“谁分配、谁审核”的原则，对部门预算资金的使用进行审核、整理、分析、评价，对绩效自评表内容的完整性、真实性严格把关。</w:t>
      </w:r>
      <w:r>
        <w:rPr>
          <w:rFonts w:hint="eastAsia"/>
          <w:b/>
          <w:bCs/>
        </w:rPr>
        <w:t>一是</w:t>
      </w:r>
      <w:r>
        <w:rPr>
          <w:rFonts w:hint="eastAsia"/>
        </w:rPr>
        <w:t>对数据进行分类，根据部门整体支出绩效自评表中的每项指标要求，对数据进行分类；</w:t>
      </w:r>
      <w:r>
        <w:rPr>
          <w:rFonts w:hint="eastAsia"/>
          <w:b/>
          <w:bCs/>
        </w:rPr>
        <w:t>二是</w:t>
      </w:r>
      <w:r>
        <w:rPr>
          <w:rFonts w:hint="eastAsia"/>
        </w:rPr>
        <w:t>对数据进</w:t>
      </w:r>
      <w:r>
        <w:rPr>
          <w:rFonts w:hint="eastAsia"/>
        </w:rPr>
        <w:t>行验证，对不同来源的数据进行交叉验证，剔除错误数据、无效数据；</w:t>
      </w:r>
      <w:r>
        <w:rPr>
          <w:rFonts w:hint="eastAsia"/>
          <w:b/>
          <w:bCs/>
        </w:rPr>
        <w:t>三是</w:t>
      </w:r>
      <w:r>
        <w:rPr>
          <w:rFonts w:hint="eastAsia"/>
        </w:rPr>
        <w:t>数据确定，在数据验证的基础上，最终得到绩效自评的可支撑数据。</w:t>
      </w:r>
    </w:p>
    <w:p w:rsidR="00962CAD" w:rsidRDefault="0033663F" w:rsidP="00B86224">
      <w:pPr>
        <w:pStyle w:val="H4"/>
        <w:ind w:firstLine="664"/>
      </w:pPr>
      <w:r>
        <w:rPr>
          <w:rFonts w:hint="eastAsia"/>
        </w:rPr>
        <w:t>3</w:t>
      </w:r>
      <w:r>
        <w:rPr>
          <w:rFonts w:hint="eastAsia"/>
        </w:rPr>
        <w:t>、填写自评表</w:t>
      </w:r>
    </w:p>
    <w:p w:rsidR="00962CAD" w:rsidRDefault="0033663F" w:rsidP="00B86224">
      <w:pPr>
        <w:pStyle w:val="H5"/>
        <w:ind w:firstLine="664"/>
      </w:pPr>
      <w:r>
        <w:rPr>
          <w:rFonts w:hint="eastAsia"/>
        </w:rPr>
        <w:t>根据我单位</w:t>
      </w:r>
      <w:r>
        <w:rPr>
          <w:rFonts w:hint="eastAsia"/>
        </w:rPr>
        <w:t>2023</w:t>
      </w:r>
      <w:r>
        <w:rPr>
          <w:rFonts w:hint="eastAsia"/>
        </w:rPr>
        <w:t>年度申报的绩效目标为基础，根据部门职责，以预算执行、部门履职目标及效果为重点，填写《兰州铁路运输法院部门整体支出绩效自评表》与《项目支出绩效自评表》，并根据其工作实际内容及预算执行</w:t>
      </w:r>
      <w:r>
        <w:rPr>
          <w:rFonts w:hint="eastAsia"/>
        </w:rPr>
        <w:lastRenderedPageBreak/>
        <w:t>情况赋予相应分值，做到自评表内容完整、权重合理、数据真实、结果客观。</w:t>
      </w:r>
    </w:p>
    <w:p w:rsidR="00962CAD" w:rsidRDefault="0033663F" w:rsidP="00B86224">
      <w:pPr>
        <w:pStyle w:val="H4"/>
        <w:ind w:firstLine="664"/>
      </w:pPr>
      <w:r>
        <w:rPr>
          <w:rFonts w:hint="eastAsia"/>
        </w:rPr>
        <w:t>4</w:t>
      </w:r>
      <w:r>
        <w:rPr>
          <w:rFonts w:hint="eastAsia"/>
        </w:rPr>
        <w:t>、撰写自评报告</w:t>
      </w:r>
    </w:p>
    <w:p w:rsidR="00962CAD" w:rsidRDefault="0033663F" w:rsidP="00B86224">
      <w:pPr>
        <w:pStyle w:val="H5"/>
        <w:ind w:firstLine="664"/>
      </w:pPr>
      <w:r>
        <w:rPr>
          <w:rFonts w:hint="eastAsia"/>
        </w:rPr>
        <w:t>根据数据整理分析结果，结合预算执行实际情况，归纳问题、分析成因，提出相关改进措施，</w:t>
      </w:r>
      <w:r>
        <w:rPr>
          <w:rFonts w:hint="eastAsia"/>
        </w:rPr>
        <w:t>形成《兰州铁路运输法院</w:t>
      </w:r>
      <w:r>
        <w:rPr>
          <w:rFonts w:hint="eastAsia"/>
        </w:rPr>
        <w:t>2023</w:t>
      </w:r>
      <w:r>
        <w:rPr>
          <w:rFonts w:hint="eastAsia"/>
        </w:rPr>
        <w:t>年度部门预算执行情况自评报告》。</w:t>
      </w:r>
    </w:p>
    <w:p w:rsidR="00962CAD" w:rsidRDefault="0033663F" w:rsidP="00B86224">
      <w:pPr>
        <w:pStyle w:val="H4"/>
        <w:ind w:firstLine="664"/>
      </w:pPr>
      <w:r>
        <w:rPr>
          <w:rFonts w:hint="eastAsia"/>
        </w:rPr>
        <w:t>5</w:t>
      </w:r>
      <w:r>
        <w:rPr>
          <w:rFonts w:hint="eastAsia"/>
        </w:rPr>
        <w:t>、审核报送</w:t>
      </w:r>
    </w:p>
    <w:p w:rsidR="00962CAD" w:rsidRDefault="0033663F" w:rsidP="00B86224">
      <w:pPr>
        <w:pStyle w:val="H5"/>
        <w:ind w:firstLine="664"/>
      </w:pPr>
      <w:r>
        <w:rPr>
          <w:rFonts w:hint="eastAsia"/>
        </w:rPr>
        <w:t>自评表和自评报告完成之后，进行内部审核，对自评表的真实性、完整性、合理性和客观性进行初步审核，并对发现的问题及时反馈和修改，修改完善后报送兰州铁路运输中级法院审核备案。</w:t>
      </w:r>
    </w:p>
    <w:p w:rsidR="00962CAD" w:rsidRDefault="0033663F" w:rsidP="00B86224">
      <w:pPr>
        <w:pStyle w:val="H2"/>
        <w:ind w:firstLine="687"/>
      </w:pPr>
      <w:bookmarkStart w:id="6" w:name="_Toc20730"/>
      <w:r>
        <w:rPr>
          <w:rFonts w:hint="eastAsia"/>
        </w:rPr>
        <w:t>三、部门整体支出绩效自评情况分析</w:t>
      </w:r>
      <w:bookmarkEnd w:id="6"/>
    </w:p>
    <w:p w:rsidR="00962CAD" w:rsidRDefault="0033663F" w:rsidP="00B86224">
      <w:pPr>
        <w:pStyle w:val="H3"/>
        <w:ind w:firstLine="643"/>
      </w:pPr>
      <w:bookmarkStart w:id="7" w:name="_Toc18550"/>
      <w:r>
        <w:rPr>
          <w:rFonts w:hint="eastAsia"/>
        </w:rPr>
        <w:t>（一）部门决算情况</w:t>
      </w:r>
      <w:bookmarkEnd w:id="7"/>
    </w:p>
    <w:p w:rsidR="00962CAD" w:rsidRDefault="0033663F" w:rsidP="00B86224">
      <w:pPr>
        <w:pStyle w:val="H5"/>
        <w:ind w:firstLine="664"/>
      </w:pPr>
      <w:r>
        <w:rPr>
          <w:rFonts w:hint="eastAsia"/>
        </w:rPr>
        <w:t>2023</w:t>
      </w:r>
      <w:r>
        <w:rPr>
          <w:rFonts w:hint="eastAsia"/>
        </w:rPr>
        <w:t>年度，兰州铁路运输法院年初预算数</w:t>
      </w:r>
      <w:r>
        <w:rPr>
          <w:rFonts w:hint="eastAsia"/>
        </w:rPr>
        <w:t>1906</w:t>
      </w:r>
      <w:r>
        <w:rPr>
          <w:rFonts w:hint="eastAsia"/>
        </w:rPr>
        <w:t>万元，全年预算资金总额为</w:t>
      </w:r>
      <w:r>
        <w:rPr>
          <w:rFonts w:hint="eastAsia"/>
        </w:rPr>
        <w:t>2053.07</w:t>
      </w:r>
      <w:r>
        <w:rPr>
          <w:rFonts w:hint="eastAsia"/>
        </w:rPr>
        <w:t>万元；根据年末单位支出决算，我单位于年内实际支出数</w:t>
      </w:r>
      <w:r>
        <w:rPr>
          <w:rFonts w:hint="eastAsia"/>
        </w:rPr>
        <w:t>2018.37</w:t>
      </w:r>
      <w:r>
        <w:rPr>
          <w:rFonts w:hint="eastAsia"/>
        </w:rPr>
        <w:t>万元，其中基本支出为</w:t>
      </w:r>
      <w:r>
        <w:rPr>
          <w:rFonts w:hint="eastAsia"/>
        </w:rPr>
        <w:t>1508.32</w:t>
      </w:r>
      <w:r>
        <w:rPr>
          <w:rFonts w:hint="eastAsia"/>
        </w:rPr>
        <w:t>万元，项目支出为</w:t>
      </w:r>
      <w:r>
        <w:rPr>
          <w:rFonts w:hint="eastAsia"/>
        </w:rPr>
        <w:t>510.0</w:t>
      </w:r>
      <w:r>
        <w:rPr>
          <w:rFonts w:hint="eastAsia"/>
        </w:rPr>
        <w:t>5</w:t>
      </w:r>
      <w:r>
        <w:rPr>
          <w:rFonts w:hint="eastAsia"/>
        </w:rPr>
        <w:t>万元，单位支出预算执行率为</w:t>
      </w:r>
      <w:r>
        <w:rPr>
          <w:rFonts w:hint="eastAsia"/>
        </w:rPr>
        <w:t>98.31%</w:t>
      </w:r>
      <w:r>
        <w:rPr>
          <w:rFonts w:hint="eastAsia"/>
        </w:rPr>
        <w:t>。</w:t>
      </w:r>
    </w:p>
    <w:p w:rsidR="00962CAD" w:rsidRDefault="0033663F" w:rsidP="00B86224">
      <w:pPr>
        <w:pStyle w:val="H3"/>
        <w:ind w:firstLine="643"/>
      </w:pPr>
      <w:bookmarkStart w:id="8" w:name="_Toc32379"/>
      <w:r>
        <w:rPr>
          <w:rFonts w:hint="eastAsia"/>
        </w:rPr>
        <w:t>（二）总体绩效目标完成情况分析</w:t>
      </w:r>
      <w:bookmarkEnd w:id="8"/>
    </w:p>
    <w:p w:rsidR="00962CAD" w:rsidRDefault="0033663F" w:rsidP="00B86224">
      <w:pPr>
        <w:pStyle w:val="H5"/>
        <w:ind w:firstLine="664"/>
      </w:pPr>
      <w:r>
        <w:rPr>
          <w:rFonts w:hint="eastAsia"/>
        </w:rPr>
        <w:t>经综合评价与分析，兰州铁路运输法院</w:t>
      </w:r>
      <w:r>
        <w:rPr>
          <w:rFonts w:hint="eastAsia"/>
        </w:rPr>
        <w:t>2023</w:t>
      </w:r>
      <w:r>
        <w:rPr>
          <w:rFonts w:hint="eastAsia"/>
        </w:rPr>
        <w:t>年度部门整体支出绩效自评最终得分为</w:t>
      </w:r>
      <w:r>
        <w:rPr>
          <w:rFonts w:hint="eastAsia"/>
        </w:rPr>
        <w:t>97.67</w:t>
      </w:r>
      <w:r>
        <w:rPr>
          <w:rFonts w:hint="eastAsia"/>
        </w:rPr>
        <w:t>分，评价结果为“优秀”，一级指标得分情况如表</w:t>
      </w:r>
      <w:r>
        <w:rPr>
          <w:rFonts w:hint="eastAsia"/>
        </w:rPr>
        <w:t>3-1</w:t>
      </w:r>
      <w:r>
        <w:rPr>
          <w:rFonts w:hint="eastAsia"/>
        </w:rPr>
        <w:t>所示：</w:t>
      </w:r>
    </w:p>
    <w:p w:rsidR="00962CAD" w:rsidRDefault="00962CAD" w:rsidP="00B86224">
      <w:pPr>
        <w:pStyle w:val="H6"/>
        <w:spacing w:after="163"/>
        <w:sectPr w:rsidR="00962CAD">
          <w:headerReference w:type="default" r:id="rId11"/>
          <w:footerReference w:type="default" r:id="rId12"/>
          <w:pgSz w:w="11906" w:h="16838"/>
          <w:pgMar w:top="1440" w:right="1800" w:bottom="1440" w:left="1800" w:header="709" w:footer="992" w:gutter="170"/>
          <w:pgNumType w:start="1"/>
          <w:cols w:space="720"/>
          <w:docGrid w:type="lines" w:linePitch="326"/>
        </w:sectPr>
      </w:pPr>
    </w:p>
    <w:p w:rsidR="00962CAD" w:rsidRDefault="0033663F" w:rsidP="00B86224">
      <w:pPr>
        <w:pStyle w:val="H6"/>
        <w:spacing w:after="163"/>
      </w:pPr>
      <w:r>
        <w:rPr>
          <w:rFonts w:hint="eastAsia"/>
        </w:rPr>
        <w:lastRenderedPageBreak/>
        <w:t>表</w:t>
      </w:r>
      <w:r>
        <w:rPr>
          <w:rFonts w:ascii="仿宋_GB2312" w:hAnsi="仿宋_GB2312" w:cs="仿宋_GB2312" w:hint="eastAsia"/>
        </w:rPr>
        <w:t xml:space="preserve">3-1  </w:t>
      </w:r>
      <w:r>
        <w:rPr>
          <w:rFonts w:hint="eastAsia"/>
        </w:rPr>
        <w:t>2023</w:t>
      </w:r>
      <w:r>
        <w:rPr>
          <w:rFonts w:hint="eastAsia"/>
        </w:rPr>
        <w:t>年度单位整体支出绩效自评一级指标得分情况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7"/>
        <w:gridCol w:w="1337"/>
        <w:gridCol w:w="1574"/>
        <w:gridCol w:w="1804"/>
      </w:tblGrid>
      <w:tr w:rsidR="00962CAD">
        <w:trPr>
          <w:trHeight w:val="454"/>
          <w:tblHeader/>
          <w:jc w:val="center"/>
        </w:trPr>
        <w:tc>
          <w:tcPr>
            <w:tcW w:w="2176"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b/>
                <w:color w:val="000000"/>
                <w:kern w:val="0"/>
                <w:szCs w:val="24"/>
              </w:rPr>
            </w:pPr>
            <w:r>
              <w:rPr>
                <w:rFonts w:ascii="仿宋_GB2312" w:eastAsia="仿宋_GB2312" w:hAnsi="仿宋_GB2312" w:cs="仿宋_GB2312" w:hint="eastAsia"/>
                <w:b/>
                <w:color w:val="000000"/>
                <w:kern w:val="0"/>
                <w:szCs w:val="24"/>
              </w:rPr>
              <w:t>一级指标</w:t>
            </w:r>
          </w:p>
        </w:tc>
        <w:tc>
          <w:tcPr>
            <w:tcW w:w="80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b/>
                <w:color w:val="000000"/>
                <w:kern w:val="0"/>
                <w:szCs w:val="24"/>
              </w:rPr>
            </w:pPr>
            <w:r>
              <w:rPr>
                <w:rFonts w:ascii="仿宋_GB2312" w:eastAsia="仿宋_GB2312" w:hAnsi="仿宋_GB2312" w:cs="仿宋_GB2312" w:hint="eastAsia"/>
                <w:b/>
                <w:color w:val="000000"/>
                <w:kern w:val="0"/>
                <w:szCs w:val="24"/>
              </w:rPr>
              <w:t>分值</w:t>
            </w:r>
          </w:p>
        </w:tc>
        <w:tc>
          <w:tcPr>
            <w:tcW w:w="942"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b/>
                <w:color w:val="000000"/>
                <w:kern w:val="0"/>
                <w:szCs w:val="24"/>
              </w:rPr>
            </w:pPr>
            <w:r>
              <w:rPr>
                <w:rFonts w:ascii="仿宋_GB2312" w:eastAsia="仿宋_GB2312" w:hAnsi="仿宋_GB2312" w:cs="仿宋_GB2312" w:hint="eastAsia"/>
                <w:b/>
                <w:color w:val="000000"/>
                <w:kern w:val="0"/>
                <w:szCs w:val="24"/>
              </w:rPr>
              <w:t>得分</w:t>
            </w:r>
          </w:p>
        </w:tc>
        <w:tc>
          <w:tcPr>
            <w:tcW w:w="108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b/>
                <w:color w:val="000000"/>
                <w:kern w:val="0"/>
                <w:szCs w:val="24"/>
              </w:rPr>
            </w:pPr>
            <w:r>
              <w:rPr>
                <w:rFonts w:ascii="仿宋_GB2312" w:eastAsia="仿宋_GB2312" w:hAnsi="仿宋_GB2312" w:cs="仿宋_GB2312" w:hint="eastAsia"/>
                <w:b/>
                <w:color w:val="000000"/>
                <w:kern w:val="0"/>
                <w:szCs w:val="24"/>
              </w:rPr>
              <w:t>得分率</w:t>
            </w:r>
          </w:p>
        </w:tc>
      </w:tr>
      <w:tr w:rsidR="00962CAD">
        <w:trPr>
          <w:trHeight w:val="454"/>
          <w:jc w:val="center"/>
        </w:trPr>
        <w:tc>
          <w:tcPr>
            <w:tcW w:w="2176"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预算执行率</w:t>
            </w:r>
          </w:p>
        </w:tc>
        <w:tc>
          <w:tcPr>
            <w:tcW w:w="80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10</w:t>
            </w:r>
          </w:p>
        </w:tc>
        <w:tc>
          <w:tcPr>
            <w:tcW w:w="942"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9.83</w:t>
            </w:r>
          </w:p>
        </w:tc>
        <w:tc>
          <w:tcPr>
            <w:tcW w:w="108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98.31%</w:t>
            </w:r>
          </w:p>
        </w:tc>
      </w:tr>
      <w:tr w:rsidR="00962CAD">
        <w:trPr>
          <w:trHeight w:val="454"/>
          <w:jc w:val="center"/>
        </w:trPr>
        <w:tc>
          <w:tcPr>
            <w:tcW w:w="2176"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部门管理</w:t>
            </w:r>
          </w:p>
        </w:tc>
        <w:tc>
          <w:tcPr>
            <w:tcW w:w="80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20</w:t>
            </w:r>
          </w:p>
        </w:tc>
        <w:tc>
          <w:tcPr>
            <w:tcW w:w="942"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19.55</w:t>
            </w:r>
          </w:p>
        </w:tc>
        <w:tc>
          <w:tcPr>
            <w:tcW w:w="108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97.75%</w:t>
            </w:r>
          </w:p>
        </w:tc>
      </w:tr>
      <w:tr w:rsidR="00962CAD">
        <w:trPr>
          <w:trHeight w:val="454"/>
          <w:jc w:val="center"/>
        </w:trPr>
        <w:tc>
          <w:tcPr>
            <w:tcW w:w="2176"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履职效果</w:t>
            </w:r>
          </w:p>
        </w:tc>
        <w:tc>
          <w:tcPr>
            <w:tcW w:w="80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60</w:t>
            </w:r>
          </w:p>
        </w:tc>
        <w:tc>
          <w:tcPr>
            <w:tcW w:w="942"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58.29</w:t>
            </w:r>
          </w:p>
        </w:tc>
        <w:tc>
          <w:tcPr>
            <w:tcW w:w="108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97.15%</w:t>
            </w:r>
          </w:p>
        </w:tc>
      </w:tr>
      <w:tr w:rsidR="00962CAD">
        <w:trPr>
          <w:trHeight w:val="454"/>
          <w:jc w:val="center"/>
        </w:trPr>
        <w:tc>
          <w:tcPr>
            <w:tcW w:w="2176"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能力建设</w:t>
            </w:r>
          </w:p>
        </w:tc>
        <w:tc>
          <w:tcPr>
            <w:tcW w:w="80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10</w:t>
            </w:r>
          </w:p>
        </w:tc>
        <w:tc>
          <w:tcPr>
            <w:tcW w:w="942"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10</w:t>
            </w:r>
          </w:p>
        </w:tc>
        <w:tc>
          <w:tcPr>
            <w:tcW w:w="108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100%</w:t>
            </w:r>
          </w:p>
        </w:tc>
      </w:tr>
      <w:tr w:rsidR="00962CAD">
        <w:trPr>
          <w:trHeight w:val="454"/>
          <w:jc w:val="center"/>
        </w:trPr>
        <w:tc>
          <w:tcPr>
            <w:tcW w:w="2176"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b/>
                <w:color w:val="000000"/>
                <w:kern w:val="0"/>
                <w:szCs w:val="24"/>
              </w:rPr>
            </w:pPr>
            <w:r>
              <w:rPr>
                <w:rFonts w:ascii="仿宋_GB2312" w:eastAsia="仿宋_GB2312" w:hAnsi="仿宋_GB2312" w:cs="仿宋_GB2312" w:hint="eastAsia"/>
                <w:b/>
                <w:color w:val="000000"/>
                <w:kern w:val="0"/>
                <w:szCs w:val="24"/>
              </w:rPr>
              <w:t>合计</w:t>
            </w:r>
          </w:p>
        </w:tc>
        <w:tc>
          <w:tcPr>
            <w:tcW w:w="80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b/>
                <w:color w:val="000000"/>
                <w:kern w:val="0"/>
                <w:szCs w:val="24"/>
              </w:rPr>
            </w:pPr>
            <w:r>
              <w:rPr>
                <w:rFonts w:ascii="仿宋_GB2312" w:eastAsia="仿宋_GB2312" w:hAnsi="仿宋_GB2312" w:cs="仿宋_GB2312" w:hint="eastAsia"/>
                <w:b/>
                <w:color w:val="000000"/>
                <w:kern w:val="0"/>
                <w:szCs w:val="24"/>
              </w:rPr>
              <w:t>100</w:t>
            </w:r>
          </w:p>
        </w:tc>
        <w:tc>
          <w:tcPr>
            <w:tcW w:w="942"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b/>
                <w:color w:val="000000"/>
                <w:kern w:val="0"/>
                <w:szCs w:val="24"/>
              </w:rPr>
            </w:pPr>
            <w:r>
              <w:rPr>
                <w:rFonts w:ascii="仿宋_GB2312" w:eastAsia="仿宋_GB2312" w:hAnsi="仿宋_GB2312" w:cs="仿宋_GB2312" w:hint="eastAsia"/>
                <w:b/>
                <w:color w:val="000000"/>
                <w:kern w:val="0"/>
                <w:szCs w:val="24"/>
              </w:rPr>
              <w:t>97.67</w:t>
            </w:r>
          </w:p>
        </w:tc>
        <w:tc>
          <w:tcPr>
            <w:tcW w:w="1080" w:type="pct"/>
            <w:tcBorders>
              <w:top w:val="single" w:sz="4" w:space="0" w:color="auto"/>
              <w:left w:val="single" w:sz="4" w:space="0" w:color="auto"/>
              <w:bottom w:val="single" w:sz="4" w:space="0" w:color="auto"/>
              <w:right w:val="single" w:sz="4" w:space="0" w:color="auto"/>
              <w:tl2br w:val="nil"/>
              <w:tr2bl w:val="nil"/>
            </w:tcBorders>
            <w:noWrap/>
            <w:vAlign w:val="center"/>
          </w:tcPr>
          <w:p w:rsidR="00962CAD" w:rsidRDefault="0033663F">
            <w:pPr>
              <w:widowControl/>
              <w:spacing w:line="240" w:lineRule="auto"/>
              <w:jc w:val="center"/>
              <w:rPr>
                <w:rFonts w:ascii="仿宋_GB2312" w:eastAsia="仿宋_GB2312" w:hAnsi="仿宋_GB2312" w:cs="仿宋_GB2312"/>
                <w:b/>
                <w:color w:val="000000"/>
                <w:kern w:val="0"/>
                <w:szCs w:val="24"/>
              </w:rPr>
            </w:pPr>
            <w:r>
              <w:rPr>
                <w:rFonts w:ascii="仿宋_GB2312" w:eastAsia="仿宋_GB2312" w:hAnsi="仿宋_GB2312" w:cs="仿宋_GB2312" w:hint="eastAsia"/>
                <w:b/>
                <w:color w:val="000000"/>
                <w:kern w:val="0"/>
                <w:szCs w:val="24"/>
              </w:rPr>
              <w:t>97.</w:t>
            </w:r>
            <w:r>
              <w:rPr>
                <w:rFonts w:ascii="仿宋_GB2312" w:eastAsia="仿宋_GB2312" w:hAnsi="仿宋_GB2312" w:cs="仿宋_GB2312" w:hint="eastAsia"/>
                <w:b/>
                <w:color w:val="000000"/>
                <w:kern w:val="0"/>
                <w:szCs w:val="24"/>
              </w:rPr>
              <w:t>67%</w:t>
            </w:r>
          </w:p>
        </w:tc>
      </w:tr>
    </w:tbl>
    <w:p w:rsidR="00962CAD" w:rsidRDefault="0033663F" w:rsidP="00B86224">
      <w:pPr>
        <w:pStyle w:val="H4"/>
        <w:spacing w:beforeLines="100"/>
        <w:ind w:firstLine="664"/>
      </w:pPr>
      <w:r>
        <w:rPr>
          <w:rFonts w:hint="eastAsia"/>
        </w:rPr>
        <w:t>1</w:t>
      </w:r>
      <w:r>
        <w:rPr>
          <w:rFonts w:hint="eastAsia"/>
        </w:rPr>
        <w:t>、目标一</w:t>
      </w:r>
    </w:p>
    <w:p w:rsidR="00962CAD" w:rsidRDefault="0033663F" w:rsidP="00B86224">
      <w:pPr>
        <w:pStyle w:val="H5"/>
        <w:ind w:firstLine="664"/>
      </w:pPr>
      <w:r>
        <w:rPr>
          <w:rFonts w:hint="eastAsia"/>
          <w:b/>
          <w:bCs/>
        </w:rPr>
        <w:t>预期目标：</w:t>
      </w:r>
      <w:r>
        <w:rPr>
          <w:rFonts w:hint="eastAsia"/>
        </w:rPr>
        <w:t>发挥审判职能作用，更好地维护国家法制、法律的权威、公平和正义，维护社会稳定和谐</w:t>
      </w:r>
      <w:r>
        <w:rPr>
          <w:rFonts w:hint="eastAsia"/>
        </w:rPr>
        <w:t>,</w:t>
      </w:r>
      <w:r>
        <w:rPr>
          <w:rFonts w:hint="eastAsia"/>
        </w:rPr>
        <w:t>各类案件结案率达到</w:t>
      </w:r>
      <w:r>
        <w:rPr>
          <w:rFonts w:hint="eastAsia"/>
        </w:rPr>
        <w:t>80%</w:t>
      </w:r>
      <w:r>
        <w:rPr>
          <w:rFonts w:hint="eastAsia"/>
        </w:rPr>
        <w:t>以上。</w:t>
      </w:r>
    </w:p>
    <w:p w:rsidR="00962CAD" w:rsidRDefault="0033663F" w:rsidP="00B86224">
      <w:pPr>
        <w:pStyle w:val="H5"/>
        <w:ind w:firstLine="664"/>
      </w:pPr>
      <w:r>
        <w:rPr>
          <w:rFonts w:hint="eastAsia"/>
          <w:b/>
          <w:bCs/>
        </w:rPr>
        <w:t>实际完成情况：</w:t>
      </w:r>
      <w:r>
        <w:rPr>
          <w:rFonts w:hint="eastAsia"/>
        </w:rPr>
        <w:t>2023</w:t>
      </w:r>
      <w:r>
        <w:rPr>
          <w:rFonts w:hint="eastAsia"/>
        </w:rPr>
        <w:t>年度全年共受理各类案件</w:t>
      </w:r>
      <w:r>
        <w:rPr>
          <w:rFonts w:hint="eastAsia"/>
        </w:rPr>
        <w:t>3792</w:t>
      </w:r>
      <w:r>
        <w:rPr>
          <w:rFonts w:hint="eastAsia"/>
        </w:rPr>
        <w:t>件</w:t>
      </w:r>
      <w:r>
        <w:rPr>
          <w:rFonts w:hint="eastAsia"/>
        </w:rPr>
        <w:t>(</w:t>
      </w:r>
      <w:r>
        <w:rPr>
          <w:rFonts w:hint="eastAsia"/>
        </w:rPr>
        <w:t>含旧存</w:t>
      </w:r>
      <w:r>
        <w:rPr>
          <w:rFonts w:hint="eastAsia"/>
        </w:rPr>
        <w:t>189</w:t>
      </w:r>
      <w:r>
        <w:rPr>
          <w:rFonts w:hint="eastAsia"/>
        </w:rPr>
        <w:t>件</w:t>
      </w:r>
      <w:r>
        <w:rPr>
          <w:rFonts w:hint="eastAsia"/>
        </w:rPr>
        <w:t>)</w:t>
      </w:r>
      <w:r>
        <w:rPr>
          <w:rFonts w:hint="eastAsia"/>
        </w:rPr>
        <w:t>，审执结</w:t>
      </w:r>
      <w:r>
        <w:rPr>
          <w:rFonts w:hint="eastAsia"/>
        </w:rPr>
        <w:t>3570</w:t>
      </w:r>
      <w:r>
        <w:rPr>
          <w:rFonts w:hint="eastAsia"/>
        </w:rPr>
        <w:t>件，结案率</w:t>
      </w:r>
      <w:r>
        <w:rPr>
          <w:rFonts w:hint="eastAsia"/>
        </w:rPr>
        <w:t>94.15%</w:t>
      </w:r>
      <w:r>
        <w:rPr>
          <w:rFonts w:hint="eastAsia"/>
        </w:rPr>
        <w:t>，同比上升</w:t>
      </w:r>
      <w:r>
        <w:rPr>
          <w:rFonts w:hint="eastAsia"/>
        </w:rPr>
        <w:t>0.32%</w:t>
      </w:r>
      <w:r>
        <w:rPr>
          <w:rFonts w:hint="eastAsia"/>
        </w:rPr>
        <w:t>，法定审限内结案率</w:t>
      </w:r>
      <w:r>
        <w:rPr>
          <w:rFonts w:hint="eastAsia"/>
        </w:rPr>
        <w:t>100%</w:t>
      </w:r>
      <w:r>
        <w:rPr>
          <w:rFonts w:hint="eastAsia"/>
        </w:rPr>
        <w:t>。其中行政案件</w:t>
      </w:r>
      <w:r>
        <w:rPr>
          <w:rFonts w:hint="eastAsia"/>
        </w:rPr>
        <w:t>396</w:t>
      </w:r>
      <w:r>
        <w:rPr>
          <w:rFonts w:hint="eastAsia"/>
        </w:rPr>
        <w:t>件</w:t>
      </w:r>
      <w:r>
        <w:rPr>
          <w:rFonts w:hint="eastAsia"/>
        </w:rPr>
        <w:t>(</w:t>
      </w:r>
      <w:r>
        <w:rPr>
          <w:rFonts w:hint="eastAsia"/>
        </w:rPr>
        <w:t>含行政赔偿</w:t>
      </w:r>
      <w:r>
        <w:rPr>
          <w:rFonts w:hint="eastAsia"/>
        </w:rPr>
        <w:t>12</w:t>
      </w:r>
      <w:r>
        <w:rPr>
          <w:rFonts w:hint="eastAsia"/>
        </w:rPr>
        <w:t>件</w:t>
      </w:r>
      <w:r>
        <w:rPr>
          <w:rFonts w:hint="eastAsia"/>
        </w:rPr>
        <w:t>)</w:t>
      </w:r>
      <w:r>
        <w:rPr>
          <w:rFonts w:hint="eastAsia"/>
        </w:rPr>
        <w:t>，审结</w:t>
      </w:r>
      <w:r>
        <w:rPr>
          <w:rFonts w:hint="eastAsia"/>
        </w:rPr>
        <w:t>369</w:t>
      </w:r>
      <w:r>
        <w:rPr>
          <w:rFonts w:hint="eastAsia"/>
        </w:rPr>
        <w:t>件，结案率</w:t>
      </w:r>
      <w:r>
        <w:rPr>
          <w:rFonts w:hint="eastAsia"/>
        </w:rPr>
        <w:t>93.18%</w:t>
      </w:r>
      <w:r>
        <w:rPr>
          <w:rFonts w:hint="eastAsia"/>
        </w:rPr>
        <w:t>；民事案件</w:t>
      </w:r>
      <w:r>
        <w:rPr>
          <w:rFonts w:hint="eastAsia"/>
        </w:rPr>
        <w:t>2213</w:t>
      </w:r>
      <w:r>
        <w:rPr>
          <w:rFonts w:hint="eastAsia"/>
        </w:rPr>
        <w:t>件，审结</w:t>
      </w:r>
      <w:r>
        <w:rPr>
          <w:rFonts w:hint="eastAsia"/>
        </w:rPr>
        <w:t>2027</w:t>
      </w:r>
      <w:r>
        <w:rPr>
          <w:rFonts w:hint="eastAsia"/>
        </w:rPr>
        <w:t>件，结案率</w:t>
      </w:r>
      <w:r>
        <w:rPr>
          <w:rFonts w:hint="eastAsia"/>
        </w:rPr>
        <w:t>91.6%</w:t>
      </w:r>
      <w:r>
        <w:rPr>
          <w:rFonts w:hint="eastAsia"/>
        </w:rPr>
        <w:t>；刑事案件</w:t>
      </w:r>
      <w:r>
        <w:rPr>
          <w:rFonts w:hint="eastAsia"/>
        </w:rPr>
        <w:t>56</w:t>
      </w:r>
      <w:r>
        <w:rPr>
          <w:rFonts w:hint="eastAsia"/>
        </w:rPr>
        <w:t>件</w:t>
      </w:r>
      <w:r>
        <w:rPr>
          <w:rFonts w:hint="eastAsia"/>
        </w:rPr>
        <w:t>,</w:t>
      </w:r>
      <w:r>
        <w:rPr>
          <w:rFonts w:hint="eastAsia"/>
        </w:rPr>
        <w:t>审结</w:t>
      </w:r>
      <w:r>
        <w:rPr>
          <w:rFonts w:hint="eastAsia"/>
        </w:rPr>
        <w:t>52</w:t>
      </w:r>
      <w:r>
        <w:rPr>
          <w:rFonts w:hint="eastAsia"/>
        </w:rPr>
        <w:t>件，结案率</w:t>
      </w:r>
      <w:r>
        <w:rPr>
          <w:rFonts w:hint="eastAsia"/>
        </w:rPr>
        <w:t>92.86%</w:t>
      </w:r>
      <w:r>
        <w:rPr>
          <w:rFonts w:hint="eastAsia"/>
        </w:rPr>
        <w:t>；执行案件</w:t>
      </w:r>
      <w:r>
        <w:rPr>
          <w:rFonts w:hint="eastAsia"/>
        </w:rPr>
        <w:t>1125</w:t>
      </w:r>
      <w:r>
        <w:rPr>
          <w:rFonts w:hint="eastAsia"/>
        </w:rPr>
        <w:t>件，执结</w:t>
      </w:r>
      <w:r>
        <w:rPr>
          <w:rFonts w:hint="eastAsia"/>
        </w:rPr>
        <w:t>1120</w:t>
      </w:r>
      <w:r>
        <w:rPr>
          <w:rFonts w:hint="eastAsia"/>
        </w:rPr>
        <w:t>件，执结率</w:t>
      </w:r>
      <w:r>
        <w:rPr>
          <w:rFonts w:hint="eastAsia"/>
        </w:rPr>
        <w:t>99.56%</w:t>
      </w:r>
      <w:r>
        <w:rPr>
          <w:rFonts w:hint="eastAsia"/>
        </w:rPr>
        <w:t>，发挥了审判职能作用，更好地维护了社会稳定和谐。</w:t>
      </w:r>
    </w:p>
    <w:p w:rsidR="00962CAD" w:rsidRDefault="0033663F" w:rsidP="00B86224">
      <w:pPr>
        <w:pStyle w:val="H4"/>
        <w:ind w:firstLine="664"/>
      </w:pPr>
      <w:r>
        <w:rPr>
          <w:rFonts w:hint="eastAsia"/>
        </w:rPr>
        <w:t>2</w:t>
      </w:r>
      <w:r>
        <w:rPr>
          <w:rFonts w:hint="eastAsia"/>
        </w:rPr>
        <w:t>、目标二</w:t>
      </w:r>
    </w:p>
    <w:p w:rsidR="00962CAD" w:rsidRDefault="0033663F" w:rsidP="00B86224">
      <w:pPr>
        <w:pStyle w:val="H5"/>
        <w:ind w:firstLine="664"/>
      </w:pPr>
      <w:r>
        <w:rPr>
          <w:rFonts w:hint="eastAsia"/>
          <w:b/>
          <w:bCs/>
        </w:rPr>
        <w:t>预期目标：</w:t>
      </w:r>
      <w:r>
        <w:rPr>
          <w:rFonts w:hint="eastAsia"/>
        </w:rPr>
        <w:t>坚持以人民为中心的发展思想，着力促进审判体系和审判能力现代化，坚持司法为民便民。</w:t>
      </w:r>
    </w:p>
    <w:p w:rsidR="00962CAD" w:rsidRDefault="0033663F" w:rsidP="00B86224">
      <w:pPr>
        <w:pStyle w:val="H5"/>
        <w:ind w:firstLine="664"/>
      </w:pPr>
      <w:r>
        <w:rPr>
          <w:rFonts w:hint="eastAsia"/>
          <w:b/>
          <w:bCs/>
        </w:rPr>
        <w:lastRenderedPageBreak/>
        <w:t>实际完成情况：</w:t>
      </w:r>
      <w:r>
        <w:rPr>
          <w:rFonts w:hint="eastAsia"/>
        </w:rPr>
        <w:t>2</w:t>
      </w:r>
      <w:r>
        <w:rPr>
          <w:rFonts w:hint="eastAsia"/>
        </w:rPr>
        <w:t>023</w:t>
      </w:r>
      <w:r>
        <w:rPr>
          <w:rFonts w:hint="eastAsia"/>
        </w:rPr>
        <w:t>年度全年受理诉前调解案件</w:t>
      </w:r>
      <w:r>
        <w:rPr>
          <w:rFonts w:hint="eastAsia"/>
        </w:rPr>
        <w:t>1464</w:t>
      </w:r>
      <w:r>
        <w:rPr>
          <w:rFonts w:hint="eastAsia"/>
        </w:rPr>
        <w:t>件，成功调解</w:t>
      </w:r>
      <w:r>
        <w:rPr>
          <w:rFonts w:hint="eastAsia"/>
        </w:rPr>
        <w:t>1211</w:t>
      </w:r>
      <w:r>
        <w:rPr>
          <w:rFonts w:hint="eastAsia"/>
        </w:rPr>
        <w:t>件，成功率</w:t>
      </w:r>
      <w:r>
        <w:rPr>
          <w:rFonts w:hint="eastAsia"/>
        </w:rPr>
        <w:t>82.72%</w:t>
      </w:r>
      <w:r>
        <w:rPr>
          <w:rFonts w:hint="eastAsia"/>
        </w:rPr>
        <w:t>；利用音视频调解案件</w:t>
      </w:r>
      <w:r>
        <w:rPr>
          <w:rFonts w:hint="eastAsia"/>
        </w:rPr>
        <w:t>522</w:t>
      </w:r>
      <w:r>
        <w:rPr>
          <w:rFonts w:hint="eastAsia"/>
        </w:rPr>
        <w:t>件，网上立案</w:t>
      </w:r>
      <w:r>
        <w:rPr>
          <w:rFonts w:hint="eastAsia"/>
        </w:rPr>
        <w:t>1485</w:t>
      </w:r>
      <w:r>
        <w:rPr>
          <w:rFonts w:hint="eastAsia"/>
        </w:rPr>
        <w:t>件，网上交退费</w:t>
      </w:r>
      <w:r>
        <w:rPr>
          <w:rFonts w:hint="eastAsia"/>
        </w:rPr>
        <w:t>1191</w:t>
      </w:r>
      <w:r>
        <w:rPr>
          <w:rFonts w:hint="eastAsia"/>
        </w:rPr>
        <w:t>件</w:t>
      </w:r>
      <w:r>
        <w:rPr>
          <w:rFonts w:hint="eastAsia"/>
        </w:rPr>
        <w:t>,</w:t>
      </w:r>
      <w:r>
        <w:rPr>
          <w:rFonts w:hint="eastAsia"/>
        </w:rPr>
        <w:t>网上保全</w:t>
      </w:r>
      <w:r>
        <w:rPr>
          <w:rFonts w:hint="eastAsia"/>
        </w:rPr>
        <w:t>25</w:t>
      </w:r>
      <w:r>
        <w:rPr>
          <w:rFonts w:hint="eastAsia"/>
        </w:rPr>
        <w:t>件，网上鉴定</w:t>
      </w:r>
      <w:r>
        <w:rPr>
          <w:rFonts w:hint="eastAsia"/>
        </w:rPr>
        <w:t>6</w:t>
      </w:r>
      <w:r>
        <w:rPr>
          <w:rFonts w:hint="eastAsia"/>
        </w:rPr>
        <w:t>件，电子送达</w:t>
      </w:r>
      <w:r>
        <w:rPr>
          <w:rFonts w:hint="eastAsia"/>
        </w:rPr>
        <w:t>2063</w:t>
      </w:r>
      <w:r>
        <w:rPr>
          <w:rFonts w:hint="eastAsia"/>
        </w:rPr>
        <w:t>件，提供</w:t>
      </w:r>
      <w:r>
        <w:rPr>
          <w:rFonts w:hint="eastAsia"/>
        </w:rPr>
        <w:t>453</w:t>
      </w:r>
      <w:r>
        <w:rPr>
          <w:rFonts w:hint="eastAsia"/>
        </w:rPr>
        <w:t>次网上阅卷服务、</w:t>
      </w:r>
      <w:r>
        <w:rPr>
          <w:rFonts w:hint="eastAsia"/>
        </w:rPr>
        <w:t>1517</w:t>
      </w:r>
      <w:r>
        <w:rPr>
          <w:rFonts w:hint="eastAsia"/>
        </w:rPr>
        <w:t>次安检一码通服务、</w:t>
      </w:r>
      <w:r>
        <w:rPr>
          <w:rFonts w:hint="eastAsia"/>
        </w:rPr>
        <w:t>1506</w:t>
      </w:r>
      <w:r>
        <w:rPr>
          <w:rFonts w:hint="eastAsia"/>
        </w:rPr>
        <w:t>次开庭避让服务，促进了审判能力现代化。</w:t>
      </w:r>
    </w:p>
    <w:p w:rsidR="00962CAD" w:rsidRDefault="0033663F" w:rsidP="00B86224">
      <w:pPr>
        <w:pStyle w:val="H4"/>
        <w:ind w:firstLine="664"/>
      </w:pPr>
      <w:r>
        <w:rPr>
          <w:rFonts w:hint="eastAsia"/>
        </w:rPr>
        <w:t>3</w:t>
      </w:r>
      <w:r>
        <w:rPr>
          <w:rFonts w:hint="eastAsia"/>
        </w:rPr>
        <w:t>、目标三</w:t>
      </w:r>
    </w:p>
    <w:p w:rsidR="00962CAD" w:rsidRDefault="0033663F" w:rsidP="00B86224">
      <w:pPr>
        <w:pStyle w:val="H5"/>
        <w:ind w:firstLine="664"/>
      </w:pPr>
      <w:r>
        <w:rPr>
          <w:rFonts w:hint="eastAsia"/>
          <w:b/>
          <w:bCs/>
        </w:rPr>
        <w:t>预期目标</w:t>
      </w:r>
      <w:r>
        <w:rPr>
          <w:rFonts w:hint="eastAsia"/>
        </w:rPr>
        <w:t>：加大普法宣传教育力度，增强人民群众对法院的公信力及人民群众的法治意识。</w:t>
      </w:r>
    </w:p>
    <w:p w:rsidR="00962CAD" w:rsidRDefault="0033663F" w:rsidP="00B86224">
      <w:pPr>
        <w:pStyle w:val="H5"/>
        <w:ind w:firstLine="664"/>
      </w:pPr>
      <w:r>
        <w:rPr>
          <w:rFonts w:hint="eastAsia"/>
          <w:b/>
          <w:bCs/>
        </w:rPr>
        <w:t>实际完成情况：</w:t>
      </w:r>
      <w:r>
        <w:rPr>
          <w:rFonts w:hint="eastAsia"/>
        </w:rPr>
        <w:t>本年度我院联合兰飞小学开展法院“开放日”普法宣传活动，守护未成年人健康成长；组织开展</w:t>
      </w:r>
      <w:r>
        <w:rPr>
          <w:rFonts w:hint="eastAsia"/>
        </w:rPr>
        <w:t>6.26</w:t>
      </w:r>
      <w:r>
        <w:rPr>
          <w:rFonts w:hint="eastAsia"/>
        </w:rPr>
        <w:t>禁毒暨反诈主题宣传活动和</w:t>
      </w:r>
      <w:r>
        <w:rPr>
          <w:rFonts w:hint="eastAsia"/>
        </w:rPr>
        <w:t>12.4</w:t>
      </w:r>
      <w:r>
        <w:rPr>
          <w:rFonts w:hint="eastAsia"/>
        </w:rPr>
        <w:t>宪法宣传活动，不断增强了群众识毒、防毒、反诈“免疫力”。</w:t>
      </w:r>
    </w:p>
    <w:p w:rsidR="00962CAD" w:rsidRDefault="0033663F" w:rsidP="00B86224">
      <w:pPr>
        <w:pStyle w:val="H3"/>
        <w:ind w:firstLine="643"/>
      </w:pPr>
      <w:bookmarkStart w:id="9" w:name="_Toc17711"/>
      <w:r>
        <w:rPr>
          <w:rFonts w:hint="eastAsia"/>
        </w:rPr>
        <w:t>（三）各项指标完成情况分析</w:t>
      </w:r>
      <w:bookmarkEnd w:id="9"/>
    </w:p>
    <w:p w:rsidR="00962CAD" w:rsidRDefault="0033663F" w:rsidP="00B86224">
      <w:pPr>
        <w:pStyle w:val="H4"/>
        <w:ind w:firstLine="664"/>
      </w:pPr>
      <w:r>
        <w:rPr>
          <w:rFonts w:hint="eastAsia"/>
        </w:rPr>
        <w:t>1</w:t>
      </w:r>
      <w:r>
        <w:rPr>
          <w:rFonts w:hint="eastAsia"/>
        </w:rPr>
        <w:t>、预算执行率</w:t>
      </w:r>
    </w:p>
    <w:p w:rsidR="00962CAD" w:rsidRDefault="0033663F" w:rsidP="00B86224">
      <w:pPr>
        <w:pStyle w:val="H5"/>
        <w:ind w:firstLine="664"/>
      </w:pPr>
      <w:r>
        <w:rPr>
          <w:rFonts w:hint="eastAsia"/>
        </w:rPr>
        <w:t>2023</w:t>
      </w:r>
      <w:r>
        <w:rPr>
          <w:rFonts w:hint="eastAsia"/>
        </w:rPr>
        <w:t>年度，我院部门整体支出全年预算资金总额为</w:t>
      </w:r>
      <w:r>
        <w:rPr>
          <w:rFonts w:hint="eastAsia"/>
        </w:rPr>
        <w:t>2053.07</w:t>
      </w:r>
      <w:r>
        <w:rPr>
          <w:rFonts w:hint="eastAsia"/>
        </w:rPr>
        <w:t>万元；根据年末决算反映，实际支出数</w:t>
      </w:r>
      <w:r>
        <w:rPr>
          <w:rFonts w:hint="eastAsia"/>
        </w:rPr>
        <w:t>2018.37</w:t>
      </w:r>
      <w:r>
        <w:rPr>
          <w:rFonts w:hint="eastAsia"/>
        </w:rPr>
        <w:t>万元，其中基本支出为</w:t>
      </w:r>
      <w:r>
        <w:rPr>
          <w:rFonts w:hint="eastAsia"/>
        </w:rPr>
        <w:t>1508.32</w:t>
      </w:r>
      <w:r>
        <w:rPr>
          <w:rFonts w:hint="eastAsia"/>
        </w:rPr>
        <w:t>万元，项目支出为</w:t>
      </w:r>
      <w:r>
        <w:rPr>
          <w:rFonts w:hint="eastAsia"/>
        </w:rPr>
        <w:t>510.05</w:t>
      </w:r>
      <w:r>
        <w:rPr>
          <w:rFonts w:hint="eastAsia"/>
        </w:rPr>
        <w:t>万元，单位支出预算执行率为</w:t>
      </w:r>
      <w:r>
        <w:rPr>
          <w:rFonts w:hint="eastAsia"/>
        </w:rPr>
        <w:t>98.31%</w:t>
      </w:r>
      <w:r>
        <w:rPr>
          <w:rFonts w:hint="eastAsia"/>
        </w:rPr>
        <w:t>。该指标分值</w:t>
      </w:r>
      <w:r>
        <w:rPr>
          <w:rFonts w:hint="eastAsia"/>
        </w:rPr>
        <w:t>10</w:t>
      </w:r>
      <w:r>
        <w:rPr>
          <w:rFonts w:hint="eastAsia"/>
        </w:rPr>
        <w:t>分，自评得分为</w:t>
      </w:r>
      <w:r>
        <w:rPr>
          <w:rFonts w:hint="eastAsia"/>
        </w:rPr>
        <w:t>9.83</w:t>
      </w:r>
      <w:r>
        <w:rPr>
          <w:rFonts w:hint="eastAsia"/>
        </w:rPr>
        <w:t>分，得分率</w:t>
      </w:r>
      <w:r>
        <w:rPr>
          <w:rFonts w:hint="eastAsia"/>
        </w:rPr>
        <w:t>98.31%</w:t>
      </w:r>
      <w:r>
        <w:rPr>
          <w:rFonts w:hint="eastAsia"/>
        </w:rPr>
        <w:t>。</w:t>
      </w:r>
    </w:p>
    <w:p w:rsidR="00962CAD" w:rsidRDefault="0033663F" w:rsidP="00B86224">
      <w:pPr>
        <w:pStyle w:val="H4"/>
        <w:ind w:firstLine="664"/>
      </w:pPr>
      <w:r>
        <w:rPr>
          <w:rFonts w:hint="eastAsia"/>
        </w:rPr>
        <w:t>2</w:t>
      </w:r>
      <w:r>
        <w:rPr>
          <w:rFonts w:hint="eastAsia"/>
        </w:rPr>
        <w:t>、部门管理</w:t>
      </w:r>
    </w:p>
    <w:p w:rsidR="00962CAD" w:rsidRDefault="0033663F" w:rsidP="00B86224">
      <w:pPr>
        <w:pStyle w:val="H5"/>
        <w:ind w:firstLine="664"/>
      </w:pPr>
      <w:r>
        <w:rPr>
          <w:rFonts w:hint="eastAsia"/>
        </w:rPr>
        <w:t>根据《</w:t>
      </w:r>
      <w:r>
        <w:rPr>
          <w:rFonts w:hint="eastAsia"/>
        </w:rPr>
        <w:t>2023</w:t>
      </w:r>
      <w:r>
        <w:rPr>
          <w:rFonts w:hint="eastAsia"/>
        </w:rPr>
        <w:t>年兰州铁路运输法院单位整体支出绩效</w:t>
      </w:r>
      <w:r>
        <w:rPr>
          <w:rFonts w:hint="eastAsia"/>
        </w:rPr>
        <w:lastRenderedPageBreak/>
        <w:t>自评表》，一级指标部门管理下设</w:t>
      </w:r>
      <w:r>
        <w:rPr>
          <w:rFonts w:hint="eastAsia"/>
        </w:rPr>
        <w:t>6</w:t>
      </w:r>
      <w:r>
        <w:rPr>
          <w:rFonts w:hint="eastAsia"/>
        </w:rPr>
        <w:t>个二级指标，</w:t>
      </w:r>
      <w:r>
        <w:rPr>
          <w:rFonts w:hint="eastAsia"/>
        </w:rPr>
        <w:t>10</w:t>
      </w:r>
      <w:r>
        <w:rPr>
          <w:rFonts w:hint="eastAsia"/>
        </w:rPr>
        <w:t>个三级指标，该指标分值合计</w:t>
      </w:r>
      <w:r>
        <w:rPr>
          <w:rFonts w:hint="eastAsia"/>
        </w:rPr>
        <w:t>20</w:t>
      </w:r>
      <w:r>
        <w:rPr>
          <w:rFonts w:hint="eastAsia"/>
        </w:rPr>
        <w:t>分，自评得分</w:t>
      </w:r>
      <w:r>
        <w:rPr>
          <w:rFonts w:hint="eastAsia"/>
        </w:rPr>
        <w:t>19.55</w:t>
      </w:r>
      <w:r>
        <w:rPr>
          <w:rFonts w:hint="eastAsia"/>
        </w:rPr>
        <w:t>分，得分率为</w:t>
      </w:r>
      <w:r>
        <w:rPr>
          <w:rFonts w:hint="eastAsia"/>
        </w:rPr>
        <w:t>97.75%</w:t>
      </w:r>
      <w:r>
        <w:rPr>
          <w:rFonts w:hint="eastAsia"/>
        </w:rPr>
        <w:t>。具体情况分析如下：</w:t>
      </w:r>
    </w:p>
    <w:tbl>
      <w:tblPr>
        <w:tblStyle w:val="a9"/>
        <w:tblW w:w="5000" w:type="pct"/>
        <w:jc w:val="center"/>
        <w:tblLayout w:type="fixed"/>
        <w:tblLook w:val="04A0"/>
      </w:tblPr>
      <w:tblGrid>
        <w:gridCol w:w="1388"/>
        <w:gridCol w:w="2385"/>
        <w:gridCol w:w="1005"/>
        <w:gridCol w:w="1065"/>
        <w:gridCol w:w="720"/>
        <w:gridCol w:w="847"/>
        <w:gridCol w:w="942"/>
      </w:tblGrid>
      <w:tr w:rsidR="00962CAD">
        <w:trPr>
          <w:trHeight w:val="454"/>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二级指标</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b/>
                <w:bCs/>
                <w:color w:val="000000"/>
                <w:kern w:val="0"/>
                <w:sz w:val="24"/>
                <w:szCs w:val="24"/>
              </w:rPr>
              <w:t>三级指标</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b/>
                <w:bCs/>
                <w:color w:val="000000"/>
                <w:kern w:val="0"/>
                <w:sz w:val="24"/>
                <w:szCs w:val="24"/>
              </w:rPr>
              <w:t>年度指标值</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b/>
                <w:bCs/>
                <w:color w:val="000000"/>
                <w:kern w:val="0"/>
                <w:sz w:val="24"/>
                <w:szCs w:val="24"/>
              </w:rPr>
              <w:t>实际完成值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b/>
                <w:bCs/>
                <w:color w:val="000000"/>
                <w:kern w:val="0"/>
                <w:sz w:val="24"/>
                <w:szCs w:val="24"/>
              </w:rPr>
            </w:pPr>
            <w:r>
              <w:rPr>
                <w:rFonts w:ascii="仿宋_GB2312" w:eastAsia="仿宋_GB2312" w:hAnsi="仿宋_GB2312" w:cs="仿宋_GB2312"/>
                <w:b/>
                <w:bCs/>
                <w:color w:val="000000"/>
                <w:kern w:val="0"/>
                <w:sz w:val="24"/>
                <w:szCs w:val="24"/>
              </w:rPr>
              <w:t>分值</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b/>
                <w:bCs/>
                <w:color w:val="000000"/>
                <w:kern w:val="0"/>
                <w:sz w:val="24"/>
                <w:szCs w:val="24"/>
              </w:rPr>
              <w:t>得分</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b/>
                <w:bCs/>
                <w:color w:val="000000"/>
                <w:kern w:val="0"/>
                <w:sz w:val="24"/>
                <w:szCs w:val="24"/>
              </w:rPr>
              <w:t>得分率</w:t>
            </w:r>
          </w:p>
        </w:tc>
      </w:tr>
      <w:tr w:rsidR="00962CAD">
        <w:trPr>
          <w:trHeight w:val="454"/>
          <w:jc w:val="center"/>
        </w:trPr>
        <w:tc>
          <w:tcPr>
            <w:tcW w:w="1388" w:type="dxa"/>
            <w:vMerge w:val="restart"/>
            <w:tcBorders>
              <w:top w:val="nil"/>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lang/>
              </w:rPr>
              <w:t>资金投入</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基本支出预算执行率</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97.75</w:t>
            </w:r>
            <w:r>
              <w:rPr>
                <w:rFonts w:ascii="仿宋_GB2312" w:eastAsia="仿宋_GB2312" w:hAnsi="仿宋_GB2312" w:cs="仿宋_GB2312"/>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r>
      <w:tr w:rsidR="00962CAD">
        <w:trPr>
          <w:trHeight w:val="454"/>
          <w:jc w:val="center"/>
        </w:trPr>
        <w:tc>
          <w:tcPr>
            <w:tcW w:w="1388"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仿宋_GB2312" w:eastAsia="仿宋_GB2312" w:hAnsi="仿宋_GB2312" w:cs="仿宋_GB2312"/>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项目支出预算执行率</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r>
      <w:tr w:rsidR="00962CAD">
        <w:trPr>
          <w:trHeight w:val="454"/>
          <w:jc w:val="center"/>
        </w:trPr>
        <w:tc>
          <w:tcPr>
            <w:tcW w:w="1388"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仿宋_GB2312" w:eastAsia="仿宋_GB2312" w:hAnsi="仿宋_GB2312" w:cs="仿宋_GB2312"/>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“三公经费”控制率</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88.11%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1.76</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88</w:t>
            </w:r>
            <w:r>
              <w:rPr>
                <w:rFonts w:ascii="仿宋_GB2312" w:eastAsia="仿宋_GB2312" w:hAnsi="仿宋_GB2312" w:cs="仿宋_GB2312"/>
                <w:sz w:val="24"/>
                <w:szCs w:val="24"/>
              </w:rPr>
              <w:t>%</w:t>
            </w:r>
          </w:p>
        </w:tc>
      </w:tr>
      <w:tr w:rsidR="00962CAD">
        <w:trPr>
          <w:trHeight w:val="454"/>
          <w:jc w:val="center"/>
        </w:trPr>
        <w:tc>
          <w:tcPr>
            <w:tcW w:w="1388"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仿宋_GB2312" w:eastAsia="仿宋_GB2312" w:hAnsi="仿宋_GB2312" w:cs="仿宋_GB2312"/>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结转结余变动率</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-57.35%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r>
      <w:tr w:rsidR="00962CAD">
        <w:trPr>
          <w:trHeight w:val="506"/>
          <w:jc w:val="center"/>
        </w:trPr>
        <w:tc>
          <w:tcPr>
            <w:tcW w:w="1388" w:type="dxa"/>
            <w:vMerge w:val="restart"/>
            <w:tcBorders>
              <w:top w:val="nil"/>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lang/>
              </w:rPr>
              <w:t>财务管理</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财务管理制度健全性</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健全</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r>
      <w:tr w:rsidR="00962CAD">
        <w:trPr>
          <w:trHeight w:val="454"/>
          <w:jc w:val="center"/>
        </w:trPr>
        <w:tc>
          <w:tcPr>
            <w:tcW w:w="1388"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仿宋_GB2312" w:eastAsia="仿宋_GB2312" w:hAnsi="仿宋_GB2312" w:cs="仿宋_GB2312"/>
                <w:szCs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资金使用规范性</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规范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r>
      <w:tr w:rsidR="00962CAD">
        <w:trPr>
          <w:trHeight w:val="454"/>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lang/>
              </w:rPr>
              <w:t>采购管理</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政府采购规范性</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规范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r>
      <w:tr w:rsidR="00962CAD">
        <w:trPr>
          <w:trHeight w:val="454"/>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lang/>
              </w:rPr>
              <w:t>资产管理</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资产管理规范性</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规范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r>
      <w:tr w:rsidR="00962CAD">
        <w:trPr>
          <w:trHeight w:val="454"/>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lang/>
              </w:rPr>
              <w:t>人员管理</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在职人员控制率</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highlight w:val="yellow"/>
              </w:rPr>
            </w:pPr>
            <w:r>
              <w:rPr>
                <w:rFonts w:ascii="仿宋_GB2312" w:eastAsia="仿宋_GB2312" w:hAnsi="仿宋_GB2312" w:cs="仿宋_GB2312"/>
                <w:color w:val="000000"/>
                <w:kern w:val="0"/>
                <w:sz w:val="24"/>
                <w:szCs w:val="24"/>
              </w:rPr>
              <w:t>≤</w:t>
            </w:r>
            <w:r>
              <w:rPr>
                <w:rFonts w:ascii="仿宋_GB2312" w:eastAsia="仿宋_GB2312" w:hAnsi="仿宋_GB2312" w:cs="仿宋_GB2312"/>
                <w:color w:val="000000"/>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highlight w:val="yellow"/>
              </w:rPr>
            </w:pPr>
            <w:r>
              <w:rPr>
                <w:rFonts w:ascii="仿宋_GB2312" w:eastAsia="仿宋_GB2312" w:hAnsi="仿宋_GB2312" w:cs="仿宋_GB2312"/>
                <w:sz w:val="24"/>
                <w:szCs w:val="24"/>
              </w:rPr>
              <w:t>89.29%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1.79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89.5</w:t>
            </w:r>
            <w:r>
              <w:rPr>
                <w:rFonts w:ascii="仿宋_GB2312" w:eastAsia="仿宋_GB2312" w:hAnsi="仿宋_GB2312" w:cs="仿宋_GB2312"/>
                <w:sz w:val="24"/>
                <w:szCs w:val="24"/>
              </w:rPr>
              <w:t>%</w:t>
            </w:r>
          </w:p>
        </w:tc>
      </w:tr>
      <w:tr w:rsidR="00962CAD">
        <w:trPr>
          <w:trHeight w:val="454"/>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lang/>
              </w:rPr>
              <w:t>重点工作管理</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重点工作管理制度健全性</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健全</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color w:val="000000"/>
                <w:kern w:val="0"/>
                <w:sz w:val="24"/>
                <w:szCs w:val="24"/>
              </w:rPr>
            </w:pPr>
            <w:r>
              <w:rPr>
                <w:rFonts w:ascii="仿宋_GB2312" w:eastAsia="仿宋_GB2312" w:hAnsi="仿宋_GB2312" w:cs="仿宋_GB2312"/>
                <w:color w:val="000000"/>
                <w:kern w:val="0"/>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color w:val="000000"/>
                <w:kern w:val="0"/>
                <w:sz w:val="24"/>
                <w:szCs w:val="24"/>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widowControl/>
              <w:spacing w:line="240" w:lineRule="auto"/>
              <w:ind w:firstLineChars="0" w:firstLine="0"/>
              <w:jc w:val="center"/>
              <w:rPr>
                <w:rFonts w:ascii="仿宋_GB2312" w:eastAsia="仿宋_GB2312" w:hAnsi="仿宋_GB2312" w:cs="仿宋_GB2312" w:hint="default"/>
                <w:sz w:val="24"/>
                <w:szCs w:val="24"/>
              </w:rPr>
            </w:pPr>
            <w:r>
              <w:rPr>
                <w:rFonts w:ascii="仿宋_GB2312" w:eastAsia="仿宋_GB2312" w:hAnsi="仿宋_GB2312" w:cs="仿宋_GB2312"/>
                <w:sz w:val="24"/>
                <w:szCs w:val="24"/>
              </w:rPr>
              <w:t>100%</w:t>
            </w:r>
          </w:p>
        </w:tc>
      </w:tr>
      <w:tr w:rsidR="00962CAD">
        <w:trPr>
          <w:trHeight w:val="454"/>
          <w:jc w:val="center"/>
        </w:trPr>
        <w:tc>
          <w:tcPr>
            <w:tcW w:w="5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b/>
                <w:sz w:val="24"/>
                <w:szCs w:val="24"/>
              </w:rPr>
            </w:pPr>
            <w:r>
              <w:rPr>
                <w:rFonts w:ascii="仿宋_GB2312" w:eastAsia="仿宋_GB2312" w:hAnsi="仿宋_GB2312" w:cs="仿宋_GB2312"/>
                <w:b/>
                <w:color w:val="000000"/>
                <w:kern w:val="0"/>
                <w:sz w:val="24"/>
                <w:szCs w:val="24"/>
              </w:rPr>
              <w:t>合计</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b/>
                <w:color w:val="000000"/>
                <w:kern w:val="0"/>
                <w:sz w:val="24"/>
                <w:szCs w:val="24"/>
              </w:rPr>
            </w:pPr>
            <w:r>
              <w:rPr>
                <w:rFonts w:ascii="仿宋_GB2312" w:eastAsia="仿宋_GB2312" w:hAnsi="仿宋_GB2312" w:cs="仿宋_GB2312"/>
                <w:b/>
                <w:color w:val="000000"/>
                <w:kern w:val="0"/>
                <w:sz w:val="24"/>
                <w:szCs w:val="24"/>
              </w:rPr>
              <w:t>20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b/>
                <w:sz w:val="24"/>
                <w:szCs w:val="24"/>
              </w:rPr>
            </w:pPr>
            <w:r>
              <w:rPr>
                <w:rFonts w:ascii="仿宋_GB2312" w:eastAsia="仿宋_GB2312" w:hAnsi="仿宋_GB2312" w:cs="仿宋_GB2312"/>
                <w:b/>
                <w:sz w:val="24"/>
                <w:szCs w:val="24"/>
              </w:rPr>
              <w:t>19.55</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pStyle w:val="a3"/>
              <w:autoSpaceDE w:val="0"/>
              <w:spacing w:line="240" w:lineRule="auto"/>
              <w:ind w:firstLineChars="0" w:firstLine="0"/>
              <w:jc w:val="center"/>
              <w:rPr>
                <w:rFonts w:ascii="仿宋_GB2312" w:eastAsia="仿宋_GB2312" w:hAnsi="仿宋_GB2312" w:cs="仿宋_GB2312" w:hint="default"/>
                <w:b/>
                <w:sz w:val="24"/>
                <w:szCs w:val="24"/>
              </w:rPr>
            </w:pPr>
            <w:r>
              <w:rPr>
                <w:rFonts w:ascii="仿宋_GB2312" w:eastAsia="仿宋_GB2312" w:hAnsi="仿宋_GB2312" w:cs="仿宋_GB2312"/>
                <w:b/>
                <w:sz w:val="24"/>
                <w:szCs w:val="24"/>
              </w:rPr>
              <w:t>97.75%</w:t>
            </w:r>
          </w:p>
        </w:tc>
      </w:tr>
    </w:tbl>
    <w:p w:rsidR="00962CAD" w:rsidRDefault="0033663F" w:rsidP="00B86224">
      <w:pPr>
        <w:pStyle w:val="H5"/>
        <w:spacing w:beforeLines="100"/>
        <w:ind w:firstLine="664"/>
      </w:pPr>
      <w:r>
        <w:rPr>
          <w:rFonts w:hint="eastAsia"/>
          <w:b/>
          <w:bCs/>
        </w:rPr>
        <w:t>基本支出预算执行率：</w:t>
      </w:r>
      <w:r>
        <w:rPr>
          <w:rFonts w:hint="eastAsia"/>
        </w:rPr>
        <w:t>2023</w:t>
      </w:r>
      <w:r>
        <w:rPr>
          <w:rFonts w:hint="eastAsia"/>
        </w:rPr>
        <w:t>年度我院基本支出全年预算数</w:t>
      </w:r>
      <w:r>
        <w:rPr>
          <w:rFonts w:hint="eastAsia"/>
        </w:rPr>
        <w:t>1543.02</w:t>
      </w:r>
      <w:r>
        <w:rPr>
          <w:rFonts w:hint="eastAsia"/>
        </w:rPr>
        <w:t>万元，实际支出数</w:t>
      </w:r>
      <w:r>
        <w:rPr>
          <w:rFonts w:hint="eastAsia"/>
        </w:rPr>
        <w:t>1508.3</w:t>
      </w:r>
      <w:r w:rsidR="00B86224">
        <w:rPr>
          <w:rFonts w:hint="eastAsia"/>
        </w:rPr>
        <w:t>2</w:t>
      </w:r>
      <w:r>
        <w:rPr>
          <w:rFonts w:hint="eastAsia"/>
        </w:rPr>
        <w:t>万元，基本</w:t>
      </w:r>
      <w:r>
        <w:rPr>
          <w:rFonts w:hint="eastAsia"/>
        </w:rPr>
        <w:lastRenderedPageBreak/>
        <w:t>支出预算执行率为</w:t>
      </w:r>
      <w:r>
        <w:rPr>
          <w:rFonts w:hint="eastAsia"/>
        </w:rPr>
        <w:t>97.75%</w:t>
      </w:r>
      <w:r>
        <w:rPr>
          <w:rFonts w:hint="eastAsia"/>
        </w:rPr>
        <w:t>，未达到指标值</w:t>
      </w:r>
      <w:r>
        <w:rPr>
          <w:rFonts w:hint="eastAsia"/>
        </w:rPr>
        <w:t>100%</w:t>
      </w:r>
      <w:r>
        <w:rPr>
          <w:rFonts w:hint="eastAsia"/>
        </w:rPr>
        <w:t>，但控制在合理范围内。该指标分值</w:t>
      </w:r>
      <w:r>
        <w:rPr>
          <w:rFonts w:hint="eastAsia"/>
        </w:rPr>
        <w:t>2</w:t>
      </w:r>
      <w:r>
        <w:rPr>
          <w:rFonts w:hint="eastAsia"/>
        </w:rPr>
        <w:t>分，自评得分为</w:t>
      </w:r>
      <w:r>
        <w:rPr>
          <w:rFonts w:hint="eastAsia"/>
        </w:rPr>
        <w:t>2</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项目支出预算执行率：</w:t>
      </w:r>
      <w:r>
        <w:rPr>
          <w:rFonts w:hint="eastAsia"/>
        </w:rPr>
        <w:t>2023</w:t>
      </w:r>
      <w:r>
        <w:rPr>
          <w:rFonts w:hint="eastAsia"/>
        </w:rPr>
        <w:t>年度项目支出全年预算数</w:t>
      </w:r>
      <w:r>
        <w:rPr>
          <w:rFonts w:hint="eastAsia"/>
        </w:rPr>
        <w:t>510.05</w:t>
      </w:r>
      <w:r>
        <w:rPr>
          <w:rFonts w:hint="eastAsia"/>
        </w:rPr>
        <w:t>万元，实际支出数</w:t>
      </w:r>
      <w:r>
        <w:rPr>
          <w:rFonts w:hint="eastAsia"/>
        </w:rPr>
        <w:t>510.05</w:t>
      </w:r>
      <w:r>
        <w:rPr>
          <w:rFonts w:hint="eastAsia"/>
        </w:rPr>
        <w:t>万元，项目支出预算执行率为</w:t>
      </w:r>
      <w:r>
        <w:rPr>
          <w:rFonts w:hint="eastAsia"/>
        </w:rPr>
        <w:t>100%</w:t>
      </w:r>
      <w:r>
        <w:rPr>
          <w:rFonts w:hint="eastAsia"/>
        </w:rPr>
        <w:t>。该指标分值</w:t>
      </w:r>
      <w:r>
        <w:rPr>
          <w:rFonts w:hint="eastAsia"/>
        </w:rPr>
        <w:t>2</w:t>
      </w:r>
      <w:r>
        <w:rPr>
          <w:rFonts w:hint="eastAsia"/>
        </w:rPr>
        <w:t>分，自评得分为</w:t>
      </w:r>
      <w:r>
        <w:rPr>
          <w:rFonts w:hint="eastAsia"/>
        </w:rPr>
        <w:t>2</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“三公经费”控制率：</w:t>
      </w:r>
      <w:r>
        <w:rPr>
          <w:rFonts w:hint="eastAsia"/>
        </w:rPr>
        <w:t>2023</w:t>
      </w:r>
      <w:r>
        <w:rPr>
          <w:rFonts w:hint="eastAsia"/>
        </w:rPr>
        <w:t>年度“三公经费”预算数</w:t>
      </w:r>
      <w:r>
        <w:rPr>
          <w:rFonts w:hint="eastAsia"/>
        </w:rPr>
        <w:t>19.80</w:t>
      </w:r>
      <w:r>
        <w:rPr>
          <w:rFonts w:hint="eastAsia"/>
        </w:rPr>
        <w:t>万元，实际支出数</w:t>
      </w:r>
      <w:r>
        <w:rPr>
          <w:rFonts w:hint="eastAsia"/>
        </w:rPr>
        <w:t>17.446</w:t>
      </w:r>
      <w:r>
        <w:rPr>
          <w:rFonts w:hint="eastAsia"/>
        </w:rPr>
        <w:t>万元，“三公经费”控制率为</w:t>
      </w:r>
      <w:r>
        <w:rPr>
          <w:rFonts w:hint="eastAsia"/>
        </w:rPr>
        <w:t>88.11</w:t>
      </w:r>
      <w:r>
        <w:rPr>
          <w:rFonts w:hint="eastAsia"/>
        </w:rPr>
        <w:t>%</w:t>
      </w:r>
      <w:r>
        <w:rPr>
          <w:rFonts w:hint="eastAsia"/>
        </w:rPr>
        <w:t>，由于年度指标值与实际指标值相差较大，根据系统赋分规则，该项扣除</w:t>
      </w:r>
      <w:r>
        <w:rPr>
          <w:rFonts w:hint="eastAsia"/>
        </w:rPr>
        <w:t>0.24</w:t>
      </w:r>
      <w:r>
        <w:rPr>
          <w:rFonts w:hint="eastAsia"/>
        </w:rPr>
        <w:t>分。该指标分值</w:t>
      </w:r>
      <w:r>
        <w:rPr>
          <w:rFonts w:hint="eastAsia"/>
        </w:rPr>
        <w:t>2</w:t>
      </w:r>
      <w:r>
        <w:rPr>
          <w:rFonts w:hint="eastAsia"/>
        </w:rPr>
        <w:t>分，自评得分为</w:t>
      </w:r>
      <w:r>
        <w:rPr>
          <w:rFonts w:hint="eastAsia"/>
        </w:rPr>
        <w:t>1.76</w:t>
      </w:r>
      <w:r>
        <w:rPr>
          <w:rFonts w:hint="eastAsia"/>
        </w:rPr>
        <w:t>分，得分率为</w:t>
      </w:r>
      <w:r>
        <w:rPr>
          <w:rFonts w:hint="eastAsia"/>
        </w:rPr>
        <w:t>88%</w:t>
      </w:r>
      <w:r>
        <w:rPr>
          <w:rFonts w:hint="eastAsia"/>
        </w:rPr>
        <w:t>。</w:t>
      </w:r>
    </w:p>
    <w:p w:rsidR="00962CAD" w:rsidRDefault="0033663F" w:rsidP="00B86224">
      <w:pPr>
        <w:pStyle w:val="H5"/>
        <w:ind w:firstLine="664"/>
      </w:pPr>
      <w:r>
        <w:rPr>
          <w:rFonts w:hint="eastAsia"/>
          <w:b/>
          <w:bCs/>
        </w:rPr>
        <w:t>结转结余变动率：</w:t>
      </w:r>
      <w:r>
        <w:rPr>
          <w:rFonts w:hint="eastAsia"/>
        </w:rPr>
        <w:t>2022</w:t>
      </w:r>
      <w:r>
        <w:rPr>
          <w:rFonts w:hint="eastAsia"/>
        </w:rPr>
        <w:t>年度结转结余资金</w:t>
      </w:r>
      <w:r>
        <w:rPr>
          <w:rFonts w:hint="eastAsia"/>
        </w:rPr>
        <w:t>81.37</w:t>
      </w:r>
      <w:r>
        <w:rPr>
          <w:rFonts w:hint="eastAsia"/>
        </w:rPr>
        <w:t>万元，</w:t>
      </w:r>
      <w:r>
        <w:rPr>
          <w:rFonts w:hint="eastAsia"/>
        </w:rPr>
        <w:t>2023</w:t>
      </w:r>
      <w:r>
        <w:rPr>
          <w:rFonts w:hint="eastAsia"/>
        </w:rPr>
        <w:t>年度结转结余资金</w:t>
      </w:r>
      <w:r>
        <w:rPr>
          <w:rFonts w:hint="eastAsia"/>
        </w:rPr>
        <w:t>34.71</w:t>
      </w:r>
      <w:r>
        <w:rPr>
          <w:rFonts w:hint="eastAsia"/>
        </w:rPr>
        <w:t>万元，本年末结转资金比上年度减少</w:t>
      </w:r>
      <w:r>
        <w:rPr>
          <w:rFonts w:hint="eastAsia"/>
        </w:rPr>
        <w:t>46.66</w:t>
      </w:r>
      <w:r>
        <w:rPr>
          <w:rFonts w:hint="eastAsia"/>
        </w:rPr>
        <w:t>万元，结转结余资金变动率为</w:t>
      </w:r>
      <w:r>
        <w:rPr>
          <w:rFonts w:hint="eastAsia"/>
        </w:rPr>
        <w:t>-57.35%</w:t>
      </w:r>
      <w:r>
        <w:rPr>
          <w:rFonts w:hint="eastAsia"/>
        </w:rPr>
        <w:t>，结转结余变动率控制在年度指标值范围内。该指标分值</w:t>
      </w:r>
      <w:r>
        <w:rPr>
          <w:rFonts w:hint="eastAsia"/>
        </w:rPr>
        <w:t>2</w:t>
      </w:r>
      <w:r>
        <w:rPr>
          <w:rFonts w:hint="eastAsia"/>
        </w:rPr>
        <w:t>分，自评得分</w:t>
      </w:r>
      <w:r>
        <w:rPr>
          <w:rFonts w:hint="eastAsia"/>
        </w:rPr>
        <w:t>2</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财务管理制度健全性：</w:t>
      </w:r>
      <w:r>
        <w:rPr>
          <w:rFonts w:hint="eastAsia"/>
        </w:rPr>
        <w:t>我院制定了《财务管理规定》等财务制度，针对资金开支有完备的审批流程和管控手续；大额资金均由党委会</w:t>
      </w:r>
      <w:r>
        <w:rPr>
          <w:rFonts w:hint="eastAsia"/>
        </w:rPr>
        <w:t>研究通过后使用，在预算执行、事项支出、会计核算以及重大事项支出程序等方面不存在不规范现象，无虚列项目支出、截留、挤占项目资金等情况。该指标分值</w:t>
      </w:r>
      <w:r>
        <w:rPr>
          <w:rFonts w:hint="eastAsia"/>
        </w:rPr>
        <w:t>2</w:t>
      </w:r>
      <w:r>
        <w:rPr>
          <w:rFonts w:hint="eastAsia"/>
        </w:rPr>
        <w:t>分，自评得分为</w:t>
      </w:r>
      <w:r>
        <w:rPr>
          <w:rFonts w:hint="eastAsia"/>
        </w:rPr>
        <w:t>2</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lastRenderedPageBreak/>
        <w:t>资金使用规范性：</w:t>
      </w:r>
      <w:r>
        <w:rPr>
          <w:rFonts w:hint="eastAsia"/>
        </w:rPr>
        <w:t>我院资金支出总体上审批程序合规、手续齐全，支出内容符合省财政预算批复规定的用途，严格使用公务卡报销，有效提高财务资金使用的合理性和规范性</w:t>
      </w:r>
      <w:r>
        <w:rPr>
          <w:rFonts w:hint="eastAsia"/>
        </w:rPr>
        <w:t>,</w:t>
      </w:r>
      <w:r>
        <w:rPr>
          <w:rFonts w:hint="eastAsia"/>
        </w:rPr>
        <w:t>防止国有资金流失。该指标分值</w:t>
      </w:r>
      <w:r>
        <w:rPr>
          <w:rFonts w:hint="eastAsia"/>
        </w:rPr>
        <w:t>2</w:t>
      </w:r>
      <w:r>
        <w:rPr>
          <w:rFonts w:hint="eastAsia"/>
        </w:rPr>
        <w:t>分，自评得分为</w:t>
      </w:r>
      <w:r>
        <w:rPr>
          <w:rFonts w:hint="eastAsia"/>
        </w:rPr>
        <w:t>2</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政府采购规范性：</w:t>
      </w:r>
      <w:r>
        <w:rPr>
          <w:rFonts w:hint="eastAsia"/>
        </w:rPr>
        <w:t>采购实际执行情况与采购计划安排无差异，采购业务严格执行我院《采购流程管理办法（试行）》，</w:t>
      </w:r>
      <w:r>
        <w:rPr>
          <w:rFonts w:hint="eastAsia"/>
        </w:rPr>
        <w:t>且符合政府采购相关规定。该指标分值</w:t>
      </w:r>
      <w:r>
        <w:rPr>
          <w:rFonts w:hint="eastAsia"/>
        </w:rPr>
        <w:t>2</w:t>
      </w:r>
      <w:r>
        <w:rPr>
          <w:rFonts w:hint="eastAsia"/>
        </w:rPr>
        <w:t>分，自评得分为</w:t>
      </w:r>
      <w:r>
        <w:rPr>
          <w:rFonts w:hint="eastAsia"/>
        </w:rPr>
        <w:t>2</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资产管理规范性：</w:t>
      </w:r>
      <w:r>
        <w:rPr>
          <w:rFonts w:hint="eastAsia"/>
        </w:rPr>
        <w:t>我院资产管理制度健全，制定《固定资产管理规定》，账务和资产卡片数据相符，资产卡片与实物相符，各类资产保存完整、使用合规、配置合理、处置规范且资产处置收入能够及时足额上缴财政。该指标分值</w:t>
      </w:r>
      <w:r>
        <w:rPr>
          <w:rFonts w:hint="eastAsia"/>
        </w:rPr>
        <w:t>2</w:t>
      </w:r>
      <w:r>
        <w:rPr>
          <w:rFonts w:hint="eastAsia"/>
        </w:rPr>
        <w:t>分，自评得分为</w:t>
      </w:r>
      <w:r>
        <w:rPr>
          <w:rFonts w:hint="eastAsia"/>
        </w:rPr>
        <w:t>2</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在职人员控制率：</w:t>
      </w:r>
      <w:r>
        <w:rPr>
          <w:rFonts w:hint="eastAsia"/>
        </w:rPr>
        <w:t>我院人员管理较为规范，单位整体的财政供养人员规模得到有效控制，单位编制人数</w:t>
      </w:r>
      <w:r>
        <w:rPr>
          <w:rFonts w:hint="eastAsia"/>
        </w:rPr>
        <w:t>56</w:t>
      </w:r>
      <w:r>
        <w:rPr>
          <w:rFonts w:hint="eastAsia"/>
        </w:rPr>
        <w:t>人，在职人员</w:t>
      </w:r>
      <w:r>
        <w:rPr>
          <w:rFonts w:hint="eastAsia"/>
        </w:rPr>
        <w:t>50</w:t>
      </w:r>
      <w:r>
        <w:rPr>
          <w:rFonts w:hint="eastAsia"/>
        </w:rPr>
        <w:t>人，在职人员控制在</w:t>
      </w:r>
      <w:r>
        <w:rPr>
          <w:rFonts w:hint="eastAsia"/>
        </w:rPr>
        <w:t>100%</w:t>
      </w:r>
      <w:r>
        <w:rPr>
          <w:rFonts w:hint="eastAsia"/>
        </w:rPr>
        <w:t>以内，达到年度指标值，由于年度指标值与实际指标值相差较大，</w:t>
      </w:r>
      <w:r>
        <w:rPr>
          <w:rFonts w:hint="eastAsia"/>
        </w:rPr>
        <w:t>根据系统赋分规则，该项扣除</w:t>
      </w:r>
      <w:r>
        <w:rPr>
          <w:rFonts w:hint="eastAsia"/>
        </w:rPr>
        <w:t>0.21</w:t>
      </w:r>
      <w:r>
        <w:rPr>
          <w:rFonts w:hint="eastAsia"/>
        </w:rPr>
        <w:t>分。该指标分值</w:t>
      </w:r>
      <w:r>
        <w:rPr>
          <w:rFonts w:hint="eastAsia"/>
        </w:rPr>
        <w:t>2</w:t>
      </w:r>
      <w:r>
        <w:rPr>
          <w:rFonts w:hint="eastAsia"/>
        </w:rPr>
        <w:t>分，自评得分为</w:t>
      </w:r>
      <w:r>
        <w:rPr>
          <w:rFonts w:hint="eastAsia"/>
        </w:rPr>
        <w:t>1.79</w:t>
      </w:r>
      <w:r>
        <w:rPr>
          <w:rFonts w:hint="eastAsia"/>
        </w:rPr>
        <w:t>分，得分率为</w:t>
      </w:r>
      <w:r>
        <w:rPr>
          <w:rFonts w:hint="eastAsia"/>
        </w:rPr>
        <w:t>89.5%</w:t>
      </w:r>
      <w:r>
        <w:rPr>
          <w:rFonts w:hint="eastAsia"/>
        </w:rPr>
        <w:t>。</w:t>
      </w:r>
    </w:p>
    <w:p w:rsidR="00962CAD" w:rsidRDefault="0033663F" w:rsidP="00B86224">
      <w:pPr>
        <w:pStyle w:val="H5"/>
        <w:ind w:firstLine="664"/>
      </w:pPr>
      <w:r>
        <w:rPr>
          <w:rFonts w:hint="eastAsia"/>
          <w:b/>
          <w:bCs/>
        </w:rPr>
        <w:t>重点工作管理制度健全性：</w:t>
      </w:r>
      <w:r>
        <w:rPr>
          <w:rFonts w:hint="eastAsia"/>
        </w:rPr>
        <w:t>我院针对重点工作，有较为完善的工作管理制度，制度合法、合规、完整，并且能够有效执行和指导重点工作的有效推进和实施。该指标分</w:t>
      </w:r>
      <w:r>
        <w:rPr>
          <w:rFonts w:hint="eastAsia"/>
        </w:rPr>
        <w:lastRenderedPageBreak/>
        <w:t>值</w:t>
      </w:r>
      <w:r>
        <w:rPr>
          <w:rFonts w:hint="eastAsia"/>
        </w:rPr>
        <w:t>2</w:t>
      </w:r>
      <w:r>
        <w:rPr>
          <w:rFonts w:hint="eastAsia"/>
        </w:rPr>
        <w:t>分，自评得分为</w:t>
      </w:r>
      <w:r>
        <w:rPr>
          <w:rFonts w:hint="eastAsia"/>
        </w:rPr>
        <w:t>2</w:t>
      </w:r>
      <w:r>
        <w:rPr>
          <w:rFonts w:hint="eastAsia"/>
        </w:rPr>
        <w:t>分，得分率为</w:t>
      </w:r>
      <w:r>
        <w:rPr>
          <w:rFonts w:hint="eastAsia"/>
        </w:rPr>
        <w:t>100%</w:t>
      </w:r>
      <w:r>
        <w:rPr>
          <w:rFonts w:hint="eastAsia"/>
        </w:rPr>
        <w:t>。</w:t>
      </w:r>
    </w:p>
    <w:p w:rsidR="00962CAD" w:rsidRDefault="0033663F" w:rsidP="00B86224">
      <w:pPr>
        <w:pStyle w:val="H4"/>
        <w:ind w:firstLine="664"/>
      </w:pPr>
      <w:r>
        <w:rPr>
          <w:rFonts w:hint="eastAsia"/>
        </w:rPr>
        <w:t>3</w:t>
      </w:r>
      <w:r>
        <w:rPr>
          <w:rFonts w:hint="eastAsia"/>
        </w:rPr>
        <w:t>、履职效果</w:t>
      </w:r>
    </w:p>
    <w:p w:rsidR="00962CAD" w:rsidRDefault="0033663F" w:rsidP="00B86224">
      <w:pPr>
        <w:pStyle w:val="H4"/>
        <w:ind w:firstLine="664"/>
      </w:pPr>
      <w:r>
        <w:rPr>
          <w:rFonts w:hint="eastAsia"/>
        </w:rPr>
        <w:t>（</w:t>
      </w:r>
      <w:r>
        <w:rPr>
          <w:rFonts w:hint="eastAsia"/>
        </w:rPr>
        <w:t>1</w:t>
      </w:r>
      <w:r>
        <w:rPr>
          <w:rFonts w:hint="eastAsia"/>
        </w:rPr>
        <w:t>）部门履职目标</w:t>
      </w:r>
    </w:p>
    <w:p w:rsidR="00962CAD" w:rsidRDefault="0033663F" w:rsidP="00B86224">
      <w:pPr>
        <w:pStyle w:val="H5"/>
        <w:ind w:firstLine="664"/>
        <w:sectPr w:rsidR="00962CAD">
          <w:pgSz w:w="11906" w:h="16838"/>
          <w:pgMar w:top="1440" w:right="1800" w:bottom="1440" w:left="1800" w:header="709" w:footer="992" w:gutter="170"/>
          <w:cols w:space="720"/>
          <w:docGrid w:type="lines" w:linePitch="326"/>
        </w:sectPr>
      </w:pPr>
      <w:r>
        <w:rPr>
          <w:rFonts w:hint="eastAsia"/>
        </w:rPr>
        <w:t>部门履职目标根据部门重点工作任务的产出而设置，该指标分值合计</w:t>
      </w:r>
      <w:r>
        <w:rPr>
          <w:rFonts w:hint="eastAsia"/>
        </w:rPr>
        <w:t>36.85</w:t>
      </w:r>
      <w:r>
        <w:rPr>
          <w:rFonts w:hint="eastAsia"/>
        </w:rPr>
        <w:t>分，自评得分</w:t>
      </w:r>
      <w:r>
        <w:rPr>
          <w:rFonts w:hint="eastAsia"/>
        </w:rPr>
        <w:t>35.64</w:t>
      </w:r>
      <w:r>
        <w:rPr>
          <w:rFonts w:hint="eastAsia"/>
        </w:rPr>
        <w:t>分，得分率</w:t>
      </w:r>
      <w:r>
        <w:rPr>
          <w:rFonts w:hint="eastAsia"/>
        </w:rPr>
        <w:t>96.72%</w:t>
      </w:r>
      <w:r>
        <w:rPr>
          <w:rFonts w:hint="eastAsia"/>
        </w:rPr>
        <w:t>。</w:t>
      </w:r>
    </w:p>
    <w:p w:rsidR="00962CAD" w:rsidRDefault="00962CAD" w:rsidP="00B86224">
      <w:pPr>
        <w:pStyle w:val="H5"/>
        <w:ind w:firstLine="664"/>
      </w:pPr>
    </w:p>
    <w:tbl>
      <w:tblPr>
        <w:tblStyle w:val="a9"/>
        <w:tblW w:w="8781" w:type="dxa"/>
        <w:tblLayout w:type="fixed"/>
        <w:tblLook w:val="04A0"/>
      </w:tblPr>
      <w:tblGrid>
        <w:gridCol w:w="1229"/>
        <w:gridCol w:w="2813"/>
        <w:gridCol w:w="1000"/>
        <w:gridCol w:w="1114"/>
        <w:gridCol w:w="845"/>
        <w:gridCol w:w="821"/>
        <w:gridCol w:w="959"/>
      </w:tblGrid>
      <w:tr w:rsidR="00962CAD">
        <w:trPr>
          <w:trHeight w:val="454"/>
        </w:trPr>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bCs/>
                <w:szCs w:val="24"/>
              </w:rPr>
            </w:pPr>
            <w:r>
              <w:rPr>
                <w:rFonts w:ascii="仿宋_GB2312" w:eastAsia="仿宋_GB2312" w:hAnsi="Times New Roman" w:cs="仿宋_GB2312" w:hint="eastAsia"/>
                <w:b/>
                <w:bCs/>
                <w:szCs w:val="24"/>
                <w:lang/>
              </w:rPr>
              <w:t>二级指标</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bCs/>
                <w:szCs w:val="24"/>
              </w:rPr>
            </w:pPr>
            <w:r>
              <w:rPr>
                <w:rFonts w:ascii="仿宋_GB2312" w:eastAsia="仿宋_GB2312" w:hAnsi="Times New Roman" w:cs="仿宋_GB2312" w:hint="eastAsia"/>
                <w:b/>
                <w:bCs/>
                <w:szCs w:val="24"/>
                <w:lang/>
              </w:rPr>
              <w:t>三级指标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bCs/>
                <w:szCs w:val="24"/>
              </w:rPr>
            </w:pPr>
            <w:r>
              <w:rPr>
                <w:rFonts w:ascii="仿宋_GB2312" w:eastAsia="仿宋_GB2312" w:hAnsi="Times New Roman" w:cs="仿宋_GB2312" w:hint="eastAsia"/>
                <w:b/>
                <w:bCs/>
                <w:szCs w:val="24"/>
                <w:lang/>
              </w:rPr>
              <w:t>年度目标值</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bCs/>
                <w:szCs w:val="24"/>
              </w:rPr>
            </w:pPr>
            <w:r>
              <w:rPr>
                <w:rFonts w:ascii="仿宋_GB2312" w:eastAsia="仿宋_GB2312" w:hAnsi="Times New Roman" w:cs="仿宋_GB2312" w:hint="eastAsia"/>
                <w:b/>
                <w:bCs/>
                <w:szCs w:val="24"/>
                <w:lang/>
              </w:rPr>
              <w:t>实际完成值</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bCs/>
                <w:szCs w:val="24"/>
              </w:rPr>
            </w:pPr>
            <w:r>
              <w:rPr>
                <w:rFonts w:ascii="仿宋_GB2312" w:eastAsia="仿宋_GB2312" w:hAnsi="Times New Roman" w:cs="仿宋_GB2312" w:hint="eastAsia"/>
                <w:b/>
                <w:bCs/>
                <w:szCs w:val="24"/>
                <w:lang/>
              </w:rPr>
              <w:t>分值</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bCs/>
                <w:szCs w:val="24"/>
              </w:rPr>
            </w:pPr>
            <w:r>
              <w:rPr>
                <w:rFonts w:ascii="仿宋_GB2312" w:eastAsia="仿宋_GB2312" w:hAnsi="Times New Roman" w:cs="仿宋_GB2312" w:hint="eastAsia"/>
                <w:b/>
                <w:bCs/>
                <w:szCs w:val="24"/>
                <w:lang/>
              </w:rPr>
              <w:t>得分</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bCs/>
                <w:szCs w:val="24"/>
              </w:rPr>
            </w:pPr>
            <w:r>
              <w:rPr>
                <w:rFonts w:ascii="仿宋_GB2312" w:eastAsia="仿宋_GB2312" w:hAnsi="Times New Roman" w:cs="仿宋_GB2312" w:hint="eastAsia"/>
                <w:b/>
                <w:bCs/>
                <w:szCs w:val="24"/>
                <w:lang/>
              </w:rPr>
              <w:t>得分率</w:t>
            </w:r>
          </w:p>
        </w:tc>
      </w:tr>
      <w:tr w:rsidR="00962CAD">
        <w:trPr>
          <w:trHeight w:val="454"/>
        </w:trPr>
        <w:tc>
          <w:tcPr>
            <w:tcW w:w="1229" w:type="dxa"/>
            <w:vMerge w:val="restart"/>
            <w:tcBorders>
              <w:top w:val="nil"/>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sz w:val="32"/>
                <w:szCs w:val="32"/>
              </w:rPr>
            </w:pPr>
            <w:r>
              <w:rPr>
                <w:rFonts w:ascii="仿宋_GB2312" w:eastAsia="仿宋_GB2312" w:hAnsi="Times New Roman" w:cs="仿宋_GB2312" w:hint="eastAsia"/>
                <w:color w:val="000000"/>
                <w:kern w:val="0"/>
                <w:szCs w:val="24"/>
                <w:lang/>
              </w:rPr>
              <w:t>部门履职目标</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数量指标</w:t>
            </w:r>
            <w:r>
              <w:rPr>
                <w:rFonts w:ascii="仿宋_GB2312" w:eastAsia="仿宋_GB2312" w:hAnsi="Times New Roman" w:cs="仿宋_GB2312" w:hint="eastAsia"/>
                <w:color w:val="000000"/>
                <w:kern w:val="0"/>
                <w:szCs w:val="24"/>
                <w:lang/>
              </w:rPr>
              <w:t>1</w:t>
            </w:r>
            <w:r>
              <w:rPr>
                <w:rFonts w:ascii="仿宋_GB2312" w:eastAsia="仿宋_GB2312" w:hAnsi="Times New Roman" w:cs="仿宋_GB2312" w:hint="eastAsia"/>
                <w:color w:val="000000"/>
                <w:kern w:val="0"/>
                <w:szCs w:val="24"/>
                <w:lang/>
              </w:rPr>
              <w:t>—审判刑事案件结案率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80%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92.86%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数量指标</w:t>
            </w:r>
            <w:r>
              <w:rPr>
                <w:rFonts w:ascii="仿宋_GB2312" w:eastAsia="仿宋_GB2312" w:hAnsi="Times New Roman" w:cs="仿宋_GB2312" w:hint="eastAsia"/>
                <w:color w:val="000000"/>
                <w:kern w:val="0"/>
                <w:szCs w:val="24"/>
                <w:lang/>
              </w:rPr>
              <w:t>2</w:t>
            </w:r>
            <w:r>
              <w:rPr>
                <w:rFonts w:ascii="仿宋_GB2312" w:eastAsia="仿宋_GB2312" w:hAnsi="Times New Roman" w:cs="仿宋_GB2312" w:hint="eastAsia"/>
                <w:color w:val="000000"/>
                <w:kern w:val="0"/>
                <w:szCs w:val="24"/>
                <w:lang/>
              </w:rPr>
              <w:t>—审判民事案件结案率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80%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91.60%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数量指标</w:t>
            </w:r>
            <w:r>
              <w:rPr>
                <w:rFonts w:ascii="仿宋_GB2312" w:eastAsia="仿宋_GB2312" w:hAnsi="Times New Roman" w:cs="仿宋_GB2312" w:hint="eastAsia"/>
                <w:color w:val="000000"/>
                <w:kern w:val="0"/>
                <w:szCs w:val="24"/>
                <w:lang/>
              </w:rPr>
              <w:t>3</w:t>
            </w:r>
            <w:r>
              <w:rPr>
                <w:rFonts w:ascii="仿宋_GB2312" w:eastAsia="仿宋_GB2312" w:hAnsi="Times New Roman" w:cs="仿宋_GB2312" w:hint="eastAsia"/>
                <w:color w:val="000000"/>
                <w:kern w:val="0"/>
                <w:szCs w:val="24"/>
                <w:lang/>
              </w:rPr>
              <w:t>—审判行政案件结案率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80%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93.18%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数量指标</w:t>
            </w:r>
            <w:r>
              <w:rPr>
                <w:rFonts w:ascii="仿宋_GB2312" w:eastAsia="仿宋_GB2312" w:hAnsi="Times New Roman" w:cs="仿宋_GB2312" w:hint="eastAsia"/>
                <w:color w:val="000000"/>
                <w:kern w:val="0"/>
                <w:szCs w:val="24"/>
                <w:lang/>
              </w:rPr>
              <w:t>4</w:t>
            </w:r>
            <w:r>
              <w:rPr>
                <w:rFonts w:ascii="仿宋_GB2312" w:eastAsia="仿宋_GB2312" w:hAnsi="Times New Roman" w:cs="仿宋_GB2312" w:hint="eastAsia"/>
                <w:color w:val="000000"/>
                <w:kern w:val="0"/>
                <w:szCs w:val="24"/>
                <w:lang/>
              </w:rPr>
              <w:t>—审理执行案件结案率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80%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99.56%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数量指标</w:t>
            </w:r>
            <w:r>
              <w:rPr>
                <w:rFonts w:ascii="仿宋_GB2312" w:eastAsia="仿宋_GB2312" w:hAnsi="Times New Roman" w:cs="仿宋_GB2312" w:hint="eastAsia"/>
                <w:color w:val="000000"/>
                <w:kern w:val="0"/>
                <w:szCs w:val="24"/>
                <w:lang/>
              </w:rPr>
              <w:t>5</w:t>
            </w:r>
            <w:r>
              <w:rPr>
                <w:rFonts w:ascii="仿宋_GB2312" w:eastAsia="仿宋_GB2312" w:hAnsi="Times New Roman" w:cs="仿宋_GB2312" w:hint="eastAsia"/>
                <w:color w:val="000000"/>
                <w:kern w:val="0"/>
                <w:szCs w:val="24"/>
                <w:lang/>
              </w:rPr>
              <w:t>—登记立案率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90%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数量指标</w:t>
            </w:r>
            <w:r>
              <w:rPr>
                <w:rFonts w:ascii="仿宋_GB2312" w:eastAsia="仿宋_GB2312" w:hAnsi="Times New Roman" w:cs="仿宋_GB2312" w:hint="eastAsia"/>
                <w:color w:val="000000"/>
                <w:kern w:val="0"/>
                <w:szCs w:val="24"/>
                <w:lang/>
              </w:rPr>
              <w:t>6</w:t>
            </w:r>
            <w:r>
              <w:rPr>
                <w:rFonts w:ascii="仿宋_GB2312" w:eastAsia="仿宋_GB2312" w:hAnsi="Times New Roman" w:cs="仿宋_GB2312" w:hint="eastAsia"/>
                <w:color w:val="000000"/>
                <w:kern w:val="0"/>
                <w:szCs w:val="24"/>
                <w:lang/>
              </w:rPr>
              <w:t>—开展法制宣传活动次数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1</w:t>
            </w:r>
            <w:r>
              <w:rPr>
                <w:rFonts w:ascii="仿宋_GB2312" w:eastAsia="仿宋_GB2312" w:hAnsi="Times New Roman" w:cs="仿宋_GB2312" w:hint="eastAsia"/>
                <w:color w:val="000000"/>
                <w:kern w:val="0"/>
                <w:szCs w:val="24"/>
                <w:lang/>
              </w:rPr>
              <w:t>次</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3</w:t>
            </w:r>
            <w:r>
              <w:rPr>
                <w:rFonts w:ascii="仿宋_GB2312" w:eastAsia="仿宋_GB2312" w:hAnsi="Times New Roman" w:cs="仿宋_GB2312" w:hint="eastAsia"/>
                <w:color w:val="000000"/>
                <w:kern w:val="0"/>
                <w:szCs w:val="24"/>
                <w:lang/>
              </w:rPr>
              <w:t>次</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1.42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53.99</w:t>
            </w:r>
            <w:r>
              <w:rPr>
                <w:rFonts w:ascii="仿宋_GB2312" w:eastAsia="仿宋_GB2312" w:hAnsi="Times New Roman" w:cs="仿宋_GB2312" w:hint="eastAsia"/>
                <w:szCs w:val="24"/>
              </w:rPr>
              <w:t>%</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质量指标</w:t>
            </w:r>
            <w:r>
              <w:rPr>
                <w:rFonts w:ascii="仿宋_GB2312" w:eastAsia="仿宋_GB2312" w:hAnsi="Times New Roman" w:cs="仿宋_GB2312" w:hint="eastAsia"/>
                <w:color w:val="000000"/>
                <w:kern w:val="0"/>
                <w:szCs w:val="24"/>
                <w:lang/>
              </w:rPr>
              <w:t>1</w:t>
            </w:r>
            <w:r>
              <w:rPr>
                <w:rFonts w:ascii="仿宋_GB2312" w:eastAsia="仿宋_GB2312" w:hAnsi="Times New Roman" w:cs="仿宋_GB2312" w:hint="eastAsia"/>
                <w:color w:val="000000"/>
                <w:kern w:val="0"/>
                <w:szCs w:val="24"/>
                <w:lang/>
              </w:rPr>
              <w:t>—一审案件服判息诉率（</w:t>
            </w: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85%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88</w:t>
            </w:r>
            <w:r>
              <w:rPr>
                <w:rFonts w:ascii="仿宋_GB2312" w:eastAsia="仿宋_GB2312" w:hAnsi="Times New Roman" w:cs="仿宋_GB2312" w:hint="eastAsia"/>
                <w:szCs w:val="24"/>
              </w:rPr>
              <w: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color w:val="FFFF00"/>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质量指标</w:t>
            </w:r>
            <w:r>
              <w:rPr>
                <w:rFonts w:ascii="仿宋_GB2312" w:eastAsia="仿宋_GB2312" w:hAnsi="Times New Roman" w:cs="仿宋_GB2312" w:hint="eastAsia"/>
                <w:color w:val="000000"/>
                <w:kern w:val="0"/>
                <w:szCs w:val="24"/>
                <w:lang/>
              </w:rPr>
              <w:t>2</w:t>
            </w:r>
            <w:r>
              <w:rPr>
                <w:rFonts w:ascii="仿宋_GB2312" w:eastAsia="仿宋_GB2312" w:hAnsi="Times New Roman" w:cs="仿宋_GB2312" w:hint="eastAsia"/>
                <w:color w:val="000000"/>
                <w:kern w:val="0"/>
                <w:szCs w:val="24"/>
                <w:lang/>
              </w:rPr>
              <w:t>—当庭宣判率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80%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89.92%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质量指标</w:t>
            </w:r>
            <w:r>
              <w:rPr>
                <w:rFonts w:ascii="仿宋_GB2312" w:eastAsia="仿宋_GB2312" w:hAnsi="Times New Roman" w:cs="仿宋_GB2312" w:hint="eastAsia"/>
                <w:color w:val="000000"/>
                <w:kern w:val="0"/>
                <w:szCs w:val="24"/>
                <w:lang/>
              </w:rPr>
              <w:t>3</w:t>
            </w:r>
            <w:r>
              <w:rPr>
                <w:rFonts w:ascii="仿宋_GB2312" w:eastAsia="仿宋_GB2312" w:hAnsi="Times New Roman" w:cs="仿宋_GB2312" w:hint="eastAsia"/>
                <w:color w:val="000000"/>
                <w:kern w:val="0"/>
                <w:szCs w:val="24"/>
                <w:lang/>
              </w:rPr>
              <w:t>—庭审直播率（</w:t>
            </w: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80%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质量指标</w:t>
            </w:r>
            <w:r>
              <w:rPr>
                <w:rFonts w:ascii="仿宋_GB2312" w:eastAsia="仿宋_GB2312" w:hAnsi="Times New Roman" w:cs="仿宋_GB2312" w:hint="eastAsia"/>
                <w:color w:val="000000"/>
                <w:kern w:val="0"/>
                <w:szCs w:val="24"/>
                <w:lang/>
              </w:rPr>
              <w:t>4</w:t>
            </w:r>
            <w:r>
              <w:rPr>
                <w:rFonts w:ascii="仿宋_GB2312" w:eastAsia="仿宋_GB2312" w:hAnsi="Times New Roman" w:cs="仿宋_GB2312" w:hint="eastAsia"/>
                <w:color w:val="000000"/>
                <w:kern w:val="0"/>
                <w:szCs w:val="24"/>
                <w:lang/>
              </w:rPr>
              <w:t>—再审审查率（</w:t>
            </w: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lang/>
              </w:rPr>
            </w:pPr>
            <w:r>
              <w:rPr>
                <w:rFonts w:ascii="仿宋_GB2312" w:eastAsia="仿宋_GB2312" w:hAnsi="Times New Roman" w:cs="仿宋_GB2312" w:hint="eastAsia"/>
                <w:color w:val="000000"/>
                <w:kern w:val="0"/>
                <w:szCs w:val="24"/>
                <w:lang/>
              </w:rPr>
              <w:t>质量指标</w:t>
            </w:r>
            <w:r>
              <w:rPr>
                <w:rFonts w:ascii="仿宋_GB2312" w:eastAsia="仿宋_GB2312" w:hAnsi="Times New Roman" w:cs="仿宋_GB2312" w:hint="eastAsia"/>
                <w:color w:val="000000"/>
                <w:kern w:val="0"/>
                <w:szCs w:val="24"/>
                <w:lang/>
              </w:rPr>
              <w:t>5</w:t>
            </w:r>
            <w:r>
              <w:rPr>
                <w:rFonts w:ascii="仿宋_GB2312" w:eastAsia="仿宋_GB2312" w:hAnsi="Times New Roman" w:cs="仿宋_GB2312" w:hint="eastAsia"/>
                <w:color w:val="000000"/>
                <w:kern w:val="0"/>
                <w:szCs w:val="24"/>
                <w:lang/>
              </w:rPr>
              <w:t>—案件调解成功率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lang/>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80%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lang/>
              </w:rPr>
            </w:pPr>
            <w:r>
              <w:rPr>
                <w:rFonts w:ascii="仿宋_GB2312" w:eastAsia="仿宋_GB2312" w:hAnsi="Times New Roman" w:cs="仿宋_GB2312" w:hint="eastAsia"/>
                <w:color w:val="000000"/>
                <w:kern w:val="0"/>
                <w:szCs w:val="24"/>
                <w:lang/>
              </w:rPr>
              <w:t>82.72%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lang/>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lang/>
              </w:rPr>
            </w:pPr>
            <w:r>
              <w:rPr>
                <w:rFonts w:ascii="仿宋_GB2312" w:eastAsia="仿宋_GB2312" w:hAnsi="Times New Roman" w:cs="仿宋_GB2312" w:hint="eastAsia"/>
                <w:color w:val="000000"/>
                <w:kern w:val="0"/>
                <w:szCs w:val="24"/>
                <w:lang/>
              </w:rPr>
              <w:t>质量指标</w:t>
            </w:r>
            <w:r>
              <w:rPr>
                <w:rFonts w:ascii="仿宋_GB2312" w:eastAsia="仿宋_GB2312" w:hAnsi="Times New Roman" w:cs="仿宋_GB2312" w:hint="eastAsia"/>
                <w:color w:val="000000"/>
                <w:kern w:val="0"/>
                <w:szCs w:val="24"/>
                <w:lang/>
              </w:rPr>
              <w:t>6</w:t>
            </w:r>
            <w:r>
              <w:rPr>
                <w:rFonts w:ascii="仿宋_GB2312" w:eastAsia="仿宋_GB2312" w:hAnsi="Times New Roman" w:cs="仿宋_GB2312" w:hint="eastAsia"/>
                <w:color w:val="000000"/>
                <w:kern w:val="0"/>
                <w:szCs w:val="24"/>
                <w:lang/>
              </w:rPr>
              <w:t>—执行标的到位率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lang/>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60%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lang/>
              </w:rPr>
            </w:pPr>
            <w:r>
              <w:rPr>
                <w:rFonts w:ascii="仿宋_GB2312" w:eastAsia="仿宋_GB2312" w:hAnsi="Times New Roman" w:cs="仿宋_GB2312" w:hint="eastAsia"/>
                <w:color w:val="000000"/>
                <w:kern w:val="0"/>
                <w:szCs w:val="24"/>
                <w:lang/>
              </w:rPr>
              <w:t>61.63%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lang/>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时效指标</w:t>
            </w:r>
            <w:r>
              <w:rPr>
                <w:rFonts w:ascii="仿宋_GB2312" w:eastAsia="仿宋_GB2312" w:hAnsi="Times New Roman" w:cs="仿宋_GB2312" w:hint="eastAsia"/>
                <w:color w:val="000000"/>
                <w:kern w:val="0"/>
                <w:szCs w:val="24"/>
                <w:lang/>
              </w:rPr>
              <w:t>1</w:t>
            </w:r>
            <w:r>
              <w:rPr>
                <w:rFonts w:ascii="仿宋_GB2312" w:eastAsia="仿宋_GB2312" w:hAnsi="Times New Roman" w:cs="仿宋_GB2312" w:hint="eastAsia"/>
                <w:color w:val="000000"/>
                <w:kern w:val="0"/>
                <w:szCs w:val="24"/>
                <w:lang/>
              </w:rPr>
              <w:t>—法定审限内结案率</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95%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100%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时效指标</w:t>
            </w:r>
            <w:r>
              <w:rPr>
                <w:rFonts w:ascii="仿宋_GB2312" w:eastAsia="仿宋_GB2312" w:hAnsi="Times New Roman" w:cs="仿宋_GB2312" w:hint="eastAsia"/>
                <w:color w:val="000000"/>
                <w:kern w:val="0"/>
                <w:szCs w:val="24"/>
                <w:lang/>
              </w:rPr>
              <w:t>2</w:t>
            </w:r>
            <w:r>
              <w:rPr>
                <w:rFonts w:ascii="仿宋_GB2312" w:eastAsia="仿宋_GB2312" w:hAnsi="Times New Roman" w:cs="仿宋_GB2312" w:hint="eastAsia"/>
                <w:color w:val="000000"/>
                <w:kern w:val="0"/>
                <w:szCs w:val="24"/>
                <w:lang/>
              </w:rPr>
              <w:t>—受理案件及时性</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及时</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100%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时效指标</w:t>
            </w:r>
            <w:r>
              <w:rPr>
                <w:rFonts w:ascii="仿宋_GB2312" w:eastAsia="仿宋_GB2312" w:hAnsi="Times New Roman" w:cs="仿宋_GB2312" w:hint="eastAsia"/>
                <w:color w:val="000000"/>
                <w:kern w:val="0"/>
                <w:szCs w:val="24"/>
                <w:lang/>
              </w:rPr>
              <w:t>3</w:t>
            </w:r>
            <w:r>
              <w:rPr>
                <w:rFonts w:ascii="仿宋_GB2312" w:eastAsia="仿宋_GB2312" w:hAnsi="Times New Roman" w:cs="仿宋_GB2312" w:hint="eastAsia"/>
                <w:color w:val="000000"/>
                <w:kern w:val="0"/>
                <w:szCs w:val="24"/>
                <w:lang/>
              </w:rPr>
              <w:t>—法制宣传活动开展及时性</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及时</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100%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54"/>
        </w:trPr>
        <w:tc>
          <w:tcPr>
            <w:tcW w:w="1229" w:type="dxa"/>
            <w:vMerge/>
            <w:tcBorders>
              <w:top w:val="nil"/>
              <w:left w:val="single" w:sz="4" w:space="0" w:color="auto"/>
              <w:bottom w:val="single" w:sz="4" w:space="0" w:color="auto"/>
              <w:right w:val="single" w:sz="4" w:space="0" w:color="auto"/>
            </w:tcBorders>
            <w:shd w:val="clear" w:color="auto" w:fill="auto"/>
            <w:vAlign w:val="center"/>
          </w:tcPr>
          <w:p w:rsidR="00962CAD" w:rsidRDefault="00962CAD">
            <w:pPr>
              <w:spacing w:line="240" w:lineRule="auto"/>
              <w:jc w:val="center"/>
              <w:rPr>
                <w:rFonts w:ascii="Times New Roman" w:hAnsi="Times New Roman"/>
                <w:sz w:val="20"/>
                <w:szCs w:val="20"/>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成本指标—成本控制情况</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预算范围内</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100%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szCs w:val="24"/>
              </w:rPr>
            </w:pPr>
            <w:r>
              <w:rPr>
                <w:rFonts w:ascii="仿宋_GB2312" w:eastAsia="仿宋_GB2312" w:hAnsi="Times New Roman" w:cs="仿宋_GB2312" w:hint="eastAsia"/>
                <w:color w:val="000000"/>
                <w:kern w:val="0"/>
                <w:szCs w:val="24"/>
                <w:lang/>
              </w:rPr>
              <w:t>2.63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2.63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szCs w:val="24"/>
              </w:rPr>
            </w:pPr>
            <w:r>
              <w:rPr>
                <w:rFonts w:ascii="仿宋_GB2312" w:eastAsia="仿宋_GB2312" w:hAnsi="Times New Roman" w:cs="仿宋_GB2312" w:hint="eastAsia"/>
                <w:szCs w:val="24"/>
              </w:rPr>
              <w:t>100%</w:t>
            </w:r>
          </w:p>
        </w:tc>
      </w:tr>
      <w:tr w:rsidR="00962CAD">
        <w:trPr>
          <w:trHeight w:val="439"/>
        </w:trPr>
        <w:tc>
          <w:tcPr>
            <w:tcW w:w="61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szCs w:val="24"/>
              </w:rPr>
            </w:pPr>
            <w:r>
              <w:rPr>
                <w:rFonts w:ascii="仿宋_GB2312" w:eastAsia="仿宋_GB2312" w:hAnsi="Times New Roman" w:cs="仿宋_GB2312" w:hint="eastAsia"/>
                <w:b/>
                <w:color w:val="000000"/>
                <w:kern w:val="0"/>
                <w:szCs w:val="24"/>
                <w:lang/>
              </w:rPr>
              <w:t>合计</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szCs w:val="24"/>
              </w:rPr>
            </w:pPr>
            <w:r>
              <w:rPr>
                <w:rFonts w:ascii="仿宋_GB2312" w:eastAsia="仿宋_GB2312" w:hAnsi="Times New Roman" w:cs="仿宋_GB2312" w:hint="eastAsia"/>
                <w:b/>
                <w:szCs w:val="24"/>
                <w:lang/>
              </w:rPr>
              <w:t>36.85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szCs w:val="24"/>
              </w:rPr>
            </w:pPr>
            <w:r>
              <w:rPr>
                <w:rFonts w:ascii="仿宋_GB2312" w:eastAsia="仿宋_GB2312" w:hAnsi="Times New Roman" w:cs="仿宋_GB2312" w:hint="eastAsia"/>
                <w:b/>
                <w:szCs w:val="24"/>
              </w:rPr>
              <w:t>35.64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autoSpaceDE w:val="0"/>
              <w:spacing w:line="240" w:lineRule="auto"/>
              <w:jc w:val="center"/>
              <w:rPr>
                <w:rFonts w:ascii="仿宋_GB2312" w:eastAsia="仿宋_GB2312" w:hAnsi="Times New Roman" w:cs="仿宋_GB2312"/>
                <w:b/>
                <w:szCs w:val="24"/>
              </w:rPr>
            </w:pPr>
            <w:r>
              <w:rPr>
                <w:rFonts w:ascii="仿宋_GB2312" w:eastAsia="仿宋_GB2312" w:hAnsi="Times New Roman" w:cs="仿宋_GB2312" w:hint="eastAsia"/>
                <w:b/>
                <w:szCs w:val="24"/>
                <w:lang/>
              </w:rPr>
              <w:t>96.72%</w:t>
            </w:r>
          </w:p>
        </w:tc>
      </w:tr>
    </w:tbl>
    <w:p w:rsidR="00962CAD" w:rsidRDefault="0033663F" w:rsidP="00B86224">
      <w:pPr>
        <w:pStyle w:val="H5"/>
        <w:spacing w:beforeLines="100"/>
        <w:ind w:firstLine="664"/>
        <w:rPr>
          <w:b/>
          <w:bCs/>
        </w:rPr>
      </w:pPr>
      <w:r>
        <w:rPr>
          <w:rFonts w:hint="eastAsia"/>
          <w:b/>
          <w:bCs/>
        </w:rPr>
        <w:t>①数量指标</w:t>
      </w:r>
    </w:p>
    <w:p w:rsidR="00962CAD" w:rsidRDefault="0033663F" w:rsidP="00B86224">
      <w:pPr>
        <w:pStyle w:val="H5"/>
        <w:ind w:firstLine="664"/>
      </w:pPr>
      <w:r>
        <w:rPr>
          <w:rFonts w:hint="eastAsia"/>
          <w:b/>
          <w:bCs/>
        </w:rPr>
        <w:t>审判刑事案件工作完成率：</w:t>
      </w:r>
      <w:r>
        <w:rPr>
          <w:rFonts w:hint="eastAsia"/>
        </w:rPr>
        <w:t>我院全力保障人民群众生命财产安全，依法审理诈骗、盗窃、非法持有、私藏枪支、弹药、强制猥亵、侮辱、妨害公务、开设赌场、贪污等刑事犯罪，刑事案件</w:t>
      </w:r>
      <w:r>
        <w:rPr>
          <w:rFonts w:hint="eastAsia"/>
        </w:rPr>
        <w:t>56</w:t>
      </w:r>
      <w:r>
        <w:rPr>
          <w:rFonts w:hint="eastAsia"/>
        </w:rPr>
        <w:t>件，审结</w:t>
      </w:r>
      <w:r>
        <w:rPr>
          <w:rFonts w:hint="eastAsia"/>
        </w:rPr>
        <w:t>52</w:t>
      </w:r>
      <w:r>
        <w:rPr>
          <w:rFonts w:hint="eastAsia"/>
        </w:rPr>
        <w:t>件，结案率</w:t>
      </w:r>
      <w:r>
        <w:rPr>
          <w:rFonts w:hint="eastAsia"/>
        </w:rPr>
        <w:t>92.86%</w:t>
      </w:r>
      <w:r>
        <w:rPr>
          <w:rFonts w:hint="eastAsia"/>
        </w:rPr>
        <w:t>。该指标分值</w:t>
      </w:r>
      <w:r>
        <w:rPr>
          <w:rFonts w:hint="eastAsia"/>
        </w:rPr>
        <w:t>2.66</w:t>
      </w:r>
      <w:r>
        <w:rPr>
          <w:rFonts w:hint="eastAsia"/>
        </w:rPr>
        <w:t>分，自评得分为</w:t>
      </w:r>
      <w:r>
        <w:rPr>
          <w:rFonts w:hint="eastAsia"/>
        </w:rPr>
        <w:t>2.66</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审判民事案件工作完成率：</w:t>
      </w:r>
      <w:r>
        <w:rPr>
          <w:rFonts w:hint="eastAsia"/>
        </w:rPr>
        <w:t>我院全年受理民事案件</w:t>
      </w:r>
      <w:r>
        <w:rPr>
          <w:rFonts w:hint="eastAsia"/>
        </w:rPr>
        <w:lastRenderedPageBreak/>
        <w:t>2213</w:t>
      </w:r>
      <w:r>
        <w:rPr>
          <w:rFonts w:hint="eastAsia"/>
        </w:rPr>
        <w:t>件，审结</w:t>
      </w:r>
      <w:r>
        <w:rPr>
          <w:rFonts w:hint="eastAsia"/>
        </w:rPr>
        <w:t>2027</w:t>
      </w:r>
      <w:r>
        <w:rPr>
          <w:rFonts w:hint="eastAsia"/>
        </w:rPr>
        <w:t>件，结案率</w:t>
      </w:r>
      <w:r>
        <w:rPr>
          <w:rFonts w:hint="eastAsia"/>
        </w:rPr>
        <w:t>91.6%</w:t>
      </w:r>
      <w:r>
        <w:rPr>
          <w:rFonts w:hint="eastAsia"/>
        </w:rPr>
        <w:t>。该指标分值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审判行政案件工作完成率：</w:t>
      </w:r>
      <w:r>
        <w:rPr>
          <w:rFonts w:hint="eastAsia"/>
        </w:rPr>
        <w:t>我院本年度行政案件</w:t>
      </w:r>
      <w:r>
        <w:rPr>
          <w:rFonts w:hint="eastAsia"/>
        </w:rPr>
        <w:t>396</w:t>
      </w:r>
      <w:r>
        <w:rPr>
          <w:rFonts w:hint="eastAsia"/>
        </w:rPr>
        <w:t>件（含行政赔偿</w:t>
      </w:r>
      <w:r>
        <w:rPr>
          <w:rFonts w:hint="eastAsia"/>
        </w:rPr>
        <w:t>12</w:t>
      </w:r>
      <w:r>
        <w:rPr>
          <w:rFonts w:hint="eastAsia"/>
        </w:rPr>
        <w:t>件），审结</w:t>
      </w:r>
      <w:r>
        <w:rPr>
          <w:rFonts w:hint="eastAsia"/>
        </w:rPr>
        <w:t>369</w:t>
      </w:r>
      <w:r>
        <w:rPr>
          <w:rFonts w:hint="eastAsia"/>
        </w:rPr>
        <w:t>件，结案率</w:t>
      </w:r>
      <w:r>
        <w:rPr>
          <w:rFonts w:hint="eastAsia"/>
        </w:rPr>
        <w:t>93.18%</w:t>
      </w:r>
      <w:r>
        <w:rPr>
          <w:rFonts w:hint="eastAsia"/>
        </w:rPr>
        <w:t>。该指标分</w:t>
      </w:r>
      <w:r>
        <w:rPr>
          <w:rFonts w:hint="eastAsia"/>
        </w:rPr>
        <w:t>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审理执行案件工作完率：</w:t>
      </w:r>
      <w:r>
        <w:rPr>
          <w:rFonts w:hint="eastAsia"/>
        </w:rPr>
        <w:t>我院加大行政执行案件执行力度，全力督促被执行人上级机关及纪检机关</w:t>
      </w:r>
      <w:r>
        <w:rPr>
          <w:rFonts w:hint="eastAsia"/>
        </w:rPr>
        <w:t>,</w:t>
      </w:r>
      <w:r>
        <w:rPr>
          <w:rFonts w:hint="eastAsia"/>
        </w:rPr>
        <w:t>本年度我院执行案件</w:t>
      </w:r>
      <w:r>
        <w:rPr>
          <w:rFonts w:hint="eastAsia"/>
        </w:rPr>
        <w:t>1125</w:t>
      </w:r>
      <w:r>
        <w:rPr>
          <w:rFonts w:hint="eastAsia"/>
        </w:rPr>
        <w:t>件，执结</w:t>
      </w:r>
      <w:r>
        <w:rPr>
          <w:rFonts w:hint="eastAsia"/>
        </w:rPr>
        <w:t>1120</w:t>
      </w:r>
      <w:r>
        <w:rPr>
          <w:rFonts w:hint="eastAsia"/>
        </w:rPr>
        <w:t>件，执结率</w:t>
      </w:r>
      <w:r>
        <w:rPr>
          <w:rFonts w:hint="eastAsia"/>
        </w:rPr>
        <w:t>99.56%</w:t>
      </w:r>
      <w:r>
        <w:rPr>
          <w:rFonts w:hint="eastAsia"/>
        </w:rPr>
        <w:t>。该指标分值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rPr>
          <w:b/>
          <w:bCs/>
        </w:rPr>
      </w:pPr>
      <w:r>
        <w:rPr>
          <w:rFonts w:hint="eastAsia"/>
          <w:b/>
          <w:bCs/>
        </w:rPr>
        <w:t>登记立案率：</w:t>
      </w:r>
      <w:r>
        <w:rPr>
          <w:rFonts w:hint="eastAsia"/>
        </w:rPr>
        <w:t>我院着力解决群众急难愁盼，发挥溯源治理牵引作用、推动法治工作提质增效，本年度我院案件登记率达到年度指标值</w:t>
      </w:r>
      <w:r>
        <w:rPr>
          <w:rFonts w:hint="eastAsia"/>
        </w:rPr>
        <w:t>100%</w:t>
      </w:r>
      <w:r>
        <w:rPr>
          <w:rFonts w:hint="eastAsia"/>
        </w:rPr>
        <w:t>。该指标分值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开展法制宣传活动次数：</w:t>
      </w:r>
      <w:r>
        <w:rPr>
          <w:rFonts w:hint="eastAsia"/>
        </w:rPr>
        <w:t>我院联合兰飞小学开展法院“</w:t>
      </w:r>
      <w:r>
        <w:rPr>
          <w:rFonts w:hint="eastAsia"/>
        </w:rPr>
        <w:t>开放日”普法宣传活动，守护未成年人健康成长；开展</w:t>
      </w:r>
      <w:r>
        <w:rPr>
          <w:rFonts w:hint="eastAsia"/>
        </w:rPr>
        <w:t>6.26</w:t>
      </w:r>
      <w:r>
        <w:rPr>
          <w:rFonts w:hint="eastAsia"/>
        </w:rPr>
        <w:t>禁毒暨反诈主题宣传活动、</w:t>
      </w:r>
      <w:r>
        <w:rPr>
          <w:rFonts w:hint="eastAsia"/>
        </w:rPr>
        <w:t>12.4</w:t>
      </w:r>
      <w:r>
        <w:rPr>
          <w:rFonts w:hint="eastAsia"/>
        </w:rPr>
        <w:t>宪法宣传活动，增强了群众识毒、防毒、反诈“免疫力”，共开展法治宣传活动三次，由于年度指标值与实际指标值相差较大，根据系统赋分规则，该项扣除</w:t>
      </w:r>
      <w:r>
        <w:rPr>
          <w:rFonts w:hint="eastAsia"/>
        </w:rPr>
        <w:t>1.21</w:t>
      </w:r>
      <w:r>
        <w:rPr>
          <w:rFonts w:hint="eastAsia"/>
        </w:rPr>
        <w:t>分。该指标分值</w:t>
      </w:r>
      <w:r>
        <w:rPr>
          <w:rFonts w:hint="eastAsia"/>
        </w:rPr>
        <w:t>2.63</w:t>
      </w:r>
      <w:r>
        <w:rPr>
          <w:rFonts w:hint="eastAsia"/>
        </w:rPr>
        <w:t>分，自评得分为</w:t>
      </w:r>
      <w:r>
        <w:rPr>
          <w:rFonts w:hint="eastAsia"/>
        </w:rPr>
        <w:t>1.42</w:t>
      </w:r>
      <w:r>
        <w:rPr>
          <w:rFonts w:hint="eastAsia"/>
        </w:rPr>
        <w:t>分，得分率为</w:t>
      </w:r>
      <w:r>
        <w:rPr>
          <w:rFonts w:hint="eastAsia"/>
        </w:rPr>
        <w:t>53.99%</w:t>
      </w:r>
      <w:r>
        <w:rPr>
          <w:rFonts w:hint="eastAsia"/>
        </w:rPr>
        <w:t>。</w:t>
      </w:r>
    </w:p>
    <w:p w:rsidR="00962CAD" w:rsidRDefault="0033663F" w:rsidP="00B86224">
      <w:pPr>
        <w:pStyle w:val="H5"/>
        <w:ind w:firstLine="664"/>
        <w:rPr>
          <w:b/>
          <w:bCs/>
        </w:rPr>
      </w:pPr>
      <w:r>
        <w:rPr>
          <w:rFonts w:hint="eastAsia"/>
          <w:b/>
          <w:bCs/>
        </w:rPr>
        <w:t>②质量指标</w:t>
      </w:r>
    </w:p>
    <w:p w:rsidR="00962CAD" w:rsidRDefault="0033663F" w:rsidP="00B86224">
      <w:pPr>
        <w:pStyle w:val="H5"/>
        <w:ind w:firstLine="664"/>
      </w:pPr>
      <w:r>
        <w:rPr>
          <w:rFonts w:hint="eastAsia"/>
          <w:b/>
          <w:bCs/>
        </w:rPr>
        <w:t>一审案件服判息诉率：</w:t>
      </w:r>
      <w:r>
        <w:rPr>
          <w:rFonts w:hint="eastAsia"/>
        </w:rPr>
        <w:t>2023</w:t>
      </w:r>
      <w:r>
        <w:rPr>
          <w:rFonts w:hint="eastAsia"/>
        </w:rPr>
        <w:t>年度我院一审服判息诉率为</w:t>
      </w:r>
      <w:r>
        <w:rPr>
          <w:rFonts w:hint="eastAsia"/>
        </w:rPr>
        <w:t>88%</w:t>
      </w:r>
      <w:r>
        <w:rPr>
          <w:rFonts w:hint="eastAsia"/>
        </w:rPr>
        <w:t>，达到年初所设目标值。指标分值</w:t>
      </w:r>
      <w:r>
        <w:rPr>
          <w:rFonts w:hint="eastAsia"/>
        </w:rPr>
        <w:t>2.63</w:t>
      </w:r>
      <w:r>
        <w:rPr>
          <w:rFonts w:hint="eastAsia"/>
        </w:rPr>
        <w:t>分，自</w:t>
      </w:r>
      <w:r>
        <w:rPr>
          <w:rFonts w:hint="eastAsia"/>
        </w:rPr>
        <w:lastRenderedPageBreak/>
        <w:t>评得分</w:t>
      </w:r>
      <w:r>
        <w:rPr>
          <w:rFonts w:hint="eastAsia"/>
        </w:rPr>
        <w:t>2.63</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当庭宣判率：</w:t>
      </w:r>
      <w:r>
        <w:rPr>
          <w:rFonts w:hint="eastAsia"/>
        </w:rPr>
        <w:t>我院</w:t>
      </w:r>
      <w:r>
        <w:rPr>
          <w:rFonts w:hint="eastAsia"/>
        </w:rPr>
        <w:t>2023</w:t>
      </w:r>
      <w:r>
        <w:rPr>
          <w:rFonts w:hint="eastAsia"/>
        </w:rPr>
        <w:t>年度当庭宣判率为</w:t>
      </w:r>
      <w:r>
        <w:rPr>
          <w:rFonts w:hint="eastAsia"/>
        </w:rPr>
        <w:t>80.92%</w:t>
      </w:r>
      <w:r>
        <w:rPr>
          <w:rFonts w:hint="eastAsia"/>
        </w:rPr>
        <w:t>，达</w:t>
      </w:r>
      <w:r>
        <w:rPr>
          <w:rFonts w:hint="eastAsia"/>
        </w:rPr>
        <w:t>到年初所设目标值。该指标分值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庭审直播率：</w:t>
      </w:r>
      <w:r>
        <w:rPr>
          <w:rFonts w:hint="eastAsia"/>
        </w:rPr>
        <w:t>由于本年度我院未统计庭审直播率的有关数据，故在此不赋分值且不予以分析。</w:t>
      </w:r>
    </w:p>
    <w:p w:rsidR="00962CAD" w:rsidRDefault="0033663F" w:rsidP="00B86224">
      <w:pPr>
        <w:pStyle w:val="H5"/>
        <w:ind w:firstLine="664"/>
      </w:pPr>
      <w:r>
        <w:rPr>
          <w:rFonts w:hint="eastAsia"/>
          <w:b/>
          <w:bCs/>
        </w:rPr>
        <w:t>再审审查率：</w:t>
      </w:r>
      <w:r>
        <w:rPr>
          <w:rFonts w:hint="eastAsia"/>
        </w:rPr>
        <w:t>由于本年度我院未统计再审审查率的有关数据，故在此不赋分值且不予以分析。</w:t>
      </w:r>
    </w:p>
    <w:p w:rsidR="00962CAD" w:rsidRDefault="0033663F" w:rsidP="00B86224">
      <w:pPr>
        <w:pStyle w:val="H5"/>
        <w:ind w:firstLine="664"/>
      </w:pPr>
      <w:r>
        <w:rPr>
          <w:rFonts w:hint="eastAsia"/>
          <w:b/>
          <w:bCs/>
        </w:rPr>
        <w:t>案件调解成功率：</w:t>
      </w:r>
      <w:r>
        <w:rPr>
          <w:rFonts w:hint="eastAsia"/>
        </w:rPr>
        <w:t>我院</w:t>
      </w:r>
      <w:r>
        <w:rPr>
          <w:rFonts w:hint="eastAsia"/>
        </w:rPr>
        <w:t>2023</w:t>
      </w:r>
      <w:r>
        <w:rPr>
          <w:rFonts w:hint="eastAsia"/>
        </w:rPr>
        <w:t>年度受理诉前调解案件</w:t>
      </w:r>
      <w:r>
        <w:rPr>
          <w:rFonts w:hint="eastAsia"/>
        </w:rPr>
        <w:t>1464</w:t>
      </w:r>
      <w:r>
        <w:rPr>
          <w:rFonts w:hint="eastAsia"/>
        </w:rPr>
        <w:t>件，成功调解</w:t>
      </w:r>
      <w:r>
        <w:rPr>
          <w:rFonts w:hint="eastAsia"/>
        </w:rPr>
        <w:t>1211</w:t>
      </w:r>
      <w:r>
        <w:rPr>
          <w:rFonts w:hint="eastAsia"/>
        </w:rPr>
        <w:t>件，成功率</w:t>
      </w:r>
      <w:r>
        <w:rPr>
          <w:rFonts w:hint="eastAsia"/>
        </w:rPr>
        <w:t>82.72%</w:t>
      </w:r>
      <w:r>
        <w:rPr>
          <w:rFonts w:hint="eastAsia"/>
        </w:rPr>
        <w:t>，实现年度指标值。该指标分值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rPr>
          <w:b/>
          <w:bCs/>
        </w:rPr>
      </w:pPr>
      <w:r>
        <w:rPr>
          <w:rFonts w:hint="eastAsia"/>
          <w:b/>
          <w:bCs/>
        </w:rPr>
        <w:t>执行标的到位率：</w:t>
      </w:r>
      <w:r>
        <w:rPr>
          <w:rFonts w:hint="eastAsia"/>
        </w:rPr>
        <w:t>我院扎实开展“雷霆</w:t>
      </w:r>
      <w:r>
        <w:rPr>
          <w:rFonts w:hint="eastAsia"/>
        </w:rPr>
        <w:t>2023</w:t>
      </w:r>
      <w:r>
        <w:rPr>
          <w:rFonts w:hint="eastAsia"/>
        </w:rPr>
        <w:t>”“百日攻怪“陇原风暴”执行行动，本年度</w:t>
      </w:r>
      <w:r>
        <w:rPr>
          <w:rFonts w:hint="eastAsia"/>
        </w:rPr>
        <w:t>执行标的到位率</w:t>
      </w:r>
      <w:r>
        <w:rPr>
          <w:rFonts w:hint="eastAsia"/>
        </w:rPr>
        <w:t>61.63%</w:t>
      </w:r>
      <w:r>
        <w:rPr>
          <w:rFonts w:hint="eastAsia"/>
        </w:rPr>
        <w:t>，实现年度指标值。该指标分值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rPr>
          <w:b/>
          <w:bCs/>
        </w:rPr>
      </w:pPr>
      <w:r>
        <w:rPr>
          <w:rFonts w:hint="eastAsia"/>
          <w:b/>
          <w:bCs/>
        </w:rPr>
        <w:t>③时效指标</w:t>
      </w:r>
    </w:p>
    <w:p w:rsidR="00962CAD" w:rsidRDefault="0033663F" w:rsidP="00B86224">
      <w:pPr>
        <w:pStyle w:val="H5"/>
        <w:ind w:firstLine="664"/>
      </w:pPr>
      <w:r>
        <w:rPr>
          <w:rFonts w:hint="eastAsia"/>
          <w:b/>
          <w:bCs/>
        </w:rPr>
        <w:t>法定审限内结案率</w:t>
      </w:r>
      <w:r>
        <w:rPr>
          <w:rFonts w:hint="eastAsia"/>
        </w:rPr>
        <w:t>：我院</w:t>
      </w:r>
      <w:r>
        <w:rPr>
          <w:rFonts w:hint="eastAsia"/>
        </w:rPr>
        <w:t>2023</w:t>
      </w:r>
      <w:r>
        <w:rPr>
          <w:rFonts w:hint="eastAsia"/>
        </w:rPr>
        <w:t>年在法定审限内所受理案件全部审判完成，实现年度指标值。该指标分值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受理案件及时性：</w:t>
      </w:r>
      <w:r>
        <w:rPr>
          <w:rFonts w:hint="eastAsia"/>
        </w:rPr>
        <w:t>我院本着全心全意为人民服务的宗旨，均在时限内受理案件，共受理各类案件</w:t>
      </w:r>
      <w:r>
        <w:rPr>
          <w:rFonts w:hint="eastAsia"/>
        </w:rPr>
        <w:t>3792</w:t>
      </w:r>
      <w:r>
        <w:rPr>
          <w:rFonts w:hint="eastAsia"/>
        </w:rPr>
        <w:t>件。该指标分值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lastRenderedPageBreak/>
        <w:t>法制宣传活动及时性：</w:t>
      </w:r>
      <w:r>
        <w:rPr>
          <w:rFonts w:hint="eastAsia"/>
        </w:rPr>
        <w:t>我院在</w:t>
      </w:r>
      <w:r>
        <w:rPr>
          <w:rFonts w:hint="eastAsia"/>
        </w:rPr>
        <w:t>2023</w:t>
      </w:r>
      <w:r>
        <w:rPr>
          <w:rFonts w:hint="eastAsia"/>
        </w:rPr>
        <w:t>年度及时开展了各项法制宣传活动，为守护未成年人健康成长，联合兰飞小学开展法院“开放日”普法宣传活动；为增强了群众识毒、防毒、反诈“免疫力”，开展</w:t>
      </w:r>
      <w:r>
        <w:rPr>
          <w:rFonts w:hint="eastAsia"/>
        </w:rPr>
        <w:t>6.26</w:t>
      </w:r>
      <w:r>
        <w:rPr>
          <w:rFonts w:hint="eastAsia"/>
        </w:rPr>
        <w:t>禁毒暨反诈主题宣传活动、</w:t>
      </w:r>
      <w:r>
        <w:rPr>
          <w:rFonts w:hint="eastAsia"/>
        </w:rPr>
        <w:t>12.4</w:t>
      </w:r>
      <w:r>
        <w:rPr>
          <w:rFonts w:hint="eastAsia"/>
        </w:rPr>
        <w:t>宪法宣传活动。该指标分值</w:t>
      </w:r>
      <w:r>
        <w:rPr>
          <w:rFonts w:hint="eastAsia"/>
        </w:rPr>
        <w:t>2.63</w:t>
      </w:r>
      <w:r>
        <w:rPr>
          <w:rFonts w:hint="eastAsia"/>
        </w:rPr>
        <w:t>分，自评得分为</w:t>
      </w:r>
      <w:r>
        <w:rPr>
          <w:rFonts w:hint="eastAsia"/>
        </w:rPr>
        <w:t>2.63</w:t>
      </w:r>
      <w:r>
        <w:rPr>
          <w:rFonts w:hint="eastAsia"/>
        </w:rPr>
        <w:t>分，得分率为</w:t>
      </w:r>
      <w:r>
        <w:rPr>
          <w:rFonts w:hint="eastAsia"/>
        </w:rPr>
        <w:t>100%</w:t>
      </w:r>
      <w:r>
        <w:rPr>
          <w:rFonts w:hint="eastAsia"/>
        </w:rPr>
        <w:t>。</w:t>
      </w:r>
    </w:p>
    <w:p w:rsidR="00962CAD" w:rsidRDefault="0033663F" w:rsidP="00B86224">
      <w:pPr>
        <w:pStyle w:val="H5"/>
        <w:ind w:firstLine="664"/>
        <w:rPr>
          <w:b/>
          <w:bCs/>
        </w:rPr>
      </w:pPr>
      <w:r>
        <w:rPr>
          <w:rFonts w:hint="eastAsia"/>
          <w:b/>
          <w:bCs/>
        </w:rPr>
        <w:t>③成本指标</w:t>
      </w:r>
    </w:p>
    <w:p w:rsidR="00962CAD" w:rsidRDefault="0033663F" w:rsidP="00B86224">
      <w:pPr>
        <w:pStyle w:val="H5"/>
        <w:ind w:firstLine="664"/>
      </w:pPr>
      <w:r>
        <w:rPr>
          <w:rFonts w:hint="eastAsia"/>
          <w:b/>
          <w:bCs/>
        </w:rPr>
        <w:t>成本控制情况：</w:t>
      </w:r>
      <w:r>
        <w:rPr>
          <w:rFonts w:hint="eastAsia"/>
        </w:rPr>
        <w:t>我院本年全年预算资金总额为</w:t>
      </w:r>
      <w:r>
        <w:rPr>
          <w:rFonts w:hint="eastAsia"/>
        </w:rPr>
        <w:t>2018.36</w:t>
      </w:r>
      <w:r>
        <w:rPr>
          <w:rFonts w:hint="eastAsia"/>
        </w:rPr>
        <w:t>万元，实际支出</w:t>
      </w:r>
      <w:r>
        <w:rPr>
          <w:rFonts w:hint="eastAsia"/>
        </w:rPr>
        <w:t>2018.36</w:t>
      </w:r>
      <w:r>
        <w:rPr>
          <w:rFonts w:hint="eastAsia"/>
        </w:rPr>
        <w:t>万元，成本控制在预算范围内，达到年度指标值。该指标分值</w:t>
      </w:r>
      <w:r>
        <w:rPr>
          <w:rFonts w:hint="eastAsia"/>
        </w:rPr>
        <w:t>2.63</w:t>
      </w:r>
      <w:r>
        <w:rPr>
          <w:rFonts w:hint="eastAsia"/>
        </w:rPr>
        <w:t>分，自评得分</w:t>
      </w:r>
      <w:r>
        <w:rPr>
          <w:rFonts w:hint="eastAsia"/>
        </w:rPr>
        <w:t>2.63</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2</w:t>
      </w:r>
      <w:r>
        <w:rPr>
          <w:rFonts w:hint="eastAsia"/>
        </w:rPr>
        <w:t>）部门效果目标</w:t>
      </w:r>
    </w:p>
    <w:p w:rsidR="00962CAD" w:rsidRDefault="0033663F" w:rsidP="00B86224">
      <w:pPr>
        <w:pStyle w:val="H5"/>
        <w:ind w:firstLine="664"/>
      </w:pPr>
      <w:r>
        <w:rPr>
          <w:rFonts w:hint="eastAsia"/>
        </w:rPr>
        <w:t>部门效果目标根据部</w:t>
      </w:r>
      <w:r>
        <w:rPr>
          <w:rFonts w:hint="eastAsia"/>
        </w:rPr>
        <w:t>门职责与重点工作任务的效果而设置，下设</w:t>
      </w:r>
      <w:r>
        <w:rPr>
          <w:rFonts w:hint="eastAsia"/>
        </w:rPr>
        <w:t>3</w:t>
      </w:r>
      <w:r>
        <w:rPr>
          <w:rFonts w:hint="eastAsia"/>
        </w:rPr>
        <w:t>个三级指标，该指标分值合计</w:t>
      </w:r>
      <w:r>
        <w:rPr>
          <w:rFonts w:hint="eastAsia"/>
        </w:rPr>
        <w:t>7.89</w:t>
      </w:r>
      <w:r>
        <w:rPr>
          <w:rFonts w:hint="eastAsia"/>
        </w:rPr>
        <w:t>分，自评得分</w:t>
      </w:r>
      <w:r>
        <w:rPr>
          <w:rFonts w:hint="eastAsia"/>
        </w:rPr>
        <w:t>7.89</w:t>
      </w:r>
      <w:r>
        <w:rPr>
          <w:rFonts w:hint="eastAsia"/>
        </w:rPr>
        <w:t>分，得分率为</w:t>
      </w:r>
      <w:r>
        <w:rPr>
          <w:rFonts w:hint="eastAsia"/>
        </w:rPr>
        <w:t>100%</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2256"/>
        <w:gridCol w:w="1111"/>
        <w:gridCol w:w="968"/>
        <w:gridCol w:w="905"/>
        <w:gridCol w:w="836"/>
        <w:gridCol w:w="1020"/>
      </w:tblGrid>
      <w:tr w:rsidR="00962CAD">
        <w:trPr>
          <w:trHeight w:val="567"/>
          <w:jc w:val="center"/>
        </w:trPr>
        <w:tc>
          <w:tcPr>
            <w:tcW w:w="1282"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二级指标</w:t>
            </w:r>
          </w:p>
        </w:tc>
        <w:tc>
          <w:tcPr>
            <w:tcW w:w="2307"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三级指标</w:t>
            </w:r>
          </w:p>
        </w:tc>
        <w:tc>
          <w:tcPr>
            <w:tcW w:w="1133"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年度目标值</w:t>
            </w:r>
          </w:p>
        </w:tc>
        <w:tc>
          <w:tcPr>
            <w:tcW w:w="987"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实际完成值</w:t>
            </w:r>
          </w:p>
        </w:tc>
        <w:tc>
          <w:tcPr>
            <w:tcW w:w="922"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分值</w:t>
            </w:r>
          </w:p>
        </w:tc>
        <w:tc>
          <w:tcPr>
            <w:tcW w:w="851"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得分</w:t>
            </w:r>
          </w:p>
        </w:tc>
        <w:tc>
          <w:tcPr>
            <w:tcW w:w="1040"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得分率</w:t>
            </w:r>
          </w:p>
        </w:tc>
      </w:tr>
      <w:tr w:rsidR="00962CAD">
        <w:trPr>
          <w:trHeight w:val="567"/>
          <w:jc w:val="center"/>
        </w:trPr>
        <w:tc>
          <w:tcPr>
            <w:tcW w:w="1282" w:type="dxa"/>
            <w:vMerge w:val="restart"/>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部门效果目标</w:t>
            </w:r>
          </w:p>
        </w:tc>
        <w:tc>
          <w:tcPr>
            <w:tcW w:w="2307"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挽回经济损失效果</w:t>
            </w:r>
          </w:p>
        </w:tc>
        <w:tc>
          <w:tcPr>
            <w:tcW w:w="1133"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明显</w:t>
            </w:r>
          </w:p>
        </w:tc>
        <w:tc>
          <w:tcPr>
            <w:tcW w:w="987"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c>
          <w:tcPr>
            <w:tcW w:w="922"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2.63</w:t>
            </w:r>
          </w:p>
        </w:tc>
        <w:tc>
          <w:tcPr>
            <w:tcW w:w="851"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2.63</w:t>
            </w:r>
          </w:p>
        </w:tc>
        <w:tc>
          <w:tcPr>
            <w:tcW w:w="1040"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100%</w:t>
            </w:r>
          </w:p>
        </w:tc>
      </w:tr>
      <w:tr w:rsidR="00962CAD">
        <w:trPr>
          <w:trHeight w:val="567"/>
          <w:jc w:val="center"/>
        </w:trPr>
        <w:tc>
          <w:tcPr>
            <w:tcW w:w="1282" w:type="dxa"/>
            <w:vMerge/>
            <w:shd w:val="clear" w:color="auto" w:fill="auto"/>
            <w:vAlign w:val="center"/>
          </w:tcPr>
          <w:p w:rsidR="00962CAD" w:rsidRDefault="00962CAD">
            <w:pPr>
              <w:widowControl/>
              <w:spacing w:line="240" w:lineRule="auto"/>
              <w:jc w:val="center"/>
              <w:rPr>
                <w:rFonts w:ascii="Times New Roman" w:hAnsi="Times New Roman"/>
                <w:szCs w:val="24"/>
              </w:rPr>
            </w:pPr>
          </w:p>
        </w:tc>
        <w:tc>
          <w:tcPr>
            <w:tcW w:w="2307"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社会效益指标</w:t>
            </w:r>
            <w:r>
              <w:rPr>
                <w:rFonts w:ascii="仿宋_GB2312" w:eastAsia="仿宋_GB2312" w:hAnsi="Times New Roman" w:cs="仿宋_GB2312" w:hint="eastAsia"/>
                <w:color w:val="000000"/>
                <w:kern w:val="0"/>
                <w:szCs w:val="24"/>
                <w:lang/>
              </w:rPr>
              <w:t>1-</w:t>
            </w:r>
            <w:r>
              <w:rPr>
                <w:rFonts w:ascii="仿宋_GB2312" w:eastAsia="仿宋_GB2312" w:hAnsi="Times New Roman" w:cs="仿宋_GB2312" w:hint="eastAsia"/>
                <w:color w:val="000000"/>
                <w:kern w:val="0"/>
                <w:szCs w:val="24"/>
                <w:lang/>
              </w:rPr>
              <w:t>民事案件调解撤诉率</w:t>
            </w:r>
          </w:p>
        </w:tc>
        <w:tc>
          <w:tcPr>
            <w:tcW w:w="1133"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50%</w:t>
            </w:r>
          </w:p>
        </w:tc>
        <w:tc>
          <w:tcPr>
            <w:tcW w:w="987"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62%</w:t>
            </w:r>
          </w:p>
        </w:tc>
        <w:tc>
          <w:tcPr>
            <w:tcW w:w="922"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2.63</w:t>
            </w:r>
          </w:p>
        </w:tc>
        <w:tc>
          <w:tcPr>
            <w:tcW w:w="851"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2.63</w:t>
            </w:r>
          </w:p>
        </w:tc>
        <w:tc>
          <w:tcPr>
            <w:tcW w:w="1040"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100%</w:t>
            </w:r>
          </w:p>
        </w:tc>
      </w:tr>
      <w:tr w:rsidR="00962CAD">
        <w:trPr>
          <w:trHeight w:val="567"/>
          <w:jc w:val="center"/>
        </w:trPr>
        <w:tc>
          <w:tcPr>
            <w:tcW w:w="1282" w:type="dxa"/>
            <w:vMerge/>
            <w:shd w:val="clear" w:color="auto" w:fill="auto"/>
            <w:vAlign w:val="center"/>
          </w:tcPr>
          <w:p w:rsidR="00962CAD" w:rsidRDefault="00962CAD">
            <w:pPr>
              <w:widowControl/>
              <w:spacing w:line="240" w:lineRule="auto"/>
              <w:jc w:val="center"/>
              <w:rPr>
                <w:rFonts w:ascii="Times New Roman" w:hAnsi="Times New Roman"/>
                <w:szCs w:val="24"/>
              </w:rPr>
            </w:pPr>
          </w:p>
        </w:tc>
        <w:tc>
          <w:tcPr>
            <w:tcW w:w="2307"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社会效益指标</w:t>
            </w:r>
            <w:r>
              <w:rPr>
                <w:rFonts w:ascii="仿宋_GB2312" w:eastAsia="仿宋_GB2312" w:hAnsi="Times New Roman" w:cs="仿宋_GB2312" w:hint="eastAsia"/>
                <w:color w:val="000000"/>
                <w:kern w:val="0"/>
                <w:szCs w:val="24"/>
                <w:lang/>
              </w:rPr>
              <w:t>2-</w:t>
            </w:r>
            <w:r>
              <w:rPr>
                <w:rFonts w:ascii="仿宋_GB2312" w:eastAsia="仿宋_GB2312" w:hAnsi="Times New Roman" w:cs="仿宋_GB2312" w:hint="eastAsia"/>
                <w:color w:val="000000"/>
                <w:kern w:val="0"/>
                <w:szCs w:val="24"/>
                <w:lang/>
              </w:rPr>
              <w:t>化解社会矛盾，维护社</w:t>
            </w:r>
            <w:r>
              <w:rPr>
                <w:rFonts w:ascii="仿宋_GB2312" w:eastAsia="仿宋_GB2312" w:hAnsi="Times New Roman" w:cs="仿宋_GB2312" w:hint="eastAsia"/>
                <w:color w:val="000000"/>
                <w:kern w:val="0"/>
                <w:szCs w:val="24"/>
                <w:lang/>
              </w:rPr>
              <w:lastRenderedPageBreak/>
              <w:t>会和谐稳定</w:t>
            </w:r>
          </w:p>
        </w:tc>
        <w:tc>
          <w:tcPr>
            <w:tcW w:w="1133"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lastRenderedPageBreak/>
              <w:t>明显</w:t>
            </w:r>
          </w:p>
        </w:tc>
        <w:tc>
          <w:tcPr>
            <w:tcW w:w="987"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100%</w:t>
            </w:r>
          </w:p>
        </w:tc>
        <w:tc>
          <w:tcPr>
            <w:tcW w:w="922"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2.63</w:t>
            </w:r>
          </w:p>
        </w:tc>
        <w:tc>
          <w:tcPr>
            <w:tcW w:w="851"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2.63</w:t>
            </w:r>
          </w:p>
        </w:tc>
        <w:tc>
          <w:tcPr>
            <w:tcW w:w="1040" w:type="dxa"/>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100%</w:t>
            </w:r>
          </w:p>
        </w:tc>
      </w:tr>
      <w:tr w:rsidR="00962CAD">
        <w:trPr>
          <w:trHeight w:val="567"/>
          <w:jc w:val="center"/>
        </w:trPr>
        <w:tc>
          <w:tcPr>
            <w:tcW w:w="5709" w:type="dxa"/>
            <w:gridSpan w:val="4"/>
            <w:shd w:val="clear" w:color="auto" w:fill="auto"/>
            <w:vAlign w:val="center"/>
          </w:tcPr>
          <w:p w:rsidR="00962CAD" w:rsidRDefault="0033663F">
            <w:pPr>
              <w:widowControl/>
              <w:autoSpaceDE w:val="0"/>
              <w:spacing w:line="240" w:lineRule="auto"/>
              <w:jc w:val="center"/>
              <w:rPr>
                <w:rFonts w:ascii="仿宋_GB2312" w:eastAsia="仿宋_GB2312" w:hAnsi="Times New Roman" w:cs="仿宋_GB2312"/>
                <w:b/>
                <w:color w:val="000000"/>
                <w:kern w:val="0"/>
                <w:szCs w:val="24"/>
              </w:rPr>
            </w:pPr>
            <w:r>
              <w:rPr>
                <w:rFonts w:ascii="仿宋_GB2312" w:eastAsia="仿宋_GB2312" w:hAnsi="Times New Roman" w:cs="仿宋_GB2312" w:hint="eastAsia"/>
                <w:b/>
                <w:color w:val="000000"/>
                <w:kern w:val="0"/>
                <w:szCs w:val="24"/>
                <w:lang/>
              </w:rPr>
              <w:lastRenderedPageBreak/>
              <w:t>合计</w:t>
            </w:r>
          </w:p>
        </w:tc>
        <w:tc>
          <w:tcPr>
            <w:tcW w:w="922"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color w:val="000000"/>
                <w:kern w:val="0"/>
                <w:szCs w:val="24"/>
              </w:rPr>
            </w:pPr>
            <w:r>
              <w:rPr>
                <w:rFonts w:ascii="仿宋_GB2312" w:eastAsia="仿宋_GB2312" w:hAnsi="Times New Roman" w:cs="仿宋_GB2312" w:hint="eastAsia"/>
                <w:b/>
                <w:color w:val="000000"/>
                <w:kern w:val="0"/>
                <w:szCs w:val="24"/>
                <w:lang/>
              </w:rPr>
              <w:t>7.89</w:t>
            </w:r>
          </w:p>
        </w:tc>
        <w:tc>
          <w:tcPr>
            <w:tcW w:w="851"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color w:val="000000"/>
                <w:kern w:val="0"/>
                <w:szCs w:val="24"/>
              </w:rPr>
            </w:pPr>
            <w:r>
              <w:rPr>
                <w:rFonts w:ascii="仿宋_GB2312" w:eastAsia="仿宋_GB2312" w:hAnsi="Times New Roman" w:cs="仿宋_GB2312" w:hint="eastAsia"/>
                <w:b/>
                <w:color w:val="000000"/>
                <w:kern w:val="0"/>
                <w:szCs w:val="24"/>
                <w:lang/>
              </w:rPr>
              <w:t>7.89</w:t>
            </w:r>
          </w:p>
        </w:tc>
        <w:tc>
          <w:tcPr>
            <w:tcW w:w="1040"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color w:val="000000"/>
                <w:kern w:val="0"/>
                <w:szCs w:val="24"/>
              </w:rPr>
            </w:pPr>
            <w:r>
              <w:rPr>
                <w:rFonts w:ascii="仿宋_GB2312" w:eastAsia="仿宋_GB2312" w:hAnsi="Times New Roman" w:cs="仿宋_GB2312" w:hint="eastAsia"/>
                <w:b/>
                <w:color w:val="000000"/>
                <w:kern w:val="0"/>
                <w:szCs w:val="24"/>
                <w:lang/>
              </w:rPr>
              <w:t>100%</w:t>
            </w:r>
          </w:p>
        </w:tc>
      </w:tr>
    </w:tbl>
    <w:p w:rsidR="00962CAD" w:rsidRDefault="0033663F" w:rsidP="00B86224">
      <w:pPr>
        <w:pStyle w:val="H5"/>
        <w:spacing w:beforeLines="100"/>
        <w:ind w:firstLine="664"/>
        <w:rPr>
          <w:b/>
          <w:bCs/>
        </w:rPr>
      </w:pPr>
      <w:r>
        <w:rPr>
          <w:rFonts w:hint="eastAsia"/>
          <w:b/>
          <w:bCs/>
        </w:rPr>
        <w:t>①经济效益指标</w:t>
      </w:r>
    </w:p>
    <w:p w:rsidR="00962CAD" w:rsidRDefault="0033663F" w:rsidP="00B86224">
      <w:pPr>
        <w:pStyle w:val="H5"/>
        <w:ind w:firstLine="664"/>
      </w:pPr>
      <w:r>
        <w:rPr>
          <w:rFonts w:hint="eastAsia"/>
          <w:b/>
          <w:bCs/>
        </w:rPr>
        <w:t>挽回经济损失效果：</w:t>
      </w:r>
      <w:r>
        <w:rPr>
          <w:rFonts w:hint="eastAsia"/>
        </w:rPr>
        <w:t>我院将追赃挽损工作贯穿案件审判始终，除依法追赃</w:t>
      </w:r>
      <w:r>
        <w:rPr>
          <w:rFonts w:hint="eastAsia"/>
        </w:rPr>
        <w:t>101.18</w:t>
      </w:r>
      <w:r>
        <w:rPr>
          <w:rFonts w:hint="eastAsia"/>
        </w:rPr>
        <w:t>万元外，督促电信诈骗罪系列案被告人主动退赔</w:t>
      </w:r>
      <w:r>
        <w:rPr>
          <w:rFonts w:hint="eastAsia"/>
        </w:rPr>
        <w:t>59.2</w:t>
      </w:r>
      <w:r>
        <w:rPr>
          <w:rFonts w:hint="eastAsia"/>
        </w:rPr>
        <w:t>万元，全力挽回经济损失。该指标分值</w:t>
      </w:r>
      <w:r>
        <w:rPr>
          <w:rFonts w:hint="eastAsia"/>
        </w:rPr>
        <w:t>2.63</w:t>
      </w:r>
      <w:r>
        <w:rPr>
          <w:rFonts w:hint="eastAsia"/>
        </w:rPr>
        <w:t>分，自评得分</w:t>
      </w:r>
      <w:r>
        <w:rPr>
          <w:rFonts w:hint="eastAsia"/>
        </w:rPr>
        <w:t>2.63</w:t>
      </w:r>
      <w:r>
        <w:rPr>
          <w:rFonts w:hint="eastAsia"/>
        </w:rPr>
        <w:t>分，得分率</w:t>
      </w:r>
      <w:r>
        <w:rPr>
          <w:rFonts w:hint="eastAsia"/>
        </w:rPr>
        <w:t>100%</w:t>
      </w:r>
      <w:r>
        <w:rPr>
          <w:rFonts w:hint="eastAsia"/>
        </w:rPr>
        <w:t>。</w:t>
      </w:r>
    </w:p>
    <w:p w:rsidR="00962CAD" w:rsidRDefault="0033663F" w:rsidP="00B86224">
      <w:pPr>
        <w:pStyle w:val="H5"/>
        <w:ind w:firstLine="664"/>
        <w:rPr>
          <w:b/>
          <w:bCs/>
        </w:rPr>
      </w:pPr>
      <w:r>
        <w:rPr>
          <w:rFonts w:hint="eastAsia"/>
          <w:b/>
          <w:bCs/>
        </w:rPr>
        <w:t>②社会效益指标</w:t>
      </w:r>
    </w:p>
    <w:p w:rsidR="00962CAD" w:rsidRDefault="0033663F" w:rsidP="00B86224">
      <w:pPr>
        <w:pStyle w:val="H5"/>
        <w:ind w:firstLine="664"/>
      </w:pPr>
      <w:r>
        <w:rPr>
          <w:rFonts w:hint="eastAsia"/>
          <w:b/>
          <w:bCs/>
        </w:rPr>
        <w:t>民事案件调解撤诉率：</w:t>
      </w:r>
      <w:r>
        <w:rPr>
          <w:rFonts w:hint="eastAsia"/>
        </w:rPr>
        <w:t>我院深入开展“铁法护路”专项行动，“法官走沿线”系列活动，走进铁路沿线重点站段，靠前解纷、答疑释惑、走访调研、普法宣传，筑牢铁法护路“防护网”。设立法官助企工作室，靠前化解涉地铁纠纷，调解涉地铁民商事案件</w:t>
      </w:r>
      <w:r>
        <w:rPr>
          <w:rFonts w:hint="eastAsia"/>
        </w:rPr>
        <w:t>7</w:t>
      </w:r>
      <w:r>
        <w:rPr>
          <w:rFonts w:hint="eastAsia"/>
        </w:rPr>
        <w:t>件，标的额达</w:t>
      </w:r>
      <w:r>
        <w:rPr>
          <w:rFonts w:hint="eastAsia"/>
        </w:rPr>
        <w:t>1</w:t>
      </w:r>
      <w:r>
        <w:rPr>
          <w:rFonts w:hint="eastAsia"/>
        </w:rPr>
        <w:t>亿元。创建“院长</w:t>
      </w:r>
      <w:r>
        <w:rPr>
          <w:rFonts w:hint="eastAsia"/>
        </w:rPr>
        <w:t>+</w:t>
      </w:r>
      <w:r>
        <w:rPr>
          <w:rFonts w:hint="eastAsia"/>
        </w:rPr>
        <w:t>会长”特色沟通联动机制，为高效化解保险纠纷提供司法助力，利用保险纠纷三级调解机制化解纠纷</w:t>
      </w:r>
      <w:r>
        <w:rPr>
          <w:rFonts w:hint="eastAsia"/>
        </w:rPr>
        <w:t>32738</w:t>
      </w:r>
      <w:r>
        <w:rPr>
          <w:rFonts w:hint="eastAsia"/>
        </w:rPr>
        <w:t>件，调解金额</w:t>
      </w:r>
      <w:r>
        <w:rPr>
          <w:rFonts w:hint="eastAsia"/>
        </w:rPr>
        <w:t>10.44</w:t>
      </w:r>
      <w:r>
        <w:rPr>
          <w:rFonts w:hint="eastAsia"/>
        </w:rPr>
        <w:t>亿元。实体化运行涉铁纠纷诉调对接中心，利用涉铁纠纷诉调对接机制调撤涉铁纠纷案件</w:t>
      </w:r>
      <w:r>
        <w:rPr>
          <w:rFonts w:hint="eastAsia"/>
        </w:rPr>
        <w:t>102</w:t>
      </w:r>
      <w:r>
        <w:rPr>
          <w:rFonts w:hint="eastAsia"/>
        </w:rPr>
        <w:t>件，调撤率</w:t>
      </w:r>
      <w:r>
        <w:rPr>
          <w:rFonts w:hint="eastAsia"/>
        </w:rPr>
        <w:t>62%</w:t>
      </w:r>
      <w:r>
        <w:rPr>
          <w:rFonts w:hint="eastAsia"/>
        </w:rPr>
        <w:t>，达到年度目标值。该指标分值</w:t>
      </w:r>
      <w:r>
        <w:rPr>
          <w:rFonts w:hint="eastAsia"/>
        </w:rPr>
        <w:t>2.63</w:t>
      </w:r>
      <w:r>
        <w:rPr>
          <w:rFonts w:hint="eastAsia"/>
        </w:rPr>
        <w:t>分，自评得分</w:t>
      </w:r>
      <w:r>
        <w:rPr>
          <w:rFonts w:hint="eastAsia"/>
        </w:rPr>
        <w:t>2.6</w:t>
      </w:r>
      <w:r>
        <w:rPr>
          <w:rFonts w:hint="eastAsia"/>
        </w:rPr>
        <w:t>3</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化解社会矛盾，维护社会和谐稳定：</w:t>
      </w:r>
      <w:r>
        <w:rPr>
          <w:rFonts w:hint="eastAsia"/>
        </w:rPr>
        <w:t>本</w:t>
      </w:r>
      <w:r>
        <w:rPr>
          <w:rFonts w:hint="eastAsia"/>
        </w:rPr>
        <w:t>年度我院成功化解各类纠纷案件，依法严惩刑事犯罪，有效维护了社会稳定，社会效益指标达到年度指标值。该指标分值</w:t>
      </w:r>
      <w:r>
        <w:rPr>
          <w:rFonts w:hint="eastAsia"/>
        </w:rPr>
        <w:t>2.63</w:t>
      </w:r>
      <w:r>
        <w:rPr>
          <w:rFonts w:hint="eastAsia"/>
        </w:rPr>
        <w:lastRenderedPageBreak/>
        <w:t>分，自评得分</w:t>
      </w:r>
      <w:r>
        <w:rPr>
          <w:rFonts w:hint="eastAsia"/>
        </w:rPr>
        <w:t>2.63</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3</w:t>
      </w:r>
      <w:r>
        <w:rPr>
          <w:rFonts w:hint="eastAsia"/>
        </w:rPr>
        <w:t>）服务对象满意度</w:t>
      </w:r>
    </w:p>
    <w:p w:rsidR="00962CAD" w:rsidRDefault="0033663F" w:rsidP="00B86224">
      <w:pPr>
        <w:pStyle w:val="H5"/>
        <w:ind w:firstLine="664"/>
      </w:pPr>
      <w:r>
        <w:rPr>
          <w:rFonts w:hint="eastAsia"/>
        </w:rPr>
        <w:t>服务对象满意度主要考察人民群众满意度和案件当事人满意度，该指标分值合计</w:t>
      </w:r>
      <w:r>
        <w:rPr>
          <w:rFonts w:hint="eastAsia"/>
        </w:rPr>
        <w:t>10</w:t>
      </w:r>
      <w:r>
        <w:rPr>
          <w:rFonts w:hint="eastAsia"/>
        </w:rPr>
        <w:t>分，自评得分</w:t>
      </w:r>
      <w:r>
        <w:rPr>
          <w:rFonts w:hint="eastAsia"/>
        </w:rPr>
        <w:t>10</w:t>
      </w:r>
      <w:r>
        <w:rPr>
          <w:rFonts w:hint="eastAsia"/>
        </w:rPr>
        <w:t>分，得分率为</w:t>
      </w:r>
      <w:r>
        <w:rPr>
          <w:rFonts w:hint="eastAsia"/>
        </w:rPr>
        <w:t>100%</w:t>
      </w:r>
      <w:r>
        <w:rPr>
          <w:rFonts w:hint="eastAsia"/>
        </w:rPr>
        <w:t>。</w:t>
      </w:r>
    </w:p>
    <w:tbl>
      <w:tblPr>
        <w:tblStyle w:val="a9"/>
        <w:tblW w:w="5000" w:type="pct"/>
        <w:tblLook w:val="04A0"/>
      </w:tblPr>
      <w:tblGrid>
        <w:gridCol w:w="1391"/>
        <w:gridCol w:w="2155"/>
        <w:gridCol w:w="1056"/>
        <w:gridCol w:w="1104"/>
        <w:gridCol w:w="839"/>
        <w:gridCol w:w="814"/>
        <w:gridCol w:w="993"/>
      </w:tblGrid>
      <w:tr w:rsidR="00962CAD">
        <w:trPr>
          <w:trHeight w:val="454"/>
        </w:trPr>
        <w:tc>
          <w:tcPr>
            <w:tcW w:w="1429" w:type="dxa"/>
            <w:shd w:val="clear" w:color="auto" w:fill="auto"/>
            <w:vAlign w:val="center"/>
          </w:tcPr>
          <w:p w:rsidR="00962CAD" w:rsidRDefault="0033663F">
            <w:pPr>
              <w:pStyle w:val="a8"/>
              <w:autoSpaceDE w:val="0"/>
              <w:spacing w:line="240" w:lineRule="auto"/>
              <w:jc w:val="center"/>
              <w:rPr>
                <w:rFonts w:ascii="仿宋_GB2312" w:eastAsia="仿宋_GB2312" w:hAnsi="等线 Light"/>
                <w:b/>
                <w:bCs/>
                <w:szCs w:val="24"/>
              </w:rPr>
            </w:pPr>
            <w:r>
              <w:rPr>
                <w:rFonts w:ascii="仿宋_GB2312" w:eastAsia="仿宋_GB2312" w:hAnsi="等线 Light" w:cs="仿宋_GB2312" w:hint="eastAsia"/>
                <w:b/>
                <w:bCs/>
                <w:szCs w:val="24"/>
                <w:lang/>
              </w:rPr>
              <w:t>二级指标</w:t>
            </w:r>
          </w:p>
        </w:tc>
        <w:tc>
          <w:tcPr>
            <w:tcW w:w="2223" w:type="dxa"/>
            <w:shd w:val="clear" w:color="auto" w:fill="auto"/>
            <w:vAlign w:val="center"/>
          </w:tcPr>
          <w:p w:rsidR="00962CAD" w:rsidRDefault="0033663F">
            <w:pPr>
              <w:pStyle w:val="a8"/>
              <w:autoSpaceDE w:val="0"/>
              <w:spacing w:line="240" w:lineRule="auto"/>
              <w:jc w:val="center"/>
              <w:rPr>
                <w:rFonts w:ascii="仿宋_GB2312" w:eastAsia="仿宋_GB2312" w:hAnsi="等线 Light"/>
                <w:b/>
                <w:bCs/>
                <w:szCs w:val="24"/>
              </w:rPr>
            </w:pPr>
            <w:r>
              <w:rPr>
                <w:rFonts w:ascii="仿宋_GB2312" w:eastAsia="仿宋_GB2312" w:hAnsi="等线 Light" w:cs="仿宋_GB2312" w:hint="eastAsia"/>
                <w:b/>
                <w:bCs/>
                <w:szCs w:val="24"/>
                <w:lang/>
              </w:rPr>
              <w:t>三级指标</w:t>
            </w:r>
          </w:p>
        </w:tc>
        <w:tc>
          <w:tcPr>
            <w:tcW w:w="1070" w:type="dxa"/>
            <w:shd w:val="clear" w:color="auto" w:fill="auto"/>
            <w:vAlign w:val="center"/>
          </w:tcPr>
          <w:p w:rsidR="00962CAD" w:rsidRDefault="0033663F">
            <w:pPr>
              <w:pStyle w:val="a8"/>
              <w:autoSpaceDE w:val="0"/>
              <w:spacing w:line="240" w:lineRule="auto"/>
              <w:jc w:val="center"/>
              <w:rPr>
                <w:rFonts w:ascii="仿宋_GB2312" w:eastAsia="仿宋_GB2312" w:hAnsi="等线 Light"/>
                <w:b/>
                <w:bCs/>
                <w:szCs w:val="24"/>
              </w:rPr>
            </w:pPr>
            <w:r>
              <w:rPr>
                <w:rFonts w:ascii="仿宋_GB2312" w:eastAsia="仿宋_GB2312" w:hAnsi="等线 Light" w:cs="仿宋_GB2312" w:hint="eastAsia"/>
                <w:b/>
                <w:bCs/>
                <w:szCs w:val="24"/>
                <w:lang/>
              </w:rPr>
              <w:t>年度指标值</w:t>
            </w:r>
          </w:p>
        </w:tc>
        <w:tc>
          <w:tcPr>
            <w:tcW w:w="1120" w:type="dxa"/>
            <w:shd w:val="clear" w:color="auto" w:fill="auto"/>
            <w:vAlign w:val="center"/>
          </w:tcPr>
          <w:p w:rsidR="00962CAD" w:rsidRDefault="0033663F">
            <w:pPr>
              <w:pStyle w:val="a8"/>
              <w:autoSpaceDE w:val="0"/>
              <w:spacing w:line="240" w:lineRule="auto"/>
              <w:jc w:val="center"/>
              <w:rPr>
                <w:rFonts w:ascii="仿宋_GB2312" w:eastAsia="仿宋_GB2312" w:hAnsi="等线 Light"/>
                <w:b/>
                <w:bCs/>
                <w:szCs w:val="24"/>
              </w:rPr>
            </w:pPr>
            <w:r>
              <w:rPr>
                <w:rFonts w:ascii="仿宋_GB2312" w:eastAsia="仿宋_GB2312" w:hAnsi="等线 Light" w:cs="仿宋_GB2312" w:hint="eastAsia"/>
                <w:b/>
                <w:bCs/>
                <w:szCs w:val="24"/>
                <w:lang/>
              </w:rPr>
              <w:t>实际完成值</w:t>
            </w:r>
          </w:p>
        </w:tc>
        <w:tc>
          <w:tcPr>
            <w:tcW w:w="853" w:type="dxa"/>
            <w:shd w:val="clear" w:color="auto" w:fill="auto"/>
            <w:vAlign w:val="center"/>
          </w:tcPr>
          <w:p w:rsidR="00962CAD" w:rsidRDefault="0033663F">
            <w:pPr>
              <w:pStyle w:val="a8"/>
              <w:autoSpaceDE w:val="0"/>
              <w:spacing w:line="240" w:lineRule="auto"/>
              <w:jc w:val="center"/>
              <w:rPr>
                <w:rFonts w:ascii="仿宋_GB2312" w:eastAsia="仿宋_GB2312" w:hAnsi="等线 Light"/>
                <w:b/>
                <w:bCs/>
                <w:szCs w:val="24"/>
              </w:rPr>
            </w:pPr>
            <w:r>
              <w:rPr>
                <w:rFonts w:ascii="仿宋_GB2312" w:eastAsia="仿宋_GB2312" w:hAnsi="等线 Light" w:cs="仿宋_GB2312" w:hint="eastAsia"/>
                <w:b/>
                <w:bCs/>
                <w:szCs w:val="24"/>
                <w:lang/>
              </w:rPr>
              <w:t>分值</w:t>
            </w:r>
          </w:p>
        </w:tc>
        <w:tc>
          <w:tcPr>
            <w:tcW w:w="827" w:type="dxa"/>
            <w:shd w:val="clear" w:color="auto" w:fill="auto"/>
            <w:vAlign w:val="center"/>
          </w:tcPr>
          <w:p w:rsidR="00962CAD" w:rsidRDefault="0033663F">
            <w:pPr>
              <w:pStyle w:val="a8"/>
              <w:autoSpaceDE w:val="0"/>
              <w:spacing w:line="240" w:lineRule="auto"/>
              <w:jc w:val="center"/>
              <w:rPr>
                <w:rFonts w:ascii="仿宋_GB2312" w:eastAsia="仿宋_GB2312" w:hAnsi="等线 Light"/>
                <w:b/>
                <w:bCs/>
                <w:szCs w:val="24"/>
              </w:rPr>
            </w:pPr>
            <w:r>
              <w:rPr>
                <w:rFonts w:ascii="仿宋_GB2312" w:eastAsia="仿宋_GB2312" w:hAnsi="等线 Light" w:cs="仿宋_GB2312" w:hint="eastAsia"/>
                <w:b/>
                <w:bCs/>
                <w:szCs w:val="24"/>
                <w:lang/>
              </w:rPr>
              <w:t>得分</w:t>
            </w:r>
          </w:p>
        </w:tc>
        <w:tc>
          <w:tcPr>
            <w:tcW w:w="1000" w:type="dxa"/>
            <w:shd w:val="clear" w:color="auto" w:fill="auto"/>
            <w:vAlign w:val="center"/>
          </w:tcPr>
          <w:p w:rsidR="00962CAD" w:rsidRDefault="0033663F">
            <w:pPr>
              <w:pStyle w:val="a8"/>
              <w:autoSpaceDE w:val="0"/>
              <w:spacing w:line="240" w:lineRule="auto"/>
              <w:jc w:val="center"/>
              <w:rPr>
                <w:rFonts w:ascii="仿宋_GB2312" w:eastAsia="仿宋_GB2312" w:hAnsi="等线 Light"/>
                <w:b/>
                <w:bCs/>
                <w:szCs w:val="24"/>
              </w:rPr>
            </w:pPr>
            <w:r>
              <w:rPr>
                <w:rFonts w:ascii="仿宋_GB2312" w:eastAsia="仿宋_GB2312" w:hAnsi="等线 Light" w:cs="仿宋_GB2312" w:hint="eastAsia"/>
                <w:b/>
                <w:bCs/>
                <w:szCs w:val="24"/>
                <w:lang/>
              </w:rPr>
              <w:t>得分率</w:t>
            </w:r>
          </w:p>
        </w:tc>
      </w:tr>
      <w:tr w:rsidR="00962CAD">
        <w:trPr>
          <w:trHeight w:val="454"/>
        </w:trPr>
        <w:tc>
          <w:tcPr>
            <w:tcW w:w="1429" w:type="dxa"/>
            <w:vMerge w:val="restart"/>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服务对象满意度</w:t>
            </w:r>
          </w:p>
        </w:tc>
        <w:tc>
          <w:tcPr>
            <w:tcW w:w="2223"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人民群众满意度</w:t>
            </w:r>
          </w:p>
        </w:tc>
        <w:tc>
          <w:tcPr>
            <w:tcW w:w="1070"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w:t>
            </w:r>
            <w:r>
              <w:rPr>
                <w:rFonts w:ascii="仿宋_GB2312" w:eastAsia="仿宋_GB2312" w:hAnsi="等线 Light" w:cs="仿宋_GB2312" w:hint="eastAsia"/>
                <w:szCs w:val="24"/>
                <w:lang/>
              </w:rPr>
              <w:t>90%</w:t>
            </w:r>
          </w:p>
        </w:tc>
        <w:tc>
          <w:tcPr>
            <w:tcW w:w="1120"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szCs w:val="24"/>
              </w:rPr>
            </w:pPr>
            <w:r>
              <w:rPr>
                <w:rFonts w:ascii="仿宋_GB2312" w:eastAsia="仿宋_GB2312" w:hAnsi="Times New Roman" w:cs="仿宋_GB2312" w:hint="eastAsia"/>
                <w:color w:val="000000"/>
                <w:szCs w:val="24"/>
                <w:lang/>
              </w:rPr>
              <w:t>90%</w:t>
            </w:r>
          </w:p>
        </w:tc>
        <w:tc>
          <w:tcPr>
            <w:tcW w:w="853" w:type="dxa"/>
            <w:shd w:val="clear" w:color="auto" w:fill="auto"/>
            <w:vAlign w:val="center"/>
          </w:tcPr>
          <w:p w:rsidR="00962CAD" w:rsidRDefault="0033663F">
            <w:pPr>
              <w:widowControl/>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color w:val="000000"/>
                <w:szCs w:val="24"/>
                <w:lang/>
              </w:rPr>
              <w:t>5</w:t>
            </w:r>
          </w:p>
        </w:tc>
        <w:tc>
          <w:tcPr>
            <w:tcW w:w="827" w:type="dxa"/>
            <w:shd w:val="clear" w:color="auto" w:fill="auto"/>
            <w:vAlign w:val="center"/>
          </w:tcPr>
          <w:p w:rsidR="00962CAD" w:rsidRDefault="0033663F">
            <w:pPr>
              <w:widowControl/>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color w:val="000000"/>
                <w:szCs w:val="24"/>
                <w:lang/>
              </w:rPr>
              <w:t>5</w:t>
            </w:r>
          </w:p>
        </w:tc>
        <w:tc>
          <w:tcPr>
            <w:tcW w:w="1000" w:type="dxa"/>
            <w:shd w:val="clear" w:color="auto" w:fill="auto"/>
            <w:vAlign w:val="center"/>
          </w:tcPr>
          <w:p w:rsidR="00962CAD" w:rsidRDefault="0033663F">
            <w:pPr>
              <w:widowControl/>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color w:val="000000"/>
                <w:szCs w:val="24"/>
                <w:lang/>
              </w:rPr>
              <w:t>100%</w:t>
            </w:r>
          </w:p>
        </w:tc>
      </w:tr>
      <w:tr w:rsidR="00962CAD">
        <w:trPr>
          <w:trHeight w:val="454"/>
        </w:trPr>
        <w:tc>
          <w:tcPr>
            <w:tcW w:w="1429" w:type="dxa"/>
            <w:vMerge/>
            <w:shd w:val="clear" w:color="auto" w:fill="auto"/>
            <w:vAlign w:val="center"/>
          </w:tcPr>
          <w:p w:rsidR="00962CAD" w:rsidRDefault="00962CAD">
            <w:pPr>
              <w:spacing w:line="240" w:lineRule="auto"/>
              <w:jc w:val="center"/>
              <w:rPr>
                <w:rFonts w:ascii="Times New Roman" w:hAnsi="Times New Roman"/>
                <w:szCs w:val="24"/>
              </w:rPr>
            </w:pPr>
          </w:p>
        </w:tc>
        <w:tc>
          <w:tcPr>
            <w:tcW w:w="2223"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案件当事人满意度</w:t>
            </w:r>
          </w:p>
        </w:tc>
        <w:tc>
          <w:tcPr>
            <w:tcW w:w="1070"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w:t>
            </w:r>
            <w:r>
              <w:rPr>
                <w:rFonts w:ascii="仿宋_GB2312" w:eastAsia="仿宋_GB2312" w:hAnsi="等线 Light" w:cs="仿宋_GB2312" w:hint="eastAsia"/>
                <w:szCs w:val="24"/>
                <w:lang/>
              </w:rPr>
              <w:t>90%</w:t>
            </w:r>
          </w:p>
        </w:tc>
        <w:tc>
          <w:tcPr>
            <w:tcW w:w="1120"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szCs w:val="24"/>
              </w:rPr>
            </w:pPr>
            <w:r>
              <w:rPr>
                <w:rFonts w:ascii="仿宋_GB2312" w:eastAsia="仿宋_GB2312" w:hAnsi="Times New Roman" w:cs="仿宋_GB2312" w:hint="eastAsia"/>
                <w:color w:val="000000"/>
                <w:szCs w:val="24"/>
                <w:lang/>
              </w:rPr>
              <w:t>90%</w:t>
            </w:r>
          </w:p>
        </w:tc>
        <w:tc>
          <w:tcPr>
            <w:tcW w:w="853" w:type="dxa"/>
            <w:shd w:val="clear" w:color="auto" w:fill="auto"/>
            <w:vAlign w:val="center"/>
          </w:tcPr>
          <w:p w:rsidR="00962CAD" w:rsidRDefault="0033663F">
            <w:pPr>
              <w:widowControl/>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color w:val="000000"/>
                <w:szCs w:val="24"/>
                <w:lang/>
              </w:rPr>
              <w:t>5</w:t>
            </w:r>
          </w:p>
        </w:tc>
        <w:tc>
          <w:tcPr>
            <w:tcW w:w="827" w:type="dxa"/>
            <w:shd w:val="clear" w:color="auto" w:fill="auto"/>
            <w:vAlign w:val="center"/>
          </w:tcPr>
          <w:p w:rsidR="00962CAD" w:rsidRDefault="0033663F">
            <w:pPr>
              <w:widowControl/>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color w:val="000000"/>
                <w:szCs w:val="24"/>
                <w:lang/>
              </w:rPr>
              <w:t>5</w:t>
            </w:r>
          </w:p>
        </w:tc>
        <w:tc>
          <w:tcPr>
            <w:tcW w:w="1000" w:type="dxa"/>
            <w:shd w:val="clear" w:color="auto" w:fill="auto"/>
            <w:vAlign w:val="center"/>
          </w:tcPr>
          <w:p w:rsidR="00962CAD" w:rsidRDefault="0033663F">
            <w:pPr>
              <w:widowControl/>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color w:val="000000"/>
                <w:szCs w:val="24"/>
                <w:lang/>
              </w:rPr>
              <w:t>100%</w:t>
            </w:r>
          </w:p>
        </w:tc>
      </w:tr>
      <w:tr w:rsidR="00962CAD">
        <w:trPr>
          <w:trHeight w:val="454"/>
        </w:trPr>
        <w:tc>
          <w:tcPr>
            <w:tcW w:w="5842" w:type="dxa"/>
            <w:gridSpan w:val="4"/>
            <w:shd w:val="clear" w:color="auto" w:fill="auto"/>
            <w:vAlign w:val="center"/>
          </w:tcPr>
          <w:p w:rsidR="00962CAD" w:rsidRDefault="0033663F">
            <w:pPr>
              <w:pStyle w:val="a8"/>
              <w:autoSpaceDE w:val="0"/>
              <w:spacing w:line="240" w:lineRule="auto"/>
              <w:jc w:val="center"/>
              <w:rPr>
                <w:rFonts w:ascii="仿宋_GB2312" w:eastAsia="仿宋_GB2312" w:hAnsi="等线 Light"/>
                <w:b/>
                <w:szCs w:val="24"/>
              </w:rPr>
            </w:pPr>
            <w:r>
              <w:rPr>
                <w:rFonts w:ascii="仿宋_GB2312" w:eastAsia="仿宋_GB2312" w:hAnsi="等线 Light" w:cs="仿宋_GB2312" w:hint="eastAsia"/>
                <w:b/>
                <w:szCs w:val="24"/>
                <w:lang/>
              </w:rPr>
              <w:t>合计</w:t>
            </w:r>
          </w:p>
        </w:tc>
        <w:tc>
          <w:tcPr>
            <w:tcW w:w="853" w:type="dxa"/>
            <w:shd w:val="clear" w:color="auto" w:fill="auto"/>
            <w:vAlign w:val="center"/>
          </w:tcPr>
          <w:p w:rsidR="00962CAD" w:rsidRDefault="0033663F">
            <w:pPr>
              <w:pStyle w:val="a8"/>
              <w:autoSpaceDE w:val="0"/>
              <w:spacing w:line="240" w:lineRule="auto"/>
              <w:jc w:val="center"/>
              <w:rPr>
                <w:rFonts w:ascii="仿宋_GB2312" w:eastAsia="仿宋_GB2312" w:hAnsi="等线 Light"/>
                <w:b/>
                <w:szCs w:val="24"/>
              </w:rPr>
            </w:pPr>
            <w:r>
              <w:rPr>
                <w:rFonts w:ascii="仿宋_GB2312" w:eastAsia="仿宋_GB2312" w:hAnsi="等线 Light" w:cs="仿宋_GB2312" w:hint="eastAsia"/>
                <w:b/>
                <w:szCs w:val="24"/>
                <w:lang/>
              </w:rPr>
              <w:t>10</w:t>
            </w:r>
          </w:p>
        </w:tc>
        <w:tc>
          <w:tcPr>
            <w:tcW w:w="827" w:type="dxa"/>
            <w:shd w:val="clear" w:color="auto" w:fill="auto"/>
            <w:vAlign w:val="center"/>
          </w:tcPr>
          <w:p w:rsidR="00962CAD" w:rsidRDefault="0033663F">
            <w:pPr>
              <w:pStyle w:val="a8"/>
              <w:autoSpaceDE w:val="0"/>
              <w:spacing w:line="240" w:lineRule="auto"/>
              <w:jc w:val="center"/>
              <w:rPr>
                <w:rFonts w:ascii="仿宋_GB2312" w:eastAsia="仿宋_GB2312" w:hAnsi="等线 Light"/>
                <w:b/>
                <w:szCs w:val="24"/>
              </w:rPr>
            </w:pPr>
            <w:r>
              <w:rPr>
                <w:rFonts w:ascii="仿宋_GB2312" w:eastAsia="仿宋_GB2312" w:hAnsi="等线 Light" w:cs="仿宋_GB2312" w:hint="eastAsia"/>
                <w:b/>
                <w:szCs w:val="24"/>
                <w:lang/>
              </w:rPr>
              <w:t>10</w:t>
            </w:r>
          </w:p>
        </w:tc>
        <w:tc>
          <w:tcPr>
            <w:tcW w:w="1000" w:type="dxa"/>
            <w:shd w:val="clear" w:color="auto" w:fill="auto"/>
            <w:vAlign w:val="center"/>
          </w:tcPr>
          <w:p w:rsidR="00962CAD" w:rsidRDefault="0033663F">
            <w:pPr>
              <w:pStyle w:val="a8"/>
              <w:autoSpaceDE w:val="0"/>
              <w:spacing w:line="240" w:lineRule="auto"/>
              <w:jc w:val="center"/>
              <w:rPr>
                <w:rFonts w:ascii="仿宋_GB2312" w:eastAsia="仿宋_GB2312" w:hAnsi="等线 Light"/>
                <w:b/>
                <w:szCs w:val="24"/>
              </w:rPr>
            </w:pPr>
            <w:r>
              <w:rPr>
                <w:rFonts w:ascii="仿宋_GB2312" w:eastAsia="仿宋_GB2312" w:hAnsi="等线 Light" w:cs="仿宋_GB2312" w:hint="eastAsia"/>
                <w:color w:val="000000"/>
                <w:szCs w:val="24"/>
                <w:lang/>
              </w:rPr>
              <w:t>100%</w:t>
            </w:r>
          </w:p>
        </w:tc>
      </w:tr>
    </w:tbl>
    <w:p w:rsidR="00962CAD" w:rsidRDefault="0033663F" w:rsidP="00B86224">
      <w:pPr>
        <w:pStyle w:val="H5"/>
        <w:spacing w:beforeLines="100"/>
        <w:ind w:firstLine="664"/>
      </w:pPr>
      <w:r>
        <w:rPr>
          <w:rFonts w:hint="eastAsia"/>
          <w:b/>
          <w:bCs/>
        </w:rPr>
        <w:t>人民群众满意度：</w:t>
      </w:r>
      <w:r>
        <w:rPr>
          <w:rFonts w:hint="eastAsia"/>
        </w:rPr>
        <w:t>我院积极审判各类案件，保障人民群众合法权益，从人员配置到案件审理公正性以及案件执行力度着手，法院的一切工作最终都是为人民群众服务，只有得到人民群众认可，法院的相关工作才能得到人民群众的支持，人民群众满意度达到</w:t>
      </w:r>
      <w:r>
        <w:rPr>
          <w:rFonts w:hint="eastAsia"/>
        </w:rPr>
        <w:t>90%</w:t>
      </w:r>
      <w:r>
        <w:rPr>
          <w:rFonts w:hint="eastAsia"/>
        </w:rPr>
        <w:t>。该指标分值</w:t>
      </w:r>
      <w:r>
        <w:rPr>
          <w:rFonts w:hint="eastAsia"/>
        </w:rPr>
        <w:t>5</w:t>
      </w:r>
      <w:r>
        <w:rPr>
          <w:rFonts w:hint="eastAsia"/>
        </w:rPr>
        <w:t>分，自评得分为</w:t>
      </w:r>
      <w:r>
        <w:rPr>
          <w:rFonts w:hint="eastAsia"/>
        </w:rPr>
        <w:t>5</w:t>
      </w:r>
      <w:r>
        <w:rPr>
          <w:rFonts w:hint="eastAsia"/>
        </w:rPr>
        <w:t>分，得分率为</w:t>
      </w:r>
      <w:r>
        <w:rPr>
          <w:rFonts w:hint="eastAsia"/>
        </w:rPr>
        <w:t>100%</w:t>
      </w:r>
      <w:r>
        <w:rPr>
          <w:rFonts w:hint="eastAsia"/>
        </w:rPr>
        <w:t>。</w:t>
      </w:r>
    </w:p>
    <w:p w:rsidR="00962CAD" w:rsidRDefault="0033663F" w:rsidP="00B86224">
      <w:pPr>
        <w:pStyle w:val="H5"/>
        <w:ind w:firstLine="664"/>
      </w:pPr>
      <w:r>
        <w:rPr>
          <w:rFonts w:hint="eastAsia"/>
          <w:b/>
          <w:bCs/>
        </w:rPr>
        <w:t>案件当事人满意度：</w:t>
      </w:r>
      <w:r>
        <w:rPr>
          <w:rFonts w:hint="eastAsia"/>
        </w:rPr>
        <w:t>我院积极发挥审判职能，为各类案件当事人提供司法服务，公开、公平、公正的审理各类审判案件，保障其合法权益，维护辖区内的和谐稳定，案件当事人满意度为</w:t>
      </w:r>
      <w:r>
        <w:rPr>
          <w:rFonts w:hint="eastAsia"/>
        </w:rPr>
        <w:t>90%</w:t>
      </w:r>
      <w:r>
        <w:rPr>
          <w:rFonts w:hint="eastAsia"/>
        </w:rPr>
        <w:t>，达到年度指标值。该指标分值</w:t>
      </w:r>
      <w:r>
        <w:rPr>
          <w:rFonts w:hint="eastAsia"/>
        </w:rPr>
        <w:t>5</w:t>
      </w:r>
      <w:r>
        <w:rPr>
          <w:rFonts w:hint="eastAsia"/>
        </w:rPr>
        <w:t>分，自评得分</w:t>
      </w:r>
      <w:r>
        <w:rPr>
          <w:rFonts w:hint="eastAsia"/>
        </w:rPr>
        <w:t>5</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4</w:t>
      </w:r>
      <w:r>
        <w:rPr>
          <w:rFonts w:hint="eastAsia"/>
        </w:rPr>
        <w:t>）社会影响</w:t>
      </w:r>
    </w:p>
    <w:p w:rsidR="00962CAD" w:rsidRDefault="0033663F" w:rsidP="00B86224">
      <w:pPr>
        <w:pStyle w:val="H5"/>
        <w:ind w:firstLine="664"/>
      </w:pPr>
      <w:r>
        <w:rPr>
          <w:rFonts w:hint="eastAsia"/>
        </w:rPr>
        <w:lastRenderedPageBreak/>
        <w:t>社会影响指标包括单位获奖情况和违法违纪情况</w:t>
      </w:r>
      <w:r>
        <w:rPr>
          <w:rFonts w:hint="eastAsia"/>
        </w:rPr>
        <w:t>2</w:t>
      </w:r>
      <w:r>
        <w:rPr>
          <w:rFonts w:hint="eastAsia"/>
        </w:rPr>
        <w:t>个三级指标。本项指标分值</w:t>
      </w:r>
      <w:r>
        <w:rPr>
          <w:rFonts w:hint="eastAsia"/>
        </w:rPr>
        <w:t>5.26</w:t>
      </w:r>
      <w:r>
        <w:rPr>
          <w:rFonts w:hint="eastAsia"/>
        </w:rPr>
        <w:t>分，自评得分</w:t>
      </w:r>
      <w:r>
        <w:rPr>
          <w:rFonts w:hint="eastAsia"/>
        </w:rPr>
        <w:t>4.76</w:t>
      </w:r>
      <w:r>
        <w:rPr>
          <w:rFonts w:hint="eastAsia"/>
        </w:rPr>
        <w:t>分，得分率</w:t>
      </w:r>
      <w:r>
        <w:rPr>
          <w:rFonts w:hint="eastAsia"/>
        </w:rPr>
        <w:t>90.50%</w:t>
      </w:r>
      <w:r>
        <w:rPr>
          <w:rFonts w:hint="eastAsia"/>
        </w:rPr>
        <w:t>。</w:t>
      </w:r>
    </w:p>
    <w:tbl>
      <w:tblPr>
        <w:tblStyle w:val="a9"/>
        <w:tblW w:w="8519" w:type="dxa"/>
        <w:jc w:val="center"/>
        <w:tblLook w:val="04A0"/>
      </w:tblPr>
      <w:tblGrid>
        <w:gridCol w:w="1380"/>
        <w:gridCol w:w="1885"/>
        <w:gridCol w:w="1099"/>
        <w:gridCol w:w="1168"/>
        <w:gridCol w:w="985"/>
        <w:gridCol w:w="971"/>
        <w:gridCol w:w="1031"/>
      </w:tblGrid>
      <w:tr w:rsidR="00962CAD">
        <w:trPr>
          <w:trHeight w:val="454"/>
          <w:jc w:val="center"/>
        </w:trPr>
        <w:tc>
          <w:tcPr>
            <w:tcW w:w="1388" w:type="dxa"/>
            <w:shd w:val="clear" w:color="auto" w:fill="auto"/>
            <w:vAlign w:val="center"/>
          </w:tcPr>
          <w:p w:rsidR="00962CAD" w:rsidRDefault="0033663F">
            <w:pPr>
              <w:pStyle w:val="a8"/>
              <w:autoSpaceDE w:val="0"/>
              <w:spacing w:line="240" w:lineRule="auto"/>
              <w:jc w:val="center"/>
              <w:rPr>
                <w:rFonts w:ascii="仿宋_GB2312" w:eastAsia="仿宋_GB2312" w:hAnsi="宋体" w:cs="宋体"/>
                <w:b/>
                <w:bCs/>
                <w:color w:val="000000"/>
                <w:kern w:val="0"/>
                <w:szCs w:val="24"/>
              </w:rPr>
            </w:pPr>
            <w:r>
              <w:rPr>
                <w:rFonts w:ascii="仿宋_GB2312" w:eastAsia="仿宋_GB2312" w:hAnsi="宋体" w:cs="仿宋_GB2312" w:hint="eastAsia"/>
                <w:b/>
                <w:bCs/>
                <w:color w:val="000000"/>
                <w:kern w:val="0"/>
                <w:szCs w:val="24"/>
                <w:lang/>
              </w:rPr>
              <w:t>二级指标</w:t>
            </w:r>
          </w:p>
        </w:tc>
        <w:tc>
          <w:tcPr>
            <w:tcW w:w="1896"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宋体" w:cs="仿宋_GB2312" w:hint="eastAsia"/>
                <w:b/>
                <w:bCs/>
                <w:color w:val="000000"/>
                <w:kern w:val="0"/>
                <w:szCs w:val="24"/>
                <w:lang/>
              </w:rPr>
              <w:t>三级指标</w:t>
            </w:r>
          </w:p>
        </w:tc>
        <w:tc>
          <w:tcPr>
            <w:tcW w:w="1104"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宋体" w:cs="仿宋_GB2312" w:hint="eastAsia"/>
                <w:b/>
                <w:bCs/>
                <w:color w:val="000000"/>
                <w:kern w:val="0"/>
                <w:szCs w:val="24"/>
                <w:lang/>
              </w:rPr>
              <w:t>年度目标值</w:t>
            </w:r>
          </w:p>
        </w:tc>
        <w:tc>
          <w:tcPr>
            <w:tcW w:w="1173"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宋体" w:cs="仿宋_GB2312" w:hint="eastAsia"/>
                <w:b/>
                <w:bCs/>
                <w:color w:val="000000"/>
                <w:kern w:val="0"/>
                <w:szCs w:val="24"/>
                <w:lang/>
              </w:rPr>
              <w:t>实际完成值</w:t>
            </w:r>
          </w:p>
        </w:tc>
        <w:tc>
          <w:tcPr>
            <w:tcW w:w="987"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宋体" w:cs="仿宋_GB2312" w:hint="eastAsia"/>
                <w:b/>
                <w:bCs/>
                <w:color w:val="000000"/>
                <w:kern w:val="0"/>
                <w:szCs w:val="24"/>
                <w:lang/>
              </w:rPr>
              <w:t>分值</w:t>
            </w:r>
          </w:p>
        </w:tc>
        <w:tc>
          <w:tcPr>
            <w:tcW w:w="973"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宋体" w:cs="仿宋_GB2312" w:hint="eastAsia"/>
                <w:b/>
                <w:bCs/>
                <w:color w:val="000000"/>
                <w:kern w:val="0"/>
                <w:szCs w:val="24"/>
                <w:lang/>
              </w:rPr>
              <w:t>得分</w:t>
            </w:r>
          </w:p>
        </w:tc>
        <w:tc>
          <w:tcPr>
            <w:tcW w:w="998"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宋体" w:cs="仿宋_GB2312" w:hint="eastAsia"/>
                <w:b/>
                <w:bCs/>
                <w:color w:val="000000"/>
                <w:kern w:val="0"/>
                <w:szCs w:val="24"/>
                <w:lang/>
              </w:rPr>
              <w:t>得分率</w:t>
            </w:r>
          </w:p>
        </w:tc>
      </w:tr>
      <w:tr w:rsidR="00962CAD">
        <w:trPr>
          <w:trHeight w:val="454"/>
          <w:jc w:val="center"/>
        </w:trPr>
        <w:tc>
          <w:tcPr>
            <w:tcW w:w="1388" w:type="dxa"/>
            <w:vMerge w:val="restart"/>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社会影响</w:t>
            </w:r>
          </w:p>
        </w:tc>
        <w:tc>
          <w:tcPr>
            <w:tcW w:w="1896"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单位获奖情况</w:t>
            </w:r>
          </w:p>
        </w:tc>
        <w:tc>
          <w:tcPr>
            <w:tcW w:w="1104"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w:t>
            </w:r>
            <w:r>
              <w:rPr>
                <w:rFonts w:ascii="仿宋_GB2312" w:eastAsia="仿宋_GB2312" w:hAnsi="等线 Light" w:cs="仿宋_GB2312" w:hint="eastAsia"/>
                <w:szCs w:val="24"/>
                <w:lang/>
              </w:rPr>
              <w:t>1</w:t>
            </w:r>
          </w:p>
        </w:tc>
        <w:tc>
          <w:tcPr>
            <w:tcW w:w="1173"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2</w:t>
            </w:r>
          </w:p>
        </w:tc>
        <w:tc>
          <w:tcPr>
            <w:tcW w:w="987"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2.63</w:t>
            </w:r>
          </w:p>
        </w:tc>
        <w:tc>
          <w:tcPr>
            <w:tcW w:w="973"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2.13</w:t>
            </w:r>
          </w:p>
        </w:tc>
        <w:tc>
          <w:tcPr>
            <w:tcW w:w="998"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80.99%</w:t>
            </w:r>
          </w:p>
        </w:tc>
      </w:tr>
      <w:tr w:rsidR="00962CAD">
        <w:trPr>
          <w:trHeight w:val="454"/>
          <w:jc w:val="center"/>
        </w:trPr>
        <w:tc>
          <w:tcPr>
            <w:tcW w:w="1388" w:type="dxa"/>
            <w:vMerge/>
            <w:shd w:val="clear" w:color="auto" w:fill="auto"/>
            <w:vAlign w:val="center"/>
          </w:tcPr>
          <w:p w:rsidR="00962CAD" w:rsidRDefault="00962CAD">
            <w:pPr>
              <w:spacing w:line="240" w:lineRule="auto"/>
              <w:jc w:val="center"/>
              <w:rPr>
                <w:rFonts w:ascii="Times New Roman" w:hAnsi="Times New Roman"/>
                <w:szCs w:val="24"/>
              </w:rPr>
            </w:pPr>
          </w:p>
        </w:tc>
        <w:tc>
          <w:tcPr>
            <w:tcW w:w="1896"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违法违纪情况</w:t>
            </w:r>
          </w:p>
        </w:tc>
        <w:tc>
          <w:tcPr>
            <w:tcW w:w="1104"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w:t>
            </w:r>
            <w:r>
              <w:rPr>
                <w:rFonts w:ascii="仿宋_GB2312" w:eastAsia="仿宋_GB2312" w:hAnsi="等线 Light" w:cs="仿宋_GB2312" w:hint="eastAsia"/>
                <w:szCs w:val="24"/>
                <w:lang/>
              </w:rPr>
              <w:t>0</w:t>
            </w:r>
          </w:p>
        </w:tc>
        <w:tc>
          <w:tcPr>
            <w:tcW w:w="1173"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0</w:t>
            </w:r>
          </w:p>
        </w:tc>
        <w:tc>
          <w:tcPr>
            <w:tcW w:w="987"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2.63</w:t>
            </w:r>
          </w:p>
        </w:tc>
        <w:tc>
          <w:tcPr>
            <w:tcW w:w="973"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2.63</w:t>
            </w:r>
          </w:p>
        </w:tc>
        <w:tc>
          <w:tcPr>
            <w:tcW w:w="998" w:type="dxa"/>
            <w:shd w:val="clear" w:color="auto" w:fill="auto"/>
            <w:vAlign w:val="center"/>
          </w:tcPr>
          <w:p w:rsidR="00962CAD" w:rsidRDefault="0033663F">
            <w:pPr>
              <w:pStyle w:val="a8"/>
              <w:autoSpaceDE w:val="0"/>
              <w:spacing w:line="240" w:lineRule="auto"/>
              <w:jc w:val="center"/>
              <w:rPr>
                <w:rFonts w:ascii="仿宋_GB2312" w:eastAsia="仿宋_GB2312" w:hAnsi="等线 Light"/>
                <w:szCs w:val="24"/>
              </w:rPr>
            </w:pPr>
            <w:r>
              <w:rPr>
                <w:rFonts w:ascii="仿宋_GB2312" w:eastAsia="仿宋_GB2312" w:hAnsi="等线 Light" w:cs="仿宋_GB2312" w:hint="eastAsia"/>
                <w:szCs w:val="24"/>
                <w:lang/>
              </w:rPr>
              <w:t>100%</w:t>
            </w:r>
          </w:p>
        </w:tc>
      </w:tr>
      <w:tr w:rsidR="00962CAD">
        <w:trPr>
          <w:trHeight w:val="454"/>
          <w:jc w:val="center"/>
        </w:trPr>
        <w:tc>
          <w:tcPr>
            <w:tcW w:w="5561" w:type="dxa"/>
            <w:gridSpan w:val="4"/>
            <w:shd w:val="clear" w:color="auto" w:fill="auto"/>
            <w:vAlign w:val="center"/>
          </w:tcPr>
          <w:p w:rsidR="00962CAD" w:rsidRDefault="0033663F">
            <w:pPr>
              <w:pStyle w:val="a8"/>
              <w:autoSpaceDE w:val="0"/>
              <w:spacing w:line="240" w:lineRule="auto"/>
              <w:jc w:val="center"/>
              <w:rPr>
                <w:rFonts w:ascii="仿宋_GB2312" w:eastAsia="仿宋_GB2312" w:hAnsi="等线 Light"/>
                <w:b/>
                <w:szCs w:val="24"/>
              </w:rPr>
            </w:pPr>
            <w:r>
              <w:rPr>
                <w:rFonts w:ascii="仿宋_GB2312" w:eastAsia="仿宋_GB2312" w:hAnsi="等线 Light" w:cs="仿宋_GB2312" w:hint="eastAsia"/>
                <w:b/>
                <w:szCs w:val="24"/>
                <w:lang/>
              </w:rPr>
              <w:t>合计</w:t>
            </w:r>
          </w:p>
        </w:tc>
        <w:tc>
          <w:tcPr>
            <w:tcW w:w="987" w:type="dxa"/>
            <w:shd w:val="clear" w:color="auto" w:fill="auto"/>
            <w:vAlign w:val="center"/>
          </w:tcPr>
          <w:p w:rsidR="00962CAD" w:rsidRDefault="0033663F">
            <w:pPr>
              <w:pStyle w:val="a8"/>
              <w:autoSpaceDE w:val="0"/>
              <w:spacing w:line="240" w:lineRule="auto"/>
              <w:jc w:val="center"/>
              <w:rPr>
                <w:rFonts w:ascii="仿宋_GB2312" w:eastAsia="仿宋_GB2312" w:hAnsi="等线 Light"/>
                <w:b/>
                <w:szCs w:val="24"/>
              </w:rPr>
            </w:pPr>
            <w:r>
              <w:rPr>
                <w:rFonts w:ascii="仿宋_GB2312" w:eastAsia="仿宋_GB2312" w:hAnsi="等线 Light" w:cs="仿宋_GB2312" w:hint="eastAsia"/>
                <w:b/>
                <w:szCs w:val="24"/>
                <w:lang/>
              </w:rPr>
              <w:t>5.26</w:t>
            </w:r>
          </w:p>
        </w:tc>
        <w:tc>
          <w:tcPr>
            <w:tcW w:w="973" w:type="dxa"/>
            <w:shd w:val="clear" w:color="auto" w:fill="auto"/>
            <w:vAlign w:val="center"/>
          </w:tcPr>
          <w:p w:rsidR="00962CAD" w:rsidRDefault="0033663F">
            <w:pPr>
              <w:pStyle w:val="a8"/>
              <w:autoSpaceDE w:val="0"/>
              <w:spacing w:line="240" w:lineRule="auto"/>
              <w:jc w:val="center"/>
              <w:rPr>
                <w:rFonts w:ascii="仿宋_GB2312" w:eastAsia="仿宋_GB2312" w:hAnsi="等线 Light"/>
                <w:b/>
                <w:szCs w:val="24"/>
              </w:rPr>
            </w:pPr>
            <w:r>
              <w:rPr>
                <w:rFonts w:ascii="仿宋_GB2312" w:eastAsia="仿宋_GB2312" w:hAnsi="等线 Light" w:cs="仿宋_GB2312" w:hint="eastAsia"/>
                <w:b/>
                <w:szCs w:val="24"/>
                <w:lang/>
              </w:rPr>
              <w:t>4.76</w:t>
            </w:r>
          </w:p>
        </w:tc>
        <w:tc>
          <w:tcPr>
            <w:tcW w:w="998" w:type="dxa"/>
            <w:shd w:val="clear" w:color="auto" w:fill="auto"/>
            <w:vAlign w:val="center"/>
          </w:tcPr>
          <w:p w:rsidR="00962CAD" w:rsidRDefault="0033663F">
            <w:pPr>
              <w:pStyle w:val="a8"/>
              <w:autoSpaceDE w:val="0"/>
              <w:spacing w:line="240" w:lineRule="auto"/>
              <w:jc w:val="center"/>
              <w:rPr>
                <w:rFonts w:ascii="仿宋_GB2312" w:eastAsia="仿宋_GB2312" w:hAnsi="等线 Light"/>
                <w:b/>
                <w:szCs w:val="24"/>
              </w:rPr>
            </w:pPr>
            <w:r>
              <w:rPr>
                <w:rFonts w:ascii="仿宋_GB2312" w:eastAsia="仿宋_GB2312" w:hAnsi="等线 Light" w:cs="仿宋_GB2312" w:hint="eastAsia"/>
                <w:b/>
                <w:szCs w:val="24"/>
                <w:lang/>
              </w:rPr>
              <w:t>90.50%</w:t>
            </w:r>
          </w:p>
        </w:tc>
      </w:tr>
    </w:tbl>
    <w:p w:rsidR="00962CAD" w:rsidRDefault="0033663F" w:rsidP="00B86224">
      <w:pPr>
        <w:pStyle w:val="H5"/>
        <w:spacing w:beforeLines="100"/>
        <w:ind w:firstLine="664"/>
      </w:pPr>
      <w:r>
        <w:rPr>
          <w:rFonts w:hint="eastAsia"/>
          <w:b/>
          <w:bCs/>
        </w:rPr>
        <w:t>单位获奖情况：</w:t>
      </w:r>
      <w:r>
        <w:rPr>
          <w:rFonts w:hint="eastAsia"/>
        </w:rPr>
        <w:t>2023</w:t>
      </w:r>
      <w:r>
        <w:rPr>
          <w:rFonts w:hint="eastAsia"/>
        </w:rPr>
        <w:t>年度我院</w:t>
      </w:r>
      <w:r>
        <w:rPr>
          <w:rFonts w:hint="eastAsia"/>
        </w:rPr>
        <w:t>3</w:t>
      </w:r>
      <w:r>
        <w:rPr>
          <w:rFonts w:hint="eastAsia"/>
        </w:rPr>
        <w:t>名干警荣获省级以上表彰奖励，其中获评全国法院先进个人</w:t>
      </w:r>
      <w:r>
        <w:rPr>
          <w:rFonts w:hint="eastAsia"/>
        </w:rPr>
        <w:t>1</w:t>
      </w:r>
      <w:r>
        <w:rPr>
          <w:rFonts w:hint="eastAsia"/>
        </w:rPr>
        <w:t>名，全省法院优秀法官</w:t>
      </w:r>
      <w:r>
        <w:rPr>
          <w:rFonts w:hint="eastAsia"/>
        </w:rPr>
        <w:t>1</w:t>
      </w:r>
      <w:r>
        <w:rPr>
          <w:rFonts w:hint="eastAsia"/>
        </w:rPr>
        <w:t>名，全省法院“百名优秀书记员”</w:t>
      </w:r>
      <w:r>
        <w:rPr>
          <w:rFonts w:hint="eastAsia"/>
        </w:rPr>
        <w:t>1</w:t>
      </w:r>
      <w:r>
        <w:rPr>
          <w:rFonts w:hint="eastAsia"/>
        </w:rPr>
        <w:t>名，</w:t>
      </w:r>
      <w:r>
        <w:rPr>
          <w:rFonts w:hint="eastAsia"/>
        </w:rPr>
        <w:t>3</w:t>
      </w:r>
      <w:r>
        <w:rPr>
          <w:rFonts w:hint="eastAsia"/>
        </w:rPr>
        <w:t>名同志荣记三等功</w:t>
      </w:r>
      <w:r>
        <w:rPr>
          <w:rFonts w:hint="eastAsia"/>
        </w:rPr>
        <w:t>;</w:t>
      </w:r>
      <w:r>
        <w:rPr>
          <w:rFonts w:hint="eastAsia"/>
        </w:rPr>
        <w:t>行政庭党支部“一核四驱”党支部工作法获评省法院及直属法院优秀党支部，由于年度指标值与实际指标值相差较大，根据系统赋分规则，该项扣除</w:t>
      </w:r>
      <w:r>
        <w:rPr>
          <w:rFonts w:hint="eastAsia"/>
        </w:rPr>
        <w:t>0.5</w:t>
      </w:r>
      <w:r>
        <w:rPr>
          <w:rFonts w:hint="eastAsia"/>
        </w:rPr>
        <w:t>分。该指标分值</w:t>
      </w:r>
      <w:r>
        <w:rPr>
          <w:rFonts w:hint="eastAsia"/>
        </w:rPr>
        <w:t>2.63</w:t>
      </w:r>
      <w:r>
        <w:rPr>
          <w:rFonts w:hint="eastAsia"/>
        </w:rPr>
        <w:t>分，自评得分</w:t>
      </w:r>
      <w:r>
        <w:rPr>
          <w:rFonts w:hint="eastAsia"/>
        </w:rPr>
        <w:t>2.13</w:t>
      </w:r>
      <w:r>
        <w:rPr>
          <w:rFonts w:hint="eastAsia"/>
        </w:rPr>
        <w:t>分，得分率</w:t>
      </w:r>
      <w:r>
        <w:rPr>
          <w:rFonts w:hint="eastAsia"/>
        </w:rPr>
        <w:t>80.99%</w:t>
      </w:r>
      <w:r>
        <w:rPr>
          <w:rFonts w:hint="eastAsia"/>
        </w:rPr>
        <w:t>。</w:t>
      </w:r>
    </w:p>
    <w:p w:rsidR="00962CAD" w:rsidRDefault="0033663F" w:rsidP="00B86224">
      <w:pPr>
        <w:pStyle w:val="H5"/>
        <w:ind w:firstLine="664"/>
      </w:pPr>
      <w:r>
        <w:rPr>
          <w:rFonts w:hint="eastAsia"/>
          <w:b/>
          <w:bCs/>
        </w:rPr>
        <w:t>违法违纪情况：</w:t>
      </w:r>
      <w:r>
        <w:rPr>
          <w:rFonts w:hint="eastAsia"/>
        </w:rPr>
        <w:t>2023</w:t>
      </w:r>
      <w:r>
        <w:rPr>
          <w:rFonts w:hint="eastAsia"/>
        </w:rPr>
        <w:t>年未出现在国家层面督查或人大审计、监察等监督监察时发现问题被问责的情况。该指标分值</w:t>
      </w:r>
      <w:r>
        <w:rPr>
          <w:rFonts w:hint="eastAsia"/>
        </w:rPr>
        <w:t>2.63</w:t>
      </w:r>
      <w:r>
        <w:rPr>
          <w:rFonts w:hint="eastAsia"/>
        </w:rPr>
        <w:t>分，得分</w:t>
      </w:r>
      <w:r>
        <w:rPr>
          <w:rFonts w:hint="eastAsia"/>
        </w:rPr>
        <w:t>2.63</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4</w:t>
      </w:r>
      <w:r>
        <w:rPr>
          <w:rFonts w:hint="eastAsia"/>
        </w:rPr>
        <w:t>、能力建设</w:t>
      </w:r>
    </w:p>
    <w:p w:rsidR="00962CAD" w:rsidRDefault="0033663F" w:rsidP="00B86224">
      <w:pPr>
        <w:pStyle w:val="H5"/>
        <w:ind w:firstLine="664"/>
      </w:pPr>
      <w:r>
        <w:rPr>
          <w:rFonts w:hint="eastAsia"/>
        </w:rPr>
        <w:t>根据《</w:t>
      </w:r>
      <w:r>
        <w:rPr>
          <w:rFonts w:hint="eastAsia"/>
        </w:rPr>
        <w:t>2023</w:t>
      </w:r>
      <w:r>
        <w:rPr>
          <w:rFonts w:hint="eastAsia"/>
        </w:rPr>
        <w:t>年度兰州铁路运输法院整体支出绩效自评表》，一级指标能力建设下设</w:t>
      </w:r>
      <w:r>
        <w:rPr>
          <w:rFonts w:hint="eastAsia"/>
        </w:rPr>
        <w:t>3</w:t>
      </w:r>
      <w:r>
        <w:rPr>
          <w:rFonts w:hint="eastAsia"/>
        </w:rPr>
        <w:t>个二级指标，</w:t>
      </w:r>
      <w:r>
        <w:rPr>
          <w:rFonts w:hint="eastAsia"/>
        </w:rPr>
        <w:t>5</w:t>
      </w:r>
      <w:r>
        <w:rPr>
          <w:rFonts w:hint="eastAsia"/>
        </w:rPr>
        <w:t>个三级指标。指标分值合计</w:t>
      </w:r>
      <w:r>
        <w:rPr>
          <w:rFonts w:hint="eastAsia"/>
        </w:rPr>
        <w:t>10</w:t>
      </w:r>
      <w:r>
        <w:rPr>
          <w:rFonts w:hint="eastAsia"/>
        </w:rPr>
        <w:t>分，自评得分</w:t>
      </w:r>
      <w:r>
        <w:rPr>
          <w:rFonts w:hint="eastAsia"/>
        </w:rPr>
        <w:t>10</w:t>
      </w:r>
      <w:r>
        <w:rPr>
          <w:rFonts w:hint="eastAsia"/>
        </w:rPr>
        <w:t>分，得分率为</w:t>
      </w:r>
      <w:r>
        <w:rPr>
          <w:rFonts w:hint="eastAsia"/>
        </w:rPr>
        <w:lastRenderedPageBreak/>
        <w:t>100%</w:t>
      </w:r>
      <w:r>
        <w:rPr>
          <w:rFonts w:hint="eastAsia"/>
        </w:rPr>
        <w:t>，具体情况如下：</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2384"/>
        <w:gridCol w:w="939"/>
        <w:gridCol w:w="940"/>
        <w:gridCol w:w="840"/>
        <w:gridCol w:w="772"/>
        <w:gridCol w:w="1002"/>
      </w:tblGrid>
      <w:tr w:rsidR="00962CAD">
        <w:trPr>
          <w:trHeight w:val="454"/>
          <w:jc w:val="center"/>
        </w:trPr>
        <w:tc>
          <w:tcPr>
            <w:tcW w:w="1778"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二级指标</w:t>
            </w:r>
          </w:p>
        </w:tc>
        <w:tc>
          <w:tcPr>
            <w:tcW w:w="2385"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三级指标</w:t>
            </w:r>
          </w:p>
        </w:tc>
        <w:tc>
          <w:tcPr>
            <w:tcW w:w="93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年度指标值</w:t>
            </w:r>
          </w:p>
        </w:tc>
        <w:tc>
          <w:tcPr>
            <w:tcW w:w="940"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实际完成值</w:t>
            </w:r>
          </w:p>
        </w:tc>
        <w:tc>
          <w:tcPr>
            <w:tcW w:w="840"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分值</w:t>
            </w:r>
          </w:p>
        </w:tc>
        <w:tc>
          <w:tcPr>
            <w:tcW w:w="772"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得分</w:t>
            </w:r>
          </w:p>
        </w:tc>
        <w:tc>
          <w:tcPr>
            <w:tcW w:w="1002" w:type="dxa"/>
            <w:shd w:val="clear" w:color="auto" w:fill="auto"/>
            <w:noWrap/>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得分率</w:t>
            </w:r>
          </w:p>
        </w:tc>
      </w:tr>
      <w:tr w:rsidR="00962CAD">
        <w:trPr>
          <w:trHeight w:val="454"/>
          <w:jc w:val="center"/>
        </w:trPr>
        <w:tc>
          <w:tcPr>
            <w:tcW w:w="1778" w:type="dxa"/>
            <w:vMerge w:val="restart"/>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kern w:val="0"/>
                <w:szCs w:val="24"/>
                <w:lang/>
              </w:rPr>
              <w:t>长效管理</w:t>
            </w:r>
          </w:p>
        </w:tc>
        <w:tc>
          <w:tcPr>
            <w:tcW w:w="2385"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中期规划建设完备程度</w:t>
            </w:r>
          </w:p>
        </w:tc>
        <w:tc>
          <w:tcPr>
            <w:tcW w:w="93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完备</w:t>
            </w:r>
          </w:p>
        </w:tc>
        <w:tc>
          <w:tcPr>
            <w:tcW w:w="940"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c>
          <w:tcPr>
            <w:tcW w:w="840"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772"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1002" w:type="dxa"/>
            <w:shd w:val="clear" w:color="auto" w:fill="auto"/>
            <w:noWrap/>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r>
      <w:tr w:rsidR="00962CAD">
        <w:trPr>
          <w:trHeight w:val="454"/>
          <w:jc w:val="center"/>
        </w:trPr>
        <w:tc>
          <w:tcPr>
            <w:tcW w:w="1778" w:type="dxa"/>
            <w:vMerge/>
            <w:shd w:val="clear" w:color="auto" w:fill="auto"/>
            <w:vAlign w:val="center"/>
          </w:tcPr>
          <w:p w:rsidR="00962CAD" w:rsidRDefault="00962CAD">
            <w:pPr>
              <w:widowControl/>
              <w:spacing w:line="240" w:lineRule="auto"/>
              <w:jc w:val="center"/>
              <w:rPr>
                <w:rFonts w:ascii="Times New Roman" w:hAnsi="Times New Roman"/>
                <w:szCs w:val="24"/>
              </w:rPr>
            </w:pPr>
          </w:p>
        </w:tc>
        <w:tc>
          <w:tcPr>
            <w:tcW w:w="2385"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党建工作开展规律性</w:t>
            </w:r>
          </w:p>
        </w:tc>
        <w:tc>
          <w:tcPr>
            <w:tcW w:w="93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规律</w:t>
            </w:r>
          </w:p>
        </w:tc>
        <w:tc>
          <w:tcPr>
            <w:tcW w:w="940"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c>
          <w:tcPr>
            <w:tcW w:w="840"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772"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1002" w:type="dxa"/>
            <w:shd w:val="clear" w:color="auto" w:fill="auto"/>
            <w:noWrap/>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r>
      <w:tr w:rsidR="00962CAD">
        <w:trPr>
          <w:trHeight w:val="454"/>
          <w:jc w:val="center"/>
        </w:trPr>
        <w:tc>
          <w:tcPr>
            <w:tcW w:w="1778" w:type="dxa"/>
            <w:vMerge/>
            <w:shd w:val="clear" w:color="auto" w:fill="auto"/>
            <w:vAlign w:val="center"/>
          </w:tcPr>
          <w:p w:rsidR="00962CAD" w:rsidRDefault="00962CAD">
            <w:pPr>
              <w:widowControl/>
              <w:spacing w:line="240" w:lineRule="auto"/>
              <w:jc w:val="center"/>
              <w:rPr>
                <w:rFonts w:ascii="Times New Roman" w:hAnsi="Times New Roman"/>
                <w:szCs w:val="24"/>
              </w:rPr>
            </w:pPr>
          </w:p>
        </w:tc>
        <w:tc>
          <w:tcPr>
            <w:tcW w:w="2385"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信息化管理覆盖率</w:t>
            </w:r>
          </w:p>
        </w:tc>
        <w:tc>
          <w:tcPr>
            <w:tcW w:w="93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c>
          <w:tcPr>
            <w:tcW w:w="940"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c>
          <w:tcPr>
            <w:tcW w:w="840"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772"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1002" w:type="dxa"/>
            <w:shd w:val="clear" w:color="auto" w:fill="auto"/>
            <w:noWrap/>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r>
      <w:tr w:rsidR="00962CAD">
        <w:trPr>
          <w:trHeight w:val="454"/>
          <w:jc w:val="center"/>
        </w:trPr>
        <w:tc>
          <w:tcPr>
            <w:tcW w:w="1778"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kern w:val="0"/>
                <w:szCs w:val="24"/>
                <w:lang/>
              </w:rPr>
              <w:t>人力资源建设</w:t>
            </w:r>
          </w:p>
        </w:tc>
        <w:tc>
          <w:tcPr>
            <w:tcW w:w="2385"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人员培训机制完备性</w:t>
            </w:r>
          </w:p>
        </w:tc>
        <w:tc>
          <w:tcPr>
            <w:tcW w:w="93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完备</w:t>
            </w:r>
          </w:p>
        </w:tc>
        <w:tc>
          <w:tcPr>
            <w:tcW w:w="940"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c>
          <w:tcPr>
            <w:tcW w:w="840"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772"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1002" w:type="dxa"/>
            <w:shd w:val="clear" w:color="auto" w:fill="auto"/>
            <w:noWrap/>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r>
      <w:tr w:rsidR="00962CAD">
        <w:trPr>
          <w:trHeight w:val="454"/>
          <w:jc w:val="center"/>
        </w:trPr>
        <w:tc>
          <w:tcPr>
            <w:tcW w:w="1778"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kern w:val="0"/>
                <w:szCs w:val="24"/>
                <w:lang/>
              </w:rPr>
              <w:t>档案管理</w:t>
            </w:r>
          </w:p>
        </w:tc>
        <w:tc>
          <w:tcPr>
            <w:tcW w:w="2385"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档案管理完备性</w:t>
            </w:r>
          </w:p>
        </w:tc>
        <w:tc>
          <w:tcPr>
            <w:tcW w:w="93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完备</w:t>
            </w:r>
          </w:p>
        </w:tc>
        <w:tc>
          <w:tcPr>
            <w:tcW w:w="940"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c>
          <w:tcPr>
            <w:tcW w:w="840"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772"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w:t>
            </w:r>
          </w:p>
        </w:tc>
        <w:tc>
          <w:tcPr>
            <w:tcW w:w="1002" w:type="dxa"/>
            <w:shd w:val="clear" w:color="auto" w:fill="auto"/>
            <w:noWrap/>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r>
      <w:tr w:rsidR="00962CAD">
        <w:trPr>
          <w:trHeight w:val="454"/>
          <w:jc w:val="center"/>
        </w:trPr>
        <w:tc>
          <w:tcPr>
            <w:tcW w:w="6042" w:type="dxa"/>
            <w:gridSpan w:val="4"/>
            <w:shd w:val="clear" w:color="auto" w:fill="auto"/>
            <w:noWrap/>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合计</w:t>
            </w:r>
          </w:p>
        </w:tc>
        <w:tc>
          <w:tcPr>
            <w:tcW w:w="840"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szCs w:val="24"/>
                <w:lang/>
              </w:rPr>
              <w:t>10</w:t>
            </w:r>
          </w:p>
        </w:tc>
        <w:tc>
          <w:tcPr>
            <w:tcW w:w="772"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szCs w:val="24"/>
                <w:lang/>
              </w:rPr>
              <w:t>10</w:t>
            </w:r>
          </w:p>
        </w:tc>
        <w:tc>
          <w:tcPr>
            <w:tcW w:w="1002" w:type="dxa"/>
            <w:shd w:val="clear" w:color="auto" w:fill="auto"/>
            <w:noWrap/>
            <w:vAlign w:val="center"/>
          </w:tcPr>
          <w:p w:rsidR="00962CAD" w:rsidRDefault="0033663F">
            <w:pPr>
              <w:widowControl/>
              <w:autoSpaceDE w:val="0"/>
              <w:spacing w:line="240" w:lineRule="auto"/>
              <w:jc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szCs w:val="24"/>
                <w:lang/>
              </w:rPr>
              <w:t>100%</w:t>
            </w:r>
          </w:p>
        </w:tc>
      </w:tr>
    </w:tbl>
    <w:p w:rsidR="00962CAD" w:rsidRDefault="0033663F" w:rsidP="00B86224">
      <w:pPr>
        <w:pStyle w:val="H5"/>
        <w:spacing w:beforeLines="100"/>
        <w:ind w:firstLine="664"/>
      </w:pPr>
      <w:r>
        <w:rPr>
          <w:rFonts w:hint="eastAsia"/>
          <w:b/>
          <w:bCs/>
        </w:rPr>
        <w:t>中期规划建设完备程度：</w:t>
      </w:r>
      <w:r>
        <w:rPr>
          <w:rFonts w:hint="eastAsia"/>
        </w:rPr>
        <w:t>2023</w:t>
      </w:r>
      <w:r>
        <w:rPr>
          <w:rFonts w:hint="eastAsia"/>
        </w:rPr>
        <w:t>年我院在认真贯彻执行中央重大方针政策及省委省政府决策部署的基础上，坚持重点工作和基本工作相结合，强基固本做好各项基础性工作，中期规划明确完整、内容全面可行，能够为未来的工作明确目标、方向和内容，中期规划建设完备。该指标分值</w:t>
      </w:r>
      <w:r>
        <w:rPr>
          <w:rFonts w:hint="eastAsia"/>
        </w:rPr>
        <w:t>2</w:t>
      </w:r>
      <w:r>
        <w:rPr>
          <w:rFonts w:hint="eastAsia"/>
        </w:rPr>
        <w:t>分，自评得分</w:t>
      </w:r>
      <w:r>
        <w:rPr>
          <w:rFonts w:hint="eastAsia"/>
        </w:rPr>
        <w:t>2</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党建工作开展规律性：</w:t>
      </w:r>
      <w:r>
        <w:rPr>
          <w:rFonts w:hint="eastAsia"/>
        </w:rPr>
        <w:t>我院深入学习贯彻习近平新时代中国特色社会主义思想，及时传达学习习近平总书记重要指示批示精神。举办“铁法讲堂”、专题辅导等形式多样的读书班，党组带头围绕“三个专题”开展研讨交流</w:t>
      </w:r>
      <w:r>
        <w:rPr>
          <w:rFonts w:hint="eastAsia"/>
        </w:rPr>
        <w:t>4</w:t>
      </w:r>
      <w:r>
        <w:rPr>
          <w:rFonts w:hint="eastAsia"/>
        </w:rPr>
        <w:t>次，</w:t>
      </w:r>
      <w:r>
        <w:rPr>
          <w:rFonts w:hint="eastAsia"/>
        </w:rPr>
        <w:lastRenderedPageBreak/>
        <w:t>讲授专题党课</w:t>
      </w:r>
      <w:r>
        <w:rPr>
          <w:rFonts w:hint="eastAsia"/>
        </w:rPr>
        <w:t>4</w:t>
      </w:r>
      <w:r>
        <w:rPr>
          <w:rFonts w:hint="eastAsia"/>
        </w:rPr>
        <w:t>次，开展党组理论学习中心组集中</w:t>
      </w:r>
      <w:r>
        <w:rPr>
          <w:rFonts w:hint="eastAsia"/>
        </w:rPr>
        <w:t>学习</w:t>
      </w:r>
      <w:r>
        <w:rPr>
          <w:rFonts w:hint="eastAsia"/>
        </w:rPr>
        <w:t>18</w:t>
      </w:r>
      <w:r>
        <w:rPr>
          <w:rFonts w:hint="eastAsia"/>
        </w:rPr>
        <w:t>次，</w:t>
      </w:r>
      <w:r>
        <w:rPr>
          <w:rFonts w:hint="eastAsia"/>
        </w:rPr>
        <w:t>180</w:t>
      </w:r>
      <w:r>
        <w:rPr>
          <w:rFonts w:hint="eastAsia"/>
        </w:rPr>
        <w:t>余人次参加专题辅导授课，青年理论学习小组开展研学活动</w:t>
      </w:r>
      <w:r>
        <w:rPr>
          <w:rFonts w:hint="eastAsia"/>
        </w:rPr>
        <w:t>7</w:t>
      </w:r>
      <w:r>
        <w:rPr>
          <w:rFonts w:hint="eastAsia"/>
        </w:rPr>
        <w:t>次，参加全国党风廉政建设会议</w:t>
      </w:r>
      <w:r>
        <w:rPr>
          <w:rFonts w:hint="eastAsia"/>
        </w:rPr>
        <w:t>1</w:t>
      </w:r>
      <w:r>
        <w:rPr>
          <w:rFonts w:hint="eastAsia"/>
        </w:rPr>
        <w:t>次，开展革命传统教育</w:t>
      </w:r>
      <w:r>
        <w:rPr>
          <w:rFonts w:hint="eastAsia"/>
        </w:rPr>
        <w:t>4</w:t>
      </w:r>
      <w:r>
        <w:rPr>
          <w:rFonts w:hint="eastAsia"/>
        </w:rPr>
        <w:t>次，夯实忠诚拥护“两个确立”、坚决做到“两个维护”的思想根基。该指标分值</w:t>
      </w:r>
      <w:r>
        <w:rPr>
          <w:rFonts w:hint="eastAsia"/>
        </w:rPr>
        <w:t>2</w:t>
      </w:r>
      <w:r>
        <w:rPr>
          <w:rFonts w:hint="eastAsia"/>
        </w:rPr>
        <w:t>分，自评得分</w:t>
      </w:r>
      <w:r>
        <w:rPr>
          <w:rFonts w:hint="eastAsia"/>
        </w:rPr>
        <w:t>2</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人员培训机构完备性：</w:t>
      </w:r>
      <w:r>
        <w:rPr>
          <w:rFonts w:hint="eastAsia"/>
        </w:rPr>
        <w:t>我院组织开展内部学习与培训，同时根据业务开展需要，派出相关业务人员外出参与外部学习与培训，不断完善人员培训机制，人员培训机制完备。该指标分值</w:t>
      </w:r>
      <w:r>
        <w:rPr>
          <w:rFonts w:hint="eastAsia"/>
        </w:rPr>
        <w:t>2</w:t>
      </w:r>
      <w:r>
        <w:rPr>
          <w:rFonts w:hint="eastAsia"/>
        </w:rPr>
        <w:t>分，自评得分</w:t>
      </w:r>
      <w:r>
        <w:rPr>
          <w:rFonts w:hint="eastAsia"/>
        </w:rPr>
        <w:t>2</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档案管理完备性：</w:t>
      </w:r>
      <w:r>
        <w:rPr>
          <w:rFonts w:hint="eastAsia"/>
        </w:rPr>
        <w:t>我院本年度档案管理工作完成较好，档案收集、保管方面管理到位，执行</w:t>
      </w:r>
      <w:r>
        <w:rPr>
          <w:rFonts w:hint="eastAsia"/>
        </w:rPr>
        <w:t>有效，且档案管理部门严格按照保密工作管理办法加强保密档案的管理，保密工作管理规范，档案管理完备。该指标分值</w:t>
      </w:r>
      <w:r>
        <w:rPr>
          <w:rFonts w:hint="eastAsia"/>
        </w:rPr>
        <w:t>2</w:t>
      </w:r>
      <w:r>
        <w:rPr>
          <w:rFonts w:hint="eastAsia"/>
        </w:rPr>
        <w:t>分，自评得分</w:t>
      </w:r>
      <w:r>
        <w:rPr>
          <w:rFonts w:hint="eastAsia"/>
        </w:rPr>
        <w:t>2</w:t>
      </w:r>
      <w:r>
        <w:rPr>
          <w:rFonts w:hint="eastAsia"/>
        </w:rPr>
        <w:t>分，得分率</w:t>
      </w:r>
      <w:r>
        <w:rPr>
          <w:rFonts w:hint="eastAsia"/>
        </w:rPr>
        <w:t>100%</w:t>
      </w:r>
      <w:r>
        <w:rPr>
          <w:rFonts w:hint="eastAsia"/>
        </w:rPr>
        <w:t>。</w:t>
      </w:r>
    </w:p>
    <w:p w:rsidR="00962CAD" w:rsidRDefault="0033663F" w:rsidP="00B86224">
      <w:pPr>
        <w:pStyle w:val="H3"/>
        <w:ind w:firstLine="643"/>
      </w:pPr>
      <w:bookmarkStart w:id="10" w:name="_Toc15418"/>
      <w:r>
        <w:rPr>
          <w:rFonts w:hint="eastAsia"/>
        </w:rPr>
        <w:t>（四）偏离绩效目标的原因及下一步改进措施</w:t>
      </w:r>
      <w:bookmarkEnd w:id="10"/>
    </w:p>
    <w:p w:rsidR="00962CAD" w:rsidRDefault="0033663F" w:rsidP="00B86224">
      <w:pPr>
        <w:pStyle w:val="H5"/>
        <w:ind w:firstLine="664"/>
      </w:pPr>
      <w:r>
        <w:rPr>
          <w:rFonts w:hint="eastAsia"/>
        </w:rPr>
        <w:t>“三公经费”控制率、在职人员控制率、开展法制宣传活动次数、单位获奖情况四项指标存在扣分情况。</w:t>
      </w:r>
    </w:p>
    <w:p w:rsidR="00962CAD" w:rsidRDefault="0033663F" w:rsidP="00B86224">
      <w:pPr>
        <w:pStyle w:val="H5"/>
        <w:ind w:firstLine="664"/>
      </w:pPr>
      <w:r>
        <w:rPr>
          <w:rFonts w:hint="eastAsia"/>
          <w:b/>
          <w:bCs/>
        </w:rPr>
        <w:t>偏离原因：</w:t>
      </w:r>
      <w:r>
        <w:rPr>
          <w:rFonts w:hint="eastAsia"/>
        </w:rPr>
        <w:t>四项指标实际完成值在年度指标值范围内，但两者偏差较大，出现扣分情况。</w:t>
      </w:r>
    </w:p>
    <w:p w:rsidR="00962CAD" w:rsidRDefault="0033663F" w:rsidP="00B86224">
      <w:pPr>
        <w:pStyle w:val="H5"/>
        <w:ind w:firstLine="664"/>
      </w:pPr>
      <w:r>
        <w:rPr>
          <w:rFonts w:hint="eastAsia"/>
          <w:b/>
          <w:bCs/>
        </w:rPr>
        <w:t>改进措施：</w:t>
      </w:r>
      <w:r>
        <w:rPr>
          <w:rFonts w:hint="eastAsia"/>
        </w:rPr>
        <w:t>下一年度将合理评估并设置年度指标值，缩小与实际完成值之间的差额。</w:t>
      </w:r>
    </w:p>
    <w:p w:rsidR="00962CAD" w:rsidRDefault="0033663F" w:rsidP="00B86224">
      <w:pPr>
        <w:pStyle w:val="H2"/>
        <w:ind w:firstLine="687"/>
      </w:pPr>
      <w:bookmarkStart w:id="11" w:name="_Toc9553"/>
      <w:r>
        <w:rPr>
          <w:rFonts w:hint="eastAsia"/>
        </w:rPr>
        <w:lastRenderedPageBreak/>
        <w:t>四、部门预算项目支出绩效自评情况分析</w:t>
      </w:r>
      <w:bookmarkEnd w:id="11"/>
    </w:p>
    <w:p w:rsidR="00962CAD" w:rsidRDefault="0033663F" w:rsidP="00B86224">
      <w:pPr>
        <w:pStyle w:val="H5"/>
        <w:ind w:firstLine="664"/>
      </w:pPr>
      <w:r>
        <w:rPr>
          <w:rFonts w:hint="eastAsia"/>
        </w:rPr>
        <w:t>2023</w:t>
      </w:r>
      <w:r>
        <w:rPr>
          <w:rFonts w:hint="eastAsia"/>
        </w:rPr>
        <w:t>年，我院预算支出项目为</w:t>
      </w:r>
      <w:r>
        <w:rPr>
          <w:rFonts w:hint="eastAsia"/>
        </w:rPr>
        <w:t>3</w:t>
      </w:r>
      <w:r>
        <w:rPr>
          <w:rFonts w:hint="eastAsia"/>
        </w:rPr>
        <w:t>个，当年项目全年预算数</w:t>
      </w:r>
      <w:r>
        <w:rPr>
          <w:rFonts w:hint="eastAsia"/>
        </w:rPr>
        <w:t>510.05</w:t>
      </w:r>
      <w:r>
        <w:rPr>
          <w:rFonts w:hint="eastAsia"/>
        </w:rPr>
        <w:t>万元，全年支出</w:t>
      </w:r>
      <w:r>
        <w:rPr>
          <w:rFonts w:hint="eastAsia"/>
        </w:rPr>
        <w:t>510.05</w:t>
      </w:r>
      <w:r>
        <w:rPr>
          <w:rFonts w:hint="eastAsia"/>
        </w:rPr>
        <w:t>万元。通过自评，</w:t>
      </w:r>
      <w:r>
        <w:rPr>
          <w:rFonts w:hint="eastAsia"/>
        </w:rPr>
        <w:t>3</w:t>
      </w:r>
      <w:r>
        <w:rPr>
          <w:rFonts w:hint="eastAsia"/>
        </w:rPr>
        <w:t>个项目结果均为“优秀”，分项目自评情况分析如下：</w:t>
      </w:r>
    </w:p>
    <w:p w:rsidR="00962CAD" w:rsidRDefault="0033663F" w:rsidP="00B86224">
      <w:pPr>
        <w:pStyle w:val="H3"/>
        <w:ind w:firstLine="643"/>
      </w:pPr>
      <w:bookmarkStart w:id="12" w:name="_Toc12374"/>
      <w:r>
        <w:rPr>
          <w:rFonts w:hint="eastAsia"/>
        </w:rPr>
        <w:t>（一）项目</w:t>
      </w:r>
      <w:r>
        <w:rPr>
          <w:rFonts w:hint="eastAsia"/>
        </w:rPr>
        <w:t>1-</w:t>
      </w:r>
      <w:r>
        <w:rPr>
          <w:rFonts w:hint="eastAsia"/>
        </w:rPr>
        <w:t>办案业务费</w:t>
      </w:r>
      <w:bookmarkEnd w:id="12"/>
    </w:p>
    <w:p w:rsidR="00962CAD" w:rsidRDefault="0033663F" w:rsidP="00B86224">
      <w:pPr>
        <w:pStyle w:val="H5"/>
        <w:ind w:firstLine="664"/>
      </w:pPr>
      <w:r>
        <w:rPr>
          <w:rFonts w:hint="eastAsia"/>
        </w:rPr>
        <w:t>本次绩效自评综合评定办案业务费支出绩效得分为</w:t>
      </w:r>
      <w:r>
        <w:rPr>
          <w:rFonts w:hint="eastAsia"/>
        </w:rPr>
        <w:t>95.56</w:t>
      </w:r>
      <w:r>
        <w:rPr>
          <w:rFonts w:hint="eastAsia"/>
        </w:rPr>
        <w:t>分，绩效等级为“优秀”。项目支出绩效评价包括成本、产出、效益、满意度</w:t>
      </w:r>
      <w:r>
        <w:rPr>
          <w:rFonts w:hint="eastAsia"/>
        </w:rPr>
        <w:t>4</w:t>
      </w:r>
      <w:r>
        <w:rPr>
          <w:rFonts w:hint="eastAsia"/>
        </w:rPr>
        <w:t>个一级指标，下设</w:t>
      </w:r>
      <w:r>
        <w:rPr>
          <w:rFonts w:hint="eastAsia"/>
        </w:rPr>
        <w:t>6</w:t>
      </w:r>
      <w:r>
        <w:rPr>
          <w:rFonts w:hint="eastAsia"/>
        </w:rPr>
        <w:t>个二级指标和</w:t>
      </w:r>
      <w:r>
        <w:rPr>
          <w:rFonts w:hint="eastAsia"/>
        </w:rPr>
        <w:t>13</w:t>
      </w:r>
      <w:r>
        <w:rPr>
          <w:rFonts w:hint="eastAsia"/>
        </w:rPr>
        <w:t>个三级指标。</w:t>
      </w:r>
    </w:p>
    <w:p w:rsidR="00962CAD" w:rsidRDefault="0033663F" w:rsidP="00B86224">
      <w:pPr>
        <w:pStyle w:val="H4"/>
        <w:ind w:firstLine="664"/>
      </w:pPr>
      <w:r>
        <w:rPr>
          <w:rFonts w:hint="eastAsia"/>
        </w:rPr>
        <w:t>1</w:t>
      </w:r>
      <w:r>
        <w:rPr>
          <w:rFonts w:hint="eastAsia"/>
        </w:rPr>
        <w:t>、项目支出预算执行情况</w:t>
      </w:r>
    </w:p>
    <w:p w:rsidR="00962CAD" w:rsidRDefault="0033663F" w:rsidP="00B86224">
      <w:pPr>
        <w:pStyle w:val="H5"/>
        <w:ind w:firstLine="664"/>
      </w:pPr>
      <w:r>
        <w:rPr>
          <w:rFonts w:hint="eastAsia"/>
        </w:rPr>
        <w:t>办案业务费项目全年预算数</w:t>
      </w:r>
      <w:r>
        <w:rPr>
          <w:rFonts w:hint="eastAsia"/>
        </w:rPr>
        <w:t>100</w:t>
      </w:r>
      <w:r>
        <w:rPr>
          <w:rFonts w:hint="eastAsia"/>
        </w:rPr>
        <w:t>万元，全年执行数</w:t>
      </w:r>
      <w:r>
        <w:rPr>
          <w:rFonts w:hint="eastAsia"/>
        </w:rPr>
        <w:t>100</w:t>
      </w:r>
      <w:r>
        <w:rPr>
          <w:rFonts w:hint="eastAsia"/>
        </w:rPr>
        <w:t>万元，预算执行率</w:t>
      </w:r>
      <w:r>
        <w:rPr>
          <w:rFonts w:hint="eastAsia"/>
        </w:rPr>
        <w:t>100%</w:t>
      </w:r>
      <w:r>
        <w:rPr>
          <w:rFonts w:hint="eastAsia"/>
        </w:rPr>
        <w:t>，满分</w:t>
      </w:r>
      <w:r>
        <w:rPr>
          <w:rFonts w:hint="eastAsia"/>
        </w:rPr>
        <w:t>10</w:t>
      </w:r>
      <w:r>
        <w:rPr>
          <w:rFonts w:hint="eastAsia"/>
        </w:rPr>
        <w:t>分，得分</w:t>
      </w:r>
      <w:r>
        <w:rPr>
          <w:rFonts w:hint="eastAsia"/>
        </w:rPr>
        <w:t>10</w:t>
      </w:r>
      <w:r>
        <w:rPr>
          <w:rFonts w:hint="eastAsia"/>
        </w:rPr>
        <w:t>分。</w:t>
      </w:r>
    </w:p>
    <w:p w:rsidR="00962CAD" w:rsidRDefault="0033663F" w:rsidP="00B86224">
      <w:pPr>
        <w:pStyle w:val="H4"/>
        <w:ind w:firstLine="664"/>
      </w:pPr>
      <w:r>
        <w:rPr>
          <w:rFonts w:hint="eastAsia"/>
        </w:rPr>
        <w:t>2</w:t>
      </w:r>
      <w:r>
        <w:rPr>
          <w:rFonts w:hint="eastAsia"/>
        </w:rPr>
        <w:t>、总体绩效目标完成情况</w:t>
      </w:r>
      <w:r>
        <w:rPr>
          <w:rFonts w:hint="eastAsia"/>
        </w:rPr>
        <w:t>分析</w:t>
      </w:r>
    </w:p>
    <w:p w:rsidR="00962CAD" w:rsidRDefault="0033663F" w:rsidP="00B86224">
      <w:pPr>
        <w:pStyle w:val="H5"/>
        <w:ind w:firstLine="664"/>
      </w:pPr>
      <w:r>
        <w:rPr>
          <w:rFonts w:hint="eastAsia"/>
          <w:b/>
          <w:bCs/>
        </w:rPr>
        <w:t>项目总体绩效目标为：</w:t>
      </w:r>
      <w:r>
        <w:rPr>
          <w:rFonts w:hint="eastAsia"/>
        </w:rPr>
        <w:t>确保本年度受理案件和审判案件工作顺利完成，各类案件法定审限内结案率达</w:t>
      </w:r>
      <w:r>
        <w:rPr>
          <w:rFonts w:hint="eastAsia"/>
        </w:rPr>
        <w:t>85%</w:t>
      </w:r>
      <w:r>
        <w:rPr>
          <w:rFonts w:hint="eastAsia"/>
        </w:rPr>
        <w:t>以上，各项专项行动圆满完成，为促进案件审判及法院各项事业运转提供有力保障。</w:t>
      </w:r>
    </w:p>
    <w:p w:rsidR="00962CAD" w:rsidRDefault="0033663F" w:rsidP="00B86224">
      <w:pPr>
        <w:pStyle w:val="H5"/>
        <w:ind w:firstLine="664"/>
      </w:pPr>
      <w:r>
        <w:rPr>
          <w:rFonts w:hint="eastAsia"/>
          <w:b/>
          <w:bCs/>
        </w:rPr>
        <w:t>年度实际完成情况：</w:t>
      </w:r>
      <w:r>
        <w:rPr>
          <w:rFonts w:hint="eastAsia"/>
        </w:rPr>
        <w:t>2023</w:t>
      </w:r>
      <w:r>
        <w:rPr>
          <w:rFonts w:hint="eastAsia"/>
        </w:rPr>
        <w:t>年度本院圆满完成了各类案件审判执行工作，其中执行案件结案率达到</w:t>
      </w:r>
      <w:r>
        <w:rPr>
          <w:rFonts w:hint="eastAsia"/>
        </w:rPr>
        <w:t>95.15%</w:t>
      </w:r>
      <w:r>
        <w:rPr>
          <w:rFonts w:hint="eastAsia"/>
        </w:rPr>
        <w:t>，刑事案件结案率达到</w:t>
      </w:r>
      <w:r>
        <w:rPr>
          <w:rFonts w:hint="eastAsia"/>
        </w:rPr>
        <w:t>92.86%</w:t>
      </w:r>
      <w:r>
        <w:rPr>
          <w:rFonts w:hint="eastAsia"/>
        </w:rPr>
        <w:t>；同时为日常办案提供了经费保障，提高了办案质量及效率。</w:t>
      </w:r>
    </w:p>
    <w:p w:rsidR="00962CAD" w:rsidRDefault="0033663F" w:rsidP="00B86224">
      <w:pPr>
        <w:pStyle w:val="H4"/>
        <w:ind w:firstLine="664"/>
      </w:pPr>
      <w:r>
        <w:rPr>
          <w:rFonts w:hint="eastAsia"/>
        </w:rPr>
        <w:t>3</w:t>
      </w:r>
      <w:r>
        <w:rPr>
          <w:rFonts w:hint="eastAsia"/>
        </w:rPr>
        <w:t>、各项指标完成情况分析</w:t>
      </w:r>
    </w:p>
    <w:p w:rsidR="00962CAD" w:rsidRDefault="0033663F" w:rsidP="00B86224">
      <w:pPr>
        <w:pStyle w:val="H4"/>
        <w:ind w:firstLine="664"/>
      </w:pPr>
      <w:r>
        <w:rPr>
          <w:rFonts w:hint="eastAsia"/>
        </w:rPr>
        <w:lastRenderedPageBreak/>
        <w:t>（</w:t>
      </w:r>
      <w:r>
        <w:rPr>
          <w:rFonts w:hint="eastAsia"/>
        </w:rPr>
        <w:t>1</w:t>
      </w:r>
      <w:r>
        <w:rPr>
          <w:rFonts w:hint="eastAsia"/>
        </w:rPr>
        <w:t>）成本指标</w:t>
      </w:r>
    </w:p>
    <w:p w:rsidR="00962CAD" w:rsidRDefault="0033663F" w:rsidP="00B86224">
      <w:pPr>
        <w:pStyle w:val="H5"/>
        <w:ind w:firstLine="664"/>
      </w:pPr>
      <w:r>
        <w:rPr>
          <w:rFonts w:hint="eastAsia"/>
        </w:rPr>
        <w:t>成本指标包括经济成本指标</w:t>
      </w:r>
      <w:r>
        <w:rPr>
          <w:rFonts w:hint="eastAsia"/>
        </w:rPr>
        <w:t>1</w:t>
      </w:r>
      <w:r>
        <w:rPr>
          <w:rFonts w:hint="eastAsia"/>
        </w:rPr>
        <w:t>个二级指标。总分值</w:t>
      </w:r>
      <w:r>
        <w:rPr>
          <w:rFonts w:hint="eastAsia"/>
        </w:rPr>
        <w:t>20</w:t>
      </w:r>
      <w:r>
        <w:rPr>
          <w:rFonts w:hint="eastAsia"/>
        </w:rPr>
        <w:t>分，得分</w:t>
      </w:r>
      <w:r>
        <w:rPr>
          <w:rFonts w:hint="eastAsia"/>
        </w:rPr>
        <w:t>20</w:t>
      </w:r>
      <w:r>
        <w:rPr>
          <w:rFonts w:hint="eastAsia"/>
        </w:rPr>
        <w:t>分，得分率</w:t>
      </w:r>
      <w:r>
        <w:rPr>
          <w:rFonts w:hint="eastAsia"/>
        </w:rPr>
        <w:t>100%</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4"/>
        <w:gridCol w:w="1655"/>
        <w:gridCol w:w="1411"/>
        <w:gridCol w:w="1510"/>
        <w:gridCol w:w="882"/>
        <w:gridCol w:w="700"/>
        <w:gridCol w:w="920"/>
      </w:tblGrid>
      <w:tr w:rsidR="00962CAD">
        <w:trPr>
          <w:cantSplit/>
          <w:trHeight w:val="454"/>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二级指标</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三级指标</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年度</w:t>
            </w:r>
            <w:r>
              <w:rPr>
                <w:rFonts w:ascii="仿宋_GB2312" w:eastAsia="仿宋_GB2312" w:hAnsi="Times New Roman" w:cs="仿宋_GB2312" w:hint="eastAsia"/>
                <w:b/>
                <w:bCs/>
                <w:color w:val="000000"/>
                <w:kern w:val="0"/>
                <w:szCs w:val="24"/>
                <w:lang/>
              </w:rPr>
              <w:t>指标值</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实际完成值</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分值</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szCs w:val="24"/>
              </w:rPr>
            </w:pPr>
            <w:r>
              <w:rPr>
                <w:rFonts w:ascii="仿宋_GB2312" w:eastAsia="仿宋_GB2312" w:hAnsi="Times New Roman" w:cs="仿宋_GB2312" w:hint="eastAsia"/>
                <w:b/>
                <w:bCs/>
                <w:color w:val="000000"/>
                <w:kern w:val="0"/>
                <w:szCs w:val="24"/>
                <w:lang/>
              </w:rPr>
              <w:t>得分</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得分率</w:t>
            </w:r>
          </w:p>
        </w:tc>
      </w:tr>
      <w:tr w:rsidR="00962CAD">
        <w:trPr>
          <w:trHeight w:val="454"/>
          <w:jc w:val="center"/>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经济成本指标</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成本控制情况</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在预算范围内</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100%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szCs w:val="24"/>
              </w:rPr>
            </w:pPr>
            <w:r>
              <w:rPr>
                <w:rFonts w:ascii="仿宋_GB2312" w:eastAsia="仿宋_GB2312" w:hAnsi="Times New Roman" w:cs="仿宋_GB2312" w:hint="eastAsia"/>
                <w:color w:val="000000"/>
                <w:szCs w:val="24"/>
                <w:lang/>
              </w:rPr>
              <w:t>20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100%</w:t>
            </w:r>
          </w:p>
        </w:tc>
      </w:tr>
      <w:tr w:rsidR="00962CAD">
        <w:trPr>
          <w:trHeight w:val="454"/>
          <w:jc w:val="center"/>
        </w:trPr>
        <w:tc>
          <w:tcPr>
            <w:tcW w:w="3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合计</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20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20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100%</w:t>
            </w:r>
          </w:p>
        </w:tc>
      </w:tr>
    </w:tbl>
    <w:p w:rsidR="00962CAD" w:rsidRDefault="0033663F" w:rsidP="00B86224">
      <w:pPr>
        <w:pStyle w:val="H5"/>
        <w:ind w:firstLine="664"/>
      </w:pPr>
      <w:r>
        <w:rPr>
          <w:rFonts w:hint="eastAsia"/>
          <w:b/>
          <w:bCs/>
        </w:rPr>
        <w:t>成本控制情况：</w:t>
      </w:r>
      <w:r>
        <w:rPr>
          <w:rFonts w:hint="eastAsia"/>
        </w:rPr>
        <w:t>办案业务费项目全年预算数为</w:t>
      </w:r>
      <w:r>
        <w:rPr>
          <w:rFonts w:hint="eastAsia"/>
        </w:rPr>
        <w:t>100</w:t>
      </w:r>
      <w:r>
        <w:rPr>
          <w:rFonts w:hint="eastAsia"/>
        </w:rPr>
        <w:t>万元，实际支出</w:t>
      </w:r>
      <w:r>
        <w:rPr>
          <w:rFonts w:hint="eastAsia"/>
        </w:rPr>
        <w:t>100</w:t>
      </w:r>
      <w:r>
        <w:rPr>
          <w:rFonts w:hint="eastAsia"/>
        </w:rPr>
        <w:t>万元，成本控制在预算范围内，达到年度指标值。该指标分值</w:t>
      </w:r>
      <w:r>
        <w:rPr>
          <w:rFonts w:hint="eastAsia"/>
        </w:rPr>
        <w:t>20</w:t>
      </w:r>
      <w:r>
        <w:rPr>
          <w:rFonts w:hint="eastAsia"/>
        </w:rPr>
        <w:t>分，自评得分</w:t>
      </w:r>
      <w:r>
        <w:rPr>
          <w:rFonts w:hint="eastAsia"/>
        </w:rPr>
        <w:t>20</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2</w:t>
      </w:r>
      <w:r>
        <w:rPr>
          <w:rFonts w:hint="eastAsia"/>
        </w:rPr>
        <w:t>）产出指标</w:t>
      </w:r>
    </w:p>
    <w:p w:rsidR="00962CAD" w:rsidRDefault="0033663F" w:rsidP="00B86224">
      <w:pPr>
        <w:pStyle w:val="H5"/>
        <w:ind w:firstLine="664"/>
      </w:pPr>
      <w:r>
        <w:rPr>
          <w:rFonts w:hint="eastAsia"/>
        </w:rPr>
        <w:t>本年度我院产出指标包括产出数量、产出质量、产出时效</w:t>
      </w:r>
      <w:r>
        <w:rPr>
          <w:rFonts w:hint="eastAsia"/>
        </w:rPr>
        <w:t>3</w:t>
      </w:r>
      <w:r>
        <w:rPr>
          <w:rFonts w:hint="eastAsia"/>
        </w:rPr>
        <w:t>个二级指标，总分值</w:t>
      </w:r>
      <w:r>
        <w:rPr>
          <w:rFonts w:hint="eastAsia"/>
        </w:rPr>
        <w:t>40</w:t>
      </w:r>
      <w:r>
        <w:rPr>
          <w:rFonts w:hint="eastAsia"/>
        </w:rPr>
        <w:t>分，得分</w:t>
      </w:r>
      <w:r>
        <w:rPr>
          <w:rFonts w:hint="eastAsia"/>
        </w:rPr>
        <w:t>35.1</w:t>
      </w:r>
      <w:r>
        <w:rPr>
          <w:rFonts w:hint="eastAsia"/>
        </w:rPr>
        <w:t>，得分率</w:t>
      </w:r>
      <w:r>
        <w:rPr>
          <w:rFonts w:hint="eastAsia"/>
        </w:rPr>
        <w:t>87.75%</w:t>
      </w:r>
      <w:r>
        <w:rPr>
          <w:rFonts w:hint="eastAsia"/>
        </w:rPr>
        <w:t>。</w:t>
      </w:r>
    </w:p>
    <w:tbl>
      <w:tblPr>
        <w:tblStyle w:val="a9"/>
        <w:tblW w:w="5077" w:type="pct"/>
        <w:jc w:val="center"/>
        <w:tblLook w:val="04A0"/>
      </w:tblPr>
      <w:tblGrid>
        <w:gridCol w:w="1415"/>
        <w:gridCol w:w="2497"/>
        <w:gridCol w:w="989"/>
        <w:gridCol w:w="1056"/>
        <w:gridCol w:w="742"/>
        <w:gridCol w:w="818"/>
        <w:gridCol w:w="964"/>
      </w:tblGrid>
      <w:tr w:rsidR="00962CAD">
        <w:trPr>
          <w:trHeight w:val="454"/>
          <w:jc w:val="center"/>
        </w:trPr>
        <w:tc>
          <w:tcPr>
            <w:tcW w:w="1431"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color w:val="000000"/>
                <w:kern w:val="0"/>
                <w:szCs w:val="24"/>
              </w:rPr>
            </w:pPr>
            <w:r>
              <w:rPr>
                <w:rFonts w:ascii="仿宋_GB2312" w:eastAsia="仿宋_GB2312" w:hAnsi="Times New Roman" w:cs="仿宋_GB2312" w:hint="eastAsia"/>
                <w:b/>
                <w:bCs/>
                <w:color w:val="000000"/>
                <w:kern w:val="0"/>
                <w:szCs w:val="24"/>
                <w:lang/>
              </w:rPr>
              <w:t>二级指标</w:t>
            </w:r>
          </w:p>
        </w:tc>
        <w:tc>
          <w:tcPr>
            <w:tcW w:w="2531"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b/>
                <w:bCs/>
                <w:szCs w:val="24"/>
                <w:lang/>
              </w:rPr>
              <w:t>三级指标</w:t>
            </w:r>
          </w:p>
        </w:tc>
        <w:tc>
          <w:tcPr>
            <w:tcW w:w="989"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b/>
                <w:bCs/>
                <w:szCs w:val="24"/>
                <w:lang/>
              </w:rPr>
              <w:t>年度指标值</w:t>
            </w:r>
          </w:p>
        </w:tc>
        <w:tc>
          <w:tcPr>
            <w:tcW w:w="105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b/>
                <w:bCs/>
                <w:szCs w:val="24"/>
                <w:lang/>
              </w:rPr>
              <w:t>实际完成值</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b/>
                <w:bCs/>
                <w:szCs w:val="24"/>
                <w:lang/>
              </w:rPr>
              <w:t>分值</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b/>
                <w:bCs/>
                <w:szCs w:val="24"/>
                <w:lang/>
              </w:rPr>
              <w:t>得分</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b/>
                <w:bCs/>
                <w:szCs w:val="24"/>
                <w:lang/>
              </w:rPr>
              <w:t>得分率</w:t>
            </w:r>
          </w:p>
        </w:tc>
      </w:tr>
      <w:tr w:rsidR="00962CAD">
        <w:trPr>
          <w:trHeight w:val="454"/>
          <w:jc w:val="center"/>
        </w:trPr>
        <w:tc>
          <w:tcPr>
            <w:tcW w:w="1431" w:type="dxa"/>
            <w:vMerge w:val="restart"/>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数量指标</w:t>
            </w:r>
          </w:p>
        </w:tc>
        <w:tc>
          <w:tcPr>
            <w:tcW w:w="2531" w:type="dxa"/>
            <w:shd w:val="clear" w:color="auto" w:fill="auto"/>
            <w:vAlign w:val="center"/>
          </w:tcPr>
          <w:p w:rsidR="00962CAD" w:rsidRDefault="0033663F">
            <w:pPr>
              <w:widowControl/>
              <w:autoSpaceDE w:val="0"/>
              <w:spacing w:line="240" w:lineRule="auto"/>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执行案件结案率</w:t>
            </w:r>
          </w:p>
        </w:tc>
        <w:tc>
          <w:tcPr>
            <w:tcW w:w="98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85%</w:t>
            </w:r>
          </w:p>
        </w:tc>
        <w:tc>
          <w:tcPr>
            <w:tcW w:w="1056"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99.56%</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4.48</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szCs w:val="24"/>
                <w:lang/>
              </w:rPr>
              <w:t>4.48</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100%</w:t>
            </w:r>
          </w:p>
        </w:tc>
      </w:tr>
      <w:tr w:rsidR="00962CAD">
        <w:trPr>
          <w:trHeight w:val="454"/>
          <w:jc w:val="center"/>
        </w:trPr>
        <w:tc>
          <w:tcPr>
            <w:tcW w:w="1431" w:type="dxa"/>
            <w:vMerge/>
            <w:shd w:val="clear" w:color="auto" w:fill="auto"/>
            <w:vAlign w:val="center"/>
          </w:tcPr>
          <w:p w:rsidR="00962CAD" w:rsidRDefault="00962CAD">
            <w:pPr>
              <w:spacing w:line="240" w:lineRule="auto"/>
              <w:rPr>
                <w:rFonts w:ascii="Times New Roman" w:hAnsi="Times New Roman"/>
                <w:sz w:val="20"/>
                <w:szCs w:val="20"/>
              </w:rPr>
            </w:pPr>
          </w:p>
        </w:tc>
        <w:tc>
          <w:tcPr>
            <w:tcW w:w="2531" w:type="dxa"/>
            <w:shd w:val="clear" w:color="auto" w:fill="auto"/>
            <w:vAlign w:val="center"/>
          </w:tcPr>
          <w:p w:rsidR="00962CAD" w:rsidRDefault="0033663F">
            <w:pPr>
              <w:widowControl/>
              <w:autoSpaceDE w:val="0"/>
              <w:spacing w:line="240" w:lineRule="auto"/>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刑事案件结案率</w:t>
            </w:r>
          </w:p>
        </w:tc>
        <w:tc>
          <w:tcPr>
            <w:tcW w:w="98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90%</w:t>
            </w:r>
          </w:p>
        </w:tc>
        <w:tc>
          <w:tcPr>
            <w:tcW w:w="1056"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92.86%</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4.44</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szCs w:val="24"/>
                <w:lang/>
              </w:rPr>
              <w:t>4.44</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100%</w:t>
            </w:r>
          </w:p>
        </w:tc>
      </w:tr>
      <w:tr w:rsidR="00962CAD">
        <w:trPr>
          <w:trHeight w:val="454"/>
          <w:jc w:val="center"/>
        </w:trPr>
        <w:tc>
          <w:tcPr>
            <w:tcW w:w="1431" w:type="dxa"/>
            <w:vMerge/>
            <w:shd w:val="clear" w:color="auto" w:fill="auto"/>
            <w:vAlign w:val="center"/>
          </w:tcPr>
          <w:p w:rsidR="00962CAD" w:rsidRDefault="00962CAD">
            <w:pPr>
              <w:spacing w:line="240" w:lineRule="auto"/>
              <w:rPr>
                <w:rFonts w:ascii="Times New Roman" w:hAnsi="Times New Roman"/>
                <w:sz w:val="20"/>
                <w:szCs w:val="20"/>
              </w:rPr>
            </w:pPr>
          </w:p>
        </w:tc>
        <w:tc>
          <w:tcPr>
            <w:tcW w:w="2531" w:type="dxa"/>
            <w:shd w:val="clear" w:color="auto" w:fill="auto"/>
            <w:vAlign w:val="center"/>
          </w:tcPr>
          <w:p w:rsidR="00962CAD" w:rsidRDefault="0033663F">
            <w:pPr>
              <w:widowControl/>
              <w:autoSpaceDE w:val="0"/>
              <w:spacing w:line="240" w:lineRule="auto"/>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民商事案件结案率</w:t>
            </w:r>
          </w:p>
        </w:tc>
        <w:tc>
          <w:tcPr>
            <w:tcW w:w="98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90%</w:t>
            </w:r>
          </w:p>
        </w:tc>
        <w:tc>
          <w:tcPr>
            <w:tcW w:w="1056"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91.60%</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4.44</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szCs w:val="24"/>
                <w:lang/>
              </w:rPr>
              <w:t>4.44</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100%</w:t>
            </w:r>
          </w:p>
        </w:tc>
      </w:tr>
      <w:tr w:rsidR="00962CAD">
        <w:trPr>
          <w:trHeight w:val="454"/>
          <w:jc w:val="center"/>
        </w:trPr>
        <w:tc>
          <w:tcPr>
            <w:tcW w:w="1431" w:type="dxa"/>
            <w:vMerge/>
            <w:shd w:val="clear" w:color="auto" w:fill="auto"/>
            <w:vAlign w:val="center"/>
          </w:tcPr>
          <w:p w:rsidR="00962CAD" w:rsidRDefault="00962CAD">
            <w:pPr>
              <w:spacing w:line="240" w:lineRule="auto"/>
              <w:rPr>
                <w:rFonts w:ascii="Times New Roman" w:hAnsi="Times New Roman"/>
                <w:sz w:val="20"/>
                <w:szCs w:val="20"/>
              </w:rPr>
            </w:pPr>
          </w:p>
        </w:tc>
        <w:tc>
          <w:tcPr>
            <w:tcW w:w="2531" w:type="dxa"/>
            <w:shd w:val="clear" w:color="auto" w:fill="auto"/>
            <w:vAlign w:val="center"/>
          </w:tcPr>
          <w:p w:rsidR="00962CAD" w:rsidRDefault="0033663F">
            <w:pPr>
              <w:widowControl/>
              <w:autoSpaceDE w:val="0"/>
              <w:spacing w:line="240" w:lineRule="auto"/>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办案办公设备采购数</w:t>
            </w:r>
            <w:r>
              <w:rPr>
                <w:rFonts w:ascii="仿宋_GB2312" w:eastAsia="仿宋_GB2312" w:hAnsi="Times New Roman" w:cs="仿宋_GB2312" w:hint="eastAsia"/>
                <w:color w:val="000000"/>
                <w:kern w:val="0"/>
                <w:szCs w:val="24"/>
                <w:lang/>
              </w:rPr>
              <w:lastRenderedPageBreak/>
              <w:t>量</w:t>
            </w:r>
          </w:p>
        </w:tc>
        <w:tc>
          <w:tcPr>
            <w:tcW w:w="98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lastRenderedPageBreak/>
              <w:t>=1</w:t>
            </w:r>
            <w:r>
              <w:rPr>
                <w:rFonts w:ascii="仿宋_GB2312" w:eastAsia="仿宋_GB2312" w:hAnsi="Times New Roman" w:cs="仿宋_GB2312" w:hint="eastAsia"/>
                <w:color w:val="000000"/>
                <w:kern w:val="0"/>
                <w:szCs w:val="24"/>
                <w:lang/>
              </w:rPr>
              <w:t>套</w:t>
            </w:r>
          </w:p>
        </w:tc>
        <w:tc>
          <w:tcPr>
            <w:tcW w:w="1056"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99</w:t>
            </w:r>
            <w:r>
              <w:rPr>
                <w:rFonts w:ascii="仿宋_GB2312" w:eastAsia="仿宋_GB2312" w:hAnsi="Times New Roman" w:cs="仿宋_GB2312" w:hint="eastAsia"/>
                <w:color w:val="000000"/>
                <w:kern w:val="0"/>
                <w:szCs w:val="24"/>
                <w:lang/>
              </w:rPr>
              <w:t>套</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hint="eastAsia"/>
                <w:szCs w:val="24"/>
              </w:rPr>
              <w:t>4.44</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hint="eastAsia"/>
                <w:szCs w:val="24"/>
              </w:rPr>
              <w:t>0</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hint="eastAsia"/>
                <w:szCs w:val="24"/>
              </w:rPr>
              <w:t>0%</w:t>
            </w:r>
          </w:p>
        </w:tc>
      </w:tr>
      <w:tr w:rsidR="00962CAD">
        <w:trPr>
          <w:trHeight w:val="454"/>
          <w:jc w:val="center"/>
        </w:trPr>
        <w:tc>
          <w:tcPr>
            <w:tcW w:w="1431" w:type="dxa"/>
            <w:vMerge/>
            <w:shd w:val="clear" w:color="auto" w:fill="auto"/>
            <w:vAlign w:val="center"/>
          </w:tcPr>
          <w:p w:rsidR="00962CAD" w:rsidRDefault="00962CAD">
            <w:pPr>
              <w:widowControl/>
              <w:autoSpaceDE w:val="0"/>
              <w:spacing w:line="240" w:lineRule="auto"/>
              <w:jc w:val="center"/>
              <w:textAlignment w:val="center"/>
              <w:rPr>
                <w:rFonts w:ascii="仿宋_GB2312" w:eastAsia="仿宋_GB2312" w:hAnsi="Times New Roman" w:cs="仿宋_GB2312"/>
                <w:color w:val="000000"/>
                <w:kern w:val="0"/>
                <w:szCs w:val="24"/>
              </w:rPr>
            </w:pPr>
          </w:p>
        </w:tc>
        <w:tc>
          <w:tcPr>
            <w:tcW w:w="2531" w:type="dxa"/>
            <w:shd w:val="clear" w:color="auto" w:fill="auto"/>
            <w:vAlign w:val="center"/>
          </w:tcPr>
          <w:p w:rsidR="00962CAD" w:rsidRDefault="0033663F">
            <w:pPr>
              <w:widowControl/>
              <w:autoSpaceDE w:val="0"/>
              <w:spacing w:line="240" w:lineRule="auto"/>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行政案件结案率</w:t>
            </w:r>
          </w:p>
        </w:tc>
        <w:tc>
          <w:tcPr>
            <w:tcW w:w="98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90%</w:t>
            </w:r>
          </w:p>
        </w:tc>
        <w:tc>
          <w:tcPr>
            <w:tcW w:w="1056"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93.18%</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4.44</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szCs w:val="24"/>
                <w:lang/>
              </w:rPr>
              <w:t>4.44</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100%</w:t>
            </w:r>
          </w:p>
        </w:tc>
      </w:tr>
      <w:tr w:rsidR="00962CAD">
        <w:trPr>
          <w:trHeight w:val="454"/>
          <w:jc w:val="center"/>
        </w:trPr>
        <w:tc>
          <w:tcPr>
            <w:tcW w:w="1431" w:type="dxa"/>
            <w:vMerge w:val="restart"/>
            <w:shd w:val="clear" w:color="auto" w:fill="auto"/>
            <w:vAlign w:val="center"/>
          </w:tcPr>
          <w:p w:rsidR="00962CAD" w:rsidRDefault="0033663F">
            <w:pPr>
              <w:spacing w:line="240" w:lineRule="auto"/>
              <w:jc w:val="center"/>
              <w:rPr>
                <w:rFonts w:ascii="Times New Roman" w:hAnsi="Times New Roman"/>
                <w:sz w:val="20"/>
                <w:szCs w:val="20"/>
              </w:rPr>
            </w:pPr>
            <w:r>
              <w:rPr>
                <w:rFonts w:ascii="仿宋_GB2312" w:eastAsia="仿宋_GB2312" w:hAnsi="仿宋_GB2312" w:cs="仿宋_GB2312" w:hint="eastAsia"/>
                <w:szCs w:val="24"/>
              </w:rPr>
              <w:t>质量指标</w:t>
            </w:r>
          </w:p>
        </w:tc>
        <w:tc>
          <w:tcPr>
            <w:tcW w:w="2531" w:type="dxa"/>
            <w:shd w:val="clear" w:color="auto" w:fill="auto"/>
            <w:vAlign w:val="center"/>
          </w:tcPr>
          <w:p w:rsidR="00962CAD" w:rsidRDefault="0033663F">
            <w:pPr>
              <w:widowControl/>
              <w:autoSpaceDE w:val="0"/>
              <w:spacing w:line="240" w:lineRule="auto"/>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采购验收合格率</w:t>
            </w:r>
          </w:p>
        </w:tc>
        <w:tc>
          <w:tcPr>
            <w:tcW w:w="98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=100%</w:t>
            </w:r>
          </w:p>
        </w:tc>
        <w:tc>
          <w:tcPr>
            <w:tcW w:w="1056"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100%</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4.44</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szCs w:val="24"/>
                <w:lang/>
              </w:rPr>
              <w:t>4.44</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100%</w:t>
            </w:r>
          </w:p>
        </w:tc>
      </w:tr>
      <w:tr w:rsidR="00962CAD">
        <w:trPr>
          <w:trHeight w:val="454"/>
          <w:jc w:val="center"/>
        </w:trPr>
        <w:tc>
          <w:tcPr>
            <w:tcW w:w="1431" w:type="dxa"/>
            <w:vMerge/>
            <w:shd w:val="clear" w:color="auto" w:fill="auto"/>
            <w:vAlign w:val="center"/>
          </w:tcPr>
          <w:p w:rsidR="00962CAD" w:rsidRDefault="00962CAD">
            <w:pPr>
              <w:spacing w:line="240" w:lineRule="auto"/>
              <w:rPr>
                <w:rFonts w:ascii="Times New Roman" w:hAnsi="Times New Roman"/>
                <w:sz w:val="20"/>
                <w:szCs w:val="20"/>
              </w:rPr>
            </w:pPr>
          </w:p>
        </w:tc>
        <w:tc>
          <w:tcPr>
            <w:tcW w:w="2531" w:type="dxa"/>
            <w:shd w:val="clear" w:color="auto" w:fill="auto"/>
            <w:vAlign w:val="center"/>
          </w:tcPr>
          <w:p w:rsidR="00962CAD" w:rsidRDefault="0033663F">
            <w:pPr>
              <w:widowControl/>
              <w:autoSpaceDE w:val="0"/>
              <w:spacing w:line="240" w:lineRule="auto"/>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一审服判息诉率</w:t>
            </w:r>
          </w:p>
        </w:tc>
        <w:tc>
          <w:tcPr>
            <w:tcW w:w="98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90%</w:t>
            </w:r>
          </w:p>
        </w:tc>
        <w:tc>
          <w:tcPr>
            <w:tcW w:w="1056"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88%</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4.44</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szCs w:val="24"/>
                <w:lang/>
              </w:rPr>
              <w:t>4.44</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100%</w:t>
            </w:r>
          </w:p>
        </w:tc>
      </w:tr>
      <w:tr w:rsidR="00962CAD">
        <w:trPr>
          <w:trHeight w:val="454"/>
          <w:jc w:val="center"/>
        </w:trPr>
        <w:tc>
          <w:tcPr>
            <w:tcW w:w="1431" w:type="dxa"/>
            <w:vMerge w:val="restart"/>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color w:val="000000"/>
                <w:kern w:val="0"/>
                <w:szCs w:val="24"/>
              </w:rPr>
            </w:pPr>
            <w:r>
              <w:rPr>
                <w:rFonts w:ascii="仿宋_GB2312" w:eastAsia="仿宋_GB2312" w:hAnsi="Times New Roman" w:cs="仿宋_GB2312" w:hint="eastAsia"/>
                <w:color w:val="000000"/>
                <w:kern w:val="0"/>
                <w:szCs w:val="24"/>
                <w:lang/>
              </w:rPr>
              <w:t>时效指标</w:t>
            </w:r>
          </w:p>
        </w:tc>
        <w:tc>
          <w:tcPr>
            <w:tcW w:w="2531" w:type="dxa"/>
            <w:shd w:val="clear" w:color="auto" w:fill="auto"/>
            <w:vAlign w:val="center"/>
          </w:tcPr>
          <w:p w:rsidR="00962CAD" w:rsidRDefault="0033663F">
            <w:pPr>
              <w:widowControl/>
              <w:autoSpaceDE w:val="0"/>
              <w:spacing w:line="240" w:lineRule="auto"/>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法定审限内结案率</w:t>
            </w:r>
          </w:p>
        </w:tc>
        <w:tc>
          <w:tcPr>
            <w:tcW w:w="98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w:t>
            </w:r>
            <w:r>
              <w:rPr>
                <w:rFonts w:ascii="仿宋_GB2312" w:eastAsia="仿宋_GB2312" w:hAnsi="Times New Roman" w:cs="仿宋_GB2312" w:hint="eastAsia"/>
                <w:color w:val="000000"/>
                <w:kern w:val="0"/>
                <w:szCs w:val="24"/>
                <w:lang/>
              </w:rPr>
              <w:t>90%</w:t>
            </w:r>
          </w:p>
        </w:tc>
        <w:tc>
          <w:tcPr>
            <w:tcW w:w="1056"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100%</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4.44</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szCs w:val="24"/>
                <w:lang/>
              </w:rPr>
              <w:t>4.44</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100%</w:t>
            </w:r>
          </w:p>
        </w:tc>
      </w:tr>
      <w:tr w:rsidR="00962CAD">
        <w:trPr>
          <w:trHeight w:val="454"/>
          <w:jc w:val="center"/>
        </w:trPr>
        <w:tc>
          <w:tcPr>
            <w:tcW w:w="1431" w:type="dxa"/>
            <w:vMerge/>
            <w:shd w:val="clear" w:color="auto" w:fill="auto"/>
            <w:vAlign w:val="center"/>
          </w:tcPr>
          <w:p w:rsidR="00962CAD" w:rsidRDefault="00962CAD">
            <w:pPr>
              <w:spacing w:line="240" w:lineRule="auto"/>
              <w:rPr>
                <w:rFonts w:ascii="Times New Roman" w:hAnsi="Times New Roman"/>
                <w:sz w:val="20"/>
                <w:szCs w:val="20"/>
              </w:rPr>
            </w:pPr>
          </w:p>
        </w:tc>
        <w:tc>
          <w:tcPr>
            <w:tcW w:w="2531" w:type="dxa"/>
            <w:shd w:val="clear" w:color="auto" w:fill="auto"/>
            <w:vAlign w:val="center"/>
          </w:tcPr>
          <w:p w:rsidR="00962CAD" w:rsidRDefault="0033663F">
            <w:pPr>
              <w:widowControl/>
              <w:autoSpaceDE w:val="0"/>
              <w:spacing w:line="240" w:lineRule="auto"/>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采购工作开展及时性</w:t>
            </w:r>
          </w:p>
        </w:tc>
        <w:tc>
          <w:tcPr>
            <w:tcW w:w="989"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及时</w:t>
            </w:r>
          </w:p>
        </w:tc>
        <w:tc>
          <w:tcPr>
            <w:tcW w:w="1056" w:type="dxa"/>
            <w:shd w:val="clear" w:color="auto" w:fill="auto"/>
            <w:vAlign w:val="center"/>
          </w:tcPr>
          <w:p w:rsidR="00962CAD" w:rsidRDefault="0033663F">
            <w:pPr>
              <w:widowControl/>
              <w:autoSpaceDE w:val="0"/>
              <w:spacing w:line="240" w:lineRule="auto"/>
              <w:jc w:val="center"/>
              <w:textAlignment w:val="center"/>
              <w:rPr>
                <w:rFonts w:ascii="仿宋_GB2312" w:eastAsia="仿宋_GB2312" w:hAnsi="Times New Roman" w:cs="仿宋_GB2312"/>
                <w:b/>
                <w:bCs/>
                <w:szCs w:val="24"/>
              </w:rPr>
            </w:pPr>
            <w:r>
              <w:rPr>
                <w:rFonts w:ascii="仿宋_GB2312" w:eastAsia="仿宋_GB2312" w:hAnsi="Times New Roman" w:cs="仿宋_GB2312" w:hint="eastAsia"/>
                <w:color w:val="000000"/>
                <w:kern w:val="0"/>
                <w:szCs w:val="24"/>
                <w:lang/>
              </w:rPr>
              <w:t>100%</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4.44</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bCs/>
                <w:szCs w:val="24"/>
              </w:rPr>
            </w:pPr>
            <w:r>
              <w:rPr>
                <w:rFonts w:ascii="仿宋_GB2312" w:eastAsia="仿宋_GB2312" w:hAnsi="Times New Roman" w:cs="仿宋_GB2312" w:hint="eastAsia"/>
                <w:szCs w:val="24"/>
                <w:lang/>
              </w:rPr>
              <w:t>4.44</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szCs w:val="24"/>
              </w:rPr>
            </w:pPr>
            <w:r>
              <w:rPr>
                <w:rFonts w:ascii="仿宋_GB2312" w:eastAsia="仿宋_GB2312" w:hAnsi="Times New Roman" w:cs="仿宋_GB2312" w:hint="eastAsia"/>
                <w:szCs w:val="24"/>
                <w:lang/>
              </w:rPr>
              <w:t>100%</w:t>
            </w:r>
          </w:p>
        </w:tc>
      </w:tr>
      <w:tr w:rsidR="00962CAD">
        <w:trPr>
          <w:trHeight w:val="454"/>
          <w:jc w:val="center"/>
        </w:trPr>
        <w:tc>
          <w:tcPr>
            <w:tcW w:w="6007" w:type="dxa"/>
            <w:gridSpan w:val="4"/>
            <w:shd w:val="clear" w:color="auto" w:fill="auto"/>
            <w:vAlign w:val="center"/>
          </w:tcPr>
          <w:p w:rsidR="00962CAD" w:rsidRDefault="0033663F">
            <w:pPr>
              <w:autoSpaceDE w:val="0"/>
              <w:spacing w:line="240" w:lineRule="auto"/>
              <w:jc w:val="center"/>
              <w:rPr>
                <w:rFonts w:ascii="仿宋_GB2312" w:eastAsia="仿宋_GB2312" w:hAnsi="Times New Roman"/>
                <w:b/>
                <w:szCs w:val="24"/>
              </w:rPr>
            </w:pPr>
            <w:r>
              <w:rPr>
                <w:rFonts w:ascii="仿宋_GB2312" w:eastAsia="仿宋_GB2312" w:hAnsi="Times New Roman" w:cs="仿宋_GB2312" w:hint="eastAsia"/>
                <w:b/>
                <w:szCs w:val="24"/>
                <w:lang/>
              </w:rPr>
              <w:t>合计</w:t>
            </w:r>
          </w:p>
        </w:tc>
        <w:tc>
          <w:tcPr>
            <w:tcW w:w="743" w:type="dxa"/>
            <w:shd w:val="clear" w:color="auto" w:fill="auto"/>
            <w:vAlign w:val="center"/>
          </w:tcPr>
          <w:p w:rsidR="00962CAD" w:rsidRDefault="0033663F">
            <w:pPr>
              <w:autoSpaceDE w:val="0"/>
              <w:spacing w:line="240" w:lineRule="auto"/>
              <w:jc w:val="center"/>
              <w:rPr>
                <w:rFonts w:ascii="仿宋_GB2312" w:eastAsia="仿宋_GB2312" w:hAnsi="Times New Roman"/>
                <w:b/>
                <w:szCs w:val="24"/>
              </w:rPr>
            </w:pPr>
            <w:r>
              <w:rPr>
                <w:rFonts w:ascii="仿宋_GB2312" w:eastAsia="仿宋_GB2312" w:hAnsi="Times New Roman" w:cs="仿宋_GB2312" w:hint="eastAsia"/>
                <w:b/>
                <w:szCs w:val="24"/>
                <w:lang/>
              </w:rPr>
              <w:t>40</w:t>
            </w:r>
          </w:p>
        </w:tc>
        <w:tc>
          <w:tcPr>
            <w:tcW w:w="766" w:type="dxa"/>
            <w:shd w:val="clear" w:color="auto" w:fill="auto"/>
            <w:vAlign w:val="center"/>
          </w:tcPr>
          <w:p w:rsidR="00962CAD" w:rsidRDefault="0033663F">
            <w:pPr>
              <w:autoSpaceDE w:val="0"/>
              <w:spacing w:line="240" w:lineRule="auto"/>
              <w:jc w:val="center"/>
              <w:rPr>
                <w:rFonts w:ascii="仿宋_GB2312" w:eastAsia="仿宋_GB2312" w:hAnsi="Times New Roman"/>
                <w:b/>
                <w:szCs w:val="24"/>
              </w:rPr>
            </w:pPr>
            <w:r>
              <w:rPr>
                <w:rFonts w:ascii="仿宋_GB2312" w:eastAsia="仿宋_GB2312" w:hAnsi="Times New Roman" w:hint="eastAsia"/>
                <w:b/>
                <w:szCs w:val="24"/>
              </w:rPr>
              <w:t>35.56</w:t>
            </w:r>
          </w:p>
        </w:tc>
        <w:tc>
          <w:tcPr>
            <w:tcW w:w="965" w:type="dxa"/>
            <w:shd w:val="clear" w:color="auto" w:fill="auto"/>
            <w:vAlign w:val="center"/>
          </w:tcPr>
          <w:p w:rsidR="00962CAD" w:rsidRDefault="0033663F">
            <w:pPr>
              <w:autoSpaceDE w:val="0"/>
              <w:spacing w:line="240" w:lineRule="auto"/>
              <w:jc w:val="center"/>
              <w:rPr>
                <w:rFonts w:ascii="仿宋_GB2312" w:eastAsia="仿宋_GB2312" w:hAnsi="Times New Roman"/>
                <w:b/>
                <w:szCs w:val="24"/>
              </w:rPr>
            </w:pPr>
            <w:r>
              <w:rPr>
                <w:rFonts w:ascii="仿宋_GB2312" w:eastAsia="仿宋_GB2312" w:hAnsi="Times New Roman" w:hint="eastAsia"/>
                <w:b/>
                <w:szCs w:val="24"/>
              </w:rPr>
              <w:t>88.9%</w:t>
            </w:r>
          </w:p>
        </w:tc>
      </w:tr>
    </w:tbl>
    <w:p w:rsidR="00962CAD" w:rsidRDefault="0033663F" w:rsidP="00B86224">
      <w:pPr>
        <w:pStyle w:val="H5"/>
        <w:spacing w:beforeLines="100"/>
        <w:ind w:firstLine="664"/>
        <w:rPr>
          <w:b/>
          <w:bCs/>
        </w:rPr>
      </w:pPr>
      <w:r>
        <w:rPr>
          <w:rFonts w:hint="eastAsia"/>
          <w:b/>
          <w:bCs/>
        </w:rPr>
        <w:t>①数量指标</w:t>
      </w:r>
    </w:p>
    <w:p w:rsidR="00962CAD" w:rsidRDefault="0033663F" w:rsidP="00B86224">
      <w:pPr>
        <w:pStyle w:val="H5"/>
        <w:ind w:firstLine="664"/>
      </w:pPr>
      <w:r>
        <w:rPr>
          <w:rFonts w:hint="eastAsia"/>
          <w:b/>
          <w:bCs/>
        </w:rPr>
        <w:t>执行案件结案率：</w:t>
      </w:r>
      <w:r>
        <w:rPr>
          <w:rFonts w:hint="eastAsia"/>
        </w:rPr>
        <w:t>2023</w:t>
      </w:r>
      <w:r>
        <w:rPr>
          <w:rFonts w:hint="eastAsia"/>
        </w:rPr>
        <w:t>年度我院受理执行案件</w:t>
      </w:r>
      <w:r>
        <w:rPr>
          <w:rFonts w:hint="eastAsia"/>
        </w:rPr>
        <w:t>1125</w:t>
      </w:r>
      <w:r>
        <w:rPr>
          <w:rFonts w:hint="eastAsia"/>
        </w:rPr>
        <w:t>件，执结</w:t>
      </w:r>
      <w:r>
        <w:rPr>
          <w:rFonts w:hint="eastAsia"/>
        </w:rPr>
        <w:t>1120</w:t>
      </w:r>
      <w:r>
        <w:rPr>
          <w:rFonts w:hint="eastAsia"/>
        </w:rPr>
        <w:t>件，执行案件结案率为</w:t>
      </w:r>
      <w:r>
        <w:rPr>
          <w:rFonts w:hint="eastAsia"/>
        </w:rPr>
        <w:t>99.56%</w:t>
      </w:r>
      <w:r>
        <w:rPr>
          <w:rFonts w:hint="eastAsia"/>
        </w:rPr>
        <w:t>，指标实际完成值达到年度指标值。该指标分值</w:t>
      </w:r>
      <w:r>
        <w:rPr>
          <w:rFonts w:hint="eastAsia"/>
        </w:rPr>
        <w:t>4.48</w:t>
      </w:r>
      <w:r>
        <w:rPr>
          <w:rFonts w:hint="eastAsia"/>
        </w:rPr>
        <w:t>分，自评得分</w:t>
      </w:r>
      <w:r>
        <w:rPr>
          <w:rFonts w:hint="eastAsia"/>
        </w:rPr>
        <w:t>4.48</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刑事案件结案率</w:t>
      </w:r>
      <w:r>
        <w:rPr>
          <w:rFonts w:hint="eastAsia"/>
        </w:rPr>
        <w:t>：</w:t>
      </w:r>
      <w:r>
        <w:rPr>
          <w:rFonts w:hint="eastAsia"/>
        </w:rPr>
        <w:t>2023</w:t>
      </w:r>
      <w:r>
        <w:rPr>
          <w:rFonts w:hint="eastAsia"/>
        </w:rPr>
        <w:t>年度我院全力保障人民群众生命财产安全，依法审理诈骗、盗窃、非法持有、私藏枪支、弹药、强制猥亵、侮辱、妨害公务、开设赌场、贪污等刑事犯罪，刑事案件</w:t>
      </w:r>
      <w:r>
        <w:rPr>
          <w:rFonts w:hint="eastAsia"/>
        </w:rPr>
        <w:t>56</w:t>
      </w:r>
      <w:r>
        <w:rPr>
          <w:rFonts w:hint="eastAsia"/>
        </w:rPr>
        <w:t>件，审结</w:t>
      </w:r>
      <w:r>
        <w:rPr>
          <w:rFonts w:hint="eastAsia"/>
        </w:rPr>
        <w:t>52</w:t>
      </w:r>
      <w:r>
        <w:rPr>
          <w:rFonts w:hint="eastAsia"/>
        </w:rPr>
        <w:t>件，结案率</w:t>
      </w:r>
      <w:r>
        <w:rPr>
          <w:rFonts w:hint="eastAsia"/>
        </w:rPr>
        <w:t>92.86%</w:t>
      </w:r>
      <w:r>
        <w:rPr>
          <w:rFonts w:hint="eastAsia"/>
        </w:rPr>
        <w:t>。该指标分值</w:t>
      </w:r>
      <w:r>
        <w:rPr>
          <w:rFonts w:hint="eastAsia"/>
        </w:rPr>
        <w:t>4.44</w:t>
      </w:r>
      <w:r>
        <w:rPr>
          <w:rFonts w:hint="eastAsia"/>
        </w:rPr>
        <w:t>分，自评得分</w:t>
      </w:r>
      <w:r>
        <w:rPr>
          <w:rFonts w:hint="eastAsia"/>
        </w:rPr>
        <w:t>4.44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民商事案件结案率</w:t>
      </w:r>
      <w:r>
        <w:rPr>
          <w:rFonts w:hint="eastAsia"/>
        </w:rPr>
        <w:t>：</w:t>
      </w:r>
      <w:r>
        <w:rPr>
          <w:rFonts w:hint="eastAsia"/>
        </w:rPr>
        <w:t>2023</w:t>
      </w:r>
      <w:r>
        <w:rPr>
          <w:rFonts w:hint="eastAsia"/>
        </w:rPr>
        <w:t>年度我院受理各类民商事案件</w:t>
      </w:r>
      <w:r>
        <w:rPr>
          <w:rFonts w:hint="eastAsia"/>
        </w:rPr>
        <w:t>2213</w:t>
      </w:r>
      <w:r>
        <w:rPr>
          <w:rFonts w:hint="eastAsia"/>
        </w:rPr>
        <w:t>件，审结</w:t>
      </w:r>
      <w:r>
        <w:rPr>
          <w:rFonts w:hint="eastAsia"/>
        </w:rPr>
        <w:t>2027</w:t>
      </w:r>
      <w:r>
        <w:rPr>
          <w:rFonts w:hint="eastAsia"/>
        </w:rPr>
        <w:t>件，民商事案件结案率为</w:t>
      </w:r>
      <w:r>
        <w:rPr>
          <w:rFonts w:hint="eastAsia"/>
        </w:rPr>
        <w:t>91.6%</w:t>
      </w:r>
      <w:r>
        <w:rPr>
          <w:rFonts w:hint="eastAsia"/>
        </w:rPr>
        <w:t>，指标实际完成值达到年度指标值。该指标分值</w:t>
      </w:r>
      <w:r>
        <w:rPr>
          <w:rFonts w:hint="eastAsia"/>
        </w:rPr>
        <w:t>4.44</w:t>
      </w:r>
      <w:r>
        <w:rPr>
          <w:rFonts w:hint="eastAsia"/>
        </w:rPr>
        <w:t>分，自评得分</w:t>
      </w:r>
      <w:r>
        <w:rPr>
          <w:rFonts w:hint="eastAsia"/>
        </w:rPr>
        <w:t>4.44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lastRenderedPageBreak/>
        <w:t>办案办公设备采购数量：</w:t>
      </w:r>
      <w:r>
        <w:rPr>
          <w:rFonts w:hint="eastAsia"/>
        </w:rPr>
        <w:t>2023</w:t>
      </w:r>
      <w:r>
        <w:rPr>
          <w:rFonts w:hint="eastAsia"/>
        </w:rPr>
        <w:t>年度我院实际采购办案办公设备</w:t>
      </w:r>
      <w:r>
        <w:rPr>
          <w:rFonts w:hint="eastAsia"/>
        </w:rPr>
        <w:t>99</w:t>
      </w:r>
      <w:r>
        <w:rPr>
          <w:rFonts w:hint="eastAsia"/>
        </w:rPr>
        <w:t>套，远超出年度指标值，主要是由于年初指标目标值设置过低。该指标分值</w:t>
      </w:r>
      <w:r>
        <w:rPr>
          <w:rFonts w:hint="eastAsia"/>
        </w:rPr>
        <w:t>4.44</w:t>
      </w:r>
      <w:r>
        <w:rPr>
          <w:rFonts w:hint="eastAsia"/>
        </w:rPr>
        <w:t>分，自评得分</w:t>
      </w:r>
      <w:r>
        <w:rPr>
          <w:rFonts w:hint="eastAsia"/>
        </w:rPr>
        <w:t>0</w:t>
      </w:r>
      <w:r>
        <w:rPr>
          <w:rFonts w:hint="eastAsia"/>
        </w:rPr>
        <w:t>分，得分率</w:t>
      </w:r>
      <w:r>
        <w:rPr>
          <w:rFonts w:hint="eastAsia"/>
        </w:rPr>
        <w:t>0%</w:t>
      </w:r>
      <w:r>
        <w:rPr>
          <w:rFonts w:hint="eastAsia"/>
        </w:rPr>
        <w:t>。</w:t>
      </w:r>
    </w:p>
    <w:p w:rsidR="00962CAD" w:rsidRDefault="0033663F" w:rsidP="00B86224">
      <w:pPr>
        <w:pStyle w:val="H5"/>
        <w:ind w:firstLine="664"/>
      </w:pPr>
      <w:r>
        <w:rPr>
          <w:rFonts w:hint="eastAsia"/>
          <w:b/>
          <w:bCs/>
        </w:rPr>
        <w:t>行政案件结案率：</w:t>
      </w:r>
      <w:r>
        <w:rPr>
          <w:rFonts w:hint="eastAsia"/>
        </w:rPr>
        <w:t>2023</w:t>
      </w:r>
      <w:r>
        <w:rPr>
          <w:rFonts w:hint="eastAsia"/>
        </w:rPr>
        <w:t>年度我院受理行政案件</w:t>
      </w:r>
      <w:r>
        <w:rPr>
          <w:rFonts w:hint="eastAsia"/>
        </w:rPr>
        <w:t>396</w:t>
      </w:r>
      <w:r>
        <w:rPr>
          <w:rFonts w:hint="eastAsia"/>
        </w:rPr>
        <w:t>件（含行政赔偿</w:t>
      </w:r>
      <w:r>
        <w:rPr>
          <w:rFonts w:hint="eastAsia"/>
        </w:rPr>
        <w:t>12</w:t>
      </w:r>
      <w:r>
        <w:rPr>
          <w:rFonts w:hint="eastAsia"/>
        </w:rPr>
        <w:t>件），审结</w:t>
      </w:r>
      <w:r>
        <w:rPr>
          <w:rFonts w:hint="eastAsia"/>
        </w:rPr>
        <w:t>369</w:t>
      </w:r>
      <w:r>
        <w:rPr>
          <w:rFonts w:hint="eastAsia"/>
        </w:rPr>
        <w:t>件，行政案件结案率为</w:t>
      </w:r>
      <w:r>
        <w:rPr>
          <w:rFonts w:hint="eastAsia"/>
        </w:rPr>
        <w:t>93.18%</w:t>
      </w:r>
      <w:r>
        <w:rPr>
          <w:rFonts w:hint="eastAsia"/>
        </w:rPr>
        <w:t>，指标实际完成值达到年度指标值。该指标分值</w:t>
      </w:r>
      <w:r>
        <w:rPr>
          <w:rFonts w:hint="eastAsia"/>
        </w:rPr>
        <w:t>4.44</w:t>
      </w:r>
      <w:r>
        <w:rPr>
          <w:rFonts w:hint="eastAsia"/>
        </w:rPr>
        <w:t>分，自评得分</w:t>
      </w:r>
      <w:r>
        <w:rPr>
          <w:rFonts w:hint="eastAsia"/>
        </w:rPr>
        <w:t>4.44</w:t>
      </w:r>
      <w:r>
        <w:rPr>
          <w:rFonts w:hint="eastAsia"/>
        </w:rPr>
        <w:t>分，得分率</w:t>
      </w:r>
      <w:r>
        <w:rPr>
          <w:rFonts w:hint="eastAsia"/>
        </w:rPr>
        <w:t>100%</w:t>
      </w:r>
      <w:r>
        <w:rPr>
          <w:rFonts w:hint="eastAsia"/>
        </w:rPr>
        <w:t>。</w:t>
      </w:r>
    </w:p>
    <w:p w:rsidR="00962CAD" w:rsidRDefault="0033663F" w:rsidP="00B86224">
      <w:pPr>
        <w:pStyle w:val="H5"/>
        <w:ind w:firstLine="664"/>
        <w:rPr>
          <w:b/>
          <w:bCs/>
        </w:rPr>
      </w:pPr>
      <w:r>
        <w:rPr>
          <w:rFonts w:hint="eastAsia"/>
          <w:b/>
          <w:bCs/>
        </w:rPr>
        <w:t>②质量指标</w:t>
      </w:r>
    </w:p>
    <w:p w:rsidR="00962CAD" w:rsidRDefault="0033663F" w:rsidP="00B86224">
      <w:pPr>
        <w:pStyle w:val="H5"/>
        <w:ind w:firstLine="664"/>
      </w:pPr>
      <w:r>
        <w:rPr>
          <w:rFonts w:hint="eastAsia"/>
          <w:b/>
          <w:bCs/>
        </w:rPr>
        <w:t>采购验收合格率：</w:t>
      </w:r>
      <w:r>
        <w:rPr>
          <w:rFonts w:hint="eastAsia"/>
        </w:rPr>
        <w:t>2023</w:t>
      </w:r>
      <w:r>
        <w:rPr>
          <w:rFonts w:hint="eastAsia"/>
        </w:rPr>
        <w:t>年度我院所采购设备质量达到验收要求，采购验收合格率为</w:t>
      </w:r>
      <w:r>
        <w:rPr>
          <w:rFonts w:hint="eastAsia"/>
        </w:rPr>
        <w:t>100%</w:t>
      </w:r>
      <w:r>
        <w:rPr>
          <w:rFonts w:hint="eastAsia"/>
        </w:rPr>
        <w:t>，指标实际完成值达到年度指标值。该指标分值</w:t>
      </w:r>
      <w:r>
        <w:rPr>
          <w:rFonts w:hint="eastAsia"/>
        </w:rPr>
        <w:t>4.44</w:t>
      </w:r>
      <w:r>
        <w:rPr>
          <w:rFonts w:hint="eastAsia"/>
        </w:rPr>
        <w:t>分，自评得分</w:t>
      </w:r>
      <w:r>
        <w:rPr>
          <w:rFonts w:hint="eastAsia"/>
        </w:rPr>
        <w:t>4.44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一审服</w:t>
      </w:r>
      <w:r>
        <w:rPr>
          <w:rFonts w:hint="eastAsia"/>
          <w:b/>
          <w:bCs/>
        </w:rPr>
        <w:t>判息诉率：</w:t>
      </w:r>
      <w:r>
        <w:rPr>
          <w:rFonts w:hint="eastAsia"/>
        </w:rPr>
        <w:t>2023</w:t>
      </w:r>
      <w:r>
        <w:rPr>
          <w:rFonts w:hint="eastAsia"/>
        </w:rPr>
        <w:t>年度我院一审服判息诉率为</w:t>
      </w:r>
      <w:r>
        <w:rPr>
          <w:rFonts w:hint="eastAsia"/>
        </w:rPr>
        <w:t>88%</w:t>
      </w:r>
      <w:r>
        <w:rPr>
          <w:rFonts w:hint="eastAsia"/>
        </w:rPr>
        <w:t>，未达到年度指标值，但控制在合理范围内。该指标分值</w:t>
      </w:r>
      <w:r>
        <w:rPr>
          <w:rFonts w:hint="eastAsia"/>
        </w:rPr>
        <w:t>4.44</w:t>
      </w:r>
      <w:r>
        <w:rPr>
          <w:rFonts w:hint="eastAsia"/>
        </w:rPr>
        <w:t>分，自评得分</w:t>
      </w:r>
      <w:r>
        <w:rPr>
          <w:rFonts w:hint="eastAsia"/>
        </w:rPr>
        <w:t>4.44</w:t>
      </w:r>
      <w:r>
        <w:rPr>
          <w:rFonts w:hint="eastAsia"/>
        </w:rPr>
        <w:t>分，得分率</w:t>
      </w:r>
      <w:r>
        <w:rPr>
          <w:rFonts w:hint="eastAsia"/>
        </w:rPr>
        <w:t>100%</w:t>
      </w:r>
      <w:r>
        <w:rPr>
          <w:rFonts w:hint="eastAsia"/>
        </w:rPr>
        <w:t>。</w:t>
      </w:r>
    </w:p>
    <w:p w:rsidR="00962CAD" w:rsidRDefault="0033663F" w:rsidP="00B86224">
      <w:pPr>
        <w:pStyle w:val="H5"/>
        <w:ind w:firstLine="664"/>
        <w:rPr>
          <w:b/>
          <w:bCs/>
        </w:rPr>
      </w:pPr>
      <w:r>
        <w:rPr>
          <w:rFonts w:hint="eastAsia"/>
          <w:b/>
          <w:bCs/>
        </w:rPr>
        <w:t>③时效指标</w:t>
      </w:r>
    </w:p>
    <w:p w:rsidR="00962CAD" w:rsidRDefault="0033663F" w:rsidP="00B86224">
      <w:pPr>
        <w:pStyle w:val="H5"/>
        <w:ind w:firstLine="664"/>
      </w:pPr>
      <w:r>
        <w:rPr>
          <w:rFonts w:hint="eastAsia"/>
          <w:b/>
          <w:bCs/>
        </w:rPr>
        <w:t>法定审限内结案率：</w:t>
      </w:r>
      <w:r>
        <w:rPr>
          <w:rFonts w:hint="eastAsia"/>
        </w:rPr>
        <w:t>2023</w:t>
      </w:r>
      <w:r>
        <w:rPr>
          <w:rFonts w:hint="eastAsia"/>
        </w:rPr>
        <w:t>年度我院法定审限内结案率为</w:t>
      </w:r>
      <w:r>
        <w:rPr>
          <w:rFonts w:hint="eastAsia"/>
        </w:rPr>
        <w:t>100%</w:t>
      </w:r>
      <w:r>
        <w:rPr>
          <w:rFonts w:hint="eastAsia"/>
        </w:rPr>
        <w:t>，指标实际完成值达到年度指标值。该指标分值</w:t>
      </w:r>
      <w:r>
        <w:rPr>
          <w:rFonts w:hint="eastAsia"/>
        </w:rPr>
        <w:t>4.44</w:t>
      </w:r>
      <w:r>
        <w:rPr>
          <w:rFonts w:hint="eastAsia"/>
        </w:rPr>
        <w:t>分，自评得分</w:t>
      </w:r>
      <w:r>
        <w:rPr>
          <w:rFonts w:hint="eastAsia"/>
        </w:rPr>
        <w:t>4.44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采购工作开展及时性：</w:t>
      </w:r>
      <w:r>
        <w:rPr>
          <w:rFonts w:hint="eastAsia"/>
        </w:rPr>
        <w:t>我院按计划及时完成了设备的购置工作，设备购置工作完成及时性达到年度指标值。该指标分值</w:t>
      </w:r>
      <w:r>
        <w:rPr>
          <w:rFonts w:hint="eastAsia"/>
        </w:rPr>
        <w:t>4.44</w:t>
      </w:r>
      <w:r>
        <w:rPr>
          <w:rFonts w:hint="eastAsia"/>
        </w:rPr>
        <w:t>分，自评得分</w:t>
      </w:r>
      <w:r>
        <w:rPr>
          <w:rFonts w:hint="eastAsia"/>
        </w:rPr>
        <w:t>4.44</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lastRenderedPageBreak/>
        <w:t>（</w:t>
      </w:r>
      <w:r>
        <w:rPr>
          <w:rFonts w:hint="eastAsia"/>
        </w:rPr>
        <w:t>3</w:t>
      </w:r>
      <w:r>
        <w:rPr>
          <w:rFonts w:hint="eastAsia"/>
        </w:rPr>
        <w:t>）效益指标</w:t>
      </w:r>
    </w:p>
    <w:p w:rsidR="00962CAD" w:rsidRDefault="0033663F" w:rsidP="00B86224">
      <w:pPr>
        <w:pStyle w:val="H5"/>
        <w:ind w:firstLine="664"/>
      </w:pPr>
      <w:r>
        <w:rPr>
          <w:rFonts w:hint="eastAsia"/>
        </w:rPr>
        <w:t>本年度我院效益指标下设社会效益</w:t>
      </w:r>
      <w:r>
        <w:rPr>
          <w:rFonts w:hint="eastAsia"/>
        </w:rPr>
        <w:t>指标。总分值</w:t>
      </w:r>
      <w:r>
        <w:rPr>
          <w:rFonts w:hint="eastAsia"/>
        </w:rPr>
        <w:t>20</w:t>
      </w:r>
      <w:r>
        <w:rPr>
          <w:rFonts w:hint="eastAsia"/>
        </w:rPr>
        <w:t>分，得分</w:t>
      </w:r>
      <w:r>
        <w:rPr>
          <w:rFonts w:hint="eastAsia"/>
        </w:rPr>
        <w:t>20</w:t>
      </w:r>
      <w:r>
        <w:rPr>
          <w:rFonts w:hint="eastAsia"/>
        </w:rPr>
        <w:t>分，得分率</w:t>
      </w:r>
      <w:r>
        <w:rPr>
          <w:rFonts w:hint="eastAsia"/>
        </w:rPr>
        <w:t>100%</w:t>
      </w:r>
      <w:r>
        <w:rPr>
          <w:rFonts w:hint="eastAsia"/>
        </w:rPr>
        <w:t>。</w:t>
      </w:r>
    </w:p>
    <w:tbl>
      <w:tblPr>
        <w:tblStyle w:val="a9"/>
        <w:tblW w:w="0" w:type="auto"/>
        <w:tblLook w:val="04A0"/>
      </w:tblPr>
      <w:tblGrid>
        <w:gridCol w:w="1377"/>
        <w:gridCol w:w="2273"/>
        <w:gridCol w:w="976"/>
        <w:gridCol w:w="1109"/>
        <w:gridCol w:w="839"/>
        <w:gridCol w:w="814"/>
        <w:gridCol w:w="964"/>
      </w:tblGrid>
      <w:tr w:rsidR="00962CAD">
        <w:trPr>
          <w:trHeight w:val="454"/>
          <w:tblHeader/>
        </w:trPr>
        <w:tc>
          <w:tcPr>
            <w:tcW w:w="1415" w:type="dxa"/>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二级指标</w:t>
            </w:r>
          </w:p>
        </w:tc>
        <w:tc>
          <w:tcPr>
            <w:tcW w:w="2347"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hint="eastAsia"/>
                <w:b/>
                <w:bCs/>
                <w:szCs w:val="24"/>
              </w:rPr>
              <w:t>三级指标</w:t>
            </w:r>
          </w:p>
        </w:tc>
        <w:tc>
          <w:tcPr>
            <w:tcW w:w="987"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年度指标值</w:t>
            </w:r>
          </w:p>
        </w:tc>
        <w:tc>
          <w:tcPr>
            <w:tcW w:w="1120"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实际完成值</w:t>
            </w:r>
          </w:p>
        </w:tc>
        <w:tc>
          <w:tcPr>
            <w:tcW w:w="853"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分值</w:t>
            </w:r>
          </w:p>
        </w:tc>
        <w:tc>
          <w:tcPr>
            <w:tcW w:w="827"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得分</w:t>
            </w:r>
          </w:p>
        </w:tc>
        <w:tc>
          <w:tcPr>
            <w:tcW w:w="969"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得分率</w:t>
            </w:r>
          </w:p>
        </w:tc>
      </w:tr>
      <w:tr w:rsidR="00962CAD">
        <w:trPr>
          <w:trHeight w:val="454"/>
        </w:trPr>
        <w:tc>
          <w:tcPr>
            <w:tcW w:w="1415" w:type="dxa"/>
            <w:vMerge w:val="restart"/>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社会效益指标</w:t>
            </w:r>
          </w:p>
        </w:tc>
        <w:tc>
          <w:tcPr>
            <w:tcW w:w="2347"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保障社会公平正义有效性</w:t>
            </w:r>
          </w:p>
        </w:tc>
        <w:tc>
          <w:tcPr>
            <w:tcW w:w="987"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kern w:val="0"/>
                <w:szCs w:val="24"/>
                <w:lang/>
              </w:rPr>
              <w:t>有效</w:t>
            </w:r>
          </w:p>
        </w:tc>
        <w:tc>
          <w:tcPr>
            <w:tcW w:w="1120"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c>
          <w:tcPr>
            <w:tcW w:w="85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w:t>
            </w:r>
          </w:p>
        </w:tc>
        <w:tc>
          <w:tcPr>
            <w:tcW w:w="827"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w:t>
            </w:r>
          </w:p>
        </w:tc>
        <w:tc>
          <w:tcPr>
            <w:tcW w:w="969"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r>
      <w:tr w:rsidR="00962CAD">
        <w:trPr>
          <w:trHeight w:val="454"/>
        </w:trPr>
        <w:tc>
          <w:tcPr>
            <w:tcW w:w="1415" w:type="dxa"/>
            <w:vMerge/>
            <w:vAlign w:val="center"/>
          </w:tcPr>
          <w:p w:rsidR="00962CAD" w:rsidRDefault="00962CAD">
            <w:pPr>
              <w:widowControl/>
              <w:spacing w:line="240" w:lineRule="auto"/>
              <w:jc w:val="center"/>
              <w:textAlignment w:val="center"/>
              <w:rPr>
                <w:rFonts w:ascii="仿宋_GB2312" w:eastAsia="仿宋_GB2312" w:hAnsi="仿宋_GB2312" w:cs="仿宋_GB2312"/>
                <w:color w:val="000000"/>
                <w:szCs w:val="24"/>
              </w:rPr>
            </w:pPr>
          </w:p>
        </w:tc>
        <w:tc>
          <w:tcPr>
            <w:tcW w:w="2347"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民事案件调解撤诉率</w:t>
            </w:r>
          </w:p>
        </w:tc>
        <w:tc>
          <w:tcPr>
            <w:tcW w:w="987"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50%</w:t>
            </w:r>
          </w:p>
        </w:tc>
        <w:tc>
          <w:tcPr>
            <w:tcW w:w="1120"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62%</w:t>
            </w:r>
          </w:p>
        </w:tc>
        <w:tc>
          <w:tcPr>
            <w:tcW w:w="85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w:t>
            </w:r>
          </w:p>
        </w:tc>
        <w:tc>
          <w:tcPr>
            <w:tcW w:w="827"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w:t>
            </w:r>
          </w:p>
        </w:tc>
        <w:tc>
          <w:tcPr>
            <w:tcW w:w="969"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r>
      <w:tr w:rsidR="00962CAD">
        <w:trPr>
          <w:trHeight w:val="454"/>
        </w:trPr>
        <w:tc>
          <w:tcPr>
            <w:tcW w:w="5869" w:type="dxa"/>
            <w:gridSpan w:val="4"/>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合计</w:t>
            </w:r>
          </w:p>
        </w:tc>
        <w:tc>
          <w:tcPr>
            <w:tcW w:w="853" w:type="dxa"/>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20</w:t>
            </w:r>
          </w:p>
        </w:tc>
        <w:tc>
          <w:tcPr>
            <w:tcW w:w="827" w:type="dxa"/>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20</w:t>
            </w:r>
          </w:p>
        </w:tc>
        <w:tc>
          <w:tcPr>
            <w:tcW w:w="969" w:type="dxa"/>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100%</w:t>
            </w:r>
          </w:p>
        </w:tc>
      </w:tr>
    </w:tbl>
    <w:p w:rsidR="00962CAD" w:rsidRDefault="0033663F" w:rsidP="00B86224">
      <w:pPr>
        <w:pStyle w:val="H5"/>
        <w:spacing w:beforeLines="100"/>
        <w:ind w:firstLine="664"/>
      </w:pPr>
      <w:r>
        <w:rPr>
          <w:rFonts w:hint="eastAsia"/>
          <w:b/>
          <w:bCs/>
        </w:rPr>
        <w:t>保障社会公平正义有效性：</w:t>
      </w:r>
      <w:r>
        <w:rPr>
          <w:rFonts w:hint="eastAsia"/>
        </w:rPr>
        <w:t>2023</w:t>
      </w:r>
      <w:r>
        <w:rPr>
          <w:rFonts w:hint="eastAsia"/>
        </w:rPr>
        <w:t>年度我院召开府院联席会议，发布行政审判白皮书，与兰州、白银、定西三市司法局，兰州新区民政司法和社会保障局签订《关于加强府院联动机制的工作备忘录》，为规范依法行政“开处方”。在兰州新区、白银、定西等地行政机关设立</w:t>
      </w:r>
      <w:r>
        <w:rPr>
          <w:rFonts w:hint="eastAsia"/>
        </w:rPr>
        <w:t>3</w:t>
      </w:r>
      <w:r>
        <w:rPr>
          <w:rFonts w:hint="eastAsia"/>
        </w:rPr>
        <w:t>个“法官联系点”，助力行政纠纷源头预防、前端实质化解。落实“三个一”巡回审判工作机制，常态化开展“巡回审判</w:t>
      </w:r>
      <w:r>
        <w:rPr>
          <w:rFonts w:hint="eastAsia"/>
        </w:rPr>
        <w:t>+</w:t>
      </w:r>
      <w:r>
        <w:rPr>
          <w:rFonts w:hint="eastAsia"/>
        </w:rPr>
        <w:t>庭审观摩</w:t>
      </w:r>
      <w:r>
        <w:rPr>
          <w:rFonts w:hint="eastAsia"/>
        </w:rPr>
        <w:t>+</w:t>
      </w:r>
      <w:r>
        <w:rPr>
          <w:rFonts w:hint="eastAsia"/>
        </w:rPr>
        <w:t>座谈交流”，开展巡回审判</w:t>
      </w:r>
      <w:r>
        <w:rPr>
          <w:rFonts w:hint="eastAsia"/>
        </w:rPr>
        <w:t>2</w:t>
      </w:r>
      <w:r>
        <w:rPr>
          <w:rFonts w:hint="eastAsia"/>
        </w:rPr>
        <w:t>次</w:t>
      </w:r>
      <w:r>
        <w:rPr>
          <w:rFonts w:hint="eastAsia"/>
        </w:rPr>
        <w:t>10</w:t>
      </w:r>
      <w:r>
        <w:rPr>
          <w:rFonts w:hint="eastAsia"/>
        </w:rPr>
        <w:t>案，庭审观摩</w:t>
      </w:r>
      <w:r>
        <w:rPr>
          <w:rFonts w:hint="eastAsia"/>
        </w:rPr>
        <w:t>36</w:t>
      </w:r>
      <w:r>
        <w:rPr>
          <w:rFonts w:hint="eastAsia"/>
        </w:rPr>
        <w:t>次，有效保障社会公平正义。该指标分值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民事案件调解撤诉率：</w:t>
      </w:r>
      <w:r>
        <w:rPr>
          <w:rFonts w:hint="eastAsia"/>
        </w:rPr>
        <w:t>2023</w:t>
      </w:r>
      <w:r>
        <w:rPr>
          <w:rFonts w:hint="eastAsia"/>
        </w:rPr>
        <w:t>年度我院开展“铁法护路”专项行动，“法官走沿线”系列活动，走进铁路沿线重点站</w:t>
      </w:r>
      <w:r>
        <w:rPr>
          <w:rFonts w:hint="eastAsia"/>
        </w:rPr>
        <w:lastRenderedPageBreak/>
        <w:t>段靠前解纷、答疑释惑、走访调研、普法宣传，筑牢铁法护路“防护网”。设立法官助企工作室，靠前化解涉地铁纠纷，调解涉地铁民商事案件</w:t>
      </w:r>
      <w:r>
        <w:rPr>
          <w:rFonts w:hint="eastAsia"/>
        </w:rPr>
        <w:t>7</w:t>
      </w:r>
      <w:r>
        <w:rPr>
          <w:rFonts w:hint="eastAsia"/>
        </w:rPr>
        <w:t>件，标的额达</w:t>
      </w:r>
      <w:r>
        <w:rPr>
          <w:rFonts w:hint="eastAsia"/>
        </w:rPr>
        <w:t>1</w:t>
      </w:r>
      <w:r>
        <w:rPr>
          <w:rFonts w:hint="eastAsia"/>
        </w:rPr>
        <w:t>亿元。创建“院长</w:t>
      </w:r>
      <w:r>
        <w:rPr>
          <w:rFonts w:hint="eastAsia"/>
        </w:rPr>
        <w:t>+</w:t>
      </w:r>
      <w:r>
        <w:rPr>
          <w:rFonts w:hint="eastAsia"/>
        </w:rPr>
        <w:t>会长”特色沟通联动机制，为高效化解保险纠纷提供司法助力，利用保险纠纷三级调解机制化解纠纷</w:t>
      </w:r>
      <w:r>
        <w:rPr>
          <w:rFonts w:hint="eastAsia"/>
        </w:rPr>
        <w:t>32738</w:t>
      </w:r>
      <w:r>
        <w:rPr>
          <w:rFonts w:hint="eastAsia"/>
        </w:rPr>
        <w:t>件，调解金额</w:t>
      </w:r>
      <w:r>
        <w:rPr>
          <w:rFonts w:hint="eastAsia"/>
        </w:rPr>
        <w:t>10.44</w:t>
      </w:r>
      <w:r>
        <w:rPr>
          <w:rFonts w:hint="eastAsia"/>
        </w:rPr>
        <w:t>亿元。实体化运行涉铁纠纷诉调对接中心，利用涉铁纠纷诉调对接机制调撤涉铁纠纷案件</w:t>
      </w:r>
      <w:r>
        <w:rPr>
          <w:rFonts w:hint="eastAsia"/>
        </w:rPr>
        <w:t>102</w:t>
      </w:r>
      <w:r>
        <w:rPr>
          <w:rFonts w:hint="eastAsia"/>
        </w:rPr>
        <w:t>件，调撤率达到</w:t>
      </w:r>
      <w:r>
        <w:rPr>
          <w:rFonts w:hint="eastAsia"/>
        </w:rPr>
        <w:t>62%</w:t>
      </w:r>
      <w:r>
        <w:rPr>
          <w:rFonts w:hint="eastAsia"/>
        </w:rPr>
        <w:t>，达到年度指标值。该指标分值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4</w:t>
      </w:r>
      <w:r>
        <w:rPr>
          <w:rFonts w:hint="eastAsia"/>
        </w:rPr>
        <w:t>）满意度指标</w:t>
      </w:r>
    </w:p>
    <w:p w:rsidR="00962CAD" w:rsidRDefault="0033663F" w:rsidP="00B86224">
      <w:pPr>
        <w:pStyle w:val="H5"/>
        <w:ind w:firstLine="664"/>
      </w:pPr>
      <w:r>
        <w:rPr>
          <w:rFonts w:hint="eastAsia"/>
        </w:rPr>
        <w:t>服务对象满意度指标主要为案件当事人满意度，指标分值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tbl>
      <w:tblPr>
        <w:tblW w:w="4998" w:type="pct"/>
        <w:jc w:val="center"/>
        <w:tblLook w:val="04A0"/>
      </w:tblPr>
      <w:tblGrid>
        <w:gridCol w:w="2026"/>
        <w:gridCol w:w="1824"/>
        <w:gridCol w:w="1222"/>
        <w:gridCol w:w="1222"/>
        <w:gridCol w:w="619"/>
        <w:gridCol w:w="619"/>
        <w:gridCol w:w="820"/>
      </w:tblGrid>
      <w:tr w:rsidR="00962CAD">
        <w:trPr>
          <w:trHeight w:val="454"/>
          <w:tblHeader/>
          <w:jc w:val="center"/>
        </w:trPr>
        <w:tc>
          <w:tcPr>
            <w:tcW w:w="903"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二级指标</w:t>
            </w:r>
          </w:p>
        </w:tc>
        <w:tc>
          <w:tcPr>
            <w:tcW w:w="904"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872"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w:t>
            </w:r>
          </w:p>
        </w:tc>
        <w:tc>
          <w:tcPr>
            <w:tcW w:w="437"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得分率</w:t>
            </w:r>
          </w:p>
        </w:tc>
      </w:tr>
      <w:tr w:rsidR="00962CAD">
        <w:trPr>
          <w:trHeight w:val="454"/>
          <w:tblHeader/>
          <w:jc w:val="center"/>
        </w:trPr>
        <w:tc>
          <w:tcPr>
            <w:tcW w:w="903"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服务对象满意度指标</w:t>
            </w:r>
          </w:p>
        </w:tc>
        <w:tc>
          <w:tcPr>
            <w:tcW w:w="904"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案件当事人满意度</w:t>
            </w:r>
          </w:p>
        </w:tc>
        <w:tc>
          <w:tcPr>
            <w:tcW w:w="872"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90%</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90</w:t>
            </w:r>
            <w:r>
              <w:rPr>
                <w:rFonts w:ascii="仿宋_GB2312" w:eastAsia="仿宋_GB2312" w:hAnsi="仿宋_GB2312" w:cs="仿宋_GB2312" w:hint="eastAsia"/>
                <w:color w:val="000000"/>
                <w:szCs w:val="24"/>
              </w:rPr>
              <w:t>%</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w:t>
            </w:r>
          </w:p>
        </w:tc>
        <w:tc>
          <w:tcPr>
            <w:tcW w:w="437"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100%</w:t>
            </w:r>
          </w:p>
        </w:tc>
      </w:tr>
      <w:tr w:rsidR="00962CAD">
        <w:trPr>
          <w:trHeight w:val="454"/>
          <w:tblHeader/>
          <w:jc w:val="center"/>
        </w:trPr>
        <w:tc>
          <w:tcPr>
            <w:tcW w:w="3541" w:type="pct"/>
            <w:gridSpan w:val="4"/>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合计</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szCs w:val="24"/>
              </w:rPr>
              <w:t>10</w:t>
            </w:r>
          </w:p>
        </w:tc>
        <w:tc>
          <w:tcPr>
            <w:tcW w:w="437"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szCs w:val="24"/>
              </w:rPr>
              <w:t>10</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szCs w:val="24"/>
              </w:rPr>
              <w:t>100%</w:t>
            </w:r>
          </w:p>
        </w:tc>
      </w:tr>
    </w:tbl>
    <w:p w:rsidR="00962CAD" w:rsidRDefault="0033663F" w:rsidP="00B86224">
      <w:pPr>
        <w:pStyle w:val="H5"/>
        <w:ind w:firstLine="664"/>
      </w:pPr>
      <w:r>
        <w:rPr>
          <w:rFonts w:hint="eastAsia"/>
          <w:b/>
          <w:bCs/>
        </w:rPr>
        <w:t>案件当事人满意度：</w:t>
      </w:r>
      <w:r>
        <w:rPr>
          <w:rFonts w:hint="eastAsia"/>
        </w:rPr>
        <w:t>我院积极发挥审判职能，为各类案件当事人提供司法服务，保障其合法权益，案件当事人满意度较高，达到年度指标值</w:t>
      </w:r>
      <w:r>
        <w:rPr>
          <w:rFonts w:hint="eastAsia"/>
        </w:rPr>
        <w:t>90%</w:t>
      </w:r>
      <w:r>
        <w:rPr>
          <w:rFonts w:hint="eastAsia"/>
        </w:rPr>
        <w:t>。该指标分值</w:t>
      </w:r>
      <w:r>
        <w:rPr>
          <w:rFonts w:hint="eastAsia"/>
        </w:rPr>
        <w:t>10</w:t>
      </w:r>
      <w:r>
        <w:rPr>
          <w:rFonts w:hint="eastAsia"/>
        </w:rPr>
        <w:t>分，自评得分为</w:t>
      </w:r>
      <w:r>
        <w:rPr>
          <w:rFonts w:hint="eastAsia"/>
        </w:rPr>
        <w:t>10</w:t>
      </w:r>
      <w:r>
        <w:rPr>
          <w:rFonts w:hint="eastAsia"/>
        </w:rPr>
        <w:t>分，得分率为</w:t>
      </w:r>
      <w:r>
        <w:rPr>
          <w:rFonts w:hint="eastAsia"/>
        </w:rPr>
        <w:t>100%</w:t>
      </w:r>
      <w:r>
        <w:rPr>
          <w:rFonts w:hint="eastAsia"/>
        </w:rPr>
        <w:t>。</w:t>
      </w:r>
    </w:p>
    <w:p w:rsidR="00962CAD" w:rsidRDefault="0033663F" w:rsidP="00B86224">
      <w:pPr>
        <w:pStyle w:val="H4"/>
        <w:ind w:firstLine="664"/>
      </w:pPr>
      <w:r>
        <w:rPr>
          <w:rFonts w:hint="eastAsia"/>
        </w:rPr>
        <w:lastRenderedPageBreak/>
        <w:t>4</w:t>
      </w:r>
      <w:r>
        <w:rPr>
          <w:rFonts w:hint="eastAsia"/>
        </w:rPr>
        <w:t>、偏离绩效目标的原因及下一步改进措施</w:t>
      </w:r>
    </w:p>
    <w:p w:rsidR="00962CAD" w:rsidRDefault="0033663F" w:rsidP="00B86224">
      <w:pPr>
        <w:pStyle w:val="H5"/>
        <w:ind w:firstLine="664"/>
        <w:rPr>
          <w:b/>
          <w:bCs/>
        </w:rPr>
      </w:pPr>
      <w:r>
        <w:rPr>
          <w:rFonts w:hint="eastAsia"/>
          <w:b/>
          <w:bCs/>
        </w:rPr>
        <w:t>（</w:t>
      </w:r>
      <w:r>
        <w:rPr>
          <w:rFonts w:hint="eastAsia"/>
          <w:b/>
          <w:bCs/>
        </w:rPr>
        <w:t>1</w:t>
      </w:r>
      <w:r>
        <w:rPr>
          <w:rFonts w:hint="eastAsia"/>
          <w:b/>
          <w:bCs/>
        </w:rPr>
        <w:t>）办案办公设备采购数量</w:t>
      </w:r>
    </w:p>
    <w:p w:rsidR="00962CAD" w:rsidRDefault="0033663F" w:rsidP="00B86224">
      <w:pPr>
        <w:pStyle w:val="H5"/>
        <w:ind w:firstLine="664"/>
      </w:pPr>
      <w:r>
        <w:rPr>
          <w:rFonts w:hint="eastAsia"/>
        </w:rPr>
        <w:t>“办案办公设备采购数量”年度指标值为“</w:t>
      </w:r>
      <w:r>
        <w:rPr>
          <w:rFonts w:hint="eastAsia"/>
        </w:rPr>
        <w:t>=1</w:t>
      </w:r>
      <w:r>
        <w:rPr>
          <w:rFonts w:hint="eastAsia"/>
        </w:rPr>
        <w:t>套”，实际完成值为</w:t>
      </w:r>
      <w:r>
        <w:rPr>
          <w:rFonts w:hint="eastAsia"/>
        </w:rPr>
        <w:t>99</w:t>
      </w:r>
      <w:r>
        <w:rPr>
          <w:rFonts w:hint="eastAsia"/>
        </w:rPr>
        <w:t>套，远超于年度指标值。</w:t>
      </w:r>
    </w:p>
    <w:p w:rsidR="00962CAD" w:rsidRDefault="0033663F" w:rsidP="00B86224">
      <w:pPr>
        <w:pStyle w:val="H5"/>
        <w:ind w:firstLine="664"/>
      </w:pPr>
      <w:r>
        <w:rPr>
          <w:rFonts w:hint="eastAsia"/>
          <w:b/>
          <w:bCs/>
        </w:rPr>
        <w:t>偏离原因：</w:t>
      </w:r>
      <w:r>
        <w:rPr>
          <w:rFonts w:hint="eastAsia"/>
        </w:rPr>
        <w:t>对年度指标值设置偏低，导致与实际完成值相差过大。</w:t>
      </w:r>
    </w:p>
    <w:p w:rsidR="00962CAD" w:rsidRDefault="0033663F" w:rsidP="00B86224">
      <w:pPr>
        <w:pStyle w:val="H5"/>
        <w:ind w:firstLine="664"/>
      </w:pPr>
      <w:r>
        <w:rPr>
          <w:rFonts w:hint="eastAsia"/>
          <w:b/>
          <w:bCs/>
        </w:rPr>
        <w:t>改进措施：</w:t>
      </w:r>
      <w:r>
        <w:rPr>
          <w:rFonts w:hint="eastAsia"/>
        </w:rPr>
        <w:t>下一年度将合理评估年度指标值，缩小与实际完成值之间的差额。</w:t>
      </w:r>
    </w:p>
    <w:p w:rsidR="00962CAD" w:rsidRDefault="0033663F" w:rsidP="00B86224">
      <w:pPr>
        <w:pStyle w:val="H3"/>
        <w:ind w:firstLine="643"/>
      </w:pPr>
      <w:bookmarkStart w:id="13" w:name="_Toc27036"/>
      <w:r>
        <w:rPr>
          <w:rFonts w:hint="eastAsia"/>
        </w:rPr>
        <w:t>（二）项目</w:t>
      </w:r>
      <w:r>
        <w:rPr>
          <w:rFonts w:hint="eastAsia"/>
        </w:rPr>
        <w:t>2-</w:t>
      </w:r>
      <w:r>
        <w:rPr>
          <w:rFonts w:hint="eastAsia"/>
        </w:rPr>
        <w:t>物业费</w:t>
      </w:r>
      <w:bookmarkEnd w:id="13"/>
    </w:p>
    <w:p w:rsidR="00962CAD" w:rsidRDefault="0033663F" w:rsidP="00B86224">
      <w:pPr>
        <w:pStyle w:val="H5"/>
        <w:ind w:firstLine="664"/>
      </w:pPr>
      <w:r>
        <w:rPr>
          <w:rFonts w:hint="eastAsia"/>
        </w:rPr>
        <w:t>本次绩效自评综合评定物业费支出绩效得分为</w:t>
      </w:r>
      <w:r>
        <w:rPr>
          <w:rFonts w:hint="eastAsia"/>
        </w:rPr>
        <w:t>100</w:t>
      </w:r>
      <w:r>
        <w:rPr>
          <w:rFonts w:hint="eastAsia"/>
        </w:rPr>
        <w:t>分，绩效等级为“优秀”。项目支出绩效评价包括成本、产出、效益、满意度</w:t>
      </w:r>
      <w:r>
        <w:rPr>
          <w:rFonts w:hint="eastAsia"/>
        </w:rPr>
        <w:t>4</w:t>
      </w:r>
      <w:r>
        <w:rPr>
          <w:rFonts w:hint="eastAsia"/>
        </w:rPr>
        <w:t>个一级指标，下设</w:t>
      </w:r>
      <w:r>
        <w:rPr>
          <w:rFonts w:hint="eastAsia"/>
        </w:rPr>
        <w:t>6</w:t>
      </w:r>
      <w:r>
        <w:rPr>
          <w:rFonts w:hint="eastAsia"/>
        </w:rPr>
        <w:t>个二级指标和</w:t>
      </w:r>
      <w:r>
        <w:rPr>
          <w:rFonts w:hint="eastAsia"/>
        </w:rPr>
        <w:t>14</w:t>
      </w:r>
      <w:r>
        <w:rPr>
          <w:rFonts w:hint="eastAsia"/>
        </w:rPr>
        <w:t>个三级指标。</w:t>
      </w:r>
    </w:p>
    <w:p w:rsidR="00962CAD" w:rsidRDefault="0033663F" w:rsidP="00B86224">
      <w:pPr>
        <w:pStyle w:val="H4"/>
        <w:ind w:firstLine="664"/>
      </w:pPr>
      <w:r>
        <w:rPr>
          <w:rFonts w:hint="eastAsia"/>
        </w:rPr>
        <w:t>1</w:t>
      </w:r>
      <w:r>
        <w:rPr>
          <w:rFonts w:hint="eastAsia"/>
        </w:rPr>
        <w:t>、项目支出预算执行情况</w:t>
      </w:r>
    </w:p>
    <w:p w:rsidR="00962CAD" w:rsidRDefault="0033663F" w:rsidP="00B86224">
      <w:pPr>
        <w:pStyle w:val="H5"/>
        <w:ind w:firstLine="664"/>
      </w:pPr>
      <w:r>
        <w:rPr>
          <w:rFonts w:hint="eastAsia"/>
        </w:rPr>
        <w:t>物业费项目全年</w:t>
      </w:r>
      <w:r>
        <w:rPr>
          <w:rFonts w:hint="eastAsia"/>
        </w:rPr>
        <w:t>预算数</w:t>
      </w:r>
      <w:r>
        <w:rPr>
          <w:rFonts w:hint="eastAsia"/>
        </w:rPr>
        <w:t>60</w:t>
      </w:r>
      <w:r>
        <w:rPr>
          <w:rFonts w:hint="eastAsia"/>
        </w:rPr>
        <w:t>万元，全年执行数</w:t>
      </w:r>
      <w:r>
        <w:rPr>
          <w:rFonts w:hint="eastAsia"/>
        </w:rPr>
        <w:t>60</w:t>
      </w:r>
      <w:r>
        <w:rPr>
          <w:rFonts w:hint="eastAsia"/>
        </w:rPr>
        <w:t>万元，预算执行率</w:t>
      </w:r>
      <w:r>
        <w:rPr>
          <w:rFonts w:hint="eastAsia"/>
        </w:rPr>
        <w:t>100%</w:t>
      </w:r>
      <w:r>
        <w:rPr>
          <w:rFonts w:hint="eastAsia"/>
        </w:rPr>
        <w:t>，满分</w:t>
      </w:r>
      <w:r>
        <w:rPr>
          <w:rFonts w:hint="eastAsia"/>
        </w:rPr>
        <w:t>10</w:t>
      </w:r>
      <w:r>
        <w:rPr>
          <w:rFonts w:hint="eastAsia"/>
        </w:rPr>
        <w:t>分，自评得分</w:t>
      </w:r>
      <w:r>
        <w:rPr>
          <w:rFonts w:hint="eastAsia"/>
        </w:rPr>
        <w:t>10</w:t>
      </w:r>
      <w:r>
        <w:rPr>
          <w:rFonts w:hint="eastAsia"/>
        </w:rPr>
        <w:t>分。</w:t>
      </w:r>
    </w:p>
    <w:p w:rsidR="00962CAD" w:rsidRDefault="0033663F" w:rsidP="00B86224">
      <w:pPr>
        <w:pStyle w:val="H4"/>
        <w:ind w:firstLine="664"/>
      </w:pPr>
      <w:r>
        <w:rPr>
          <w:rFonts w:hint="eastAsia"/>
        </w:rPr>
        <w:t>2</w:t>
      </w:r>
      <w:r>
        <w:rPr>
          <w:rFonts w:hint="eastAsia"/>
        </w:rPr>
        <w:t>、总体绩效目标完成情况分析</w:t>
      </w:r>
    </w:p>
    <w:p w:rsidR="00962CAD" w:rsidRDefault="0033663F" w:rsidP="00B86224">
      <w:pPr>
        <w:pStyle w:val="H5"/>
        <w:ind w:firstLine="664"/>
      </w:pPr>
      <w:r>
        <w:rPr>
          <w:rFonts w:hint="eastAsia"/>
          <w:b/>
          <w:bCs/>
        </w:rPr>
        <w:t>项目总体绩效目标为：</w:t>
      </w:r>
      <w:r>
        <w:rPr>
          <w:rFonts w:hint="eastAsia"/>
        </w:rPr>
        <w:t>我院将物业服务外包给甘肃宜家物业管理有限责任公司，按季度支付费用，确保每日清扫，保障全院各项业务能够顺利开展，工作环境得到优化改善，后勤保障能力得到提升，确保</w:t>
      </w:r>
      <w:r>
        <w:rPr>
          <w:rFonts w:hint="eastAsia"/>
        </w:rPr>
        <w:t>2023</w:t>
      </w:r>
      <w:r>
        <w:rPr>
          <w:rFonts w:hint="eastAsia"/>
        </w:rPr>
        <w:t>年度我院机关审判场地的安全以及法庭工作的正常运行。</w:t>
      </w:r>
    </w:p>
    <w:p w:rsidR="00962CAD" w:rsidRDefault="0033663F" w:rsidP="00B86224">
      <w:pPr>
        <w:pStyle w:val="H5"/>
        <w:ind w:firstLine="664"/>
      </w:pPr>
      <w:r>
        <w:rPr>
          <w:rFonts w:hint="eastAsia"/>
          <w:b/>
          <w:bCs/>
        </w:rPr>
        <w:lastRenderedPageBreak/>
        <w:t>年度实际完成情况：</w:t>
      </w:r>
      <w:r>
        <w:rPr>
          <w:rFonts w:hint="eastAsia"/>
        </w:rPr>
        <w:t>物业费项目实施确保了我院基础设施正常运行，法院水电暖保障率、公共设施运行维护率均达到</w:t>
      </w:r>
      <w:r>
        <w:rPr>
          <w:rFonts w:hint="eastAsia"/>
        </w:rPr>
        <w:t>100%</w:t>
      </w:r>
      <w:r>
        <w:rPr>
          <w:rFonts w:hint="eastAsia"/>
        </w:rPr>
        <w:t>，满足了我院后勤保障的基本需要，单位环境得到进一</w:t>
      </w:r>
      <w:r>
        <w:rPr>
          <w:rFonts w:hint="eastAsia"/>
        </w:rPr>
        <w:t>步美化，确保单位各项工作在安全、舒心的环境中稳步运行。</w:t>
      </w:r>
    </w:p>
    <w:p w:rsidR="00962CAD" w:rsidRDefault="0033663F" w:rsidP="00B86224">
      <w:pPr>
        <w:pStyle w:val="H4"/>
        <w:ind w:firstLine="664"/>
      </w:pPr>
      <w:r>
        <w:rPr>
          <w:rFonts w:hint="eastAsia"/>
        </w:rPr>
        <w:t>3</w:t>
      </w:r>
      <w:r>
        <w:rPr>
          <w:rFonts w:hint="eastAsia"/>
        </w:rPr>
        <w:t>、各项指标完成情况分析</w:t>
      </w:r>
    </w:p>
    <w:p w:rsidR="00962CAD" w:rsidRDefault="0033663F" w:rsidP="00B86224">
      <w:pPr>
        <w:pStyle w:val="H4"/>
        <w:ind w:firstLine="664"/>
      </w:pPr>
      <w:r>
        <w:rPr>
          <w:rFonts w:hint="eastAsia"/>
        </w:rPr>
        <w:t>（</w:t>
      </w:r>
      <w:r>
        <w:rPr>
          <w:rFonts w:hint="eastAsia"/>
        </w:rPr>
        <w:t>1</w:t>
      </w:r>
      <w:r>
        <w:rPr>
          <w:rFonts w:hint="eastAsia"/>
        </w:rPr>
        <w:t>）成本指标</w:t>
      </w:r>
    </w:p>
    <w:p w:rsidR="00962CAD" w:rsidRDefault="0033663F" w:rsidP="00B86224">
      <w:pPr>
        <w:pStyle w:val="H5"/>
        <w:ind w:firstLine="664"/>
      </w:pPr>
      <w:r>
        <w:rPr>
          <w:rFonts w:hint="eastAsia"/>
        </w:rPr>
        <w:t>成本指标包括经济成本指标</w:t>
      </w:r>
      <w:r>
        <w:rPr>
          <w:rFonts w:hint="eastAsia"/>
        </w:rPr>
        <w:t>1</w:t>
      </w:r>
      <w:r>
        <w:rPr>
          <w:rFonts w:hint="eastAsia"/>
        </w:rPr>
        <w:t>个二级指标。总分值</w:t>
      </w:r>
      <w:r>
        <w:rPr>
          <w:rFonts w:hint="eastAsia"/>
        </w:rPr>
        <w:t>20</w:t>
      </w:r>
      <w:r>
        <w:rPr>
          <w:rFonts w:hint="eastAsia"/>
        </w:rPr>
        <w:t>分，得分</w:t>
      </w:r>
      <w:r>
        <w:rPr>
          <w:rFonts w:hint="eastAsia"/>
        </w:rPr>
        <w:t>20</w:t>
      </w:r>
      <w:r>
        <w:rPr>
          <w:rFonts w:hint="eastAsia"/>
        </w:rPr>
        <w:t>分，得分率</w:t>
      </w:r>
      <w:r>
        <w:rPr>
          <w:rFonts w:hint="eastAsia"/>
        </w:rPr>
        <w:t>100%</w:t>
      </w:r>
      <w:r>
        <w:rPr>
          <w:rFonts w:hint="eastAsia"/>
        </w:rPr>
        <w:t>。</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656"/>
        <w:gridCol w:w="1656"/>
        <w:gridCol w:w="1417"/>
        <w:gridCol w:w="697"/>
        <w:gridCol w:w="697"/>
        <w:gridCol w:w="937"/>
      </w:tblGrid>
      <w:tr w:rsidR="00962CAD">
        <w:trPr>
          <w:cantSplit/>
          <w:trHeight w:val="454"/>
          <w:tblHeader/>
          <w:jc w:val="center"/>
        </w:trPr>
        <w:tc>
          <w:tcPr>
            <w:tcW w:w="744"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二级指标</w:t>
            </w:r>
          </w:p>
        </w:tc>
        <w:tc>
          <w:tcPr>
            <w:tcW w:w="965"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824"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880"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515"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w:t>
            </w:r>
          </w:p>
        </w:tc>
        <w:tc>
          <w:tcPr>
            <w:tcW w:w="408"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w:t>
            </w:r>
          </w:p>
        </w:tc>
        <w:tc>
          <w:tcPr>
            <w:tcW w:w="661"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得分率</w:t>
            </w:r>
          </w:p>
        </w:tc>
      </w:tr>
      <w:tr w:rsidR="00962CAD">
        <w:trPr>
          <w:trHeight w:val="454"/>
          <w:tblHeader/>
          <w:jc w:val="center"/>
        </w:trPr>
        <w:tc>
          <w:tcPr>
            <w:tcW w:w="744"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经济成本指标</w:t>
            </w:r>
          </w:p>
        </w:tc>
        <w:tc>
          <w:tcPr>
            <w:tcW w:w="965"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成本控制情况</w:t>
            </w:r>
          </w:p>
        </w:tc>
        <w:tc>
          <w:tcPr>
            <w:tcW w:w="824"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在预算范围内</w:t>
            </w:r>
          </w:p>
        </w:tc>
        <w:tc>
          <w:tcPr>
            <w:tcW w:w="880"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100%</w:t>
            </w:r>
          </w:p>
        </w:tc>
        <w:tc>
          <w:tcPr>
            <w:tcW w:w="515"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20</w:t>
            </w:r>
          </w:p>
        </w:tc>
        <w:tc>
          <w:tcPr>
            <w:tcW w:w="408"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20</w:t>
            </w:r>
          </w:p>
        </w:tc>
        <w:tc>
          <w:tcPr>
            <w:tcW w:w="661"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bookmarkStart w:id="14" w:name="_GoBack"/>
            <w:bookmarkEnd w:id="14"/>
            <w:r>
              <w:rPr>
                <w:rFonts w:ascii="仿宋_GB2312" w:eastAsia="仿宋_GB2312" w:hAnsi="仿宋_GB2312" w:cs="仿宋_GB2312" w:hint="eastAsia"/>
                <w:color w:val="000000"/>
                <w:kern w:val="0"/>
                <w:szCs w:val="24"/>
                <w:lang/>
              </w:rPr>
              <w:t>%</w:t>
            </w:r>
          </w:p>
        </w:tc>
      </w:tr>
      <w:tr w:rsidR="00962CAD">
        <w:trPr>
          <w:trHeight w:val="454"/>
          <w:tblHeader/>
          <w:jc w:val="center"/>
        </w:trPr>
        <w:tc>
          <w:tcPr>
            <w:tcW w:w="3414" w:type="pct"/>
            <w:gridSpan w:val="4"/>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合计</w:t>
            </w:r>
          </w:p>
        </w:tc>
        <w:tc>
          <w:tcPr>
            <w:tcW w:w="515"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20</w:t>
            </w:r>
          </w:p>
        </w:tc>
        <w:tc>
          <w:tcPr>
            <w:tcW w:w="408"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20</w:t>
            </w:r>
          </w:p>
        </w:tc>
        <w:tc>
          <w:tcPr>
            <w:tcW w:w="661"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100%</w:t>
            </w:r>
          </w:p>
        </w:tc>
      </w:tr>
    </w:tbl>
    <w:p w:rsidR="00962CAD" w:rsidRDefault="00962CAD"/>
    <w:p w:rsidR="00962CAD" w:rsidRDefault="0033663F" w:rsidP="00B86224">
      <w:pPr>
        <w:pStyle w:val="H4"/>
        <w:ind w:firstLine="664"/>
      </w:pPr>
      <w:r>
        <w:rPr>
          <w:rFonts w:hint="eastAsia"/>
        </w:rPr>
        <w:t>（</w:t>
      </w:r>
      <w:r>
        <w:rPr>
          <w:rFonts w:hint="eastAsia"/>
        </w:rPr>
        <w:t>2</w:t>
      </w:r>
      <w:r>
        <w:rPr>
          <w:rFonts w:hint="eastAsia"/>
        </w:rPr>
        <w:t>）产出指标</w:t>
      </w:r>
    </w:p>
    <w:p w:rsidR="00962CAD" w:rsidRDefault="0033663F" w:rsidP="00B86224">
      <w:pPr>
        <w:pStyle w:val="H5"/>
        <w:ind w:firstLine="664"/>
      </w:pPr>
      <w:r>
        <w:rPr>
          <w:rFonts w:hint="eastAsia"/>
        </w:rPr>
        <w:t>本年度我院产出指标包括产出数量、产出质量、产出时效</w:t>
      </w:r>
      <w:r>
        <w:rPr>
          <w:rFonts w:hint="eastAsia"/>
        </w:rPr>
        <w:t>3</w:t>
      </w:r>
      <w:r>
        <w:rPr>
          <w:rFonts w:hint="eastAsia"/>
        </w:rPr>
        <w:t>个二级指标，总分值</w:t>
      </w:r>
      <w:r>
        <w:rPr>
          <w:rFonts w:hint="eastAsia"/>
        </w:rPr>
        <w:t>40</w:t>
      </w:r>
      <w:r>
        <w:rPr>
          <w:rFonts w:hint="eastAsia"/>
        </w:rPr>
        <w:t>分，得分</w:t>
      </w:r>
      <w:r>
        <w:rPr>
          <w:rFonts w:hint="eastAsia"/>
        </w:rPr>
        <w:t>40</w:t>
      </w:r>
      <w:r>
        <w:rPr>
          <w:rFonts w:hint="eastAsia"/>
        </w:rPr>
        <w:t>分，得分率</w:t>
      </w:r>
      <w:r>
        <w:rPr>
          <w:rFonts w:hint="eastAsia"/>
        </w:rPr>
        <w:t>100%</w:t>
      </w:r>
      <w:r>
        <w:rPr>
          <w:rFonts w:hint="eastAsia"/>
        </w:rPr>
        <w:t>。</w:t>
      </w:r>
    </w:p>
    <w:tbl>
      <w:tblPr>
        <w:tblStyle w:val="a9"/>
        <w:tblW w:w="0" w:type="auto"/>
        <w:tblLayout w:type="fixed"/>
        <w:tblLook w:val="04A0"/>
      </w:tblPr>
      <w:tblGrid>
        <w:gridCol w:w="1402"/>
        <w:gridCol w:w="2533"/>
        <w:gridCol w:w="1174"/>
        <w:gridCol w:w="946"/>
        <w:gridCol w:w="774"/>
        <w:gridCol w:w="733"/>
        <w:gridCol w:w="956"/>
      </w:tblGrid>
      <w:tr w:rsidR="00962CAD">
        <w:trPr>
          <w:trHeight w:val="454"/>
        </w:trPr>
        <w:tc>
          <w:tcPr>
            <w:tcW w:w="1402" w:type="dxa"/>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二级指标</w:t>
            </w:r>
          </w:p>
        </w:tc>
        <w:tc>
          <w:tcPr>
            <w:tcW w:w="2533"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hint="eastAsia"/>
                <w:b/>
                <w:bCs/>
                <w:szCs w:val="24"/>
              </w:rPr>
              <w:t>三级指标</w:t>
            </w:r>
          </w:p>
        </w:tc>
        <w:tc>
          <w:tcPr>
            <w:tcW w:w="1174"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年度指标值</w:t>
            </w:r>
          </w:p>
        </w:tc>
        <w:tc>
          <w:tcPr>
            <w:tcW w:w="946"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实际完成值</w:t>
            </w:r>
          </w:p>
        </w:tc>
        <w:tc>
          <w:tcPr>
            <w:tcW w:w="774"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分值</w:t>
            </w:r>
          </w:p>
        </w:tc>
        <w:tc>
          <w:tcPr>
            <w:tcW w:w="733"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得分</w:t>
            </w:r>
          </w:p>
        </w:tc>
        <w:tc>
          <w:tcPr>
            <w:tcW w:w="956"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得分率</w:t>
            </w:r>
          </w:p>
        </w:tc>
      </w:tr>
      <w:tr w:rsidR="00962CAD">
        <w:trPr>
          <w:trHeight w:val="454"/>
        </w:trPr>
        <w:tc>
          <w:tcPr>
            <w:tcW w:w="1402" w:type="dxa"/>
            <w:vMerge w:val="restart"/>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数量指标</w:t>
            </w:r>
          </w:p>
        </w:tc>
        <w:tc>
          <w:tcPr>
            <w:tcW w:w="253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法院水电暖保障率</w:t>
            </w:r>
          </w:p>
        </w:tc>
        <w:tc>
          <w:tcPr>
            <w:tcW w:w="1174"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kern w:val="0"/>
                <w:szCs w:val="24"/>
                <w:lang/>
              </w:rPr>
              <w:t>=100%</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1402" w:type="dxa"/>
            <w:vMerge/>
            <w:vAlign w:val="center"/>
          </w:tcPr>
          <w:p w:rsidR="00962CAD" w:rsidRDefault="00962CAD">
            <w:pPr>
              <w:widowControl/>
              <w:spacing w:line="240" w:lineRule="auto"/>
              <w:jc w:val="center"/>
              <w:textAlignment w:val="center"/>
              <w:rPr>
                <w:rFonts w:ascii="仿宋_GB2312" w:eastAsia="仿宋_GB2312" w:hAnsi="仿宋_GB2312" w:cs="仿宋_GB2312"/>
                <w:color w:val="000000"/>
                <w:szCs w:val="24"/>
              </w:rPr>
            </w:pPr>
          </w:p>
        </w:tc>
        <w:tc>
          <w:tcPr>
            <w:tcW w:w="253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公共设施运行维护完成率</w:t>
            </w:r>
          </w:p>
        </w:tc>
        <w:tc>
          <w:tcPr>
            <w:tcW w:w="1174"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1402" w:type="dxa"/>
            <w:vMerge/>
            <w:vAlign w:val="center"/>
          </w:tcPr>
          <w:p w:rsidR="00962CAD" w:rsidRDefault="00962CAD">
            <w:pPr>
              <w:widowControl/>
              <w:spacing w:line="240" w:lineRule="auto"/>
              <w:jc w:val="center"/>
              <w:textAlignment w:val="center"/>
              <w:rPr>
                <w:rFonts w:ascii="仿宋_GB2312" w:eastAsia="仿宋_GB2312" w:hAnsi="仿宋_GB2312" w:cs="仿宋_GB2312"/>
                <w:color w:val="000000"/>
                <w:szCs w:val="24"/>
              </w:rPr>
            </w:pPr>
          </w:p>
        </w:tc>
        <w:tc>
          <w:tcPr>
            <w:tcW w:w="253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物业日常覆盖率</w:t>
            </w:r>
          </w:p>
        </w:tc>
        <w:tc>
          <w:tcPr>
            <w:tcW w:w="1174"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1402" w:type="dxa"/>
            <w:vMerge/>
            <w:vAlign w:val="center"/>
          </w:tcPr>
          <w:p w:rsidR="00962CAD" w:rsidRDefault="00962CAD">
            <w:pPr>
              <w:widowControl/>
              <w:spacing w:line="240" w:lineRule="auto"/>
              <w:jc w:val="center"/>
              <w:textAlignment w:val="center"/>
              <w:rPr>
                <w:rFonts w:ascii="仿宋_GB2312" w:eastAsia="仿宋_GB2312" w:hAnsi="仿宋_GB2312" w:cs="仿宋_GB2312"/>
                <w:color w:val="000000"/>
                <w:szCs w:val="24"/>
              </w:rPr>
            </w:pPr>
          </w:p>
        </w:tc>
        <w:tc>
          <w:tcPr>
            <w:tcW w:w="2533" w:type="dxa"/>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房屋养护维修完成率</w:t>
            </w:r>
          </w:p>
        </w:tc>
        <w:tc>
          <w:tcPr>
            <w:tcW w:w="1174" w:type="dxa"/>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=100%</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1402" w:type="dxa"/>
            <w:vMerge w:val="restart"/>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质量指标</w:t>
            </w:r>
          </w:p>
        </w:tc>
        <w:tc>
          <w:tcPr>
            <w:tcW w:w="253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法院水电暖日常运转稳定率</w:t>
            </w:r>
          </w:p>
        </w:tc>
        <w:tc>
          <w:tcPr>
            <w:tcW w:w="1174"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1402" w:type="dxa"/>
            <w:vMerge/>
            <w:vAlign w:val="center"/>
          </w:tcPr>
          <w:p w:rsidR="00962CAD" w:rsidRDefault="00962CAD">
            <w:pPr>
              <w:widowControl/>
              <w:spacing w:line="240" w:lineRule="auto"/>
              <w:jc w:val="center"/>
              <w:textAlignment w:val="center"/>
              <w:rPr>
                <w:rFonts w:ascii="仿宋_GB2312" w:eastAsia="仿宋_GB2312" w:hAnsi="仿宋_GB2312" w:cs="仿宋_GB2312"/>
                <w:color w:val="000000"/>
                <w:szCs w:val="24"/>
              </w:rPr>
            </w:pPr>
          </w:p>
        </w:tc>
        <w:tc>
          <w:tcPr>
            <w:tcW w:w="253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维修维护验收合格率</w:t>
            </w:r>
          </w:p>
        </w:tc>
        <w:tc>
          <w:tcPr>
            <w:tcW w:w="1174"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1402" w:type="dxa"/>
            <w:vMerge/>
            <w:vAlign w:val="center"/>
          </w:tcPr>
          <w:p w:rsidR="00962CAD" w:rsidRDefault="00962CAD">
            <w:pPr>
              <w:widowControl/>
              <w:spacing w:line="240" w:lineRule="auto"/>
              <w:jc w:val="center"/>
              <w:textAlignment w:val="center"/>
              <w:rPr>
                <w:rFonts w:ascii="仿宋_GB2312" w:eastAsia="仿宋_GB2312" w:hAnsi="仿宋_GB2312" w:cs="仿宋_GB2312"/>
                <w:color w:val="000000"/>
                <w:szCs w:val="24"/>
              </w:rPr>
            </w:pPr>
          </w:p>
        </w:tc>
        <w:tc>
          <w:tcPr>
            <w:tcW w:w="253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物业服务保障工作达标率</w:t>
            </w:r>
          </w:p>
        </w:tc>
        <w:tc>
          <w:tcPr>
            <w:tcW w:w="1174"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1402" w:type="dxa"/>
            <w:vMerge w:val="restart"/>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时效指标</w:t>
            </w:r>
          </w:p>
        </w:tc>
        <w:tc>
          <w:tcPr>
            <w:tcW w:w="2533" w:type="dxa"/>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物业服务及时性</w:t>
            </w:r>
          </w:p>
        </w:tc>
        <w:tc>
          <w:tcPr>
            <w:tcW w:w="1174" w:type="dxa"/>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及时</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1402" w:type="dxa"/>
            <w:vMerge/>
            <w:vAlign w:val="center"/>
          </w:tcPr>
          <w:p w:rsidR="00962CAD" w:rsidRDefault="00962CAD">
            <w:pPr>
              <w:widowControl/>
              <w:spacing w:line="240" w:lineRule="auto"/>
              <w:jc w:val="center"/>
              <w:textAlignment w:val="center"/>
              <w:rPr>
                <w:rFonts w:ascii="仿宋_GB2312" w:eastAsia="仿宋_GB2312" w:hAnsi="仿宋_GB2312" w:cs="仿宋_GB2312"/>
                <w:color w:val="000000"/>
                <w:kern w:val="0"/>
                <w:szCs w:val="24"/>
                <w:lang/>
              </w:rPr>
            </w:pPr>
          </w:p>
        </w:tc>
        <w:tc>
          <w:tcPr>
            <w:tcW w:w="253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业主维修申报处理及时性</w:t>
            </w:r>
          </w:p>
        </w:tc>
        <w:tc>
          <w:tcPr>
            <w:tcW w:w="1174"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及时</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1402" w:type="dxa"/>
            <w:vMerge/>
            <w:vAlign w:val="center"/>
          </w:tcPr>
          <w:p w:rsidR="00962CAD" w:rsidRDefault="00962CAD">
            <w:pPr>
              <w:widowControl/>
              <w:spacing w:line="240" w:lineRule="auto"/>
              <w:jc w:val="center"/>
              <w:textAlignment w:val="center"/>
              <w:rPr>
                <w:rFonts w:ascii="仿宋_GB2312" w:eastAsia="仿宋_GB2312" w:hAnsi="仿宋_GB2312" w:cs="仿宋_GB2312"/>
                <w:color w:val="000000"/>
                <w:szCs w:val="24"/>
              </w:rPr>
            </w:pPr>
          </w:p>
        </w:tc>
        <w:tc>
          <w:tcPr>
            <w:tcW w:w="253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公共设施运行维护及时性</w:t>
            </w:r>
          </w:p>
        </w:tc>
        <w:tc>
          <w:tcPr>
            <w:tcW w:w="1174"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及时</w:t>
            </w:r>
          </w:p>
        </w:tc>
        <w:tc>
          <w:tcPr>
            <w:tcW w:w="946" w:type="dxa"/>
            <w:vAlign w:val="center"/>
          </w:tcPr>
          <w:p w:rsidR="00962CAD" w:rsidRDefault="0033663F">
            <w:pPr>
              <w:widowControl/>
              <w:spacing w:line="240" w:lineRule="auto"/>
              <w:jc w:val="center"/>
              <w:textAlignment w:val="center"/>
              <w:rPr>
                <w:rFonts w:ascii="仿宋_GB2312" w:eastAsia="仿宋_GB2312" w:hAnsi="仿宋_GB2312" w:cs="仿宋_GB2312"/>
                <w:szCs w:val="24"/>
              </w:rPr>
            </w:pPr>
            <w:r>
              <w:rPr>
                <w:rFonts w:ascii="仿宋_GB2312" w:eastAsia="仿宋_GB2312" w:hAnsi="仿宋_GB2312" w:cs="仿宋_GB2312" w:hint="eastAsia"/>
                <w:color w:val="000000"/>
                <w:kern w:val="0"/>
                <w:szCs w:val="24"/>
                <w:lang/>
              </w:rPr>
              <w:t>100%</w:t>
            </w:r>
          </w:p>
        </w:tc>
        <w:tc>
          <w:tcPr>
            <w:tcW w:w="774"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733"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4</w:t>
            </w:r>
          </w:p>
        </w:tc>
        <w:tc>
          <w:tcPr>
            <w:tcW w:w="956" w:type="dxa"/>
            <w:vAlign w:val="center"/>
          </w:tcPr>
          <w:p w:rsidR="00962CAD" w:rsidRDefault="0033663F">
            <w:pPr>
              <w:spacing w:line="240" w:lineRule="auto"/>
              <w:jc w:val="center"/>
              <w:rPr>
                <w:rFonts w:ascii="仿宋_GB2312" w:eastAsia="仿宋_GB2312" w:hAnsi="仿宋_GB2312"/>
                <w:szCs w:val="24"/>
              </w:rPr>
            </w:pPr>
            <w:r>
              <w:rPr>
                <w:rFonts w:ascii="仿宋_GB2312" w:eastAsia="仿宋_GB2312" w:hAnsi="仿宋_GB2312" w:hint="eastAsia"/>
                <w:szCs w:val="24"/>
              </w:rPr>
              <w:t>100%</w:t>
            </w:r>
          </w:p>
        </w:tc>
      </w:tr>
      <w:tr w:rsidR="00962CAD">
        <w:trPr>
          <w:trHeight w:val="454"/>
        </w:trPr>
        <w:tc>
          <w:tcPr>
            <w:tcW w:w="6055" w:type="dxa"/>
            <w:gridSpan w:val="4"/>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合计</w:t>
            </w:r>
          </w:p>
        </w:tc>
        <w:tc>
          <w:tcPr>
            <w:tcW w:w="774" w:type="dxa"/>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40</w:t>
            </w:r>
          </w:p>
        </w:tc>
        <w:tc>
          <w:tcPr>
            <w:tcW w:w="733" w:type="dxa"/>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40</w:t>
            </w:r>
          </w:p>
        </w:tc>
        <w:tc>
          <w:tcPr>
            <w:tcW w:w="956" w:type="dxa"/>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100%</w:t>
            </w:r>
          </w:p>
        </w:tc>
      </w:tr>
    </w:tbl>
    <w:p w:rsidR="00962CAD" w:rsidRDefault="0033663F" w:rsidP="00B86224">
      <w:pPr>
        <w:pStyle w:val="H5"/>
        <w:spacing w:beforeLines="100"/>
        <w:ind w:firstLine="664"/>
        <w:rPr>
          <w:b/>
          <w:bCs/>
        </w:rPr>
      </w:pPr>
      <w:r>
        <w:rPr>
          <w:rFonts w:hint="eastAsia"/>
          <w:b/>
          <w:bCs/>
        </w:rPr>
        <w:t>①数量指标</w:t>
      </w:r>
    </w:p>
    <w:p w:rsidR="00962CAD" w:rsidRDefault="0033663F" w:rsidP="00B86224">
      <w:pPr>
        <w:pStyle w:val="H5"/>
        <w:ind w:firstLine="664"/>
      </w:pPr>
      <w:r>
        <w:rPr>
          <w:rFonts w:hint="eastAsia"/>
          <w:b/>
          <w:bCs/>
        </w:rPr>
        <w:t>法院水电暖保障率：</w:t>
      </w:r>
      <w:r>
        <w:rPr>
          <w:rFonts w:hint="eastAsia"/>
        </w:rPr>
        <w:t>我院及时缴纳水电暖资源费，保障单位各项工作的顺利开展，法院水电暖保障率为</w:t>
      </w:r>
      <w:r>
        <w:rPr>
          <w:rFonts w:hint="eastAsia"/>
        </w:rPr>
        <w:t>100%</w:t>
      </w:r>
      <w:r>
        <w:rPr>
          <w:rFonts w:hint="eastAsia"/>
        </w:rPr>
        <w:t>，指标实际完成值达到年度指标值。该指标分值</w:t>
      </w:r>
      <w:r>
        <w:rPr>
          <w:rFonts w:hint="eastAsia"/>
        </w:rPr>
        <w:t>4</w:t>
      </w:r>
      <w:r>
        <w:rPr>
          <w:rFonts w:hint="eastAsia"/>
        </w:rPr>
        <w:t>分，自评得分</w:t>
      </w:r>
      <w:r>
        <w:rPr>
          <w:rFonts w:hint="eastAsia"/>
        </w:rPr>
        <w:t>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公共设施运行维护完成率：</w:t>
      </w:r>
      <w:r>
        <w:rPr>
          <w:rFonts w:hint="eastAsia"/>
        </w:rPr>
        <w:t>我院加强对单位公共设施的维护工作，公共设施运行维护完成率为</w:t>
      </w:r>
      <w:r>
        <w:rPr>
          <w:rFonts w:hint="eastAsia"/>
        </w:rPr>
        <w:t>100%</w:t>
      </w:r>
      <w:r>
        <w:rPr>
          <w:rFonts w:hint="eastAsia"/>
        </w:rPr>
        <w:t>，指标实际完成值达到年度指标值。该指标分值</w:t>
      </w:r>
      <w:r>
        <w:rPr>
          <w:rFonts w:hint="eastAsia"/>
        </w:rPr>
        <w:t>4</w:t>
      </w:r>
      <w:r>
        <w:rPr>
          <w:rFonts w:hint="eastAsia"/>
        </w:rPr>
        <w:t>分，自评得分</w:t>
      </w:r>
      <w:r>
        <w:rPr>
          <w:rFonts w:hint="eastAsia"/>
        </w:rPr>
        <w:t>4</w:t>
      </w:r>
      <w:r>
        <w:rPr>
          <w:rFonts w:hint="eastAsia"/>
        </w:rPr>
        <w:lastRenderedPageBreak/>
        <w:t>分，得分率</w:t>
      </w:r>
      <w:r>
        <w:rPr>
          <w:rFonts w:hint="eastAsia"/>
        </w:rPr>
        <w:t>100%</w:t>
      </w:r>
      <w:r>
        <w:rPr>
          <w:rFonts w:hint="eastAsia"/>
        </w:rPr>
        <w:t>。</w:t>
      </w:r>
    </w:p>
    <w:p w:rsidR="00962CAD" w:rsidRDefault="0033663F" w:rsidP="00B86224">
      <w:pPr>
        <w:pStyle w:val="H5"/>
        <w:ind w:firstLine="664"/>
      </w:pPr>
      <w:r>
        <w:rPr>
          <w:rFonts w:hint="eastAsia"/>
          <w:b/>
          <w:bCs/>
        </w:rPr>
        <w:t>物业日常覆盖率：</w:t>
      </w:r>
      <w:r>
        <w:rPr>
          <w:rFonts w:hint="eastAsia"/>
        </w:rPr>
        <w:t>物业日常覆盖率为</w:t>
      </w:r>
      <w:r>
        <w:rPr>
          <w:rFonts w:hint="eastAsia"/>
        </w:rPr>
        <w:t>100%</w:t>
      </w:r>
      <w:r>
        <w:rPr>
          <w:rFonts w:hint="eastAsia"/>
        </w:rPr>
        <w:t>，指标实际完成值达到年度指标值。该指标分值</w:t>
      </w:r>
      <w:r>
        <w:rPr>
          <w:rFonts w:hint="eastAsia"/>
        </w:rPr>
        <w:t>4</w:t>
      </w:r>
      <w:r>
        <w:rPr>
          <w:rFonts w:hint="eastAsia"/>
        </w:rPr>
        <w:t>分，自评得分</w:t>
      </w:r>
      <w:r>
        <w:rPr>
          <w:rFonts w:hint="eastAsia"/>
        </w:rPr>
        <w:t>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房屋养护维修完成率：</w:t>
      </w:r>
      <w:r>
        <w:rPr>
          <w:rFonts w:hint="eastAsia"/>
        </w:rPr>
        <w:t>我院对房屋设施进行维修养护，房屋养护维修完成率为</w:t>
      </w:r>
      <w:r>
        <w:rPr>
          <w:rFonts w:hint="eastAsia"/>
        </w:rPr>
        <w:t>100%</w:t>
      </w:r>
      <w:r>
        <w:rPr>
          <w:rFonts w:hint="eastAsia"/>
        </w:rPr>
        <w:t>，指标实际完成值达到年度指标值。该指标分值</w:t>
      </w:r>
      <w:r>
        <w:rPr>
          <w:rFonts w:hint="eastAsia"/>
        </w:rPr>
        <w:t>4</w:t>
      </w:r>
      <w:r>
        <w:rPr>
          <w:rFonts w:hint="eastAsia"/>
        </w:rPr>
        <w:t>分，自评得分</w:t>
      </w:r>
      <w:r>
        <w:rPr>
          <w:rFonts w:hint="eastAsia"/>
        </w:rPr>
        <w:t>4</w:t>
      </w:r>
      <w:r>
        <w:rPr>
          <w:rFonts w:hint="eastAsia"/>
        </w:rPr>
        <w:t>分，得分率</w:t>
      </w:r>
      <w:r>
        <w:rPr>
          <w:rFonts w:hint="eastAsia"/>
        </w:rPr>
        <w:t>100%</w:t>
      </w:r>
      <w:r>
        <w:rPr>
          <w:rFonts w:hint="eastAsia"/>
        </w:rPr>
        <w:t>。</w:t>
      </w:r>
    </w:p>
    <w:p w:rsidR="00962CAD" w:rsidRDefault="0033663F" w:rsidP="00B86224">
      <w:pPr>
        <w:pStyle w:val="H5"/>
        <w:ind w:firstLine="664"/>
        <w:rPr>
          <w:b/>
          <w:bCs/>
        </w:rPr>
      </w:pPr>
      <w:r>
        <w:rPr>
          <w:rFonts w:hint="eastAsia"/>
          <w:b/>
          <w:bCs/>
        </w:rPr>
        <w:t>②质量指标</w:t>
      </w:r>
    </w:p>
    <w:p w:rsidR="00962CAD" w:rsidRDefault="0033663F" w:rsidP="00B86224">
      <w:pPr>
        <w:pStyle w:val="H5"/>
        <w:ind w:firstLine="664"/>
      </w:pPr>
      <w:r>
        <w:rPr>
          <w:rFonts w:hint="eastAsia"/>
          <w:b/>
          <w:bCs/>
        </w:rPr>
        <w:t>法院水电暖日常运转稳定率：</w:t>
      </w:r>
      <w:r>
        <w:rPr>
          <w:rFonts w:hint="eastAsia"/>
        </w:rPr>
        <w:t>2023</w:t>
      </w:r>
      <w:r>
        <w:rPr>
          <w:rFonts w:hint="eastAsia"/>
        </w:rPr>
        <w:t>年度我院法院水电暖日常运转稳定率为</w:t>
      </w:r>
      <w:r>
        <w:rPr>
          <w:rFonts w:hint="eastAsia"/>
        </w:rPr>
        <w:t>100%</w:t>
      </w:r>
      <w:r>
        <w:rPr>
          <w:rFonts w:hint="eastAsia"/>
        </w:rPr>
        <w:t>，指标实际完成值达到年度指标值。该指标分值</w:t>
      </w:r>
      <w:r>
        <w:rPr>
          <w:rFonts w:hint="eastAsia"/>
        </w:rPr>
        <w:t>4</w:t>
      </w:r>
      <w:r>
        <w:rPr>
          <w:rFonts w:hint="eastAsia"/>
        </w:rPr>
        <w:t>分，自评得分</w:t>
      </w:r>
      <w:r>
        <w:rPr>
          <w:rFonts w:hint="eastAsia"/>
        </w:rPr>
        <w:t>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维修维护验收合格率：</w:t>
      </w:r>
      <w:r>
        <w:rPr>
          <w:rFonts w:hint="eastAsia"/>
        </w:rPr>
        <w:t>2023</w:t>
      </w:r>
      <w:r>
        <w:rPr>
          <w:rFonts w:hint="eastAsia"/>
        </w:rPr>
        <w:t>年度我院维修维护项目质量达到验收要求，维修维护验收合格率为</w:t>
      </w:r>
      <w:r>
        <w:rPr>
          <w:rFonts w:hint="eastAsia"/>
        </w:rPr>
        <w:t>100%</w:t>
      </w:r>
      <w:r>
        <w:rPr>
          <w:rFonts w:hint="eastAsia"/>
        </w:rPr>
        <w:t>，指标实际完成值达到年度指标值。该指标分值</w:t>
      </w:r>
      <w:r>
        <w:rPr>
          <w:rFonts w:hint="eastAsia"/>
        </w:rPr>
        <w:t>4</w:t>
      </w:r>
      <w:r>
        <w:rPr>
          <w:rFonts w:hint="eastAsia"/>
        </w:rPr>
        <w:t>分，自评得分</w:t>
      </w:r>
      <w:r>
        <w:rPr>
          <w:rFonts w:hint="eastAsia"/>
        </w:rPr>
        <w:t>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物业服务保障工作达标率：</w:t>
      </w:r>
      <w:r>
        <w:rPr>
          <w:rFonts w:hint="eastAsia"/>
        </w:rPr>
        <w:t>2023</w:t>
      </w:r>
      <w:r>
        <w:rPr>
          <w:rFonts w:hint="eastAsia"/>
        </w:rPr>
        <w:t>年度甘肃宜家物业管理有限责任公司物业服务保障工作水平符合服务要求，物业服务保障工作达标率为</w:t>
      </w:r>
      <w:r>
        <w:rPr>
          <w:rFonts w:hint="eastAsia"/>
        </w:rPr>
        <w:t>100%</w:t>
      </w:r>
      <w:r>
        <w:rPr>
          <w:rFonts w:hint="eastAsia"/>
        </w:rPr>
        <w:t>，指标实际完成值达到年度指标值。该指标分值</w:t>
      </w:r>
      <w:r>
        <w:rPr>
          <w:rFonts w:hint="eastAsia"/>
        </w:rPr>
        <w:t>4</w:t>
      </w:r>
      <w:r>
        <w:rPr>
          <w:rFonts w:hint="eastAsia"/>
        </w:rPr>
        <w:t>分，自评得分</w:t>
      </w:r>
      <w:r>
        <w:rPr>
          <w:rFonts w:hint="eastAsia"/>
        </w:rPr>
        <w:t>4</w:t>
      </w:r>
      <w:r>
        <w:rPr>
          <w:rFonts w:hint="eastAsia"/>
        </w:rPr>
        <w:t>分，得分率</w:t>
      </w:r>
      <w:r>
        <w:rPr>
          <w:rFonts w:hint="eastAsia"/>
        </w:rPr>
        <w:t>100%</w:t>
      </w:r>
      <w:r>
        <w:rPr>
          <w:rFonts w:hint="eastAsia"/>
        </w:rPr>
        <w:t>。</w:t>
      </w:r>
    </w:p>
    <w:p w:rsidR="00962CAD" w:rsidRDefault="0033663F" w:rsidP="00B86224">
      <w:pPr>
        <w:pStyle w:val="H5"/>
        <w:ind w:firstLine="664"/>
        <w:rPr>
          <w:b/>
          <w:bCs/>
        </w:rPr>
      </w:pPr>
      <w:r>
        <w:rPr>
          <w:rFonts w:hint="eastAsia"/>
          <w:b/>
          <w:bCs/>
        </w:rPr>
        <w:t>③时效指标</w:t>
      </w:r>
    </w:p>
    <w:p w:rsidR="00962CAD" w:rsidRDefault="0033663F" w:rsidP="00B86224">
      <w:pPr>
        <w:pStyle w:val="H5"/>
        <w:ind w:firstLine="664"/>
      </w:pPr>
      <w:r>
        <w:rPr>
          <w:rFonts w:hint="eastAsia"/>
          <w:b/>
          <w:bCs/>
        </w:rPr>
        <w:t>物业服务及时性：</w:t>
      </w:r>
      <w:r>
        <w:rPr>
          <w:rFonts w:hint="eastAsia"/>
        </w:rPr>
        <w:t>物业及时进行清扫，保障工作环境整洁干净，物业服务及时性达到年度指标值。该指标分值</w:t>
      </w:r>
      <w:r>
        <w:rPr>
          <w:rFonts w:hint="eastAsia"/>
        </w:rPr>
        <w:lastRenderedPageBreak/>
        <w:t>4</w:t>
      </w:r>
      <w:r>
        <w:rPr>
          <w:rFonts w:hint="eastAsia"/>
        </w:rPr>
        <w:t>分，自评得分</w:t>
      </w:r>
      <w:r>
        <w:rPr>
          <w:rFonts w:hint="eastAsia"/>
        </w:rPr>
        <w:t>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业主维修申报处理及时性：</w:t>
      </w:r>
      <w:r>
        <w:rPr>
          <w:rFonts w:hint="eastAsia"/>
        </w:rPr>
        <w:t>对于反映的故障问题，甘肃宜家物业管理有限责任公司能够及时对申报的问题进行处理，业主维修申报处理及时性达到年度指标值。该指标分值</w:t>
      </w:r>
      <w:r>
        <w:rPr>
          <w:rFonts w:hint="eastAsia"/>
        </w:rPr>
        <w:t>4</w:t>
      </w:r>
      <w:r>
        <w:rPr>
          <w:rFonts w:hint="eastAsia"/>
        </w:rPr>
        <w:t>分，自评得分</w:t>
      </w:r>
      <w:r>
        <w:rPr>
          <w:rFonts w:hint="eastAsia"/>
        </w:rPr>
        <w:t>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公共设施运行维护及时性：</w:t>
      </w:r>
      <w:r>
        <w:rPr>
          <w:rFonts w:hint="eastAsia"/>
        </w:rPr>
        <w:t>我院按实际情况及时对公共设施进行维护，保障了审批工作的顺利进行，公共设施运行维护及时性达到年度指标值。该指标分值</w:t>
      </w:r>
      <w:r>
        <w:rPr>
          <w:rFonts w:hint="eastAsia"/>
        </w:rPr>
        <w:t>4</w:t>
      </w:r>
      <w:r>
        <w:rPr>
          <w:rFonts w:hint="eastAsia"/>
        </w:rPr>
        <w:t>分，自评得分</w:t>
      </w:r>
      <w:r>
        <w:rPr>
          <w:rFonts w:hint="eastAsia"/>
        </w:rPr>
        <w:t>4</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3</w:t>
      </w:r>
      <w:r>
        <w:rPr>
          <w:rFonts w:hint="eastAsia"/>
        </w:rPr>
        <w:t>）效益指标</w:t>
      </w:r>
    </w:p>
    <w:p w:rsidR="00962CAD" w:rsidRDefault="0033663F" w:rsidP="00B86224">
      <w:pPr>
        <w:pStyle w:val="H5"/>
        <w:ind w:firstLine="664"/>
      </w:pPr>
      <w:r>
        <w:rPr>
          <w:rFonts w:hint="eastAsia"/>
        </w:rPr>
        <w:t>本年度我院效益指标下设社会效益指标。总分值</w:t>
      </w:r>
      <w:r>
        <w:rPr>
          <w:rFonts w:hint="eastAsia"/>
        </w:rPr>
        <w:t>20</w:t>
      </w:r>
      <w:r>
        <w:rPr>
          <w:rFonts w:hint="eastAsia"/>
        </w:rPr>
        <w:t>分，得分</w:t>
      </w:r>
      <w:r>
        <w:rPr>
          <w:rFonts w:hint="eastAsia"/>
        </w:rPr>
        <w:t>20</w:t>
      </w:r>
      <w:r>
        <w:rPr>
          <w:rFonts w:hint="eastAsia"/>
        </w:rPr>
        <w:t>分，得分率</w:t>
      </w:r>
      <w:r>
        <w:rPr>
          <w:rFonts w:hint="eastAsia"/>
        </w:rPr>
        <w:t>100%</w:t>
      </w:r>
      <w:r>
        <w:rPr>
          <w:rFonts w:hint="eastAsia"/>
        </w:rPr>
        <w:t>。</w:t>
      </w:r>
    </w:p>
    <w:tbl>
      <w:tblPr>
        <w:tblStyle w:val="a9"/>
        <w:tblW w:w="0" w:type="auto"/>
        <w:tblLook w:val="04A0"/>
      </w:tblPr>
      <w:tblGrid>
        <w:gridCol w:w="1238"/>
        <w:gridCol w:w="2308"/>
        <w:gridCol w:w="1068"/>
        <w:gridCol w:w="1096"/>
        <w:gridCol w:w="826"/>
        <w:gridCol w:w="839"/>
        <w:gridCol w:w="977"/>
      </w:tblGrid>
      <w:tr w:rsidR="00962CAD">
        <w:trPr>
          <w:trHeight w:val="454"/>
          <w:tblHeader/>
        </w:trPr>
        <w:tc>
          <w:tcPr>
            <w:tcW w:w="1269"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hint="eastAsia"/>
                <w:b/>
                <w:bCs/>
                <w:szCs w:val="24"/>
              </w:rPr>
              <w:t>二级指标</w:t>
            </w:r>
          </w:p>
        </w:tc>
        <w:tc>
          <w:tcPr>
            <w:tcW w:w="2373"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hint="eastAsia"/>
                <w:b/>
                <w:bCs/>
                <w:szCs w:val="24"/>
              </w:rPr>
              <w:t>三级指标</w:t>
            </w:r>
          </w:p>
        </w:tc>
        <w:tc>
          <w:tcPr>
            <w:tcW w:w="1093"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年度指标值</w:t>
            </w:r>
          </w:p>
        </w:tc>
        <w:tc>
          <w:tcPr>
            <w:tcW w:w="1107"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实际完成值</w:t>
            </w:r>
          </w:p>
        </w:tc>
        <w:tc>
          <w:tcPr>
            <w:tcW w:w="840"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分值</w:t>
            </w:r>
          </w:p>
        </w:tc>
        <w:tc>
          <w:tcPr>
            <w:tcW w:w="853"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得分</w:t>
            </w:r>
          </w:p>
        </w:tc>
        <w:tc>
          <w:tcPr>
            <w:tcW w:w="983" w:type="dxa"/>
            <w:vAlign w:val="center"/>
          </w:tcPr>
          <w:p w:rsidR="00962CAD" w:rsidRDefault="0033663F">
            <w:pPr>
              <w:spacing w:line="240" w:lineRule="auto"/>
              <w:jc w:val="center"/>
              <w:rPr>
                <w:rFonts w:ascii="仿宋_GB2312" w:eastAsia="仿宋_GB2312" w:hAnsi="仿宋_GB2312"/>
                <w:b/>
                <w:bCs/>
                <w:szCs w:val="24"/>
              </w:rPr>
            </w:pPr>
            <w:r>
              <w:rPr>
                <w:rFonts w:ascii="仿宋_GB2312" w:eastAsia="仿宋_GB2312" w:hAnsi="仿宋_GB2312"/>
                <w:b/>
                <w:bCs/>
                <w:szCs w:val="24"/>
              </w:rPr>
              <w:t>得分率</w:t>
            </w:r>
          </w:p>
        </w:tc>
      </w:tr>
      <w:tr w:rsidR="00962CAD">
        <w:trPr>
          <w:trHeight w:val="454"/>
        </w:trPr>
        <w:tc>
          <w:tcPr>
            <w:tcW w:w="1269" w:type="dxa"/>
            <w:vMerge w:val="restart"/>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社会效益</w:t>
            </w:r>
          </w:p>
        </w:tc>
        <w:tc>
          <w:tcPr>
            <w:tcW w:w="237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有效保障法院司法服务</w:t>
            </w:r>
          </w:p>
        </w:tc>
        <w:tc>
          <w:tcPr>
            <w:tcW w:w="109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kern w:val="0"/>
                <w:szCs w:val="24"/>
                <w:lang/>
              </w:rPr>
              <w:t>有效保障</w:t>
            </w:r>
          </w:p>
        </w:tc>
        <w:tc>
          <w:tcPr>
            <w:tcW w:w="1107"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c>
          <w:tcPr>
            <w:tcW w:w="840"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w:t>
            </w:r>
          </w:p>
        </w:tc>
        <w:tc>
          <w:tcPr>
            <w:tcW w:w="85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w:t>
            </w:r>
          </w:p>
        </w:tc>
        <w:tc>
          <w:tcPr>
            <w:tcW w:w="98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r>
      <w:tr w:rsidR="00962CAD">
        <w:trPr>
          <w:trHeight w:val="454"/>
        </w:trPr>
        <w:tc>
          <w:tcPr>
            <w:tcW w:w="1269" w:type="dxa"/>
            <w:vMerge/>
            <w:vAlign w:val="center"/>
          </w:tcPr>
          <w:p w:rsidR="00962CAD" w:rsidRDefault="00962CAD">
            <w:pPr>
              <w:widowControl/>
              <w:spacing w:line="240" w:lineRule="auto"/>
              <w:jc w:val="center"/>
              <w:textAlignment w:val="center"/>
              <w:rPr>
                <w:rFonts w:ascii="仿宋_GB2312" w:eastAsia="仿宋_GB2312" w:hAnsi="仿宋_GB2312" w:cs="仿宋_GB2312"/>
                <w:color w:val="000000"/>
                <w:szCs w:val="24"/>
              </w:rPr>
            </w:pPr>
          </w:p>
        </w:tc>
        <w:tc>
          <w:tcPr>
            <w:tcW w:w="237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保障办公环境、设施运行安全</w:t>
            </w:r>
          </w:p>
        </w:tc>
        <w:tc>
          <w:tcPr>
            <w:tcW w:w="109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kern w:val="0"/>
                <w:szCs w:val="24"/>
                <w:lang/>
              </w:rPr>
              <w:t>保障</w:t>
            </w:r>
          </w:p>
        </w:tc>
        <w:tc>
          <w:tcPr>
            <w:tcW w:w="1107"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c>
          <w:tcPr>
            <w:tcW w:w="840"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w:t>
            </w:r>
          </w:p>
        </w:tc>
        <w:tc>
          <w:tcPr>
            <w:tcW w:w="85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w:t>
            </w:r>
          </w:p>
        </w:tc>
        <w:tc>
          <w:tcPr>
            <w:tcW w:w="983" w:type="dxa"/>
            <w:vAlign w:val="center"/>
          </w:tcPr>
          <w:p w:rsidR="00962CAD" w:rsidRDefault="0033663F">
            <w:pPr>
              <w:widowControl/>
              <w:spacing w:line="240" w:lineRule="auto"/>
              <w:jc w:val="center"/>
              <w:textAlignment w:val="center"/>
              <w:rPr>
                <w:rFonts w:ascii="仿宋_GB2312" w:eastAsia="仿宋_GB2312" w:hAnsi="仿宋_GB2312"/>
                <w:szCs w:val="24"/>
              </w:rPr>
            </w:pPr>
            <w:r>
              <w:rPr>
                <w:rFonts w:ascii="仿宋_GB2312" w:eastAsia="仿宋_GB2312" w:hAnsi="仿宋_GB2312" w:cs="仿宋_GB2312" w:hint="eastAsia"/>
                <w:color w:val="000000"/>
                <w:szCs w:val="24"/>
              </w:rPr>
              <w:t>100%</w:t>
            </w:r>
          </w:p>
        </w:tc>
      </w:tr>
      <w:tr w:rsidR="00962CAD">
        <w:trPr>
          <w:trHeight w:val="454"/>
        </w:trPr>
        <w:tc>
          <w:tcPr>
            <w:tcW w:w="5842" w:type="dxa"/>
            <w:gridSpan w:val="4"/>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合计</w:t>
            </w:r>
          </w:p>
        </w:tc>
        <w:tc>
          <w:tcPr>
            <w:tcW w:w="840" w:type="dxa"/>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20</w:t>
            </w:r>
          </w:p>
        </w:tc>
        <w:tc>
          <w:tcPr>
            <w:tcW w:w="853" w:type="dxa"/>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20</w:t>
            </w:r>
          </w:p>
        </w:tc>
        <w:tc>
          <w:tcPr>
            <w:tcW w:w="983" w:type="dxa"/>
            <w:vAlign w:val="center"/>
          </w:tcPr>
          <w:p w:rsidR="00962CAD" w:rsidRDefault="0033663F">
            <w:pPr>
              <w:spacing w:line="240" w:lineRule="auto"/>
              <w:jc w:val="center"/>
              <w:rPr>
                <w:rFonts w:ascii="仿宋_GB2312" w:eastAsia="仿宋_GB2312" w:hAnsi="仿宋_GB2312"/>
                <w:b/>
                <w:szCs w:val="24"/>
              </w:rPr>
            </w:pPr>
            <w:r>
              <w:rPr>
                <w:rFonts w:ascii="仿宋_GB2312" w:eastAsia="仿宋_GB2312" w:hAnsi="仿宋_GB2312" w:hint="eastAsia"/>
                <w:b/>
                <w:szCs w:val="24"/>
              </w:rPr>
              <w:t>100%</w:t>
            </w:r>
          </w:p>
        </w:tc>
      </w:tr>
    </w:tbl>
    <w:p w:rsidR="00962CAD" w:rsidRDefault="0033663F" w:rsidP="00B86224">
      <w:pPr>
        <w:pStyle w:val="H5"/>
        <w:spacing w:beforeLines="100"/>
        <w:ind w:firstLine="664"/>
      </w:pPr>
      <w:r>
        <w:rPr>
          <w:rFonts w:hint="eastAsia"/>
          <w:b/>
          <w:bCs/>
        </w:rPr>
        <w:t>有效保障法院司法服务：</w:t>
      </w:r>
      <w:r>
        <w:rPr>
          <w:rFonts w:hint="eastAsia"/>
        </w:rPr>
        <w:t>我院及时对审判法庭等办公区域进行卫生清洁，提升审判环境的整洁性；保障单位水电暖运行通畅，设备设施完好，为开展审判工作提供了支</w:t>
      </w:r>
      <w:r>
        <w:rPr>
          <w:rFonts w:hint="eastAsia"/>
        </w:rPr>
        <w:lastRenderedPageBreak/>
        <w:t>撑，促进提高办案效率，有效保障了法院司法服务。该指标分值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保障办公环境、设施运行安全：</w:t>
      </w:r>
      <w:r>
        <w:rPr>
          <w:rFonts w:hint="eastAsia"/>
        </w:rPr>
        <w:t>通过本项目的实施，物业公司按协议规定提供物业服务，保障了办公环境的干净整洁，设施的稳定、安全运行，为各项业务的开展提供了良好的环境。该指标分值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4</w:t>
      </w:r>
      <w:r>
        <w:rPr>
          <w:rFonts w:hint="eastAsia"/>
        </w:rPr>
        <w:t>）满意度指标</w:t>
      </w:r>
    </w:p>
    <w:p w:rsidR="00962CAD" w:rsidRDefault="0033663F" w:rsidP="00B86224">
      <w:pPr>
        <w:pStyle w:val="H5"/>
        <w:ind w:firstLine="664"/>
      </w:pPr>
      <w:r>
        <w:rPr>
          <w:rFonts w:hint="eastAsia"/>
        </w:rPr>
        <w:t>服务对象满意度指标主要为工作人员满意度，指标分值</w:t>
      </w:r>
      <w:r>
        <w:rPr>
          <w:rFonts w:hint="eastAsia"/>
        </w:rPr>
        <w:t>10</w:t>
      </w:r>
      <w:r>
        <w:rPr>
          <w:rFonts w:hint="eastAsia"/>
        </w:rPr>
        <w:t>分，自评</w:t>
      </w:r>
      <w:r>
        <w:rPr>
          <w:rFonts w:hint="eastAsia"/>
        </w:rPr>
        <w:t>得分</w:t>
      </w:r>
      <w:r>
        <w:rPr>
          <w:rFonts w:hint="eastAsia"/>
        </w:rPr>
        <w:t>10</w:t>
      </w:r>
      <w:r>
        <w:rPr>
          <w:rFonts w:hint="eastAsia"/>
        </w:rPr>
        <w:t>分，得分率</w:t>
      </w:r>
      <w:r>
        <w:rPr>
          <w:rFonts w:hint="eastAsia"/>
        </w:rPr>
        <w:t>100%</w:t>
      </w:r>
      <w:r>
        <w:rPr>
          <w:rFonts w:hint="eastAsia"/>
        </w:rPr>
        <w:t>。</w:t>
      </w:r>
    </w:p>
    <w:tbl>
      <w:tblPr>
        <w:tblW w:w="4997" w:type="pct"/>
        <w:jc w:val="center"/>
        <w:tblLook w:val="04A0"/>
      </w:tblPr>
      <w:tblGrid>
        <w:gridCol w:w="2080"/>
        <w:gridCol w:w="1666"/>
        <w:gridCol w:w="1253"/>
        <w:gridCol w:w="1253"/>
        <w:gridCol w:w="631"/>
        <w:gridCol w:w="631"/>
        <w:gridCol w:w="838"/>
      </w:tblGrid>
      <w:tr w:rsidR="00962CAD">
        <w:trPr>
          <w:trHeight w:val="454"/>
          <w:tblHeader/>
          <w:jc w:val="center"/>
        </w:trPr>
        <w:tc>
          <w:tcPr>
            <w:tcW w:w="905"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二级指标</w:t>
            </w:r>
          </w:p>
        </w:tc>
        <w:tc>
          <w:tcPr>
            <w:tcW w:w="905"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871"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859"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w:t>
            </w:r>
          </w:p>
        </w:tc>
        <w:tc>
          <w:tcPr>
            <w:tcW w:w="437"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w:t>
            </w:r>
          </w:p>
        </w:tc>
        <w:tc>
          <w:tcPr>
            <w:tcW w:w="589"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得分率</w:t>
            </w:r>
          </w:p>
        </w:tc>
      </w:tr>
      <w:tr w:rsidR="00962CAD">
        <w:trPr>
          <w:trHeight w:val="454"/>
          <w:tblHeader/>
          <w:jc w:val="center"/>
        </w:trPr>
        <w:tc>
          <w:tcPr>
            <w:tcW w:w="905"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服务对象满意度指标</w:t>
            </w:r>
          </w:p>
        </w:tc>
        <w:tc>
          <w:tcPr>
            <w:tcW w:w="905"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工作人员满意度</w:t>
            </w:r>
          </w:p>
        </w:tc>
        <w:tc>
          <w:tcPr>
            <w:tcW w:w="871"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85%</w:t>
            </w:r>
          </w:p>
        </w:tc>
        <w:tc>
          <w:tcPr>
            <w:tcW w:w="859"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90</w:t>
            </w:r>
            <w:r>
              <w:rPr>
                <w:rFonts w:ascii="仿宋_GB2312" w:eastAsia="仿宋_GB2312" w:hAnsi="仿宋_GB2312" w:cs="仿宋_GB2312" w:hint="eastAsia"/>
                <w:color w:val="000000"/>
                <w:szCs w:val="24"/>
              </w:rPr>
              <w:t>%</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w:t>
            </w:r>
          </w:p>
        </w:tc>
        <w:tc>
          <w:tcPr>
            <w:tcW w:w="437"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w:t>
            </w:r>
          </w:p>
        </w:tc>
        <w:tc>
          <w:tcPr>
            <w:tcW w:w="589"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100%</w:t>
            </w:r>
          </w:p>
        </w:tc>
      </w:tr>
      <w:tr w:rsidR="00962CAD">
        <w:trPr>
          <w:trHeight w:val="454"/>
          <w:tblHeader/>
          <w:jc w:val="center"/>
        </w:trPr>
        <w:tc>
          <w:tcPr>
            <w:tcW w:w="3541" w:type="pct"/>
            <w:gridSpan w:val="4"/>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合计</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szCs w:val="24"/>
              </w:rPr>
              <w:t>10</w:t>
            </w:r>
          </w:p>
        </w:tc>
        <w:tc>
          <w:tcPr>
            <w:tcW w:w="437"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szCs w:val="24"/>
              </w:rPr>
              <w:t>10</w:t>
            </w:r>
          </w:p>
        </w:tc>
        <w:tc>
          <w:tcPr>
            <w:tcW w:w="589"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szCs w:val="24"/>
              </w:rPr>
              <w:t>100%</w:t>
            </w:r>
          </w:p>
        </w:tc>
      </w:tr>
    </w:tbl>
    <w:p w:rsidR="00962CAD" w:rsidRDefault="0033663F" w:rsidP="00B86224">
      <w:pPr>
        <w:pStyle w:val="H5"/>
        <w:spacing w:beforeLines="100"/>
        <w:ind w:firstLine="664"/>
      </w:pPr>
      <w:r>
        <w:rPr>
          <w:rFonts w:hint="eastAsia"/>
          <w:b/>
          <w:bCs/>
        </w:rPr>
        <w:t>工作人员满意度：</w:t>
      </w:r>
      <w:r>
        <w:rPr>
          <w:rFonts w:hint="eastAsia"/>
        </w:rPr>
        <w:t>我院加强物业服务管理水平，保障办公环境干净整洁，工作人员满意度较高，指标实际完成值达到年度指标值。该指标分值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4</w:t>
      </w:r>
      <w:r>
        <w:rPr>
          <w:rFonts w:hint="eastAsia"/>
        </w:rPr>
        <w:t>、偏离绩效目标的原因及下一步改进措施</w:t>
      </w:r>
    </w:p>
    <w:p w:rsidR="00962CAD" w:rsidRDefault="0033663F" w:rsidP="00B86224">
      <w:pPr>
        <w:pStyle w:val="H5"/>
        <w:ind w:firstLine="664"/>
      </w:pPr>
      <w:r>
        <w:rPr>
          <w:rFonts w:hint="eastAsia"/>
        </w:rPr>
        <w:t>无。</w:t>
      </w:r>
    </w:p>
    <w:p w:rsidR="00962CAD" w:rsidRDefault="0033663F" w:rsidP="00B86224">
      <w:pPr>
        <w:pStyle w:val="H3"/>
        <w:ind w:firstLine="643"/>
      </w:pPr>
      <w:bookmarkStart w:id="15" w:name="_Toc26431"/>
      <w:r>
        <w:rPr>
          <w:rFonts w:hint="eastAsia"/>
        </w:rPr>
        <w:t>（三）项目</w:t>
      </w:r>
      <w:r>
        <w:rPr>
          <w:rFonts w:hint="eastAsia"/>
        </w:rPr>
        <w:t>3-</w:t>
      </w:r>
      <w:r>
        <w:rPr>
          <w:rFonts w:hint="eastAsia"/>
        </w:rPr>
        <w:t>全省法院业务费</w:t>
      </w:r>
      <w:bookmarkEnd w:id="15"/>
    </w:p>
    <w:p w:rsidR="00962CAD" w:rsidRDefault="0033663F" w:rsidP="00B86224">
      <w:pPr>
        <w:pStyle w:val="H5"/>
        <w:ind w:firstLine="664"/>
      </w:pPr>
      <w:r>
        <w:rPr>
          <w:rFonts w:hint="eastAsia"/>
        </w:rPr>
        <w:lastRenderedPageBreak/>
        <w:t>本次绩效自评综合评定全省法院业务费支出绩效得分为</w:t>
      </w:r>
      <w:r>
        <w:rPr>
          <w:rFonts w:hint="eastAsia"/>
        </w:rPr>
        <w:t>100</w:t>
      </w:r>
      <w:r>
        <w:rPr>
          <w:rFonts w:hint="eastAsia"/>
        </w:rPr>
        <w:t>分，绩效等级为“优秀”。项目支出绩效评价包括成本、产出、效益、满意度</w:t>
      </w:r>
      <w:r>
        <w:rPr>
          <w:rFonts w:hint="eastAsia"/>
        </w:rPr>
        <w:t>4</w:t>
      </w:r>
      <w:r>
        <w:rPr>
          <w:rFonts w:hint="eastAsia"/>
        </w:rPr>
        <w:t>个一级指标，下设</w:t>
      </w:r>
      <w:r>
        <w:rPr>
          <w:rFonts w:hint="eastAsia"/>
        </w:rPr>
        <w:t>8</w:t>
      </w:r>
      <w:r>
        <w:rPr>
          <w:rFonts w:hint="eastAsia"/>
        </w:rPr>
        <w:t>个二级指标和</w:t>
      </w:r>
      <w:r>
        <w:rPr>
          <w:rFonts w:hint="eastAsia"/>
        </w:rPr>
        <w:t>14</w:t>
      </w:r>
      <w:r>
        <w:rPr>
          <w:rFonts w:hint="eastAsia"/>
        </w:rPr>
        <w:t>个三级指标。</w:t>
      </w:r>
    </w:p>
    <w:p w:rsidR="00962CAD" w:rsidRDefault="0033663F" w:rsidP="00B86224">
      <w:pPr>
        <w:pStyle w:val="H4"/>
        <w:ind w:firstLine="664"/>
      </w:pPr>
      <w:r>
        <w:rPr>
          <w:rFonts w:hint="eastAsia"/>
        </w:rPr>
        <w:t>1</w:t>
      </w:r>
      <w:r>
        <w:rPr>
          <w:rFonts w:hint="eastAsia"/>
        </w:rPr>
        <w:t>、项目支出预算执行情况</w:t>
      </w:r>
    </w:p>
    <w:p w:rsidR="00962CAD" w:rsidRDefault="0033663F" w:rsidP="00B86224">
      <w:pPr>
        <w:pStyle w:val="H5"/>
        <w:ind w:firstLine="664"/>
      </w:pPr>
      <w:r>
        <w:rPr>
          <w:rFonts w:hint="eastAsia"/>
        </w:rPr>
        <w:t>全省法院业务费项目全年预算数</w:t>
      </w:r>
      <w:r>
        <w:rPr>
          <w:rFonts w:hint="eastAsia"/>
        </w:rPr>
        <w:t>350.05</w:t>
      </w:r>
      <w:r>
        <w:rPr>
          <w:rFonts w:hint="eastAsia"/>
        </w:rPr>
        <w:t>万元，全年执行数</w:t>
      </w:r>
      <w:r>
        <w:rPr>
          <w:rFonts w:hint="eastAsia"/>
        </w:rPr>
        <w:t>350.05</w:t>
      </w:r>
      <w:r>
        <w:rPr>
          <w:rFonts w:hint="eastAsia"/>
        </w:rPr>
        <w:t>万元，预算执行率</w:t>
      </w:r>
      <w:r>
        <w:rPr>
          <w:rFonts w:hint="eastAsia"/>
        </w:rPr>
        <w:t>100%</w:t>
      </w:r>
      <w:r>
        <w:rPr>
          <w:rFonts w:hint="eastAsia"/>
        </w:rPr>
        <w:t>，满分</w:t>
      </w:r>
      <w:r>
        <w:rPr>
          <w:rFonts w:hint="eastAsia"/>
        </w:rPr>
        <w:t>10</w:t>
      </w:r>
      <w:r>
        <w:rPr>
          <w:rFonts w:hint="eastAsia"/>
        </w:rPr>
        <w:t>分，得分</w:t>
      </w:r>
      <w:r>
        <w:rPr>
          <w:rFonts w:hint="eastAsia"/>
        </w:rPr>
        <w:t>10</w:t>
      </w:r>
      <w:r>
        <w:rPr>
          <w:rFonts w:hint="eastAsia"/>
        </w:rPr>
        <w:t>分。</w:t>
      </w:r>
    </w:p>
    <w:p w:rsidR="00962CAD" w:rsidRDefault="0033663F" w:rsidP="00B86224">
      <w:pPr>
        <w:pStyle w:val="H4"/>
        <w:ind w:firstLine="664"/>
      </w:pPr>
      <w:r>
        <w:rPr>
          <w:rFonts w:hint="eastAsia"/>
        </w:rPr>
        <w:t>2</w:t>
      </w:r>
      <w:r>
        <w:rPr>
          <w:rFonts w:hint="eastAsia"/>
        </w:rPr>
        <w:t>、总体绩效目标完成情况分析</w:t>
      </w:r>
    </w:p>
    <w:p w:rsidR="00962CAD" w:rsidRDefault="0033663F" w:rsidP="00B86224">
      <w:pPr>
        <w:pStyle w:val="H5"/>
        <w:ind w:firstLine="664"/>
      </w:pPr>
      <w:r>
        <w:rPr>
          <w:rFonts w:hint="eastAsia"/>
          <w:b/>
          <w:bCs/>
        </w:rPr>
        <w:t>项目总体绩效目标：</w:t>
      </w:r>
      <w:r>
        <w:rPr>
          <w:rFonts w:hint="eastAsia"/>
        </w:rPr>
        <w:t>通过</w:t>
      </w:r>
      <w:r>
        <w:rPr>
          <w:rFonts w:hint="eastAsia"/>
        </w:rPr>
        <w:t>2023</w:t>
      </w:r>
      <w:r>
        <w:rPr>
          <w:rFonts w:hint="eastAsia"/>
        </w:rPr>
        <w:t>年度业务费的投入，保障单位正常工作顺利开展，提高工作效率；及时完成各类维修维护工作，为促进案件审理及法院各项事业运转提供有力保障；确保</w:t>
      </w:r>
      <w:r>
        <w:rPr>
          <w:rFonts w:hint="eastAsia"/>
        </w:rPr>
        <w:t>法院本年度受理案件和执行工作顺利完成，为促进案件审判及法院各项事业运转提供有力保障，化解社会矛盾，维护经济秩序，提高司法公信力。</w:t>
      </w:r>
    </w:p>
    <w:p w:rsidR="00962CAD" w:rsidRDefault="0033663F" w:rsidP="00B86224">
      <w:pPr>
        <w:pStyle w:val="H5"/>
        <w:ind w:firstLine="664"/>
      </w:pPr>
      <w:r>
        <w:rPr>
          <w:rFonts w:hint="eastAsia"/>
          <w:b/>
          <w:bCs/>
        </w:rPr>
        <w:t>年度实际完成情况：</w:t>
      </w:r>
      <w:r>
        <w:rPr>
          <w:rFonts w:hint="eastAsia"/>
        </w:rPr>
        <w:t>2023</w:t>
      </w:r>
      <w:r>
        <w:rPr>
          <w:rFonts w:hint="eastAsia"/>
        </w:rPr>
        <w:t>年法院业务费根据审判执行业务实际，及时跟进保障，信息化运维服务完成率</w:t>
      </w:r>
      <w:r>
        <w:rPr>
          <w:rFonts w:hint="eastAsia"/>
        </w:rPr>
        <w:t>100%</w:t>
      </w:r>
      <w:r>
        <w:rPr>
          <w:rFonts w:hint="eastAsia"/>
        </w:rPr>
        <w:t>，提高了工作效率，及时支付办案经费，为促进案件审理及法院各项事业运转提供有力保障；案件结案率达到</w:t>
      </w:r>
      <w:r>
        <w:rPr>
          <w:rFonts w:hint="eastAsia"/>
        </w:rPr>
        <w:t>94.15%</w:t>
      </w:r>
      <w:r>
        <w:rPr>
          <w:rFonts w:hint="eastAsia"/>
        </w:rPr>
        <w:t>，化解了社会矛盾，维护了经济秩序，提高了司法公信力。</w:t>
      </w:r>
    </w:p>
    <w:p w:rsidR="00962CAD" w:rsidRDefault="0033663F" w:rsidP="00B86224">
      <w:pPr>
        <w:pStyle w:val="H4"/>
        <w:ind w:firstLine="664"/>
      </w:pPr>
      <w:r>
        <w:rPr>
          <w:rFonts w:hint="eastAsia"/>
        </w:rPr>
        <w:t>3</w:t>
      </w:r>
      <w:r>
        <w:rPr>
          <w:rFonts w:hint="eastAsia"/>
        </w:rPr>
        <w:t>、各项指标完成情况分析</w:t>
      </w:r>
    </w:p>
    <w:p w:rsidR="00962CAD" w:rsidRDefault="0033663F" w:rsidP="00B86224">
      <w:pPr>
        <w:pStyle w:val="H4"/>
        <w:ind w:firstLine="664"/>
      </w:pPr>
      <w:r>
        <w:rPr>
          <w:rFonts w:hint="eastAsia"/>
        </w:rPr>
        <w:t>（</w:t>
      </w:r>
      <w:r>
        <w:rPr>
          <w:rFonts w:hint="eastAsia"/>
        </w:rPr>
        <w:t>1</w:t>
      </w:r>
      <w:r>
        <w:rPr>
          <w:rFonts w:hint="eastAsia"/>
        </w:rPr>
        <w:t>）成本指标</w:t>
      </w:r>
    </w:p>
    <w:p w:rsidR="00962CAD" w:rsidRDefault="0033663F" w:rsidP="00B86224">
      <w:pPr>
        <w:pStyle w:val="H5"/>
        <w:ind w:firstLine="664"/>
      </w:pPr>
      <w:r>
        <w:rPr>
          <w:rFonts w:hint="eastAsia"/>
        </w:rPr>
        <w:lastRenderedPageBreak/>
        <w:t>成本指标包括经济成本指标</w:t>
      </w:r>
      <w:r>
        <w:rPr>
          <w:rFonts w:hint="eastAsia"/>
        </w:rPr>
        <w:t>1</w:t>
      </w:r>
      <w:r>
        <w:rPr>
          <w:rFonts w:hint="eastAsia"/>
        </w:rPr>
        <w:t>个二级指标。总分值</w:t>
      </w:r>
      <w:r>
        <w:rPr>
          <w:rFonts w:hint="eastAsia"/>
        </w:rPr>
        <w:t>20</w:t>
      </w:r>
      <w:r>
        <w:rPr>
          <w:rFonts w:hint="eastAsia"/>
        </w:rPr>
        <w:t>分，得分</w:t>
      </w:r>
      <w:r>
        <w:rPr>
          <w:rFonts w:hint="eastAsia"/>
        </w:rPr>
        <w:t>20</w:t>
      </w:r>
      <w:r>
        <w:rPr>
          <w:rFonts w:hint="eastAsia"/>
        </w:rPr>
        <w:t>分，得分率</w:t>
      </w:r>
      <w:r>
        <w:rPr>
          <w:rFonts w:hint="eastAsia"/>
        </w:rPr>
        <w:t>100</w:t>
      </w:r>
      <w:r>
        <w:rPr>
          <w:rFonts w:hint="eastAsia"/>
        </w:rPr>
        <w:t>%</w:t>
      </w:r>
      <w:r>
        <w:rPr>
          <w:rFonts w:hint="eastAsia"/>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631"/>
        <w:gridCol w:w="1395"/>
        <w:gridCol w:w="1395"/>
        <w:gridCol w:w="688"/>
        <w:gridCol w:w="688"/>
        <w:gridCol w:w="924"/>
      </w:tblGrid>
      <w:tr w:rsidR="00962CAD">
        <w:trPr>
          <w:cantSplit/>
          <w:trHeight w:val="454"/>
          <w:tblHeader/>
          <w:jc w:val="center"/>
        </w:trPr>
        <w:tc>
          <w:tcPr>
            <w:tcW w:w="763"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二级指标</w:t>
            </w:r>
          </w:p>
        </w:tc>
        <w:tc>
          <w:tcPr>
            <w:tcW w:w="990"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845"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900"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528"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w:t>
            </w:r>
          </w:p>
        </w:tc>
        <w:tc>
          <w:tcPr>
            <w:tcW w:w="419"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w:t>
            </w:r>
          </w:p>
        </w:tc>
        <w:tc>
          <w:tcPr>
            <w:tcW w:w="551"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得分率</w:t>
            </w:r>
          </w:p>
        </w:tc>
      </w:tr>
      <w:tr w:rsidR="00962CAD">
        <w:trPr>
          <w:trHeight w:val="454"/>
          <w:tblHeader/>
          <w:jc w:val="center"/>
        </w:trPr>
        <w:tc>
          <w:tcPr>
            <w:tcW w:w="763"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经济成本指标</w:t>
            </w:r>
          </w:p>
        </w:tc>
        <w:tc>
          <w:tcPr>
            <w:tcW w:w="990"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成本控制情况</w:t>
            </w:r>
          </w:p>
        </w:tc>
        <w:tc>
          <w:tcPr>
            <w:tcW w:w="845"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定额标准内</w:t>
            </w:r>
          </w:p>
        </w:tc>
        <w:tc>
          <w:tcPr>
            <w:tcW w:w="900"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100%</w:t>
            </w:r>
          </w:p>
        </w:tc>
        <w:tc>
          <w:tcPr>
            <w:tcW w:w="528"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20</w:t>
            </w:r>
          </w:p>
        </w:tc>
        <w:tc>
          <w:tcPr>
            <w:tcW w:w="419"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20</w:t>
            </w:r>
          </w:p>
        </w:tc>
        <w:tc>
          <w:tcPr>
            <w:tcW w:w="551"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r>
      <w:tr w:rsidR="00962CAD">
        <w:trPr>
          <w:trHeight w:val="454"/>
          <w:tblHeader/>
          <w:jc w:val="center"/>
        </w:trPr>
        <w:tc>
          <w:tcPr>
            <w:tcW w:w="3500" w:type="pct"/>
            <w:gridSpan w:val="4"/>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合计</w:t>
            </w:r>
          </w:p>
        </w:tc>
        <w:tc>
          <w:tcPr>
            <w:tcW w:w="528"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20</w:t>
            </w:r>
          </w:p>
        </w:tc>
        <w:tc>
          <w:tcPr>
            <w:tcW w:w="419"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20</w:t>
            </w:r>
          </w:p>
        </w:tc>
        <w:tc>
          <w:tcPr>
            <w:tcW w:w="551"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100%</w:t>
            </w:r>
          </w:p>
        </w:tc>
      </w:tr>
    </w:tbl>
    <w:p w:rsidR="00962CAD" w:rsidRDefault="0033663F" w:rsidP="00B86224">
      <w:pPr>
        <w:pStyle w:val="H5"/>
        <w:spacing w:beforeLines="100"/>
        <w:ind w:firstLine="664"/>
      </w:pPr>
      <w:r>
        <w:rPr>
          <w:rFonts w:hint="eastAsia"/>
          <w:b/>
          <w:bCs/>
        </w:rPr>
        <w:t>成本控制情况：</w:t>
      </w:r>
      <w:r>
        <w:rPr>
          <w:rFonts w:hint="eastAsia"/>
        </w:rPr>
        <w:t>全省法院</w:t>
      </w:r>
      <w:r>
        <w:rPr>
          <w:rFonts w:hint="eastAsia"/>
        </w:rPr>
        <w:t>业务费项目全年预算数为</w:t>
      </w:r>
      <w:r>
        <w:rPr>
          <w:rFonts w:hint="eastAsia"/>
        </w:rPr>
        <w:t>350.05</w:t>
      </w:r>
      <w:r>
        <w:rPr>
          <w:rFonts w:hint="eastAsia"/>
        </w:rPr>
        <w:t>万元，实际支出</w:t>
      </w:r>
      <w:r>
        <w:rPr>
          <w:rFonts w:hint="eastAsia"/>
        </w:rPr>
        <w:t>350.05</w:t>
      </w:r>
      <w:r>
        <w:rPr>
          <w:rFonts w:hint="eastAsia"/>
        </w:rPr>
        <w:t>万元，成本控制在定额标准内，达到年度指标值。指标分值</w:t>
      </w:r>
      <w:r>
        <w:rPr>
          <w:rFonts w:hint="eastAsia"/>
        </w:rPr>
        <w:t>20</w:t>
      </w:r>
      <w:r>
        <w:rPr>
          <w:rFonts w:hint="eastAsia"/>
        </w:rPr>
        <w:t>分，自评得分</w:t>
      </w:r>
      <w:r>
        <w:rPr>
          <w:rFonts w:hint="eastAsia"/>
        </w:rPr>
        <w:t>20</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2</w:t>
      </w:r>
      <w:r>
        <w:rPr>
          <w:rFonts w:hint="eastAsia"/>
        </w:rPr>
        <w:t>）产出指标</w:t>
      </w:r>
    </w:p>
    <w:p w:rsidR="00962CAD" w:rsidRDefault="0033663F" w:rsidP="00B86224">
      <w:pPr>
        <w:pStyle w:val="H5"/>
        <w:ind w:firstLine="664"/>
      </w:pPr>
      <w:r>
        <w:rPr>
          <w:rFonts w:hint="eastAsia"/>
        </w:rPr>
        <w:t>产出指标包括数量指标、质量指标、时效指标</w:t>
      </w:r>
      <w:r>
        <w:rPr>
          <w:rFonts w:hint="eastAsia"/>
        </w:rPr>
        <w:t>3</w:t>
      </w:r>
      <w:r>
        <w:rPr>
          <w:rFonts w:hint="eastAsia"/>
        </w:rPr>
        <w:t>个二级指标。总分值</w:t>
      </w:r>
      <w:r>
        <w:rPr>
          <w:rFonts w:hint="eastAsia"/>
        </w:rPr>
        <w:t>40</w:t>
      </w:r>
      <w:r>
        <w:rPr>
          <w:rFonts w:hint="eastAsia"/>
        </w:rPr>
        <w:t>分，得分</w:t>
      </w:r>
      <w:r>
        <w:rPr>
          <w:rFonts w:hint="eastAsia"/>
        </w:rPr>
        <w:t>40</w:t>
      </w:r>
      <w:r>
        <w:rPr>
          <w:rFonts w:hint="eastAsia"/>
        </w:rPr>
        <w:t>分，得分率</w:t>
      </w:r>
      <w:r>
        <w:rPr>
          <w:rFonts w:hint="eastAsia"/>
        </w:rPr>
        <w:t>100%</w:t>
      </w:r>
      <w:r>
        <w:rPr>
          <w:rFonts w:hint="eastAsia"/>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
        <w:gridCol w:w="2702"/>
        <w:gridCol w:w="1252"/>
        <w:gridCol w:w="1252"/>
        <w:gridCol w:w="631"/>
        <w:gridCol w:w="631"/>
        <w:gridCol w:w="838"/>
      </w:tblGrid>
      <w:tr w:rsidR="00962CAD">
        <w:trPr>
          <w:cantSplit/>
          <w:trHeight w:val="454"/>
          <w:tblHeader/>
          <w:jc w:val="center"/>
        </w:trPr>
        <w:tc>
          <w:tcPr>
            <w:tcW w:w="715"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二级指标</w:t>
            </w:r>
          </w:p>
        </w:tc>
        <w:tc>
          <w:tcPr>
            <w:tcW w:w="1049"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926"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871"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456"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w:t>
            </w:r>
          </w:p>
        </w:tc>
        <w:tc>
          <w:tcPr>
            <w:tcW w:w="413"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w:t>
            </w:r>
          </w:p>
        </w:tc>
        <w:tc>
          <w:tcPr>
            <w:tcW w:w="568"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得分率</w:t>
            </w:r>
          </w:p>
        </w:tc>
      </w:tr>
      <w:tr w:rsidR="00962CAD">
        <w:trPr>
          <w:trHeight w:val="454"/>
          <w:jc w:val="center"/>
        </w:trPr>
        <w:tc>
          <w:tcPr>
            <w:tcW w:w="715" w:type="pct"/>
            <w:vMerge w:val="restar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数量指标</w:t>
            </w:r>
          </w:p>
        </w:tc>
        <w:tc>
          <w:tcPr>
            <w:tcW w:w="1049"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信息化运维服务完成率</w:t>
            </w:r>
          </w:p>
        </w:tc>
        <w:tc>
          <w:tcPr>
            <w:tcW w:w="92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c>
          <w:tcPr>
            <w:tcW w:w="871"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45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5.74</w:t>
            </w:r>
          </w:p>
        </w:tc>
        <w:tc>
          <w:tcPr>
            <w:tcW w:w="413"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5.74</w:t>
            </w:r>
          </w:p>
        </w:tc>
        <w:tc>
          <w:tcPr>
            <w:tcW w:w="568"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r>
      <w:tr w:rsidR="00962CAD">
        <w:trPr>
          <w:trHeight w:val="454"/>
          <w:jc w:val="center"/>
        </w:trPr>
        <w:tc>
          <w:tcPr>
            <w:tcW w:w="715" w:type="pct"/>
            <w:vMerge/>
            <w:noWrap/>
            <w:vAlign w:val="center"/>
          </w:tcPr>
          <w:p w:rsidR="00962CAD" w:rsidRDefault="00962CAD">
            <w:pPr>
              <w:widowControl/>
              <w:spacing w:line="240" w:lineRule="auto"/>
              <w:jc w:val="center"/>
              <w:textAlignment w:val="center"/>
              <w:rPr>
                <w:rFonts w:ascii="仿宋_GB2312" w:eastAsia="仿宋_GB2312" w:hAnsi="仿宋_GB2312" w:cs="仿宋_GB2312"/>
                <w:color w:val="000000"/>
                <w:kern w:val="0"/>
                <w:szCs w:val="24"/>
                <w:lang/>
              </w:rPr>
            </w:pPr>
          </w:p>
        </w:tc>
        <w:tc>
          <w:tcPr>
            <w:tcW w:w="1049"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szCs w:val="24"/>
              </w:rPr>
              <w:t>结案率</w:t>
            </w:r>
          </w:p>
        </w:tc>
        <w:tc>
          <w:tcPr>
            <w:tcW w:w="92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871"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94.15%</w:t>
            </w:r>
          </w:p>
        </w:tc>
        <w:tc>
          <w:tcPr>
            <w:tcW w:w="45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413"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568"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r>
      <w:tr w:rsidR="00962CAD">
        <w:trPr>
          <w:trHeight w:val="454"/>
          <w:jc w:val="center"/>
        </w:trPr>
        <w:tc>
          <w:tcPr>
            <w:tcW w:w="715" w:type="pct"/>
            <w:vMerge w:val="restar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质量指</w:t>
            </w:r>
            <w:r>
              <w:rPr>
                <w:rFonts w:ascii="仿宋_GB2312" w:eastAsia="仿宋_GB2312" w:hAnsi="仿宋_GB2312" w:cs="仿宋_GB2312" w:hint="eastAsia"/>
                <w:color w:val="000000"/>
                <w:kern w:val="0"/>
                <w:szCs w:val="24"/>
                <w:lang/>
              </w:rPr>
              <w:lastRenderedPageBreak/>
              <w:t>标</w:t>
            </w:r>
          </w:p>
        </w:tc>
        <w:tc>
          <w:tcPr>
            <w:tcW w:w="1049"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lastRenderedPageBreak/>
              <w:t>信息化运维服务验收合</w:t>
            </w:r>
            <w:r>
              <w:rPr>
                <w:rFonts w:ascii="仿宋_GB2312" w:eastAsia="仿宋_GB2312" w:hAnsi="仿宋_GB2312" w:cs="仿宋_GB2312" w:hint="eastAsia"/>
                <w:color w:val="000000"/>
                <w:kern w:val="0"/>
                <w:szCs w:val="24"/>
                <w:lang/>
              </w:rPr>
              <w:lastRenderedPageBreak/>
              <w:t>格率</w:t>
            </w:r>
          </w:p>
        </w:tc>
        <w:tc>
          <w:tcPr>
            <w:tcW w:w="92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lastRenderedPageBreak/>
              <w:t>=100%</w:t>
            </w:r>
          </w:p>
        </w:tc>
        <w:tc>
          <w:tcPr>
            <w:tcW w:w="871"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c>
          <w:tcPr>
            <w:tcW w:w="45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w:t>
            </w:r>
            <w:r>
              <w:rPr>
                <w:rFonts w:ascii="仿宋_GB2312" w:eastAsia="仿宋_GB2312" w:hAnsi="仿宋_GB2312" w:cs="仿宋_GB2312" w:hint="eastAsia"/>
                <w:color w:val="000000"/>
                <w:kern w:val="0"/>
                <w:szCs w:val="24"/>
                <w:lang/>
              </w:rPr>
              <w:lastRenderedPageBreak/>
              <w:t>1</w:t>
            </w:r>
          </w:p>
        </w:tc>
        <w:tc>
          <w:tcPr>
            <w:tcW w:w="413"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lastRenderedPageBreak/>
              <w:t>5.7</w:t>
            </w:r>
            <w:r>
              <w:rPr>
                <w:rFonts w:ascii="仿宋_GB2312" w:eastAsia="仿宋_GB2312" w:hAnsi="仿宋_GB2312" w:cs="仿宋_GB2312" w:hint="eastAsia"/>
                <w:color w:val="000000"/>
                <w:kern w:val="0"/>
                <w:szCs w:val="24"/>
                <w:lang/>
              </w:rPr>
              <w:lastRenderedPageBreak/>
              <w:t>1</w:t>
            </w:r>
          </w:p>
        </w:tc>
        <w:tc>
          <w:tcPr>
            <w:tcW w:w="568"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lastRenderedPageBreak/>
              <w:t>100%</w:t>
            </w:r>
          </w:p>
        </w:tc>
      </w:tr>
      <w:tr w:rsidR="00962CAD">
        <w:trPr>
          <w:trHeight w:val="454"/>
          <w:jc w:val="center"/>
        </w:trPr>
        <w:tc>
          <w:tcPr>
            <w:tcW w:w="715" w:type="pct"/>
            <w:vMerge/>
            <w:noWrap/>
            <w:vAlign w:val="center"/>
          </w:tcPr>
          <w:p w:rsidR="00962CAD" w:rsidRDefault="00962CAD">
            <w:pPr>
              <w:widowControl/>
              <w:spacing w:line="240" w:lineRule="auto"/>
              <w:jc w:val="center"/>
              <w:textAlignment w:val="center"/>
              <w:rPr>
                <w:rFonts w:ascii="仿宋_GB2312" w:eastAsia="仿宋_GB2312" w:hAnsi="仿宋_GB2312" w:cs="仿宋_GB2312"/>
                <w:color w:val="000000"/>
                <w:kern w:val="0"/>
                <w:szCs w:val="24"/>
                <w:lang/>
              </w:rPr>
            </w:pPr>
          </w:p>
        </w:tc>
        <w:tc>
          <w:tcPr>
            <w:tcW w:w="1049"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一审服判息诉率</w:t>
            </w:r>
          </w:p>
        </w:tc>
        <w:tc>
          <w:tcPr>
            <w:tcW w:w="92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871"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88%</w:t>
            </w:r>
          </w:p>
        </w:tc>
        <w:tc>
          <w:tcPr>
            <w:tcW w:w="45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413"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568"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r>
      <w:tr w:rsidR="00962CAD">
        <w:trPr>
          <w:trHeight w:val="454"/>
          <w:jc w:val="center"/>
        </w:trPr>
        <w:tc>
          <w:tcPr>
            <w:tcW w:w="715" w:type="pct"/>
            <w:vMerge w:val="restar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时效指标</w:t>
            </w:r>
          </w:p>
        </w:tc>
        <w:tc>
          <w:tcPr>
            <w:tcW w:w="1049"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法定审限内结案率</w:t>
            </w:r>
          </w:p>
        </w:tc>
        <w:tc>
          <w:tcPr>
            <w:tcW w:w="92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871"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c>
          <w:tcPr>
            <w:tcW w:w="45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413"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568"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r>
      <w:tr w:rsidR="00962CAD">
        <w:trPr>
          <w:trHeight w:val="454"/>
          <w:jc w:val="center"/>
        </w:trPr>
        <w:tc>
          <w:tcPr>
            <w:tcW w:w="715" w:type="pct"/>
            <w:vMerge/>
            <w:noWrap/>
            <w:vAlign w:val="center"/>
          </w:tcPr>
          <w:p w:rsidR="00962CAD" w:rsidRDefault="00962CAD">
            <w:pPr>
              <w:widowControl/>
              <w:spacing w:line="240" w:lineRule="auto"/>
              <w:jc w:val="center"/>
              <w:textAlignment w:val="center"/>
              <w:rPr>
                <w:rFonts w:ascii="仿宋_GB2312" w:eastAsia="仿宋_GB2312" w:hAnsi="仿宋_GB2312" w:cs="仿宋_GB2312"/>
                <w:color w:val="000000"/>
                <w:kern w:val="0"/>
                <w:szCs w:val="24"/>
                <w:lang/>
              </w:rPr>
            </w:pPr>
          </w:p>
        </w:tc>
        <w:tc>
          <w:tcPr>
            <w:tcW w:w="1049"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办案经费支付及时率</w:t>
            </w:r>
          </w:p>
        </w:tc>
        <w:tc>
          <w:tcPr>
            <w:tcW w:w="92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c>
          <w:tcPr>
            <w:tcW w:w="871"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c>
          <w:tcPr>
            <w:tcW w:w="45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413"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568"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r>
      <w:tr w:rsidR="00962CAD">
        <w:trPr>
          <w:trHeight w:val="454"/>
          <w:jc w:val="center"/>
        </w:trPr>
        <w:tc>
          <w:tcPr>
            <w:tcW w:w="715" w:type="pct"/>
            <w:vMerge/>
            <w:noWrap/>
            <w:vAlign w:val="center"/>
          </w:tcPr>
          <w:p w:rsidR="00962CAD" w:rsidRDefault="00962CAD">
            <w:pPr>
              <w:widowControl/>
              <w:spacing w:line="240" w:lineRule="auto"/>
              <w:jc w:val="center"/>
              <w:textAlignment w:val="center"/>
              <w:rPr>
                <w:rFonts w:ascii="仿宋_GB2312" w:eastAsia="仿宋_GB2312" w:hAnsi="仿宋_GB2312" w:cs="仿宋_GB2312"/>
                <w:color w:val="000000"/>
                <w:kern w:val="0"/>
                <w:szCs w:val="24"/>
                <w:lang/>
              </w:rPr>
            </w:pPr>
          </w:p>
        </w:tc>
        <w:tc>
          <w:tcPr>
            <w:tcW w:w="1049"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信息化运维工作及时性</w:t>
            </w:r>
          </w:p>
        </w:tc>
        <w:tc>
          <w:tcPr>
            <w:tcW w:w="92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及时</w:t>
            </w:r>
          </w:p>
        </w:tc>
        <w:tc>
          <w:tcPr>
            <w:tcW w:w="871"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100%</w:t>
            </w:r>
          </w:p>
        </w:tc>
        <w:tc>
          <w:tcPr>
            <w:tcW w:w="456"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413"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kern w:val="0"/>
                <w:szCs w:val="24"/>
                <w:lang/>
              </w:rPr>
            </w:pPr>
            <w:r>
              <w:rPr>
                <w:rFonts w:ascii="仿宋_GB2312" w:eastAsia="仿宋_GB2312" w:hAnsi="仿宋_GB2312" w:cs="仿宋_GB2312" w:hint="eastAsia"/>
                <w:color w:val="000000"/>
                <w:kern w:val="0"/>
                <w:szCs w:val="24"/>
                <w:lang/>
              </w:rPr>
              <w:t>5.71</w:t>
            </w:r>
          </w:p>
        </w:tc>
        <w:tc>
          <w:tcPr>
            <w:tcW w:w="568" w:type="pct"/>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r>
      <w:tr w:rsidR="00962CAD">
        <w:trPr>
          <w:trHeight w:val="454"/>
          <w:jc w:val="center"/>
        </w:trPr>
        <w:tc>
          <w:tcPr>
            <w:tcW w:w="3562" w:type="pct"/>
            <w:gridSpan w:val="4"/>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合计</w:t>
            </w:r>
          </w:p>
        </w:tc>
        <w:tc>
          <w:tcPr>
            <w:tcW w:w="456"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40</w:t>
            </w:r>
          </w:p>
        </w:tc>
        <w:tc>
          <w:tcPr>
            <w:tcW w:w="413"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40</w:t>
            </w:r>
          </w:p>
        </w:tc>
        <w:tc>
          <w:tcPr>
            <w:tcW w:w="568" w:type="pct"/>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100%</w:t>
            </w:r>
          </w:p>
        </w:tc>
      </w:tr>
    </w:tbl>
    <w:p w:rsidR="00962CAD" w:rsidRDefault="0033663F" w:rsidP="00B86224">
      <w:pPr>
        <w:pStyle w:val="H5"/>
        <w:spacing w:beforeLines="100"/>
        <w:ind w:firstLine="664"/>
        <w:rPr>
          <w:b/>
          <w:bCs/>
        </w:rPr>
      </w:pPr>
      <w:r>
        <w:rPr>
          <w:rFonts w:hint="eastAsia"/>
          <w:b/>
          <w:bCs/>
        </w:rPr>
        <w:t>①数量指标</w:t>
      </w:r>
    </w:p>
    <w:p w:rsidR="00962CAD" w:rsidRDefault="0033663F" w:rsidP="00B86224">
      <w:pPr>
        <w:pStyle w:val="H5"/>
        <w:ind w:firstLine="664"/>
      </w:pPr>
      <w:r>
        <w:rPr>
          <w:rFonts w:hint="eastAsia"/>
          <w:b/>
          <w:bCs/>
        </w:rPr>
        <w:t>信息化运维服务完成率：</w:t>
      </w:r>
      <w:r>
        <w:rPr>
          <w:rFonts w:hint="eastAsia"/>
        </w:rPr>
        <w:t>我院对单位信息系统进行运维，保障信息系统的正常运转，信息化运维服务完成率为</w:t>
      </w:r>
      <w:r>
        <w:rPr>
          <w:rFonts w:hint="eastAsia"/>
        </w:rPr>
        <w:t>100%</w:t>
      </w:r>
      <w:r>
        <w:rPr>
          <w:rFonts w:hint="eastAsia"/>
        </w:rPr>
        <w:t>，指标实际完成值达到年度指标值。该指标分值</w:t>
      </w:r>
      <w:r>
        <w:rPr>
          <w:rFonts w:hint="eastAsia"/>
        </w:rPr>
        <w:t>5.74</w:t>
      </w:r>
      <w:r>
        <w:rPr>
          <w:rFonts w:hint="eastAsia"/>
        </w:rPr>
        <w:t>分，自评得分</w:t>
      </w:r>
      <w:r>
        <w:rPr>
          <w:rFonts w:hint="eastAsia"/>
        </w:rPr>
        <w:t>5.74</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结案率：</w:t>
      </w:r>
      <w:r>
        <w:rPr>
          <w:rFonts w:hint="eastAsia"/>
        </w:rPr>
        <w:t>2023</w:t>
      </w:r>
      <w:r>
        <w:rPr>
          <w:rFonts w:hint="eastAsia"/>
        </w:rPr>
        <w:t>年度院受理案件</w:t>
      </w:r>
      <w:r>
        <w:rPr>
          <w:rFonts w:hint="eastAsia"/>
        </w:rPr>
        <w:t>3792</w:t>
      </w:r>
      <w:r>
        <w:rPr>
          <w:rFonts w:hint="eastAsia"/>
        </w:rPr>
        <w:t>件，审（执）结</w:t>
      </w:r>
      <w:r>
        <w:rPr>
          <w:rFonts w:hint="eastAsia"/>
        </w:rPr>
        <w:t>3570</w:t>
      </w:r>
      <w:r>
        <w:rPr>
          <w:rFonts w:hint="eastAsia"/>
        </w:rPr>
        <w:t>件，结案率为</w:t>
      </w:r>
      <w:r>
        <w:rPr>
          <w:rFonts w:hint="eastAsia"/>
        </w:rPr>
        <w:t>94.15%</w:t>
      </w:r>
      <w:r>
        <w:rPr>
          <w:rFonts w:hint="eastAsia"/>
        </w:rPr>
        <w:t>，指标实际完成值达到年度指标值。该指标分值</w:t>
      </w:r>
      <w:r>
        <w:rPr>
          <w:rFonts w:hint="eastAsia"/>
        </w:rPr>
        <w:t>5.71</w:t>
      </w:r>
      <w:r>
        <w:rPr>
          <w:rFonts w:hint="eastAsia"/>
        </w:rPr>
        <w:t>分，自评得分</w:t>
      </w:r>
      <w:r>
        <w:rPr>
          <w:rFonts w:hint="eastAsia"/>
        </w:rPr>
        <w:t>5.71</w:t>
      </w:r>
      <w:r>
        <w:rPr>
          <w:rFonts w:hint="eastAsia"/>
        </w:rPr>
        <w:t>分，得分率</w:t>
      </w:r>
      <w:r>
        <w:rPr>
          <w:rFonts w:hint="eastAsia"/>
        </w:rPr>
        <w:t>100%</w:t>
      </w:r>
      <w:r>
        <w:rPr>
          <w:rFonts w:hint="eastAsia"/>
        </w:rPr>
        <w:t>。</w:t>
      </w:r>
    </w:p>
    <w:p w:rsidR="00962CAD" w:rsidRDefault="0033663F" w:rsidP="00B86224">
      <w:pPr>
        <w:pStyle w:val="H5"/>
        <w:ind w:firstLine="664"/>
        <w:rPr>
          <w:b/>
          <w:bCs/>
        </w:rPr>
      </w:pPr>
      <w:r>
        <w:rPr>
          <w:rFonts w:hint="eastAsia"/>
          <w:b/>
          <w:bCs/>
        </w:rPr>
        <w:lastRenderedPageBreak/>
        <w:t>②质量指标</w:t>
      </w:r>
    </w:p>
    <w:p w:rsidR="00962CAD" w:rsidRDefault="0033663F" w:rsidP="00B86224">
      <w:pPr>
        <w:pStyle w:val="H5"/>
        <w:ind w:firstLine="664"/>
      </w:pPr>
      <w:r>
        <w:rPr>
          <w:rFonts w:hint="eastAsia"/>
          <w:b/>
          <w:bCs/>
        </w:rPr>
        <w:t>信息化运维服务验收合格率：</w:t>
      </w:r>
      <w:r>
        <w:rPr>
          <w:rFonts w:hint="eastAsia"/>
        </w:rPr>
        <w:t>2023</w:t>
      </w:r>
      <w:r>
        <w:rPr>
          <w:rFonts w:hint="eastAsia"/>
        </w:rPr>
        <w:t>年度我院信息化运维服务质量达到服务要求，信息化运维服务验收合格率为</w:t>
      </w:r>
      <w:r>
        <w:rPr>
          <w:rFonts w:hint="eastAsia"/>
        </w:rPr>
        <w:t>100%</w:t>
      </w:r>
      <w:r>
        <w:rPr>
          <w:rFonts w:hint="eastAsia"/>
        </w:rPr>
        <w:t>，指标实际完成值达到年度指标值。该指标分值</w:t>
      </w:r>
      <w:r>
        <w:rPr>
          <w:rFonts w:hint="eastAsia"/>
        </w:rPr>
        <w:t>5.71</w:t>
      </w:r>
      <w:r>
        <w:rPr>
          <w:rFonts w:hint="eastAsia"/>
        </w:rPr>
        <w:t>分，自评得分</w:t>
      </w:r>
      <w:r>
        <w:rPr>
          <w:rFonts w:hint="eastAsia"/>
        </w:rPr>
        <w:t>5.71</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一审服判息诉率：</w:t>
      </w:r>
      <w:r>
        <w:rPr>
          <w:rFonts w:hint="eastAsia"/>
        </w:rPr>
        <w:t>2023</w:t>
      </w:r>
      <w:r>
        <w:rPr>
          <w:rFonts w:hint="eastAsia"/>
        </w:rPr>
        <w:t>年度我院一审服判息诉率为</w:t>
      </w:r>
      <w:r>
        <w:rPr>
          <w:rFonts w:hint="eastAsia"/>
        </w:rPr>
        <w:t>88%</w:t>
      </w:r>
      <w:r>
        <w:rPr>
          <w:rFonts w:hint="eastAsia"/>
        </w:rPr>
        <w:t>，未达到年度指标值，但控制在合理范围内。该指标分值</w:t>
      </w:r>
      <w:r>
        <w:rPr>
          <w:rFonts w:hint="eastAsia"/>
        </w:rPr>
        <w:t>5.71</w:t>
      </w:r>
      <w:r>
        <w:rPr>
          <w:rFonts w:hint="eastAsia"/>
        </w:rPr>
        <w:t>分，自评得分</w:t>
      </w:r>
      <w:r>
        <w:rPr>
          <w:rFonts w:hint="eastAsia"/>
        </w:rPr>
        <w:t>5.71</w:t>
      </w:r>
      <w:r>
        <w:rPr>
          <w:rFonts w:hint="eastAsia"/>
        </w:rPr>
        <w:t>分，得分率</w:t>
      </w:r>
      <w:r>
        <w:rPr>
          <w:rFonts w:hint="eastAsia"/>
        </w:rPr>
        <w:t>100%</w:t>
      </w:r>
      <w:r>
        <w:rPr>
          <w:rFonts w:hint="eastAsia"/>
        </w:rPr>
        <w:t>。</w:t>
      </w:r>
    </w:p>
    <w:p w:rsidR="00962CAD" w:rsidRDefault="0033663F" w:rsidP="00B86224">
      <w:pPr>
        <w:pStyle w:val="H5"/>
        <w:ind w:firstLine="664"/>
        <w:rPr>
          <w:b/>
          <w:bCs/>
        </w:rPr>
      </w:pPr>
      <w:r>
        <w:rPr>
          <w:rFonts w:hint="eastAsia"/>
          <w:b/>
          <w:bCs/>
        </w:rPr>
        <w:t>③时效指标</w:t>
      </w:r>
    </w:p>
    <w:p w:rsidR="00962CAD" w:rsidRDefault="0033663F" w:rsidP="00B86224">
      <w:pPr>
        <w:pStyle w:val="H5"/>
        <w:ind w:firstLine="664"/>
      </w:pPr>
      <w:r>
        <w:rPr>
          <w:rFonts w:hint="eastAsia"/>
          <w:b/>
          <w:bCs/>
        </w:rPr>
        <w:t>法定审限内结案率：</w:t>
      </w:r>
      <w:r>
        <w:rPr>
          <w:rFonts w:hint="eastAsia"/>
        </w:rPr>
        <w:t>2023</w:t>
      </w:r>
      <w:r>
        <w:rPr>
          <w:rFonts w:hint="eastAsia"/>
        </w:rPr>
        <w:t>年度我院法定审限内结案率为</w:t>
      </w:r>
      <w:r>
        <w:rPr>
          <w:rFonts w:hint="eastAsia"/>
        </w:rPr>
        <w:t>100%</w:t>
      </w:r>
      <w:r>
        <w:rPr>
          <w:rFonts w:hint="eastAsia"/>
        </w:rPr>
        <w:t>，指标实际完成值达到年度指标值。该指标分值</w:t>
      </w:r>
      <w:r>
        <w:rPr>
          <w:rFonts w:hint="eastAsia"/>
        </w:rPr>
        <w:t>5.71</w:t>
      </w:r>
      <w:r>
        <w:rPr>
          <w:rFonts w:hint="eastAsia"/>
        </w:rPr>
        <w:t>分，自评得分</w:t>
      </w:r>
      <w:r>
        <w:rPr>
          <w:rFonts w:hint="eastAsia"/>
        </w:rPr>
        <w:t>5.71</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办案经费支付及时率：</w:t>
      </w:r>
      <w:r>
        <w:rPr>
          <w:rFonts w:hint="eastAsia"/>
        </w:rPr>
        <w:t>我院按实际情况及时支付各项办案经费，办案经费支付及时率为</w:t>
      </w:r>
      <w:r>
        <w:rPr>
          <w:rFonts w:hint="eastAsia"/>
        </w:rPr>
        <w:t>100%</w:t>
      </w:r>
      <w:r>
        <w:rPr>
          <w:rFonts w:hint="eastAsia"/>
        </w:rPr>
        <w:t>，指标实际完成值达到年度指标值。该指标分值</w:t>
      </w:r>
      <w:r>
        <w:rPr>
          <w:rFonts w:hint="eastAsia"/>
        </w:rPr>
        <w:t>5.71</w:t>
      </w:r>
      <w:r>
        <w:rPr>
          <w:rFonts w:hint="eastAsia"/>
        </w:rPr>
        <w:t>分，自评得分</w:t>
      </w:r>
      <w:r>
        <w:rPr>
          <w:rFonts w:hint="eastAsia"/>
        </w:rPr>
        <w:t>5.71</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信息化运维工作及时性：</w:t>
      </w:r>
      <w:r>
        <w:rPr>
          <w:rFonts w:hint="eastAsia"/>
        </w:rPr>
        <w:t>我院及时对单位信息化设备进行维护，保障系统的稳定性，信息化运维工作及时性达到年度指标值。该指标分值</w:t>
      </w:r>
      <w:r>
        <w:rPr>
          <w:rFonts w:hint="eastAsia"/>
        </w:rPr>
        <w:t>5.71</w:t>
      </w:r>
      <w:r>
        <w:rPr>
          <w:rFonts w:hint="eastAsia"/>
        </w:rPr>
        <w:t>分，自评得分</w:t>
      </w:r>
      <w:r>
        <w:rPr>
          <w:rFonts w:hint="eastAsia"/>
        </w:rPr>
        <w:t>5.71</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3</w:t>
      </w:r>
      <w:r>
        <w:rPr>
          <w:rFonts w:hint="eastAsia"/>
        </w:rPr>
        <w:t>）效益指标</w:t>
      </w:r>
    </w:p>
    <w:p w:rsidR="00962CAD" w:rsidRDefault="0033663F" w:rsidP="00B86224">
      <w:pPr>
        <w:pStyle w:val="H5"/>
        <w:ind w:firstLine="664"/>
      </w:pPr>
      <w:r>
        <w:rPr>
          <w:rFonts w:hint="eastAsia"/>
        </w:rPr>
        <w:t>效益指标包括经济效益指标、社会效益指标和生态效益指标</w:t>
      </w:r>
      <w:r>
        <w:rPr>
          <w:rFonts w:hint="eastAsia"/>
        </w:rPr>
        <w:t>3</w:t>
      </w:r>
      <w:r>
        <w:rPr>
          <w:rFonts w:hint="eastAsia"/>
        </w:rPr>
        <w:t>个二级指标。总分值</w:t>
      </w:r>
      <w:r>
        <w:rPr>
          <w:rFonts w:hint="eastAsia"/>
        </w:rPr>
        <w:t>20</w:t>
      </w:r>
      <w:r>
        <w:rPr>
          <w:rFonts w:hint="eastAsia"/>
        </w:rPr>
        <w:t>分，得分</w:t>
      </w:r>
      <w:r>
        <w:rPr>
          <w:rFonts w:hint="eastAsia"/>
        </w:rPr>
        <w:t>20</w:t>
      </w:r>
      <w:r>
        <w:rPr>
          <w:rFonts w:hint="eastAsia"/>
        </w:rPr>
        <w:t>分，得分</w:t>
      </w:r>
      <w:r>
        <w:rPr>
          <w:rFonts w:hint="eastAsia"/>
        </w:rPr>
        <w:lastRenderedPageBreak/>
        <w:t>率</w:t>
      </w:r>
      <w:r>
        <w:rPr>
          <w:rFonts w:hint="eastAsia"/>
        </w:rPr>
        <w:t>100%</w:t>
      </w:r>
      <w:r>
        <w:rPr>
          <w:rFonts w:hint="eastAsia"/>
        </w:rPr>
        <w:t>。</w:t>
      </w:r>
    </w:p>
    <w:tbl>
      <w:tblPr>
        <w:tblW w:w="4997"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837"/>
        <w:gridCol w:w="1457"/>
        <w:gridCol w:w="1409"/>
        <w:gridCol w:w="735"/>
        <w:gridCol w:w="703"/>
        <w:gridCol w:w="988"/>
      </w:tblGrid>
      <w:tr w:rsidR="00962CAD">
        <w:trPr>
          <w:trHeight w:val="454"/>
        </w:trPr>
        <w:tc>
          <w:tcPr>
            <w:tcW w:w="729" w:type="pct"/>
            <w:shd w:val="clear" w:color="auto" w:fill="auto"/>
            <w:vAlign w:val="center"/>
          </w:tcPr>
          <w:p w:rsidR="00962CAD" w:rsidRDefault="0033663F">
            <w:pPr>
              <w:widowControl/>
              <w:autoSpaceDE w:val="0"/>
              <w:jc w:val="center"/>
              <w:textAlignment w:val="center"/>
              <w:rPr>
                <w:rFonts w:ascii="仿宋_GB2312" w:eastAsia="仿宋_GB2312" w:cs="仿宋_GB2312"/>
                <w:b/>
                <w:bCs/>
                <w:color w:val="000000"/>
                <w:kern w:val="0"/>
                <w:szCs w:val="24"/>
              </w:rPr>
            </w:pPr>
            <w:r>
              <w:rPr>
                <w:rFonts w:ascii="仿宋_GB2312" w:eastAsia="仿宋_GB2312" w:cs="仿宋_GB2312" w:hint="eastAsia"/>
                <w:b/>
                <w:bCs/>
                <w:color w:val="000000"/>
                <w:kern w:val="0"/>
                <w:szCs w:val="24"/>
                <w:lang/>
              </w:rPr>
              <w:t>二级指标</w:t>
            </w:r>
          </w:p>
        </w:tc>
        <w:tc>
          <w:tcPr>
            <w:tcW w:w="1100" w:type="pct"/>
            <w:shd w:val="clear" w:color="auto" w:fill="auto"/>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kern w:val="0"/>
                <w:szCs w:val="24"/>
                <w:lang/>
              </w:rPr>
              <w:t>三级指标</w:t>
            </w:r>
          </w:p>
        </w:tc>
        <w:tc>
          <w:tcPr>
            <w:tcW w:w="872" w:type="pct"/>
            <w:shd w:val="clear" w:color="auto" w:fill="auto"/>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kern w:val="0"/>
                <w:szCs w:val="24"/>
                <w:lang/>
              </w:rPr>
              <w:t>年度指标值</w:t>
            </w:r>
          </w:p>
        </w:tc>
        <w:tc>
          <w:tcPr>
            <w:tcW w:w="843" w:type="pct"/>
            <w:shd w:val="clear" w:color="auto" w:fill="auto"/>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kern w:val="0"/>
                <w:szCs w:val="24"/>
                <w:lang/>
              </w:rPr>
              <w:t>实际完成值</w:t>
            </w:r>
          </w:p>
        </w:tc>
        <w:tc>
          <w:tcPr>
            <w:tcW w:w="440" w:type="pct"/>
            <w:shd w:val="clear" w:color="auto" w:fill="auto"/>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kern w:val="0"/>
                <w:szCs w:val="24"/>
                <w:lang/>
              </w:rPr>
              <w:t>分值</w:t>
            </w:r>
          </w:p>
        </w:tc>
        <w:tc>
          <w:tcPr>
            <w:tcW w:w="421" w:type="pct"/>
            <w:shd w:val="clear" w:color="auto" w:fill="auto"/>
            <w:noWrap/>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kern w:val="0"/>
                <w:szCs w:val="24"/>
                <w:lang/>
              </w:rPr>
              <w:t>得分</w:t>
            </w:r>
          </w:p>
        </w:tc>
        <w:tc>
          <w:tcPr>
            <w:tcW w:w="592" w:type="pct"/>
            <w:shd w:val="clear" w:color="auto" w:fill="auto"/>
            <w:noWrap/>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kern w:val="0"/>
                <w:szCs w:val="24"/>
                <w:lang/>
              </w:rPr>
              <w:t>得分率</w:t>
            </w:r>
          </w:p>
        </w:tc>
      </w:tr>
      <w:tr w:rsidR="00962CAD">
        <w:trPr>
          <w:trHeight w:val="454"/>
        </w:trPr>
        <w:tc>
          <w:tcPr>
            <w:tcW w:w="729" w:type="pct"/>
            <w:shd w:val="clear" w:color="auto" w:fill="auto"/>
            <w:vAlign w:val="center"/>
          </w:tcPr>
          <w:p w:rsidR="00962CAD" w:rsidRDefault="0033663F">
            <w:pPr>
              <w:widowControl/>
              <w:autoSpaceDE w:val="0"/>
              <w:jc w:val="center"/>
              <w:textAlignment w:val="center"/>
              <w:rPr>
                <w:rFonts w:ascii="仿宋_GB2312" w:eastAsia="仿宋_GB2312" w:cs="仿宋_GB2312"/>
                <w:b/>
                <w:bCs/>
                <w:color w:val="000000"/>
                <w:kern w:val="0"/>
                <w:szCs w:val="24"/>
              </w:rPr>
            </w:pPr>
            <w:r>
              <w:rPr>
                <w:rFonts w:ascii="仿宋_GB2312" w:eastAsia="仿宋_GB2312" w:cs="仿宋_GB2312" w:hint="eastAsia"/>
                <w:color w:val="000000"/>
                <w:kern w:val="0"/>
                <w:szCs w:val="24"/>
                <w:lang/>
              </w:rPr>
              <w:t>经济效益指标</w:t>
            </w:r>
          </w:p>
        </w:tc>
        <w:tc>
          <w:tcPr>
            <w:tcW w:w="1100"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kern w:val="0"/>
                <w:szCs w:val="24"/>
              </w:rPr>
            </w:pPr>
            <w:r>
              <w:rPr>
                <w:rFonts w:ascii="仿宋_GB2312" w:eastAsia="仿宋_GB2312" w:cs="仿宋_GB2312" w:hint="eastAsia"/>
                <w:color w:val="000000"/>
                <w:kern w:val="0"/>
                <w:szCs w:val="24"/>
                <w:lang/>
              </w:rPr>
              <w:t>挽回经济损失效果</w:t>
            </w:r>
          </w:p>
        </w:tc>
        <w:tc>
          <w:tcPr>
            <w:tcW w:w="872"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kern w:val="0"/>
                <w:szCs w:val="24"/>
              </w:rPr>
            </w:pPr>
            <w:r>
              <w:rPr>
                <w:rFonts w:ascii="仿宋_GB2312" w:eastAsia="仿宋_GB2312" w:cs="仿宋_GB2312" w:hint="eastAsia"/>
                <w:color w:val="000000"/>
                <w:kern w:val="0"/>
                <w:szCs w:val="24"/>
                <w:lang/>
              </w:rPr>
              <w:t>显著</w:t>
            </w:r>
          </w:p>
        </w:tc>
        <w:tc>
          <w:tcPr>
            <w:tcW w:w="843" w:type="pct"/>
            <w:shd w:val="clear" w:color="auto" w:fill="auto"/>
            <w:vAlign w:val="center"/>
          </w:tcPr>
          <w:p w:rsidR="00962CAD" w:rsidRDefault="0033663F">
            <w:pPr>
              <w:widowControl/>
              <w:autoSpaceDE w:val="0"/>
              <w:jc w:val="center"/>
              <w:textAlignment w:val="center"/>
              <w:rPr>
                <w:rFonts w:ascii="仿宋_GB2312" w:eastAsia="仿宋_GB2312" w:cs="仿宋_GB2312"/>
                <w:b/>
                <w:bCs/>
                <w:color w:val="000000"/>
                <w:kern w:val="0"/>
                <w:szCs w:val="24"/>
              </w:rPr>
            </w:pPr>
            <w:r>
              <w:rPr>
                <w:rFonts w:ascii="仿宋_GB2312" w:eastAsia="仿宋_GB2312" w:cs="仿宋_GB2312" w:hint="eastAsia"/>
                <w:color w:val="000000"/>
                <w:szCs w:val="24"/>
                <w:lang/>
              </w:rPr>
              <w:t>100%</w:t>
            </w:r>
          </w:p>
        </w:tc>
        <w:tc>
          <w:tcPr>
            <w:tcW w:w="440"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5</w:t>
            </w:r>
          </w:p>
        </w:tc>
        <w:tc>
          <w:tcPr>
            <w:tcW w:w="421" w:type="pct"/>
            <w:shd w:val="clear" w:color="auto" w:fill="auto"/>
            <w:noWrap/>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5</w:t>
            </w:r>
          </w:p>
        </w:tc>
        <w:tc>
          <w:tcPr>
            <w:tcW w:w="592" w:type="pct"/>
            <w:shd w:val="clear" w:color="auto" w:fill="auto"/>
            <w:noWrap/>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100%</w:t>
            </w:r>
          </w:p>
        </w:tc>
      </w:tr>
      <w:tr w:rsidR="00962CAD">
        <w:trPr>
          <w:trHeight w:val="454"/>
        </w:trPr>
        <w:tc>
          <w:tcPr>
            <w:tcW w:w="729" w:type="pct"/>
            <w:vMerge w:val="restart"/>
            <w:shd w:val="clear" w:color="auto" w:fill="auto"/>
            <w:vAlign w:val="center"/>
          </w:tcPr>
          <w:p w:rsidR="00962CAD" w:rsidRDefault="0033663F">
            <w:pPr>
              <w:widowControl/>
              <w:autoSpaceDE w:val="0"/>
              <w:jc w:val="center"/>
              <w:textAlignment w:val="center"/>
              <w:rPr>
                <w:rFonts w:ascii="仿宋_GB2312" w:eastAsia="仿宋_GB2312" w:cs="仿宋_GB2312"/>
                <w:color w:val="000000"/>
                <w:kern w:val="0"/>
                <w:szCs w:val="24"/>
              </w:rPr>
            </w:pPr>
            <w:r>
              <w:rPr>
                <w:rFonts w:ascii="仿宋_GB2312" w:eastAsia="仿宋_GB2312" w:cs="仿宋_GB2312" w:hint="eastAsia"/>
                <w:color w:val="000000"/>
                <w:kern w:val="0"/>
                <w:szCs w:val="24"/>
                <w:lang/>
              </w:rPr>
              <w:t>社会效益指标</w:t>
            </w:r>
          </w:p>
        </w:tc>
        <w:tc>
          <w:tcPr>
            <w:tcW w:w="1100"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有效保障审判服务</w:t>
            </w:r>
          </w:p>
        </w:tc>
        <w:tc>
          <w:tcPr>
            <w:tcW w:w="872"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kern w:val="0"/>
                <w:szCs w:val="24"/>
              </w:rPr>
            </w:pPr>
            <w:r>
              <w:rPr>
                <w:rFonts w:ascii="仿宋_GB2312" w:eastAsia="仿宋_GB2312" w:cs="仿宋_GB2312" w:hint="eastAsia"/>
                <w:color w:val="000000"/>
                <w:kern w:val="0"/>
                <w:szCs w:val="24"/>
                <w:lang/>
              </w:rPr>
              <w:t>有效保障</w:t>
            </w:r>
          </w:p>
        </w:tc>
        <w:tc>
          <w:tcPr>
            <w:tcW w:w="843"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100%</w:t>
            </w:r>
          </w:p>
        </w:tc>
        <w:tc>
          <w:tcPr>
            <w:tcW w:w="440"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5</w:t>
            </w:r>
          </w:p>
        </w:tc>
        <w:tc>
          <w:tcPr>
            <w:tcW w:w="421"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5</w:t>
            </w:r>
          </w:p>
        </w:tc>
        <w:tc>
          <w:tcPr>
            <w:tcW w:w="592" w:type="pct"/>
            <w:shd w:val="clear" w:color="auto" w:fill="auto"/>
            <w:noWrap/>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100%</w:t>
            </w:r>
          </w:p>
        </w:tc>
      </w:tr>
      <w:tr w:rsidR="00962CAD">
        <w:trPr>
          <w:trHeight w:val="454"/>
        </w:trPr>
        <w:tc>
          <w:tcPr>
            <w:tcW w:w="729" w:type="pct"/>
            <w:vMerge/>
            <w:shd w:val="clear" w:color="auto" w:fill="auto"/>
            <w:vAlign w:val="center"/>
          </w:tcPr>
          <w:p w:rsidR="00962CAD" w:rsidRDefault="00962CAD">
            <w:pPr>
              <w:rPr>
                <w:rFonts w:ascii="Times New Roman" w:hAnsi="Times New Roman"/>
                <w:sz w:val="20"/>
                <w:szCs w:val="20"/>
              </w:rPr>
            </w:pPr>
          </w:p>
        </w:tc>
        <w:tc>
          <w:tcPr>
            <w:tcW w:w="1100"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维护社会稳定</w:t>
            </w:r>
          </w:p>
        </w:tc>
        <w:tc>
          <w:tcPr>
            <w:tcW w:w="872"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kern w:val="0"/>
                <w:szCs w:val="24"/>
              </w:rPr>
            </w:pPr>
            <w:r>
              <w:rPr>
                <w:rFonts w:ascii="仿宋_GB2312" w:eastAsia="仿宋_GB2312" w:cs="仿宋_GB2312" w:hint="eastAsia"/>
                <w:color w:val="000000"/>
                <w:kern w:val="0"/>
                <w:szCs w:val="24"/>
                <w:lang/>
              </w:rPr>
              <w:t>良好</w:t>
            </w:r>
          </w:p>
        </w:tc>
        <w:tc>
          <w:tcPr>
            <w:tcW w:w="843"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100%</w:t>
            </w:r>
          </w:p>
        </w:tc>
        <w:tc>
          <w:tcPr>
            <w:tcW w:w="440"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5</w:t>
            </w:r>
          </w:p>
        </w:tc>
        <w:tc>
          <w:tcPr>
            <w:tcW w:w="421"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5</w:t>
            </w:r>
          </w:p>
        </w:tc>
        <w:tc>
          <w:tcPr>
            <w:tcW w:w="592" w:type="pct"/>
            <w:shd w:val="clear" w:color="auto" w:fill="auto"/>
            <w:noWrap/>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100%</w:t>
            </w:r>
          </w:p>
        </w:tc>
      </w:tr>
      <w:tr w:rsidR="00962CAD">
        <w:trPr>
          <w:trHeight w:val="454"/>
        </w:trPr>
        <w:tc>
          <w:tcPr>
            <w:tcW w:w="729"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kern w:val="0"/>
                <w:szCs w:val="24"/>
              </w:rPr>
            </w:pPr>
            <w:r>
              <w:rPr>
                <w:rFonts w:ascii="仿宋_GB2312" w:eastAsia="仿宋_GB2312" w:cs="仿宋_GB2312" w:hint="eastAsia"/>
                <w:color w:val="000000"/>
                <w:kern w:val="0"/>
                <w:szCs w:val="24"/>
                <w:lang/>
              </w:rPr>
              <w:t>生态效益指标</w:t>
            </w:r>
          </w:p>
        </w:tc>
        <w:tc>
          <w:tcPr>
            <w:tcW w:w="1100"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打击生态犯罪，维护生态秩序</w:t>
            </w:r>
          </w:p>
        </w:tc>
        <w:tc>
          <w:tcPr>
            <w:tcW w:w="872"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kern w:val="0"/>
                <w:szCs w:val="24"/>
              </w:rPr>
            </w:pPr>
            <w:r>
              <w:rPr>
                <w:rFonts w:ascii="仿宋_GB2312" w:eastAsia="仿宋_GB2312" w:cs="仿宋_GB2312" w:hint="eastAsia"/>
                <w:color w:val="000000"/>
                <w:kern w:val="0"/>
                <w:szCs w:val="24"/>
                <w:lang/>
              </w:rPr>
              <w:t>有效维护</w:t>
            </w:r>
          </w:p>
        </w:tc>
        <w:tc>
          <w:tcPr>
            <w:tcW w:w="843"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100%</w:t>
            </w:r>
          </w:p>
        </w:tc>
        <w:tc>
          <w:tcPr>
            <w:tcW w:w="440"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5</w:t>
            </w:r>
          </w:p>
        </w:tc>
        <w:tc>
          <w:tcPr>
            <w:tcW w:w="421" w:type="pct"/>
            <w:shd w:val="clear" w:color="auto" w:fill="auto"/>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5</w:t>
            </w:r>
          </w:p>
        </w:tc>
        <w:tc>
          <w:tcPr>
            <w:tcW w:w="592" w:type="pct"/>
            <w:shd w:val="clear" w:color="auto" w:fill="auto"/>
            <w:noWrap/>
            <w:vAlign w:val="center"/>
          </w:tcPr>
          <w:p w:rsidR="00962CAD" w:rsidRDefault="0033663F">
            <w:pPr>
              <w:widowControl/>
              <w:autoSpaceDE w:val="0"/>
              <w:jc w:val="center"/>
              <w:textAlignment w:val="center"/>
              <w:rPr>
                <w:rFonts w:ascii="仿宋_GB2312" w:eastAsia="仿宋_GB2312" w:cs="仿宋_GB2312"/>
                <w:color w:val="000000"/>
                <w:szCs w:val="24"/>
              </w:rPr>
            </w:pPr>
            <w:r>
              <w:rPr>
                <w:rFonts w:ascii="仿宋_GB2312" w:eastAsia="仿宋_GB2312" w:cs="仿宋_GB2312" w:hint="eastAsia"/>
                <w:color w:val="000000"/>
                <w:szCs w:val="24"/>
                <w:lang/>
              </w:rPr>
              <w:t>100%</w:t>
            </w:r>
          </w:p>
        </w:tc>
      </w:tr>
      <w:tr w:rsidR="00962CAD">
        <w:trPr>
          <w:trHeight w:val="454"/>
        </w:trPr>
        <w:tc>
          <w:tcPr>
            <w:tcW w:w="3545" w:type="pct"/>
            <w:gridSpan w:val="4"/>
            <w:shd w:val="clear" w:color="auto" w:fill="auto"/>
            <w:noWrap/>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kern w:val="0"/>
                <w:szCs w:val="24"/>
                <w:lang/>
              </w:rPr>
              <w:t>合计</w:t>
            </w:r>
          </w:p>
        </w:tc>
        <w:tc>
          <w:tcPr>
            <w:tcW w:w="440" w:type="pct"/>
            <w:shd w:val="clear" w:color="auto" w:fill="auto"/>
            <w:noWrap/>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szCs w:val="24"/>
                <w:lang/>
              </w:rPr>
              <w:t>20</w:t>
            </w:r>
          </w:p>
        </w:tc>
        <w:tc>
          <w:tcPr>
            <w:tcW w:w="421" w:type="pct"/>
            <w:shd w:val="clear" w:color="auto" w:fill="auto"/>
            <w:noWrap/>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szCs w:val="24"/>
                <w:lang/>
              </w:rPr>
              <w:t>20</w:t>
            </w:r>
          </w:p>
        </w:tc>
        <w:tc>
          <w:tcPr>
            <w:tcW w:w="592" w:type="pct"/>
            <w:shd w:val="clear" w:color="auto" w:fill="auto"/>
            <w:noWrap/>
            <w:vAlign w:val="center"/>
          </w:tcPr>
          <w:p w:rsidR="00962CAD" w:rsidRDefault="0033663F">
            <w:pPr>
              <w:widowControl/>
              <w:autoSpaceDE w:val="0"/>
              <w:jc w:val="center"/>
              <w:textAlignment w:val="center"/>
              <w:rPr>
                <w:rFonts w:ascii="仿宋_GB2312" w:eastAsia="仿宋_GB2312" w:cs="仿宋_GB2312"/>
                <w:b/>
                <w:bCs/>
                <w:color w:val="000000"/>
                <w:szCs w:val="24"/>
              </w:rPr>
            </w:pPr>
            <w:r>
              <w:rPr>
                <w:rFonts w:ascii="仿宋_GB2312" w:eastAsia="仿宋_GB2312" w:cs="仿宋_GB2312" w:hint="eastAsia"/>
                <w:b/>
                <w:bCs/>
                <w:color w:val="000000"/>
                <w:szCs w:val="24"/>
                <w:lang/>
              </w:rPr>
              <w:t>100%</w:t>
            </w:r>
          </w:p>
        </w:tc>
      </w:tr>
    </w:tbl>
    <w:p w:rsidR="00962CAD" w:rsidRDefault="0033663F" w:rsidP="00B86224">
      <w:pPr>
        <w:pStyle w:val="H5"/>
        <w:spacing w:beforeLines="100"/>
        <w:ind w:firstLine="664"/>
        <w:rPr>
          <w:b/>
          <w:bCs/>
        </w:rPr>
      </w:pPr>
      <w:r>
        <w:rPr>
          <w:rFonts w:hint="eastAsia"/>
          <w:b/>
          <w:bCs/>
        </w:rPr>
        <w:t>①经济效益指标</w:t>
      </w:r>
    </w:p>
    <w:p w:rsidR="00962CAD" w:rsidRDefault="0033663F" w:rsidP="00B86224">
      <w:pPr>
        <w:pStyle w:val="H5"/>
        <w:ind w:firstLine="664"/>
      </w:pPr>
      <w:r>
        <w:rPr>
          <w:rFonts w:hint="eastAsia"/>
          <w:b/>
          <w:bCs/>
        </w:rPr>
        <w:t>挽回经济损失效果：</w:t>
      </w:r>
      <w:r>
        <w:rPr>
          <w:rFonts w:hint="eastAsia"/>
        </w:rPr>
        <w:t>我院将追赃挽损工作贯穿案件审判始终，除依法追赃</w:t>
      </w:r>
      <w:r>
        <w:rPr>
          <w:rFonts w:hint="eastAsia"/>
        </w:rPr>
        <w:t>101.18</w:t>
      </w:r>
      <w:r>
        <w:rPr>
          <w:rFonts w:hint="eastAsia"/>
        </w:rPr>
        <w:t>万元外，督促电信诈骗罪系列案被告人主动退赔</w:t>
      </w:r>
      <w:r>
        <w:rPr>
          <w:rFonts w:hint="eastAsia"/>
        </w:rPr>
        <w:t>59.2</w:t>
      </w:r>
      <w:r>
        <w:rPr>
          <w:rFonts w:hint="eastAsia"/>
        </w:rPr>
        <w:t>万元，全力挽回经济损失。该指标分值</w:t>
      </w:r>
      <w:r>
        <w:rPr>
          <w:rFonts w:hint="eastAsia"/>
        </w:rPr>
        <w:t>5</w:t>
      </w:r>
      <w:r>
        <w:rPr>
          <w:rFonts w:hint="eastAsia"/>
        </w:rPr>
        <w:t>分，自评得分</w:t>
      </w:r>
      <w:r>
        <w:rPr>
          <w:rFonts w:hint="eastAsia"/>
        </w:rPr>
        <w:t>5</w:t>
      </w:r>
      <w:r>
        <w:rPr>
          <w:rFonts w:hint="eastAsia"/>
        </w:rPr>
        <w:t>分，得分率</w:t>
      </w:r>
      <w:r>
        <w:rPr>
          <w:rFonts w:hint="eastAsia"/>
        </w:rPr>
        <w:t>100%</w:t>
      </w:r>
      <w:r>
        <w:rPr>
          <w:rFonts w:hint="eastAsia"/>
        </w:rPr>
        <w:t>。</w:t>
      </w:r>
    </w:p>
    <w:p w:rsidR="00962CAD" w:rsidRDefault="0033663F" w:rsidP="00B86224">
      <w:pPr>
        <w:pStyle w:val="H5"/>
        <w:ind w:firstLine="664"/>
        <w:rPr>
          <w:b/>
          <w:bCs/>
        </w:rPr>
      </w:pPr>
      <w:r>
        <w:rPr>
          <w:rFonts w:hint="eastAsia"/>
          <w:b/>
          <w:bCs/>
        </w:rPr>
        <w:t>②社会效益指标</w:t>
      </w:r>
    </w:p>
    <w:p w:rsidR="00962CAD" w:rsidRDefault="0033663F" w:rsidP="00B86224">
      <w:pPr>
        <w:pStyle w:val="H5"/>
        <w:ind w:firstLine="664"/>
      </w:pPr>
      <w:r>
        <w:rPr>
          <w:rFonts w:hint="eastAsia"/>
          <w:b/>
          <w:bCs/>
        </w:rPr>
        <w:t>有效保障审判服务：</w:t>
      </w:r>
      <w:r>
        <w:rPr>
          <w:rFonts w:hint="eastAsia"/>
        </w:rPr>
        <w:t>我院加</w:t>
      </w:r>
      <w:r>
        <w:rPr>
          <w:rFonts w:hint="eastAsia"/>
        </w:rPr>
        <w:t>强审判运行态势分析通报，组织干警进行培训、学习，不断提升服务水平和职业素养，维护司法公正，保障审判服务。该指标分值</w:t>
      </w:r>
      <w:r>
        <w:rPr>
          <w:rFonts w:hint="eastAsia"/>
        </w:rPr>
        <w:t>5</w:t>
      </w:r>
      <w:r>
        <w:rPr>
          <w:rFonts w:hint="eastAsia"/>
        </w:rPr>
        <w:t>分，自评得分</w:t>
      </w:r>
      <w:r>
        <w:rPr>
          <w:rFonts w:hint="eastAsia"/>
        </w:rPr>
        <w:t>5</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维护社会稳定：</w:t>
      </w:r>
      <w:r>
        <w:rPr>
          <w:rFonts w:hint="eastAsia"/>
        </w:rPr>
        <w:t>本年度我院成功化解各类纠纷案件，依法严惩刑事犯罪，有效维护了社会稳定，社会效益指标达到年度指标值。该指标分值</w:t>
      </w:r>
      <w:r>
        <w:rPr>
          <w:rFonts w:hint="eastAsia"/>
        </w:rPr>
        <w:t>5</w:t>
      </w:r>
      <w:r>
        <w:rPr>
          <w:rFonts w:hint="eastAsia"/>
        </w:rPr>
        <w:t>分，自评得分</w:t>
      </w:r>
      <w:r>
        <w:rPr>
          <w:rFonts w:hint="eastAsia"/>
        </w:rPr>
        <w:t>5</w:t>
      </w:r>
      <w:r>
        <w:rPr>
          <w:rFonts w:hint="eastAsia"/>
        </w:rPr>
        <w:t>分</w:t>
      </w:r>
      <w:r>
        <w:rPr>
          <w:rFonts w:hint="eastAsia"/>
        </w:rPr>
        <w:t>，得分率</w:t>
      </w:r>
      <w:r>
        <w:rPr>
          <w:rFonts w:hint="eastAsia"/>
        </w:rPr>
        <w:t>100%</w:t>
      </w:r>
      <w:r>
        <w:rPr>
          <w:rFonts w:hint="eastAsia"/>
        </w:rPr>
        <w:t>。</w:t>
      </w:r>
    </w:p>
    <w:p w:rsidR="00962CAD" w:rsidRDefault="0033663F" w:rsidP="00B86224">
      <w:pPr>
        <w:pStyle w:val="H5"/>
        <w:ind w:firstLine="664"/>
        <w:rPr>
          <w:b/>
          <w:bCs/>
        </w:rPr>
      </w:pPr>
      <w:r>
        <w:rPr>
          <w:rFonts w:hint="eastAsia"/>
          <w:b/>
          <w:bCs/>
        </w:rPr>
        <w:lastRenderedPageBreak/>
        <w:t>③生态效益指标</w:t>
      </w:r>
    </w:p>
    <w:p w:rsidR="00962CAD" w:rsidRDefault="0033663F" w:rsidP="00B86224">
      <w:pPr>
        <w:pStyle w:val="H5"/>
        <w:ind w:firstLine="664"/>
      </w:pPr>
      <w:r>
        <w:rPr>
          <w:rFonts w:hint="eastAsia"/>
          <w:b/>
          <w:bCs/>
        </w:rPr>
        <w:t>打击生态犯罪，维护生态秩序：</w:t>
      </w:r>
      <w:r>
        <w:rPr>
          <w:rFonts w:hint="eastAsia"/>
        </w:rPr>
        <w:t>本年度我院加强对生态环境犯罪的打击力度，有效维护了生态秩序，生态效益指标达到年度指标值。该指标分值</w:t>
      </w:r>
      <w:r>
        <w:rPr>
          <w:rFonts w:hint="eastAsia"/>
        </w:rPr>
        <w:t>5</w:t>
      </w:r>
      <w:r>
        <w:rPr>
          <w:rFonts w:hint="eastAsia"/>
        </w:rPr>
        <w:t>分，自评得分</w:t>
      </w:r>
      <w:r>
        <w:rPr>
          <w:rFonts w:hint="eastAsia"/>
        </w:rPr>
        <w:t>5</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w:t>
      </w:r>
      <w:r>
        <w:rPr>
          <w:rFonts w:hint="eastAsia"/>
        </w:rPr>
        <w:t>4</w:t>
      </w:r>
      <w:r>
        <w:rPr>
          <w:rFonts w:hint="eastAsia"/>
        </w:rPr>
        <w:t>）满意度指标</w:t>
      </w:r>
    </w:p>
    <w:p w:rsidR="00962CAD" w:rsidRDefault="0033663F" w:rsidP="00B86224">
      <w:pPr>
        <w:pStyle w:val="H5"/>
        <w:ind w:firstLine="664"/>
      </w:pPr>
      <w:r>
        <w:rPr>
          <w:rFonts w:hint="eastAsia"/>
        </w:rPr>
        <w:t>服务对象满意度指标主要为案件当事人满意度和干警满意度，指标分值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tbl>
      <w:tblPr>
        <w:tblW w:w="5000" w:type="pct"/>
        <w:jc w:val="center"/>
        <w:tblLook w:val="04A0"/>
      </w:tblPr>
      <w:tblGrid>
        <w:gridCol w:w="2136"/>
        <w:gridCol w:w="1719"/>
        <w:gridCol w:w="1693"/>
        <w:gridCol w:w="824"/>
        <w:gridCol w:w="836"/>
        <w:gridCol w:w="1144"/>
      </w:tblGrid>
      <w:tr w:rsidR="00962CAD">
        <w:trPr>
          <w:trHeight w:val="454"/>
          <w:tblHeader/>
          <w:jc w:val="center"/>
        </w:trPr>
        <w:tc>
          <w:tcPr>
            <w:tcW w:w="1104"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1064"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1047"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w:t>
            </w:r>
          </w:p>
        </w:tc>
        <w:tc>
          <w:tcPr>
            <w:tcW w:w="535"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w:t>
            </w:r>
          </w:p>
        </w:tc>
        <w:tc>
          <w:tcPr>
            <w:tcW w:w="719"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得分率</w:t>
            </w:r>
          </w:p>
        </w:tc>
      </w:tr>
      <w:tr w:rsidR="00962CAD">
        <w:trPr>
          <w:trHeight w:val="454"/>
          <w:tblHeader/>
          <w:jc w:val="center"/>
        </w:trPr>
        <w:tc>
          <w:tcPr>
            <w:tcW w:w="1104"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案件当事人满意度</w:t>
            </w:r>
          </w:p>
        </w:tc>
        <w:tc>
          <w:tcPr>
            <w:tcW w:w="1064"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90%</w:t>
            </w:r>
          </w:p>
        </w:tc>
        <w:tc>
          <w:tcPr>
            <w:tcW w:w="1047"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90</w:t>
            </w:r>
            <w:r>
              <w:rPr>
                <w:rFonts w:ascii="仿宋_GB2312" w:eastAsia="仿宋_GB2312" w:hAnsi="仿宋_GB2312" w:cs="仿宋_GB2312" w:hint="eastAsia"/>
                <w:color w:val="000000"/>
                <w:szCs w:val="24"/>
              </w:rPr>
              <w:t>%</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5</w:t>
            </w:r>
          </w:p>
        </w:tc>
        <w:tc>
          <w:tcPr>
            <w:tcW w:w="535"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5</w:t>
            </w:r>
          </w:p>
        </w:tc>
        <w:tc>
          <w:tcPr>
            <w:tcW w:w="719"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100%</w:t>
            </w:r>
          </w:p>
        </w:tc>
      </w:tr>
      <w:tr w:rsidR="00962CAD">
        <w:trPr>
          <w:trHeight w:val="454"/>
          <w:tblHeader/>
          <w:jc w:val="center"/>
        </w:trPr>
        <w:tc>
          <w:tcPr>
            <w:tcW w:w="1104"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干警满意程度</w:t>
            </w:r>
          </w:p>
        </w:tc>
        <w:tc>
          <w:tcPr>
            <w:tcW w:w="1064"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90%</w:t>
            </w:r>
          </w:p>
        </w:tc>
        <w:tc>
          <w:tcPr>
            <w:tcW w:w="1047"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90</w:t>
            </w:r>
            <w:r>
              <w:rPr>
                <w:rFonts w:ascii="仿宋_GB2312" w:eastAsia="仿宋_GB2312" w:hAnsi="仿宋_GB2312" w:cs="仿宋_GB2312" w:hint="eastAsia"/>
                <w:color w:val="000000"/>
                <w:szCs w:val="24"/>
              </w:rPr>
              <w:t>%</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5</w:t>
            </w:r>
          </w:p>
        </w:tc>
        <w:tc>
          <w:tcPr>
            <w:tcW w:w="535"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5</w:t>
            </w:r>
          </w:p>
        </w:tc>
        <w:tc>
          <w:tcPr>
            <w:tcW w:w="719"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100%</w:t>
            </w:r>
          </w:p>
        </w:tc>
      </w:tr>
      <w:tr w:rsidR="00962CAD">
        <w:trPr>
          <w:trHeight w:val="454"/>
          <w:tblHeader/>
          <w:jc w:val="center"/>
        </w:trPr>
        <w:tc>
          <w:tcPr>
            <w:tcW w:w="3216" w:type="pct"/>
            <w:gridSpan w:val="3"/>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kern w:val="0"/>
                <w:szCs w:val="24"/>
                <w:lang/>
              </w:rPr>
            </w:pPr>
            <w:r>
              <w:rPr>
                <w:rFonts w:ascii="仿宋_GB2312" w:eastAsia="仿宋_GB2312" w:hAnsi="仿宋_GB2312" w:cs="仿宋_GB2312" w:hint="eastAsia"/>
                <w:b/>
                <w:bCs/>
                <w:color w:val="000000"/>
                <w:kern w:val="0"/>
                <w:szCs w:val="24"/>
                <w:lang/>
              </w:rPr>
              <w:t>合计</w:t>
            </w:r>
          </w:p>
        </w:tc>
        <w:tc>
          <w:tcPr>
            <w:tcW w:w="528"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szCs w:val="24"/>
              </w:rPr>
              <w:t>10</w:t>
            </w:r>
          </w:p>
        </w:tc>
        <w:tc>
          <w:tcPr>
            <w:tcW w:w="535"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szCs w:val="24"/>
              </w:rPr>
              <w:t>10</w:t>
            </w:r>
          </w:p>
        </w:tc>
        <w:tc>
          <w:tcPr>
            <w:tcW w:w="719" w:type="pct"/>
            <w:tcBorders>
              <w:top w:val="single" w:sz="4" w:space="0" w:color="000000"/>
              <w:left w:val="single" w:sz="4" w:space="0" w:color="000000"/>
              <w:bottom w:val="single" w:sz="4" w:space="0" w:color="000000"/>
              <w:right w:val="single" w:sz="4" w:space="0" w:color="000000"/>
            </w:tcBorders>
            <w:noWrap/>
            <w:vAlign w:val="center"/>
          </w:tcPr>
          <w:p w:rsidR="00962CAD" w:rsidRDefault="0033663F">
            <w:pPr>
              <w:widowControl/>
              <w:spacing w:line="240" w:lineRule="auto"/>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szCs w:val="24"/>
              </w:rPr>
              <w:t>100%</w:t>
            </w:r>
          </w:p>
        </w:tc>
      </w:tr>
    </w:tbl>
    <w:p w:rsidR="00962CAD" w:rsidRDefault="0033663F" w:rsidP="00B86224">
      <w:pPr>
        <w:pStyle w:val="H5"/>
        <w:spacing w:beforeLines="100"/>
        <w:ind w:firstLine="664"/>
      </w:pPr>
      <w:r>
        <w:rPr>
          <w:rFonts w:hint="eastAsia"/>
          <w:b/>
          <w:bCs/>
        </w:rPr>
        <w:t>案件当事人满意程度：</w:t>
      </w:r>
      <w:r>
        <w:rPr>
          <w:rFonts w:hint="eastAsia"/>
        </w:rPr>
        <w:t>我院积极发挥审判职能，为各类案件当事人提供司法服务，保障其合法权益，案件当事人满意度较高。该指标分值</w:t>
      </w:r>
      <w:r>
        <w:rPr>
          <w:rFonts w:hint="eastAsia"/>
        </w:rPr>
        <w:t>5</w:t>
      </w:r>
      <w:r>
        <w:rPr>
          <w:rFonts w:hint="eastAsia"/>
        </w:rPr>
        <w:t>分，自评得分</w:t>
      </w:r>
      <w:r>
        <w:rPr>
          <w:rFonts w:hint="eastAsia"/>
        </w:rPr>
        <w:t>5</w:t>
      </w:r>
      <w:r>
        <w:rPr>
          <w:rFonts w:hint="eastAsia"/>
        </w:rPr>
        <w:t>分，得分率</w:t>
      </w:r>
      <w:r>
        <w:rPr>
          <w:rFonts w:hint="eastAsia"/>
        </w:rPr>
        <w:t>100%</w:t>
      </w:r>
      <w:r>
        <w:rPr>
          <w:rFonts w:hint="eastAsia"/>
        </w:rPr>
        <w:t>。</w:t>
      </w:r>
    </w:p>
    <w:p w:rsidR="00962CAD" w:rsidRDefault="0033663F" w:rsidP="00B86224">
      <w:pPr>
        <w:pStyle w:val="H5"/>
        <w:ind w:firstLine="664"/>
      </w:pPr>
      <w:r>
        <w:rPr>
          <w:rFonts w:hint="eastAsia"/>
          <w:b/>
          <w:bCs/>
        </w:rPr>
        <w:t>干警满意程度：</w:t>
      </w:r>
      <w:r>
        <w:rPr>
          <w:rFonts w:hint="eastAsia"/>
        </w:rPr>
        <w:t>我院保障干警权益，组织开展培训学习工作，提高干警综合素能，同时加强设备的配备工作，有效减轻办案压力，取得了干警的良好评价，指标实际完成值达到年度指标值。该指标分值</w:t>
      </w:r>
      <w:r>
        <w:rPr>
          <w:rFonts w:hint="eastAsia"/>
        </w:rPr>
        <w:t>5</w:t>
      </w:r>
      <w:r>
        <w:rPr>
          <w:rFonts w:hint="eastAsia"/>
        </w:rPr>
        <w:t>分，自评得分</w:t>
      </w:r>
      <w:r>
        <w:rPr>
          <w:rFonts w:hint="eastAsia"/>
        </w:rPr>
        <w:t>5</w:t>
      </w:r>
      <w:r>
        <w:rPr>
          <w:rFonts w:hint="eastAsia"/>
        </w:rPr>
        <w:t>分，得分率</w:t>
      </w:r>
      <w:r>
        <w:rPr>
          <w:rFonts w:hint="eastAsia"/>
        </w:rPr>
        <w:t>100%</w:t>
      </w:r>
      <w:r>
        <w:rPr>
          <w:rFonts w:hint="eastAsia"/>
        </w:rPr>
        <w:t>。</w:t>
      </w:r>
    </w:p>
    <w:p w:rsidR="00962CAD" w:rsidRDefault="0033663F" w:rsidP="00B86224">
      <w:pPr>
        <w:pStyle w:val="H4"/>
        <w:ind w:firstLine="664"/>
      </w:pPr>
      <w:r>
        <w:rPr>
          <w:rFonts w:hint="eastAsia"/>
        </w:rPr>
        <w:t>4</w:t>
      </w:r>
      <w:r>
        <w:rPr>
          <w:rFonts w:hint="eastAsia"/>
        </w:rPr>
        <w:t>、偏离绩效目标的原因及下一步改进措施</w:t>
      </w:r>
    </w:p>
    <w:p w:rsidR="00962CAD" w:rsidRDefault="0033663F" w:rsidP="00B86224">
      <w:pPr>
        <w:pStyle w:val="H5"/>
        <w:ind w:firstLine="664"/>
      </w:pPr>
      <w:bookmarkStart w:id="16" w:name="_Toc2211"/>
      <w:r>
        <w:rPr>
          <w:rFonts w:hint="eastAsia"/>
        </w:rPr>
        <w:lastRenderedPageBreak/>
        <w:t>无。</w:t>
      </w:r>
    </w:p>
    <w:p w:rsidR="00962CAD" w:rsidRDefault="0033663F" w:rsidP="00B86224">
      <w:pPr>
        <w:pStyle w:val="H2"/>
        <w:ind w:firstLine="687"/>
      </w:pPr>
      <w:r>
        <w:rPr>
          <w:rFonts w:hint="eastAsia"/>
        </w:rPr>
        <w:t>五、部门管理的省对市县转移支付绩效自评情况分析</w:t>
      </w:r>
      <w:bookmarkEnd w:id="16"/>
    </w:p>
    <w:p w:rsidR="00962CAD" w:rsidRDefault="0033663F" w:rsidP="00B86224">
      <w:pPr>
        <w:pStyle w:val="H5"/>
        <w:ind w:firstLine="664"/>
      </w:pPr>
      <w:r>
        <w:rPr>
          <w:rFonts w:hint="eastAsia"/>
        </w:rPr>
        <w:t>无。</w:t>
      </w:r>
    </w:p>
    <w:p w:rsidR="00962CAD" w:rsidRDefault="0033663F" w:rsidP="00B86224">
      <w:pPr>
        <w:pStyle w:val="H2"/>
        <w:ind w:firstLine="687"/>
      </w:pPr>
      <w:bookmarkStart w:id="17" w:name="_Toc20860"/>
      <w:r>
        <w:rPr>
          <w:rFonts w:hint="eastAsia"/>
        </w:rPr>
        <w:t>六、绩效自评结果拟应用和公开情况</w:t>
      </w:r>
      <w:bookmarkEnd w:id="17"/>
    </w:p>
    <w:p w:rsidR="00962CAD" w:rsidRDefault="0033663F" w:rsidP="00B86224">
      <w:pPr>
        <w:pStyle w:val="H5"/>
        <w:ind w:firstLine="664"/>
      </w:pPr>
      <w:r>
        <w:rPr>
          <w:rFonts w:hint="eastAsia"/>
        </w:rPr>
        <w:t>绩效自评结果的应用是单位完善政策和改进管理的重要依据，单位要加强评价结果的应用。根据政策文件规定，我单位绩效自评结果将编入</w:t>
      </w:r>
      <w:r>
        <w:rPr>
          <w:rFonts w:hint="eastAsia"/>
        </w:rPr>
        <w:t>2023</w:t>
      </w:r>
      <w:r>
        <w:rPr>
          <w:rFonts w:hint="eastAsia"/>
        </w:rPr>
        <w:t>年度决算中，随同</w:t>
      </w:r>
      <w:r>
        <w:rPr>
          <w:rFonts w:hint="eastAsia"/>
        </w:rPr>
        <w:t>2023</w:t>
      </w:r>
      <w:r>
        <w:rPr>
          <w:rFonts w:hint="eastAsia"/>
        </w:rPr>
        <w:t>年度单位决算同步公开。</w:t>
      </w:r>
    </w:p>
    <w:p w:rsidR="00962CAD" w:rsidRDefault="0033663F" w:rsidP="00B86224">
      <w:pPr>
        <w:pStyle w:val="H2"/>
        <w:ind w:firstLine="687"/>
      </w:pPr>
      <w:bookmarkStart w:id="18" w:name="_Toc15377"/>
      <w:r>
        <w:rPr>
          <w:rFonts w:hint="eastAsia"/>
        </w:rPr>
        <w:t>七、其他需要说明的问题</w:t>
      </w:r>
      <w:bookmarkEnd w:id="18"/>
    </w:p>
    <w:p w:rsidR="00962CAD" w:rsidRDefault="0033663F" w:rsidP="00B86224">
      <w:pPr>
        <w:pStyle w:val="H5"/>
        <w:ind w:firstLine="664"/>
      </w:pPr>
      <w:r>
        <w:rPr>
          <w:rFonts w:hint="eastAsia"/>
        </w:rPr>
        <w:t>2023</w:t>
      </w:r>
      <w:r>
        <w:rPr>
          <w:rFonts w:hint="eastAsia"/>
        </w:rPr>
        <w:t>年度全省法院业务费年初预算数</w:t>
      </w:r>
      <w:r>
        <w:rPr>
          <w:rFonts w:hint="eastAsia"/>
        </w:rPr>
        <w:t>245</w:t>
      </w:r>
      <w:r>
        <w:rPr>
          <w:rFonts w:hint="eastAsia"/>
        </w:rPr>
        <w:t>万元，全年预算数</w:t>
      </w:r>
      <w:r>
        <w:rPr>
          <w:rFonts w:hint="eastAsia"/>
        </w:rPr>
        <w:t>350.05</w:t>
      </w:r>
      <w:r>
        <w:rPr>
          <w:rFonts w:hint="eastAsia"/>
        </w:rPr>
        <w:t>万元，增加</w:t>
      </w:r>
      <w:r>
        <w:rPr>
          <w:rFonts w:hint="eastAsia"/>
        </w:rPr>
        <w:t>105.05</w:t>
      </w:r>
      <w:r>
        <w:rPr>
          <w:rFonts w:hint="eastAsia"/>
        </w:rPr>
        <w:t>万元，来源于非税返还资金，年末执行数为</w:t>
      </w:r>
      <w:r>
        <w:rPr>
          <w:rFonts w:hint="eastAsia"/>
        </w:rPr>
        <w:t>350.05</w:t>
      </w:r>
      <w:r>
        <w:rPr>
          <w:rFonts w:hint="eastAsia"/>
        </w:rPr>
        <w:t>，执行率为</w:t>
      </w:r>
      <w:r>
        <w:rPr>
          <w:rFonts w:hint="eastAsia"/>
        </w:rPr>
        <w:t>100%</w:t>
      </w:r>
      <w:r>
        <w:rPr>
          <w:rFonts w:hint="eastAsia"/>
        </w:rPr>
        <w:t>。</w:t>
      </w:r>
    </w:p>
    <w:p w:rsidR="00962CAD" w:rsidRDefault="00962CAD" w:rsidP="00B86224">
      <w:pPr>
        <w:pStyle w:val="H5"/>
        <w:ind w:firstLine="664"/>
        <w:sectPr w:rsidR="00962CAD">
          <w:pgSz w:w="11906" w:h="16838"/>
          <w:pgMar w:top="1440" w:right="1800" w:bottom="1440" w:left="1800" w:header="709" w:footer="992" w:gutter="170"/>
          <w:cols w:space="720"/>
          <w:docGrid w:type="lines" w:linePitch="326"/>
        </w:sectPr>
      </w:pPr>
    </w:p>
    <w:p w:rsidR="00962CAD" w:rsidRDefault="0033663F" w:rsidP="00B86224">
      <w:pPr>
        <w:pStyle w:val="H2"/>
        <w:ind w:firstLine="687"/>
      </w:pPr>
      <w:bookmarkStart w:id="19" w:name="_Toc2147"/>
      <w:r>
        <w:rPr>
          <w:rFonts w:hint="eastAsia"/>
        </w:rPr>
        <w:lastRenderedPageBreak/>
        <w:t>八、附件</w:t>
      </w:r>
      <w:bookmarkEnd w:id="19"/>
    </w:p>
    <w:p w:rsidR="00962CAD" w:rsidRDefault="0033663F" w:rsidP="00B86224">
      <w:pPr>
        <w:pStyle w:val="H3"/>
        <w:ind w:firstLine="643"/>
      </w:pPr>
      <w:bookmarkStart w:id="20" w:name="_Toc11502"/>
      <w:r>
        <w:rPr>
          <w:rFonts w:hint="eastAsia"/>
        </w:rPr>
        <w:t>附件</w:t>
      </w:r>
      <w:r>
        <w:rPr>
          <w:rFonts w:hint="eastAsia"/>
        </w:rPr>
        <w:t>1</w:t>
      </w:r>
      <w:r>
        <w:rPr>
          <w:rFonts w:hint="eastAsia"/>
        </w:rPr>
        <w:t>：单位整体支出绩效自评表</w:t>
      </w:r>
      <w:bookmarkEnd w:id="20"/>
    </w:p>
    <w:p w:rsidR="00962CAD" w:rsidRDefault="0033663F" w:rsidP="00B86224">
      <w:pPr>
        <w:pStyle w:val="H5"/>
        <w:ind w:firstLine="504"/>
        <w:jc w:val="center"/>
        <w:rPr>
          <w:b/>
          <w:bCs/>
          <w:sz w:val="24"/>
          <w:szCs w:val="24"/>
        </w:rPr>
      </w:pPr>
      <w:r>
        <w:rPr>
          <w:rFonts w:hint="eastAsia"/>
          <w:b/>
          <w:bCs/>
          <w:sz w:val="24"/>
          <w:szCs w:val="24"/>
        </w:rPr>
        <w:t>2023</w:t>
      </w:r>
      <w:r>
        <w:rPr>
          <w:rFonts w:hint="eastAsia"/>
          <w:b/>
          <w:bCs/>
          <w:sz w:val="24"/>
          <w:szCs w:val="24"/>
        </w:rPr>
        <w:t>年度兰州铁路运输法院整体支出绩效自评表</w:t>
      </w:r>
    </w:p>
    <w:tbl>
      <w:tblPr>
        <w:tblW w:w="5000" w:type="pct"/>
        <w:jc w:val="center"/>
        <w:tblLook w:val="04A0"/>
      </w:tblPr>
      <w:tblGrid>
        <w:gridCol w:w="2196"/>
        <w:gridCol w:w="1832"/>
        <w:gridCol w:w="2484"/>
        <w:gridCol w:w="1719"/>
        <w:gridCol w:w="1659"/>
        <w:gridCol w:w="1238"/>
        <w:gridCol w:w="821"/>
        <w:gridCol w:w="2225"/>
      </w:tblGrid>
      <w:tr w:rsidR="00962CAD">
        <w:trPr>
          <w:trHeight w:val="400"/>
          <w:jc w:val="center"/>
        </w:trPr>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单位名称</w:t>
            </w:r>
          </w:p>
        </w:tc>
        <w:tc>
          <w:tcPr>
            <w:tcW w:w="119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r>
      <w:tr w:rsidR="00962CAD">
        <w:trPr>
          <w:trHeight w:val="6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年度资金预算情况</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单位整体支出</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年初预算数（万元）</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全年预算数（万元）</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实际支出数（万元）</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执行率</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w:t>
            </w:r>
          </w:p>
        </w:tc>
      </w:tr>
      <w:tr w:rsidR="00962CAD">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全年支出</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1906</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2053.07</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2018.37</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98.31%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9.83</w:t>
            </w:r>
          </w:p>
        </w:tc>
      </w:tr>
      <w:tr w:rsidR="00962CAD">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其中：基本支出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1501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1543.02</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1508.32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97.75%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r>
      <w:tr w:rsidR="00962CAD">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项目支出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510.05</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510.05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r>
      <w:tr w:rsidR="00962CAD">
        <w:trPr>
          <w:trHeight w:val="400"/>
          <w:jc w:val="center"/>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年度总体绩效目标</w:t>
            </w:r>
            <w:r>
              <w:rPr>
                <w:rFonts w:ascii="仿宋_GB2312" w:eastAsia="仿宋_GB2312" w:hAnsi="仿宋_GB2312" w:cs="仿宋_GB2312" w:hint="eastAsia"/>
                <w:b/>
                <w:bCs/>
                <w:color w:val="000000"/>
                <w:kern w:val="0"/>
                <w:szCs w:val="24"/>
                <w:lang/>
              </w:rPr>
              <w:br/>
            </w:r>
            <w:r>
              <w:rPr>
                <w:rFonts w:ascii="仿宋_GB2312" w:eastAsia="仿宋_GB2312" w:hAnsi="仿宋_GB2312" w:cs="仿宋_GB2312" w:hint="eastAsia"/>
                <w:b/>
                <w:bCs/>
                <w:color w:val="000000"/>
                <w:kern w:val="0"/>
                <w:szCs w:val="24"/>
                <w:lang/>
              </w:rPr>
              <w:t>完成情况</w:t>
            </w:r>
          </w:p>
        </w:tc>
        <w:tc>
          <w:tcPr>
            <w:tcW w:w="6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预期目标</w:t>
            </w:r>
          </w:p>
        </w:tc>
        <w:tc>
          <w:tcPr>
            <w:tcW w:w="59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目标实际完成情况</w:t>
            </w:r>
          </w:p>
        </w:tc>
      </w:tr>
      <w:tr w:rsidR="00962CAD">
        <w:trPr>
          <w:trHeight w:val="9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6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目标</w:t>
            </w:r>
            <w:r>
              <w:rPr>
                <w:rFonts w:ascii="仿宋_GB2312" w:eastAsia="仿宋_GB2312" w:hAnsi="仿宋_GB2312" w:cs="仿宋_GB2312" w:hint="eastAsia"/>
                <w:color w:val="000000"/>
                <w:kern w:val="0"/>
                <w:szCs w:val="24"/>
                <w:lang/>
              </w:rPr>
              <w:t>1</w:t>
            </w:r>
            <w:r>
              <w:rPr>
                <w:rFonts w:ascii="仿宋_GB2312" w:eastAsia="仿宋_GB2312" w:hAnsi="仿宋_GB2312" w:cs="仿宋_GB2312" w:hint="eastAsia"/>
                <w:color w:val="000000"/>
                <w:kern w:val="0"/>
                <w:szCs w:val="24"/>
                <w:lang/>
              </w:rPr>
              <w:t>：发挥审判职能作用，更好地维护国家法制、法律的权威、公平和正义，维护社会稳定和谐，各类案件结案率达到</w:t>
            </w:r>
            <w:r>
              <w:rPr>
                <w:rFonts w:ascii="仿宋_GB2312" w:eastAsia="仿宋_GB2312" w:hAnsi="仿宋_GB2312" w:cs="仿宋_GB2312" w:hint="eastAsia"/>
                <w:color w:val="000000"/>
                <w:kern w:val="0"/>
                <w:szCs w:val="24"/>
                <w:lang/>
              </w:rPr>
              <w:t>80%</w:t>
            </w:r>
            <w:r>
              <w:rPr>
                <w:rFonts w:ascii="仿宋_GB2312" w:eastAsia="仿宋_GB2312" w:hAnsi="仿宋_GB2312" w:cs="仿宋_GB2312" w:hint="eastAsia"/>
                <w:color w:val="000000"/>
                <w:kern w:val="0"/>
                <w:szCs w:val="24"/>
                <w:lang/>
              </w:rPr>
              <w:t>以上。</w:t>
            </w:r>
          </w:p>
        </w:tc>
        <w:tc>
          <w:tcPr>
            <w:tcW w:w="5943" w:type="dxa"/>
            <w:gridSpan w:val="4"/>
            <w:tcBorders>
              <w:top w:val="single" w:sz="4" w:space="0" w:color="000000"/>
              <w:left w:val="nil"/>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目标</w:t>
            </w:r>
            <w:r>
              <w:rPr>
                <w:rFonts w:ascii="仿宋_GB2312" w:eastAsia="仿宋_GB2312" w:hAnsi="仿宋_GB2312" w:cs="仿宋_GB2312" w:hint="eastAsia"/>
                <w:color w:val="000000"/>
                <w:kern w:val="0"/>
                <w:szCs w:val="24"/>
                <w:lang/>
              </w:rPr>
              <w:t>1</w:t>
            </w:r>
            <w:r>
              <w:rPr>
                <w:rFonts w:ascii="仿宋_GB2312" w:eastAsia="仿宋_GB2312" w:hAnsi="仿宋_GB2312" w:cs="仿宋_GB2312" w:hint="eastAsia"/>
                <w:color w:val="000000"/>
                <w:kern w:val="0"/>
                <w:szCs w:val="24"/>
                <w:lang/>
              </w:rPr>
              <w:t>完成情况：</w:t>
            </w:r>
            <w:r>
              <w:rPr>
                <w:rFonts w:ascii="仿宋_GB2312" w:eastAsia="仿宋_GB2312" w:hAnsi="仿宋_GB2312" w:cs="仿宋_GB2312" w:hint="eastAsia"/>
                <w:color w:val="000000"/>
                <w:kern w:val="0"/>
                <w:szCs w:val="24"/>
                <w:lang/>
              </w:rPr>
              <w:t>2023</w:t>
            </w:r>
            <w:r>
              <w:rPr>
                <w:rFonts w:ascii="仿宋_GB2312" w:eastAsia="仿宋_GB2312" w:hAnsi="仿宋_GB2312" w:cs="仿宋_GB2312" w:hint="eastAsia"/>
                <w:color w:val="000000"/>
                <w:kern w:val="0"/>
                <w:szCs w:val="24"/>
                <w:lang/>
              </w:rPr>
              <w:t>年度全年共受理各类案件</w:t>
            </w:r>
            <w:r>
              <w:rPr>
                <w:rFonts w:ascii="仿宋_GB2312" w:eastAsia="仿宋_GB2312" w:hAnsi="仿宋_GB2312" w:cs="仿宋_GB2312" w:hint="eastAsia"/>
                <w:color w:val="000000"/>
                <w:kern w:val="0"/>
                <w:szCs w:val="24"/>
                <w:lang/>
              </w:rPr>
              <w:t>3792</w:t>
            </w:r>
            <w:r>
              <w:rPr>
                <w:rFonts w:ascii="仿宋_GB2312" w:eastAsia="仿宋_GB2312" w:hAnsi="仿宋_GB2312" w:cs="仿宋_GB2312" w:hint="eastAsia"/>
                <w:color w:val="000000"/>
                <w:kern w:val="0"/>
                <w:szCs w:val="24"/>
                <w:lang/>
              </w:rPr>
              <w:t>件</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含旧存</w:t>
            </w:r>
            <w:r>
              <w:rPr>
                <w:rFonts w:ascii="仿宋_GB2312" w:eastAsia="仿宋_GB2312" w:hAnsi="仿宋_GB2312" w:cs="仿宋_GB2312" w:hint="eastAsia"/>
                <w:color w:val="000000"/>
                <w:kern w:val="0"/>
                <w:szCs w:val="24"/>
                <w:lang/>
              </w:rPr>
              <w:t>189</w:t>
            </w:r>
            <w:r>
              <w:rPr>
                <w:rFonts w:ascii="仿宋_GB2312" w:eastAsia="仿宋_GB2312" w:hAnsi="仿宋_GB2312" w:cs="仿宋_GB2312" w:hint="eastAsia"/>
                <w:color w:val="000000"/>
                <w:kern w:val="0"/>
                <w:szCs w:val="24"/>
                <w:lang/>
              </w:rPr>
              <w:t>件</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，审执结</w:t>
            </w:r>
            <w:r>
              <w:rPr>
                <w:rFonts w:ascii="仿宋_GB2312" w:eastAsia="仿宋_GB2312" w:hAnsi="仿宋_GB2312" w:cs="仿宋_GB2312" w:hint="eastAsia"/>
                <w:color w:val="000000"/>
                <w:kern w:val="0"/>
                <w:szCs w:val="24"/>
                <w:lang/>
              </w:rPr>
              <w:t>3570</w:t>
            </w:r>
            <w:r>
              <w:rPr>
                <w:rFonts w:ascii="仿宋_GB2312" w:eastAsia="仿宋_GB2312" w:hAnsi="仿宋_GB2312" w:cs="仿宋_GB2312" w:hint="eastAsia"/>
                <w:color w:val="000000"/>
                <w:kern w:val="0"/>
                <w:szCs w:val="24"/>
                <w:lang/>
              </w:rPr>
              <w:t>件，结案率</w:t>
            </w:r>
            <w:r>
              <w:rPr>
                <w:rFonts w:ascii="仿宋_GB2312" w:eastAsia="仿宋_GB2312" w:hAnsi="仿宋_GB2312" w:cs="仿宋_GB2312" w:hint="eastAsia"/>
                <w:color w:val="000000"/>
                <w:kern w:val="0"/>
                <w:szCs w:val="24"/>
                <w:lang/>
              </w:rPr>
              <w:t>94.15%</w:t>
            </w:r>
            <w:r>
              <w:rPr>
                <w:rFonts w:ascii="仿宋_GB2312" w:eastAsia="仿宋_GB2312" w:hAnsi="仿宋_GB2312" w:cs="仿宋_GB2312" w:hint="eastAsia"/>
                <w:color w:val="000000"/>
                <w:kern w:val="0"/>
                <w:szCs w:val="24"/>
                <w:lang/>
              </w:rPr>
              <w:t>，同比上升</w:t>
            </w:r>
            <w:r>
              <w:rPr>
                <w:rFonts w:ascii="仿宋_GB2312" w:eastAsia="仿宋_GB2312" w:hAnsi="仿宋_GB2312" w:cs="仿宋_GB2312" w:hint="eastAsia"/>
                <w:color w:val="000000"/>
                <w:kern w:val="0"/>
                <w:szCs w:val="24"/>
                <w:lang/>
              </w:rPr>
              <w:t>0.32%</w:t>
            </w:r>
            <w:r>
              <w:rPr>
                <w:rFonts w:ascii="仿宋_GB2312" w:eastAsia="仿宋_GB2312" w:hAnsi="仿宋_GB2312" w:cs="仿宋_GB2312" w:hint="eastAsia"/>
                <w:color w:val="000000"/>
                <w:kern w:val="0"/>
                <w:szCs w:val="24"/>
                <w:lang/>
              </w:rPr>
              <w:t>，法定审限内结案率</w:t>
            </w:r>
            <w:r>
              <w:rPr>
                <w:rFonts w:ascii="仿宋_GB2312" w:eastAsia="仿宋_GB2312" w:hAnsi="仿宋_GB2312" w:cs="仿宋_GB2312" w:hint="eastAsia"/>
                <w:color w:val="000000"/>
                <w:kern w:val="0"/>
                <w:szCs w:val="24"/>
                <w:lang/>
              </w:rPr>
              <w:t>100%</w:t>
            </w:r>
            <w:r>
              <w:rPr>
                <w:rFonts w:ascii="仿宋_GB2312" w:eastAsia="仿宋_GB2312" w:hAnsi="仿宋_GB2312" w:cs="仿宋_GB2312" w:hint="eastAsia"/>
                <w:color w:val="000000"/>
                <w:kern w:val="0"/>
                <w:szCs w:val="24"/>
                <w:lang/>
              </w:rPr>
              <w:t>。其中行政案件</w:t>
            </w:r>
            <w:r>
              <w:rPr>
                <w:rFonts w:ascii="仿宋_GB2312" w:eastAsia="仿宋_GB2312" w:hAnsi="仿宋_GB2312" w:cs="仿宋_GB2312" w:hint="eastAsia"/>
                <w:color w:val="000000"/>
                <w:kern w:val="0"/>
                <w:szCs w:val="24"/>
                <w:lang/>
              </w:rPr>
              <w:t>396</w:t>
            </w:r>
            <w:r>
              <w:rPr>
                <w:rFonts w:ascii="仿宋_GB2312" w:eastAsia="仿宋_GB2312" w:hAnsi="仿宋_GB2312" w:cs="仿宋_GB2312" w:hint="eastAsia"/>
                <w:color w:val="000000"/>
                <w:kern w:val="0"/>
                <w:szCs w:val="24"/>
                <w:lang/>
              </w:rPr>
              <w:t>件</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含行政赔偿</w:t>
            </w:r>
            <w:r>
              <w:rPr>
                <w:rFonts w:ascii="仿宋_GB2312" w:eastAsia="仿宋_GB2312" w:hAnsi="仿宋_GB2312" w:cs="仿宋_GB2312" w:hint="eastAsia"/>
                <w:color w:val="000000"/>
                <w:kern w:val="0"/>
                <w:szCs w:val="24"/>
                <w:lang/>
              </w:rPr>
              <w:t>12</w:t>
            </w:r>
            <w:r>
              <w:rPr>
                <w:rFonts w:ascii="仿宋_GB2312" w:eastAsia="仿宋_GB2312" w:hAnsi="仿宋_GB2312" w:cs="仿宋_GB2312" w:hint="eastAsia"/>
                <w:color w:val="000000"/>
                <w:kern w:val="0"/>
                <w:szCs w:val="24"/>
                <w:lang/>
              </w:rPr>
              <w:t>件</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，审结</w:t>
            </w:r>
            <w:r>
              <w:rPr>
                <w:rFonts w:ascii="仿宋_GB2312" w:eastAsia="仿宋_GB2312" w:hAnsi="仿宋_GB2312" w:cs="仿宋_GB2312" w:hint="eastAsia"/>
                <w:color w:val="000000"/>
                <w:kern w:val="0"/>
                <w:szCs w:val="24"/>
                <w:lang/>
              </w:rPr>
              <w:t>369</w:t>
            </w:r>
            <w:r>
              <w:rPr>
                <w:rFonts w:ascii="仿宋_GB2312" w:eastAsia="仿宋_GB2312" w:hAnsi="仿宋_GB2312" w:cs="仿宋_GB2312" w:hint="eastAsia"/>
                <w:color w:val="000000"/>
                <w:kern w:val="0"/>
                <w:szCs w:val="24"/>
                <w:lang/>
              </w:rPr>
              <w:t>件，结案率</w:t>
            </w:r>
            <w:r>
              <w:rPr>
                <w:rFonts w:ascii="仿宋_GB2312" w:eastAsia="仿宋_GB2312" w:hAnsi="仿宋_GB2312" w:cs="仿宋_GB2312" w:hint="eastAsia"/>
                <w:color w:val="000000"/>
                <w:kern w:val="0"/>
                <w:szCs w:val="24"/>
                <w:lang/>
              </w:rPr>
              <w:t>93.18%</w:t>
            </w:r>
            <w:r>
              <w:rPr>
                <w:rFonts w:ascii="仿宋_GB2312" w:eastAsia="仿宋_GB2312" w:hAnsi="仿宋_GB2312" w:cs="仿宋_GB2312" w:hint="eastAsia"/>
                <w:color w:val="000000"/>
                <w:kern w:val="0"/>
                <w:szCs w:val="24"/>
                <w:lang/>
              </w:rPr>
              <w:t>；民事案件</w:t>
            </w:r>
            <w:r>
              <w:rPr>
                <w:rFonts w:ascii="仿宋_GB2312" w:eastAsia="仿宋_GB2312" w:hAnsi="仿宋_GB2312" w:cs="仿宋_GB2312" w:hint="eastAsia"/>
                <w:color w:val="000000"/>
                <w:kern w:val="0"/>
                <w:szCs w:val="24"/>
                <w:lang/>
              </w:rPr>
              <w:t>2213</w:t>
            </w:r>
            <w:r>
              <w:rPr>
                <w:rFonts w:ascii="仿宋_GB2312" w:eastAsia="仿宋_GB2312" w:hAnsi="仿宋_GB2312" w:cs="仿宋_GB2312" w:hint="eastAsia"/>
                <w:color w:val="000000"/>
                <w:kern w:val="0"/>
                <w:szCs w:val="24"/>
                <w:lang/>
              </w:rPr>
              <w:t>件，审结</w:t>
            </w:r>
            <w:r>
              <w:rPr>
                <w:rFonts w:ascii="仿宋_GB2312" w:eastAsia="仿宋_GB2312" w:hAnsi="仿宋_GB2312" w:cs="仿宋_GB2312" w:hint="eastAsia"/>
                <w:color w:val="000000"/>
                <w:kern w:val="0"/>
                <w:szCs w:val="24"/>
                <w:lang/>
              </w:rPr>
              <w:t>2027</w:t>
            </w:r>
            <w:r>
              <w:rPr>
                <w:rFonts w:ascii="仿宋_GB2312" w:eastAsia="仿宋_GB2312" w:hAnsi="仿宋_GB2312" w:cs="仿宋_GB2312" w:hint="eastAsia"/>
                <w:color w:val="000000"/>
                <w:kern w:val="0"/>
                <w:szCs w:val="24"/>
                <w:lang/>
              </w:rPr>
              <w:t>件，结案率</w:t>
            </w:r>
            <w:r>
              <w:rPr>
                <w:rFonts w:ascii="仿宋_GB2312" w:eastAsia="仿宋_GB2312" w:hAnsi="仿宋_GB2312" w:cs="仿宋_GB2312" w:hint="eastAsia"/>
                <w:color w:val="000000"/>
                <w:kern w:val="0"/>
                <w:szCs w:val="24"/>
                <w:lang/>
              </w:rPr>
              <w:t>91.6%</w:t>
            </w:r>
            <w:r>
              <w:rPr>
                <w:rFonts w:ascii="仿宋_GB2312" w:eastAsia="仿宋_GB2312" w:hAnsi="仿宋_GB2312" w:cs="仿宋_GB2312" w:hint="eastAsia"/>
                <w:color w:val="000000"/>
                <w:kern w:val="0"/>
                <w:szCs w:val="24"/>
                <w:lang/>
              </w:rPr>
              <w:t>；刑事案件</w:t>
            </w:r>
            <w:r>
              <w:rPr>
                <w:rFonts w:ascii="仿宋_GB2312" w:eastAsia="仿宋_GB2312" w:hAnsi="仿宋_GB2312" w:cs="仿宋_GB2312" w:hint="eastAsia"/>
                <w:color w:val="000000"/>
                <w:kern w:val="0"/>
                <w:szCs w:val="24"/>
                <w:lang/>
              </w:rPr>
              <w:t>56</w:t>
            </w:r>
            <w:r>
              <w:rPr>
                <w:rFonts w:ascii="仿宋_GB2312" w:eastAsia="仿宋_GB2312" w:hAnsi="仿宋_GB2312" w:cs="仿宋_GB2312" w:hint="eastAsia"/>
                <w:color w:val="000000"/>
                <w:kern w:val="0"/>
                <w:szCs w:val="24"/>
                <w:lang/>
              </w:rPr>
              <w:t>件，审结</w:t>
            </w:r>
            <w:r>
              <w:rPr>
                <w:rFonts w:ascii="仿宋_GB2312" w:eastAsia="仿宋_GB2312" w:hAnsi="仿宋_GB2312" w:cs="仿宋_GB2312" w:hint="eastAsia"/>
                <w:color w:val="000000"/>
                <w:kern w:val="0"/>
                <w:szCs w:val="24"/>
                <w:lang/>
              </w:rPr>
              <w:t>52</w:t>
            </w:r>
            <w:r>
              <w:rPr>
                <w:rFonts w:ascii="仿宋_GB2312" w:eastAsia="仿宋_GB2312" w:hAnsi="仿宋_GB2312" w:cs="仿宋_GB2312" w:hint="eastAsia"/>
                <w:color w:val="000000"/>
                <w:kern w:val="0"/>
                <w:szCs w:val="24"/>
                <w:lang/>
              </w:rPr>
              <w:t>件，结案率</w:t>
            </w:r>
            <w:r>
              <w:rPr>
                <w:rFonts w:ascii="仿宋_GB2312" w:eastAsia="仿宋_GB2312" w:hAnsi="仿宋_GB2312" w:cs="仿宋_GB2312" w:hint="eastAsia"/>
                <w:color w:val="000000"/>
                <w:kern w:val="0"/>
                <w:szCs w:val="24"/>
                <w:lang/>
              </w:rPr>
              <w:t>92.86%</w:t>
            </w:r>
            <w:r>
              <w:rPr>
                <w:rFonts w:ascii="仿宋_GB2312" w:eastAsia="仿宋_GB2312" w:hAnsi="仿宋_GB2312" w:cs="仿宋_GB2312" w:hint="eastAsia"/>
                <w:color w:val="000000"/>
                <w:kern w:val="0"/>
                <w:szCs w:val="24"/>
                <w:lang/>
              </w:rPr>
              <w:t>；执行案件</w:t>
            </w:r>
            <w:r>
              <w:rPr>
                <w:rFonts w:ascii="仿宋_GB2312" w:eastAsia="仿宋_GB2312" w:hAnsi="仿宋_GB2312" w:cs="仿宋_GB2312" w:hint="eastAsia"/>
                <w:color w:val="000000"/>
                <w:kern w:val="0"/>
                <w:szCs w:val="24"/>
                <w:lang/>
              </w:rPr>
              <w:t>1125</w:t>
            </w:r>
            <w:r>
              <w:rPr>
                <w:rFonts w:ascii="仿宋_GB2312" w:eastAsia="仿宋_GB2312" w:hAnsi="仿宋_GB2312" w:cs="仿宋_GB2312" w:hint="eastAsia"/>
                <w:color w:val="000000"/>
                <w:kern w:val="0"/>
                <w:szCs w:val="24"/>
                <w:lang/>
              </w:rPr>
              <w:t>件，执结</w:t>
            </w:r>
            <w:r>
              <w:rPr>
                <w:rFonts w:ascii="仿宋_GB2312" w:eastAsia="仿宋_GB2312" w:hAnsi="仿宋_GB2312" w:cs="仿宋_GB2312" w:hint="eastAsia"/>
                <w:color w:val="000000"/>
                <w:kern w:val="0"/>
                <w:szCs w:val="24"/>
                <w:lang/>
              </w:rPr>
              <w:t>1120</w:t>
            </w:r>
            <w:r>
              <w:rPr>
                <w:rFonts w:ascii="仿宋_GB2312" w:eastAsia="仿宋_GB2312" w:hAnsi="仿宋_GB2312" w:cs="仿宋_GB2312" w:hint="eastAsia"/>
                <w:color w:val="000000"/>
                <w:kern w:val="0"/>
                <w:szCs w:val="24"/>
                <w:lang/>
              </w:rPr>
              <w:t>件，执结率</w:t>
            </w:r>
            <w:r>
              <w:rPr>
                <w:rFonts w:ascii="仿宋_GB2312" w:eastAsia="仿宋_GB2312" w:hAnsi="仿宋_GB2312" w:cs="仿宋_GB2312" w:hint="eastAsia"/>
                <w:color w:val="000000"/>
                <w:kern w:val="0"/>
                <w:szCs w:val="24"/>
                <w:lang/>
              </w:rPr>
              <w:t>99.56%</w:t>
            </w:r>
            <w:r>
              <w:rPr>
                <w:rFonts w:ascii="仿宋_GB2312" w:eastAsia="仿宋_GB2312" w:hAnsi="仿宋_GB2312" w:cs="仿宋_GB2312" w:hint="eastAsia"/>
                <w:color w:val="000000"/>
                <w:kern w:val="0"/>
                <w:szCs w:val="24"/>
                <w:lang/>
              </w:rPr>
              <w:t>，发</w:t>
            </w:r>
            <w:r>
              <w:rPr>
                <w:rFonts w:ascii="仿宋_GB2312" w:eastAsia="仿宋_GB2312" w:hAnsi="仿宋_GB2312" w:cs="仿宋_GB2312" w:hint="eastAsia"/>
                <w:color w:val="000000"/>
                <w:kern w:val="0"/>
                <w:szCs w:val="24"/>
                <w:lang/>
              </w:rPr>
              <w:lastRenderedPageBreak/>
              <w:t>挥了审判职能作用，更高地维护了社会稳定和谐。</w:t>
            </w:r>
          </w:p>
        </w:tc>
      </w:tr>
      <w:tr w:rsidR="00962CAD">
        <w:trPr>
          <w:trHeight w:val="136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6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目标</w:t>
            </w:r>
            <w:r>
              <w:rPr>
                <w:rFonts w:ascii="仿宋_GB2312" w:eastAsia="仿宋_GB2312" w:hAnsi="仿宋_GB2312" w:cs="仿宋_GB2312" w:hint="eastAsia"/>
                <w:color w:val="000000"/>
                <w:kern w:val="0"/>
                <w:szCs w:val="24"/>
                <w:lang/>
              </w:rPr>
              <w:t>2</w:t>
            </w:r>
            <w:r>
              <w:rPr>
                <w:rFonts w:ascii="仿宋_GB2312" w:eastAsia="仿宋_GB2312" w:hAnsi="仿宋_GB2312" w:cs="仿宋_GB2312" w:hint="eastAsia"/>
                <w:color w:val="000000"/>
                <w:kern w:val="0"/>
                <w:szCs w:val="24"/>
                <w:lang/>
              </w:rPr>
              <w:t>：坚持以人民为中心的发展思想，着力促进审判体系和审判能力现代化，坚持司法为民便民。</w:t>
            </w:r>
          </w:p>
        </w:tc>
        <w:tc>
          <w:tcPr>
            <w:tcW w:w="5943" w:type="dxa"/>
            <w:gridSpan w:val="4"/>
            <w:tcBorders>
              <w:top w:val="single" w:sz="4" w:space="0" w:color="000000"/>
              <w:left w:val="nil"/>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目标</w:t>
            </w:r>
            <w:r>
              <w:rPr>
                <w:rFonts w:ascii="仿宋_GB2312" w:eastAsia="仿宋_GB2312" w:hAnsi="仿宋_GB2312" w:cs="仿宋_GB2312" w:hint="eastAsia"/>
                <w:color w:val="000000"/>
                <w:kern w:val="0"/>
                <w:szCs w:val="24"/>
                <w:lang/>
              </w:rPr>
              <w:t>2</w:t>
            </w:r>
            <w:r>
              <w:rPr>
                <w:rFonts w:ascii="仿宋_GB2312" w:eastAsia="仿宋_GB2312" w:hAnsi="仿宋_GB2312" w:cs="仿宋_GB2312" w:hint="eastAsia"/>
                <w:color w:val="000000"/>
                <w:kern w:val="0"/>
                <w:szCs w:val="24"/>
                <w:lang/>
              </w:rPr>
              <w:t>完成情况：</w:t>
            </w:r>
            <w:r>
              <w:rPr>
                <w:rFonts w:ascii="仿宋_GB2312" w:eastAsia="仿宋_GB2312" w:hAnsi="仿宋_GB2312" w:cs="仿宋_GB2312" w:hint="eastAsia"/>
                <w:color w:val="000000"/>
                <w:kern w:val="0"/>
                <w:szCs w:val="24"/>
                <w:lang/>
              </w:rPr>
              <w:t>2023</w:t>
            </w:r>
            <w:r>
              <w:rPr>
                <w:rFonts w:ascii="仿宋_GB2312" w:eastAsia="仿宋_GB2312" w:hAnsi="仿宋_GB2312" w:cs="仿宋_GB2312" w:hint="eastAsia"/>
                <w:color w:val="000000"/>
                <w:kern w:val="0"/>
                <w:szCs w:val="24"/>
                <w:lang/>
              </w:rPr>
              <w:t>年度全年受理诉前调解案件</w:t>
            </w:r>
            <w:r>
              <w:rPr>
                <w:rFonts w:ascii="仿宋_GB2312" w:eastAsia="仿宋_GB2312" w:hAnsi="仿宋_GB2312" w:cs="仿宋_GB2312" w:hint="eastAsia"/>
                <w:color w:val="000000"/>
                <w:kern w:val="0"/>
                <w:szCs w:val="24"/>
                <w:lang/>
              </w:rPr>
              <w:t>1464</w:t>
            </w:r>
            <w:r>
              <w:rPr>
                <w:rFonts w:ascii="仿宋_GB2312" w:eastAsia="仿宋_GB2312" w:hAnsi="仿宋_GB2312" w:cs="仿宋_GB2312" w:hint="eastAsia"/>
                <w:color w:val="000000"/>
                <w:kern w:val="0"/>
                <w:szCs w:val="24"/>
                <w:lang/>
              </w:rPr>
              <w:t>件，成功调解</w:t>
            </w:r>
            <w:r>
              <w:rPr>
                <w:rFonts w:ascii="仿宋_GB2312" w:eastAsia="仿宋_GB2312" w:hAnsi="仿宋_GB2312" w:cs="仿宋_GB2312" w:hint="eastAsia"/>
                <w:color w:val="000000"/>
                <w:kern w:val="0"/>
                <w:szCs w:val="24"/>
                <w:lang/>
              </w:rPr>
              <w:t>1211</w:t>
            </w:r>
            <w:r>
              <w:rPr>
                <w:rFonts w:ascii="仿宋_GB2312" w:eastAsia="仿宋_GB2312" w:hAnsi="仿宋_GB2312" w:cs="仿宋_GB2312" w:hint="eastAsia"/>
                <w:color w:val="000000"/>
                <w:kern w:val="0"/>
                <w:szCs w:val="24"/>
                <w:lang/>
              </w:rPr>
              <w:t>件，成功率</w:t>
            </w:r>
            <w:r>
              <w:rPr>
                <w:rFonts w:ascii="仿宋_GB2312" w:eastAsia="仿宋_GB2312" w:hAnsi="仿宋_GB2312" w:cs="仿宋_GB2312" w:hint="eastAsia"/>
                <w:color w:val="000000"/>
                <w:kern w:val="0"/>
                <w:szCs w:val="24"/>
                <w:lang/>
              </w:rPr>
              <w:t>82.72%</w:t>
            </w:r>
            <w:r>
              <w:rPr>
                <w:rFonts w:ascii="仿宋_GB2312" w:eastAsia="仿宋_GB2312" w:hAnsi="仿宋_GB2312" w:cs="仿宋_GB2312" w:hint="eastAsia"/>
                <w:color w:val="000000"/>
                <w:kern w:val="0"/>
                <w:szCs w:val="24"/>
                <w:lang/>
              </w:rPr>
              <w:t>；利用音视频调解案件</w:t>
            </w:r>
            <w:r>
              <w:rPr>
                <w:rFonts w:ascii="仿宋_GB2312" w:eastAsia="仿宋_GB2312" w:hAnsi="仿宋_GB2312" w:cs="仿宋_GB2312" w:hint="eastAsia"/>
                <w:color w:val="000000"/>
                <w:kern w:val="0"/>
                <w:szCs w:val="24"/>
                <w:lang/>
              </w:rPr>
              <w:t>522</w:t>
            </w:r>
            <w:r>
              <w:rPr>
                <w:rFonts w:ascii="仿宋_GB2312" w:eastAsia="仿宋_GB2312" w:hAnsi="仿宋_GB2312" w:cs="仿宋_GB2312" w:hint="eastAsia"/>
                <w:color w:val="000000"/>
                <w:kern w:val="0"/>
                <w:szCs w:val="24"/>
                <w:lang/>
              </w:rPr>
              <w:t>件，网上立案</w:t>
            </w:r>
            <w:r>
              <w:rPr>
                <w:rFonts w:ascii="仿宋_GB2312" w:eastAsia="仿宋_GB2312" w:hAnsi="仿宋_GB2312" w:cs="仿宋_GB2312" w:hint="eastAsia"/>
                <w:color w:val="000000"/>
                <w:kern w:val="0"/>
                <w:szCs w:val="24"/>
                <w:lang/>
              </w:rPr>
              <w:t>1485</w:t>
            </w:r>
            <w:r>
              <w:rPr>
                <w:rFonts w:ascii="仿宋_GB2312" w:eastAsia="仿宋_GB2312" w:hAnsi="仿宋_GB2312" w:cs="仿宋_GB2312" w:hint="eastAsia"/>
                <w:color w:val="000000"/>
                <w:kern w:val="0"/>
                <w:szCs w:val="24"/>
                <w:lang/>
              </w:rPr>
              <w:t>件，网上交退费</w:t>
            </w:r>
            <w:r>
              <w:rPr>
                <w:rFonts w:ascii="仿宋_GB2312" w:eastAsia="仿宋_GB2312" w:hAnsi="仿宋_GB2312" w:cs="仿宋_GB2312" w:hint="eastAsia"/>
                <w:color w:val="000000"/>
                <w:kern w:val="0"/>
                <w:szCs w:val="24"/>
                <w:lang/>
              </w:rPr>
              <w:t>1191</w:t>
            </w:r>
            <w:r>
              <w:rPr>
                <w:rFonts w:ascii="仿宋_GB2312" w:eastAsia="仿宋_GB2312" w:hAnsi="仿宋_GB2312" w:cs="仿宋_GB2312" w:hint="eastAsia"/>
                <w:color w:val="000000"/>
                <w:kern w:val="0"/>
                <w:szCs w:val="24"/>
                <w:lang/>
              </w:rPr>
              <w:t>件，网上保全</w:t>
            </w:r>
            <w:r>
              <w:rPr>
                <w:rFonts w:ascii="仿宋_GB2312" w:eastAsia="仿宋_GB2312" w:hAnsi="仿宋_GB2312" w:cs="仿宋_GB2312" w:hint="eastAsia"/>
                <w:color w:val="000000"/>
                <w:kern w:val="0"/>
                <w:szCs w:val="24"/>
                <w:lang/>
              </w:rPr>
              <w:t>25</w:t>
            </w:r>
            <w:r>
              <w:rPr>
                <w:rFonts w:ascii="仿宋_GB2312" w:eastAsia="仿宋_GB2312" w:hAnsi="仿宋_GB2312" w:cs="仿宋_GB2312" w:hint="eastAsia"/>
                <w:color w:val="000000"/>
                <w:kern w:val="0"/>
                <w:szCs w:val="24"/>
                <w:lang/>
              </w:rPr>
              <w:t>件，网上鉴定</w:t>
            </w:r>
            <w:r>
              <w:rPr>
                <w:rFonts w:ascii="仿宋_GB2312" w:eastAsia="仿宋_GB2312" w:hAnsi="仿宋_GB2312" w:cs="仿宋_GB2312" w:hint="eastAsia"/>
                <w:color w:val="000000"/>
                <w:kern w:val="0"/>
                <w:szCs w:val="24"/>
                <w:lang/>
              </w:rPr>
              <w:t>6</w:t>
            </w:r>
            <w:r>
              <w:rPr>
                <w:rFonts w:ascii="仿宋_GB2312" w:eastAsia="仿宋_GB2312" w:hAnsi="仿宋_GB2312" w:cs="仿宋_GB2312" w:hint="eastAsia"/>
                <w:color w:val="000000"/>
                <w:kern w:val="0"/>
                <w:szCs w:val="24"/>
                <w:lang/>
              </w:rPr>
              <w:t>件，电子送达</w:t>
            </w:r>
            <w:r>
              <w:rPr>
                <w:rFonts w:ascii="仿宋_GB2312" w:eastAsia="仿宋_GB2312" w:hAnsi="仿宋_GB2312" w:cs="仿宋_GB2312" w:hint="eastAsia"/>
                <w:color w:val="000000"/>
                <w:kern w:val="0"/>
                <w:szCs w:val="24"/>
                <w:lang/>
              </w:rPr>
              <w:t>2063</w:t>
            </w:r>
            <w:r>
              <w:rPr>
                <w:rFonts w:ascii="仿宋_GB2312" w:eastAsia="仿宋_GB2312" w:hAnsi="仿宋_GB2312" w:cs="仿宋_GB2312" w:hint="eastAsia"/>
                <w:color w:val="000000"/>
                <w:kern w:val="0"/>
                <w:szCs w:val="24"/>
                <w:lang/>
              </w:rPr>
              <w:t>件，提供</w:t>
            </w:r>
            <w:r>
              <w:rPr>
                <w:rFonts w:ascii="仿宋_GB2312" w:eastAsia="仿宋_GB2312" w:hAnsi="仿宋_GB2312" w:cs="仿宋_GB2312" w:hint="eastAsia"/>
                <w:color w:val="000000"/>
                <w:kern w:val="0"/>
                <w:szCs w:val="24"/>
                <w:lang/>
              </w:rPr>
              <w:t>453</w:t>
            </w:r>
            <w:r>
              <w:rPr>
                <w:rFonts w:ascii="仿宋_GB2312" w:eastAsia="仿宋_GB2312" w:hAnsi="仿宋_GB2312" w:cs="仿宋_GB2312" w:hint="eastAsia"/>
                <w:color w:val="000000"/>
                <w:kern w:val="0"/>
                <w:szCs w:val="24"/>
                <w:lang/>
              </w:rPr>
              <w:t>次网上阅卷服务、</w:t>
            </w:r>
            <w:r>
              <w:rPr>
                <w:rFonts w:ascii="仿宋_GB2312" w:eastAsia="仿宋_GB2312" w:hAnsi="仿宋_GB2312" w:cs="仿宋_GB2312" w:hint="eastAsia"/>
                <w:color w:val="000000"/>
                <w:kern w:val="0"/>
                <w:szCs w:val="24"/>
                <w:lang/>
              </w:rPr>
              <w:t>1517</w:t>
            </w:r>
            <w:r>
              <w:rPr>
                <w:rFonts w:ascii="仿宋_GB2312" w:eastAsia="仿宋_GB2312" w:hAnsi="仿宋_GB2312" w:cs="仿宋_GB2312" w:hint="eastAsia"/>
                <w:color w:val="000000"/>
                <w:kern w:val="0"/>
                <w:szCs w:val="24"/>
                <w:lang/>
              </w:rPr>
              <w:t>次安检一码通服务、</w:t>
            </w:r>
            <w:r>
              <w:rPr>
                <w:rFonts w:ascii="仿宋_GB2312" w:eastAsia="仿宋_GB2312" w:hAnsi="仿宋_GB2312" w:cs="仿宋_GB2312" w:hint="eastAsia"/>
                <w:color w:val="000000"/>
                <w:kern w:val="0"/>
                <w:szCs w:val="24"/>
                <w:lang/>
              </w:rPr>
              <w:t>1506</w:t>
            </w:r>
            <w:r>
              <w:rPr>
                <w:rFonts w:ascii="仿宋_GB2312" w:eastAsia="仿宋_GB2312" w:hAnsi="仿宋_GB2312" w:cs="仿宋_GB2312" w:hint="eastAsia"/>
                <w:color w:val="000000"/>
                <w:kern w:val="0"/>
                <w:szCs w:val="24"/>
                <w:lang/>
              </w:rPr>
              <w:t>次开庭避让服务，促进了审判能力现代化。</w:t>
            </w:r>
          </w:p>
        </w:tc>
      </w:tr>
      <w:tr w:rsidR="00962CAD">
        <w:trPr>
          <w:trHeight w:val="108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6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目标</w:t>
            </w:r>
            <w:r>
              <w:rPr>
                <w:rFonts w:ascii="仿宋_GB2312" w:eastAsia="仿宋_GB2312" w:hAnsi="仿宋_GB2312" w:cs="仿宋_GB2312" w:hint="eastAsia"/>
                <w:color w:val="000000"/>
                <w:kern w:val="0"/>
                <w:szCs w:val="24"/>
                <w:lang/>
              </w:rPr>
              <w:t>3</w:t>
            </w:r>
            <w:r>
              <w:rPr>
                <w:rFonts w:ascii="仿宋_GB2312" w:eastAsia="仿宋_GB2312" w:hAnsi="仿宋_GB2312" w:cs="仿宋_GB2312" w:hint="eastAsia"/>
                <w:color w:val="000000"/>
                <w:kern w:val="0"/>
                <w:szCs w:val="24"/>
                <w:lang/>
              </w:rPr>
              <w:t>：加大普法宣传教育力度，增强人民群众对法院的公信力及人民群众的法治意识。</w:t>
            </w:r>
          </w:p>
        </w:tc>
        <w:tc>
          <w:tcPr>
            <w:tcW w:w="5943" w:type="dxa"/>
            <w:gridSpan w:val="4"/>
            <w:tcBorders>
              <w:top w:val="single" w:sz="4" w:space="0" w:color="000000"/>
              <w:left w:val="nil"/>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目标</w:t>
            </w:r>
            <w:r>
              <w:rPr>
                <w:rFonts w:ascii="仿宋_GB2312" w:eastAsia="仿宋_GB2312" w:hAnsi="仿宋_GB2312" w:cs="仿宋_GB2312" w:hint="eastAsia"/>
                <w:color w:val="000000"/>
                <w:kern w:val="0"/>
                <w:szCs w:val="24"/>
                <w:lang/>
              </w:rPr>
              <w:t>3</w:t>
            </w:r>
            <w:r>
              <w:rPr>
                <w:rFonts w:ascii="仿宋_GB2312" w:eastAsia="仿宋_GB2312" w:hAnsi="仿宋_GB2312" w:cs="仿宋_GB2312" w:hint="eastAsia"/>
                <w:color w:val="000000"/>
                <w:kern w:val="0"/>
                <w:szCs w:val="24"/>
                <w:lang/>
              </w:rPr>
              <w:t>完成情况：</w:t>
            </w:r>
            <w:r>
              <w:rPr>
                <w:rFonts w:ascii="仿宋_GB2312" w:eastAsia="仿宋_GB2312" w:hAnsi="仿宋_GB2312" w:cs="仿宋_GB2312" w:hint="eastAsia"/>
                <w:color w:val="000000"/>
                <w:kern w:val="0"/>
                <w:szCs w:val="24"/>
                <w:lang/>
              </w:rPr>
              <w:t>2023</w:t>
            </w:r>
            <w:r>
              <w:rPr>
                <w:rFonts w:ascii="仿宋_GB2312" w:eastAsia="仿宋_GB2312" w:hAnsi="仿宋_GB2312" w:cs="仿宋_GB2312" w:hint="eastAsia"/>
                <w:color w:val="000000"/>
                <w:kern w:val="0"/>
                <w:szCs w:val="24"/>
                <w:lang/>
              </w:rPr>
              <w:t>年度全年审结涉未成年人犯罪</w:t>
            </w:r>
            <w:r>
              <w:rPr>
                <w:rFonts w:ascii="仿宋_GB2312" w:eastAsia="仿宋_GB2312" w:hAnsi="仿宋_GB2312" w:cs="仿宋_GB2312" w:hint="eastAsia"/>
                <w:color w:val="000000"/>
                <w:kern w:val="0"/>
                <w:szCs w:val="24"/>
                <w:lang/>
              </w:rPr>
              <w:t>2</w:t>
            </w:r>
            <w:r>
              <w:rPr>
                <w:rFonts w:ascii="仿宋_GB2312" w:eastAsia="仿宋_GB2312" w:hAnsi="仿宋_GB2312" w:cs="仿宋_GB2312" w:hint="eastAsia"/>
                <w:color w:val="000000"/>
                <w:kern w:val="0"/>
                <w:szCs w:val="24"/>
                <w:lang/>
              </w:rPr>
              <w:t>件，联合兰飞小学开展法院“开放日”普法宣传活动，守护未成年人健康成长。开展</w:t>
            </w:r>
            <w:r>
              <w:rPr>
                <w:rFonts w:ascii="仿宋_GB2312" w:eastAsia="仿宋_GB2312" w:hAnsi="仿宋_GB2312" w:cs="仿宋_GB2312" w:hint="eastAsia"/>
                <w:color w:val="000000"/>
                <w:kern w:val="0"/>
                <w:szCs w:val="24"/>
                <w:lang/>
              </w:rPr>
              <w:t>6.26</w:t>
            </w:r>
            <w:r>
              <w:rPr>
                <w:rFonts w:ascii="仿宋_GB2312" w:eastAsia="仿宋_GB2312" w:hAnsi="仿宋_GB2312" w:cs="仿宋_GB2312" w:hint="eastAsia"/>
                <w:color w:val="000000"/>
                <w:kern w:val="0"/>
                <w:szCs w:val="24"/>
                <w:lang/>
              </w:rPr>
              <w:t>禁毒暨反诈主题宣传活动、</w:t>
            </w:r>
            <w:r>
              <w:rPr>
                <w:rFonts w:ascii="仿宋_GB2312" w:eastAsia="仿宋_GB2312" w:hAnsi="仿宋_GB2312" w:cs="仿宋_GB2312" w:hint="eastAsia"/>
                <w:color w:val="000000"/>
                <w:kern w:val="0"/>
                <w:szCs w:val="24"/>
                <w:lang/>
              </w:rPr>
              <w:t>12.4</w:t>
            </w:r>
            <w:r>
              <w:rPr>
                <w:rFonts w:ascii="仿宋_GB2312" w:eastAsia="仿宋_GB2312" w:hAnsi="仿宋_GB2312" w:cs="仿宋_GB2312" w:hint="eastAsia"/>
                <w:color w:val="000000"/>
                <w:kern w:val="0"/>
                <w:szCs w:val="24"/>
                <w:lang/>
              </w:rPr>
              <w:t>宪法宣传活动，增强了群众识毒、防毒、反诈“免疫力”。</w:t>
            </w:r>
          </w:p>
        </w:tc>
      </w:tr>
      <w:tr w:rsidR="00962CAD">
        <w:trPr>
          <w:trHeight w:val="720"/>
          <w:jc w:val="center"/>
        </w:trPr>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一级指标</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二级指标</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得分</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偏差原因分析</w:t>
            </w:r>
            <w:r>
              <w:rPr>
                <w:rFonts w:ascii="仿宋_GB2312" w:eastAsia="仿宋_GB2312" w:hAnsi="仿宋_GB2312" w:cs="仿宋_GB2312" w:hint="eastAsia"/>
                <w:b/>
                <w:bCs/>
                <w:color w:val="000000"/>
                <w:kern w:val="0"/>
                <w:szCs w:val="24"/>
                <w:lang/>
              </w:rPr>
              <w:br/>
            </w:r>
            <w:r>
              <w:rPr>
                <w:rFonts w:ascii="仿宋_GB2312" w:eastAsia="仿宋_GB2312" w:hAnsi="仿宋_GB2312" w:cs="仿宋_GB2312" w:hint="eastAsia"/>
                <w:b/>
                <w:bCs/>
                <w:color w:val="000000"/>
                <w:kern w:val="0"/>
                <w:szCs w:val="24"/>
                <w:lang/>
              </w:rPr>
              <w:t>及改进措施</w:t>
            </w:r>
          </w:p>
        </w:tc>
      </w:tr>
      <w:tr w:rsidR="00962CAD">
        <w:trPr>
          <w:trHeight w:val="400"/>
          <w:jc w:val="center"/>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部门管理</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资金投入</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基本支出预算执行率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97.75%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项目支出预算执行率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158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“三公经费”控制率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100%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88.11%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1.76</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b/>
                <w:bCs/>
                <w:color w:val="000000"/>
                <w:szCs w:val="24"/>
              </w:rPr>
            </w:pPr>
            <w:r>
              <w:rPr>
                <w:rStyle w:val="font31"/>
                <w:rFonts w:ascii="仿宋_GB2312" w:eastAsia="仿宋_GB2312" w:hAnsi="仿宋_GB2312" w:cs="仿宋_GB2312"/>
                <w:sz w:val="24"/>
                <w:szCs w:val="24"/>
                <w:lang/>
              </w:rPr>
              <w:t>偏离原因分析</w:t>
            </w:r>
            <w:r>
              <w:rPr>
                <w:rStyle w:val="font41"/>
                <w:rFonts w:ascii="仿宋_GB2312" w:eastAsia="仿宋_GB2312" w:hAnsi="仿宋_GB2312" w:cs="仿宋_GB2312"/>
                <w:sz w:val="24"/>
                <w:szCs w:val="24"/>
                <w:lang/>
              </w:rPr>
              <w:t>：指标扣分是由于系统赋分导致，实际完成值控制在年度指标范围内。</w:t>
            </w:r>
            <w:r>
              <w:rPr>
                <w:rStyle w:val="font41"/>
                <w:rFonts w:ascii="仿宋_GB2312" w:eastAsia="仿宋_GB2312" w:hAnsi="仿宋_GB2312" w:cs="仿宋_GB2312"/>
                <w:sz w:val="24"/>
                <w:szCs w:val="24"/>
                <w:lang/>
              </w:rPr>
              <w:br/>
            </w:r>
            <w:r>
              <w:rPr>
                <w:rStyle w:val="font31"/>
                <w:rFonts w:ascii="仿宋_GB2312" w:eastAsia="仿宋_GB2312" w:hAnsi="仿宋_GB2312" w:cs="仿宋_GB2312"/>
                <w:sz w:val="24"/>
                <w:szCs w:val="24"/>
                <w:lang/>
              </w:rPr>
              <w:t>改进措施：</w:t>
            </w:r>
            <w:r>
              <w:rPr>
                <w:rStyle w:val="font41"/>
                <w:rFonts w:ascii="仿宋_GB2312" w:eastAsia="仿宋_GB2312" w:hAnsi="仿宋_GB2312" w:cs="仿宋_GB2312"/>
                <w:sz w:val="24"/>
                <w:szCs w:val="24"/>
                <w:lang/>
              </w:rPr>
              <w:t>下一年度将继续合理控制三公经费。</w:t>
            </w: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结转结余变动率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-57.35%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财务管理</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财务管理制度健全性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健全</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资金使用规范性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规范</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采购管理</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政府采购规范性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规范</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资产管理</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资产管理规范性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规范</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152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人员管理</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在职人员控制率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100%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89.29%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1.79</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b/>
                <w:bCs/>
                <w:color w:val="000000"/>
                <w:szCs w:val="24"/>
              </w:rPr>
            </w:pPr>
            <w:r>
              <w:rPr>
                <w:rStyle w:val="font31"/>
                <w:rFonts w:ascii="仿宋_GB2312" w:eastAsia="仿宋_GB2312" w:hAnsi="仿宋_GB2312" w:cs="仿宋_GB2312"/>
                <w:sz w:val="24"/>
                <w:szCs w:val="24"/>
                <w:lang/>
              </w:rPr>
              <w:t>偏离原因分析：</w:t>
            </w:r>
            <w:r>
              <w:rPr>
                <w:rStyle w:val="font41"/>
                <w:rFonts w:ascii="仿宋_GB2312" w:eastAsia="仿宋_GB2312" w:hAnsi="仿宋_GB2312" w:cs="仿宋_GB2312"/>
                <w:sz w:val="24"/>
                <w:szCs w:val="24"/>
                <w:lang/>
              </w:rPr>
              <w:t>指标扣分是由于系统赋分导致，实际完成值控制在年度指标范围内。</w:t>
            </w:r>
            <w:r>
              <w:rPr>
                <w:rStyle w:val="font41"/>
                <w:rFonts w:ascii="仿宋_GB2312" w:eastAsia="仿宋_GB2312" w:hAnsi="仿宋_GB2312" w:cs="仿宋_GB2312"/>
                <w:sz w:val="24"/>
                <w:szCs w:val="24"/>
                <w:lang/>
              </w:rPr>
              <w:br/>
            </w:r>
            <w:r>
              <w:rPr>
                <w:rStyle w:val="font31"/>
                <w:rFonts w:ascii="仿宋_GB2312" w:eastAsia="仿宋_GB2312" w:hAnsi="仿宋_GB2312" w:cs="仿宋_GB2312"/>
                <w:sz w:val="24"/>
                <w:szCs w:val="24"/>
                <w:lang/>
              </w:rPr>
              <w:t>改进措施：</w:t>
            </w:r>
            <w:r>
              <w:rPr>
                <w:rStyle w:val="font41"/>
                <w:rFonts w:ascii="仿宋_GB2312" w:eastAsia="仿宋_GB2312" w:hAnsi="仿宋_GB2312" w:cs="仿宋_GB2312"/>
                <w:sz w:val="24"/>
                <w:szCs w:val="24"/>
                <w:lang/>
              </w:rPr>
              <w:t>下一年度将继续合理控制</w:t>
            </w:r>
            <w:r>
              <w:rPr>
                <w:rStyle w:val="font41"/>
                <w:rFonts w:ascii="仿宋_GB2312" w:eastAsia="仿宋_GB2312" w:hAnsi="仿宋_GB2312" w:cs="仿宋_GB2312"/>
                <w:sz w:val="24"/>
                <w:szCs w:val="24"/>
                <w:lang/>
              </w:rPr>
              <w:lastRenderedPageBreak/>
              <w:t>在职人员数量。</w:t>
            </w: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重点工作管理</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重点工作管理制度健全性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健全</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履职效果</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部门履职目标</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数量指标</w:t>
            </w:r>
            <w:r>
              <w:rPr>
                <w:rFonts w:ascii="仿宋_GB2312" w:eastAsia="仿宋_GB2312" w:hAnsi="仿宋_GB2312" w:cs="仿宋_GB2312" w:hint="eastAsia"/>
                <w:color w:val="000000"/>
                <w:kern w:val="0"/>
                <w:szCs w:val="24"/>
                <w:lang/>
              </w:rPr>
              <w:t>1</w:t>
            </w:r>
            <w:r>
              <w:rPr>
                <w:rFonts w:ascii="仿宋_GB2312" w:eastAsia="仿宋_GB2312" w:hAnsi="仿宋_GB2312" w:cs="仿宋_GB2312" w:hint="eastAsia"/>
                <w:color w:val="000000"/>
                <w:kern w:val="0"/>
                <w:szCs w:val="24"/>
                <w:lang/>
              </w:rPr>
              <w:t>—审判刑事案件结案率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92.86%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2.66</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2.66</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数量指标</w:t>
            </w:r>
            <w:r>
              <w:rPr>
                <w:rFonts w:ascii="仿宋_GB2312" w:eastAsia="仿宋_GB2312" w:hAnsi="仿宋_GB2312" w:cs="仿宋_GB2312" w:hint="eastAsia"/>
                <w:color w:val="000000"/>
                <w:kern w:val="0"/>
                <w:szCs w:val="24"/>
                <w:lang/>
              </w:rPr>
              <w:t>2</w:t>
            </w:r>
            <w:r>
              <w:rPr>
                <w:rFonts w:ascii="仿宋_GB2312" w:eastAsia="仿宋_GB2312" w:hAnsi="仿宋_GB2312" w:cs="仿宋_GB2312" w:hint="eastAsia"/>
                <w:color w:val="000000"/>
                <w:kern w:val="0"/>
                <w:szCs w:val="24"/>
                <w:lang/>
              </w:rPr>
              <w:t>—审判民事案件结案率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91.60%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数量指标</w:t>
            </w:r>
            <w:r>
              <w:rPr>
                <w:rFonts w:ascii="仿宋_GB2312" w:eastAsia="仿宋_GB2312" w:hAnsi="仿宋_GB2312" w:cs="仿宋_GB2312" w:hint="eastAsia"/>
                <w:color w:val="000000"/>
                <w:kern w:val="0"/>
                <w:szCs w:val="24"/>
                <w:lang/>
              </w:rPr>
              <w:t>3</w:t>
            </w:r>
            <w:r>
              <w:rPr>
                <w:rFonts w:ascii="仿宋_GB2312" w:eastAsia="仿宋_GB2312" w:hAnsi="仿宋_GB2312" w:cs="仿宋_GB2312" w:hint="eastAsia"/>
                <w:color w:val="000000"/>
                <w:kern w:val="0"/>
                <w:szCs w:val="24"/>
                <w:lang/>
              </w:rPr>
              <w:t>—审判行政案件结案率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93.18%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数量指标</w:t>
            </w:r>
            <w:r>
              <w:rPr>
                <w:rFonts w:ascii="仿宋_GB2312" w:eastAsia="仿宋_GB2312" w:hAnsi="仿宋_GB2312" w:cs="仿宋_GB2312" w:hint="eastAsia"/>
                <w:color w:val="000000"/>
                <w:kern w:val="0"/>
                <w:szCs w:val="24"/>
                <w:lang/>
              </w:rPr>
              <w:t>4</w:t>
            </w:r>
            <w:r>
              <w:rPr>
                <w:rFonts w:ascii="仿宋_GB2312" w:eastAsia="仿宋_GB2312" w:hAnsi="仿宋_GB2312" w:cs="仿宋_GB2312" w:hint="eastAsia"/>
                <w:color w:val="000000"/>
                <w:kern w:val="0"/>
                <w:szCs w:val="24"/>
                <w:lang/>
              </w:rPr>
              <w:t>—审理执行案件结案率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99.56%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数量指标</w:t>
            </w:r>
            <w:r>
              <w:rPr>
                <w:rFonts w:ascii="仿宋_GB2312" w:eastAsia="仿宋_GB2312" w:hAnsi="仿宋_GB2312" w:cs="仿宋_GB2312" w:hint="eastAsia"/>
                <w:color w:val="000000"/>
                <w:kern w:val="0"/>
                <w:szCs w:val="24"/>
                <w:lang/>
              </w:rPr>
              <w:t>5</w:t>
            </w:r>
            <w:r>
              <w:rPr>
                <w:rFonts w:ascii="仿宋_GB2312" w:eastAsia="仿宋_GB2312" w:hAnsi="仿宋_GB2312" w:cs="仿宋_GB2312" w:hint="eastAsia"/>
                <w:color w:val="000000"/>
                <w:kern w:val="0"/>
                <w:szCs w:val="24"/>
                <w:lang/>
              </w:rPr>
              <w:t>—登记立案率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152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数量指标</w:t>
            </w:r>
            <w:r>
              <w:rPr>
                <w:rFonts w:ascii="仿宋_GB2312" w:eastAsia="仿宋_GB2312" w:hAnsi="仿宋_GB2312" w:cs="仿宋_GB2312" w:hint="eastAsia"/>
                <w:color w:val="000000"/>
                <w:kern w:val="0"/>
                <w:szCs w:val="24"/>
                <w:lang/>
              </w:rPr>
              <w:t>6</w:t>
            </w:r>
            <w:r>
              <w:rPr>
                <w:rFonts w:ascii="仿宋_GB2312" w:eastAsia="仿宋_GB2312" w:hAnsi="仿宋_GB2312" w:cs="仿宋_GB2312" w:hint="eastAsia"/>
                <w:color w:val="000000"/>
                <w:kern w:val="0"/>
                <w:szCs w:val="24"/>
                <w:lang/>
              </w:rPr>
              <w:t>—开展法制宣传活动次数</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1</w:t>
            </w:r>
            <w:r>
              <w:rPr>
                <w:rFonts w:ascii="仿宋_GB2312" w:eastAsia="仿宋_GB2312" w:hAnsi="仿宋_GB2312" w:cs="仿宋_GB2312" w:hint="eastAsia"/>
                <w:color w:val="000000"/>
                <w:kern w:val="0"/>
                <w:szCs w:val="24"/>
                <w:lang/>
              </w:rPr>
              <w:t>次</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3</w:t>
            </w:r>
            <w:r>
              <w:rPr>
                <w:rFonts w:ascii="仿宋_GB2312" w:eastAsia="仿宋_GB2312" w:hAnsi="仿宋_GB2312" w:cs="仿宋_GB2312" w:hint="eastAsia"/>
                <w:color w:val="000000"/>
                <w:kern w:val="0"/>
                <w:szCs w:val="24"/>
                <w:lang/>
              </w:rPr>
              <w:t>次</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1.42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b/>
                <w:bCs/>
                <w:color w:val="000000"/>
                <w:szCs w:val="24"/>
              </w:rPr>
            </w:pPr>
            <w:r>
              <w:rPr>
                <w:rStyle w:val="font31"/>
                <w:rFonts w:ascii="仿宋_GB2312" w:eastAsia="仿宋_GB2312" w:hAnsi="仿宋_GB2312" w:cs="仿宋_GB2312"/>
                <w:sz w:val="24"/>
                <w:szCs w:val="24"/>
                <w:lang/>
              </w:rPr>
              <w:t>偏离原因分析：</w:t>
            </w:r>
            <w:r>
              <w:rPr>
                <w:rStyle w:val="font41"/>
                <w:rFonts w:ascii="仿宋_GB2312" w:eastAsia="仿宋_GB2312" w:hAnsi="仿宋_GB2312" w:cs="仿宋_GB2312"/>
                <w:sz w:val="24"/>
                <w:szCs w:val="24"/>
                <w:lang/>
              </w:rPr>
              <w:t>年度指标值设置偏低，导致与实际完成值相差较大。</w:t>
            </w:r>
            <w:r>
              <w:rPr>
                <w:rStyle w:val="font41"/>
                <w:rFonts w:ascii="仿宋_GB2312" w:eastAsia="仿宋_GB2312" w:hAnsi="仿宋_GB2312" w:cs="仿宋_GB2312"/>
                <w:sz w:val="24"/>
                <w:szCs w:val="24"/>
                <w:lang/>
              </w:rPr>
              <w:br/>
            </w:r>
            <w:r>
              <w:rPr>
                <w:rStyle w:val="font31"/>
                <w:rFonts w:ascii="仿宋_GB2312" w:eastAsia="仿宋_GB2312" w:hAnsi="仿宋_GB2312" w:cs="仿宋_GB2312"/>
                <w:sz w:val="24"/>
                <w:szCs w:val="24"/>
                <w:lang/>
              </w:rPr>
              <w:lastRenderedPageBreak/>
              <w:t>改进措施：</w:t>
            </w:r>
            <w:r>
              <w:rPr>
                <w:rStyle w:val="font41"/>
                <w:rFonts w:ascii="仿宋_GB2312" w:eastAsia="仿宋_GB2312" w:hAnsi="仿宋_GB2312" w:cs="仿宋_GB2312"/>
                <w:sz w:val="24"/>
                <w:szCs w:val="24"/>
                <w:lang/>
              </w:rPr>
              <w:t>下一年度将合理评估年度指标值，缩小与实际完成值之间的差额。</w:t>
            </w:r>
          </w:p>
        </w:tc>
      </w:tr>
      <w:tr w:rsidR="00962CAD">
        <w:trPr>
          <w:trHeight w:val="44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质量指标</w:t>
            </w:r>
            <w:r>
              <w:rPr>
                <w:rFonts w:ascii="仿宋_GB2312" w:eastAsia="仿宋_GB2312" w:hAnsi="仿宋_GB2312" w:cs="仿宋_GB2312" w:hint="eastAsia"/>
                <w:color w:val="000000"/>
                <w:kern w:val="0"/>
                <w:szCs w:val="24"/>
                <w:lang/>
              </w:rPr>
              <w:t>1</w:t>
            </w:r>
            <w:r>
              <w:rPr>
                <w:rFonts w:ascii="仿宋_GB2312" w:eastAsia="仿宋_GB2312" w:hAnsi="仿宋_GB2312" w:cs="仿宋_GB2312" w:hint="eastAsia"/>
                <w:color w:val="000000"/>
                <w:kern w:val="0"/>
                <w:szCs w:val="24"/>
                <w:lang/>
              </w:rPr>
              <w:t>—一审案件服判息诉率（</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85%</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88%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b/>
                <w:bCs/>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质量指标</w:t>
            </w:r>
            <w:r>
              <w:rPr>
                <w:rFonts w:ascii="仿宋_GB2312" w:eastAsia="仿宋_GB2312" w:hAnsi="仿宋_GB2312" w:cs="仿宋_GB2312" w:hint="eastAsia"/>
                <w:color w:val="000000"/>
                <w:kern w:val="0"/>
                <w:szCs w:val="24"/>
                <w:lang/>
              </w:rPr>
              <w:t>2</w:t>
            </w:r>
            <w:r>
              <w:rPr>
                <w:rFonts w:ascii="仿宋_GB2312" w:eastAsia="仿宋_GB2312" w:hAnsi="仿宋_GB2312" w:cs="仿宋_GB2312" w:hint="eastAsia"/>
                <w:color w:val="000000"/>
                <w:kern w:val="0"/>
                <w:szCs w:val="24"/>
                <w:lang/>
              </w:rPr>
              <w:t>—当庭宣判率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89.92%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58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质量指标</w:t>
            </w:r>
            <w:r>
              <w:rPr>
                <w:rFonts w:ascii="仿宋_GB2312" w:eastAsia="仿宋_GB2312" w:hAnsi="仿宋_GB2312" w:cs="仿宋_GB2312" w:hint="eastAsia"/>
                <w:color w:val="000000"/>
                <w:kern w:val="0"/>
                <w:szCs w:val="24"/>
                <w:lang/>
              </w:rPr>
              <w:t>3</w:t>
            </w:r>
            <w:r>
              <w:rPr>
                <w:rFonts w:ascii="仿宋_GB2312" w:eastAsia="仿宋_GB2312" w:hAnsi="仿宋_GB2312" w:cs="仿宋_GB2312" w:hint="eastAsia"/>
                <w:color w:val="000000"/>
                <w:kern w:val="0"/>
                <w:szCs w:val="24"/>
                <w:lang/>
              </w:rPr>
              <w:t>—庭审直播率（</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本年度我院未统计有关数据，故在此不赋分值。</w:t>
            </w:r>
          </w:p>
        </w:tc>
      </w:tr>
      <w:tr w:rsidR="00962CAD">
        <w:trPr>
          <w:trHeight w:val="58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质量指标</w:t>
            </w:r>
            <w:r>
              <w:rPr>
                <w:rFonts w:ascii="仿宋_GB2312" w:eastAsia="仿宋_GB2312" w:hAnsi="仿宋_GB2312" w:cs="仿宋_GB2312" w:hint="eastAsia"/>
                <w:color w:val="000000"/>
                <w:kern w:val="0"/>
                <w:szCs w:val="24"/>
                <w:lang/>
              </w:rPr>
              <w:t>4</w:t>
            </w:r>
            <w:r>
              <w:rPr>
                <w:rFonts w:ascii="仿宋_GB2312" w:eastAsia="仿宋_GB2312" w:hAnsi="仿宋_GB2312" w:cs="仿宋_GB2312" w:hint="eastAsia"/>
                <w:color w:val="000000"/>
                <w:kern w:val="0"/>
                <w:szCs w:val="24"/>
                <w:lang/>
              </w:rPr>
              <w:t>—再审审查率（</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1%</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本年度我院未统计有关数据，故在此不赋分值。</w:t>
            </w: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质量指标</w:t>
            </w:r>
            <w:r>
              <w:rPr>
                <w:rFonts w:ascii="仿宋_GB2312" w:eastAsia="仿宋_GB2312" w:hAnsi="仿宋_GB2312" w:cs="仿宋_GB2312" w:hint="eastAsia"/>
                <w:color w:val="000000"/>
                <w:kern w:val="0"/>
                <w:szCs w:val="24"/>
                <w:lang/>
              </w:rPr>
              <w:t>5</w:t>
            </w:r>
            <w:r>
              <w:rPr>
                <w:rFonts w:ascii="仿宋_GB2312" w:eastAsia="仿宋_GB2312" w:hAnsi="仿宋_GB2312" w:cs="仿宋_GB2312" w:hint="eastAsia"/>
                <w:color w:val="000000"/>
                <w:kern w:val="0"/>
                <w:szCs w:val="24"/>
                <w:lang/>
              </w:rPr>
              <w:t>—案件调解成功率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82.72%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质量指标</w:t>
            </w:r>
            <w:r>
              <w:rPr>
                <w:rFonts w:ascii="仿宋_GB2312" w:eastAsia="仿宋_GB2312" w:hAnsi="仿宋_GB2312" w:cs="仿宋_GB2312" w:hint="eastAsia"/>
                <w:color w:val="000000"/>
                <w:kern w:val="0"/>
                <w:szCs w:val="24"/>
                <w:lang/>
              </w:rPr>
              <w:t>6</w:t>
            </w:r>
            <w:r>
              <w:rPr>
                <w:rFonts w:ascii="仿宋_GB2312" w:eastAsia="仿宋_GB2312" w:hAnsi="仿宋_GB2312" w:cs="仿宋_GB2312" w:hint="eastAsia"/>
                <w:color w:val="000000"/>
                <w:kern w:val="0"/>
                <w:szCs w:val="24"/>
                <w:lang/>
              </w:rPr>
              <w:t>—执行标的到位率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60%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61.63%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时效指标</w:t>
            </w:r>
            <w:r>
              <w:rPr>
                <w:rFonts w:ascii="仿宋_GB2312" w:eastAsia="仿宋_GB2312" w:hAnsi="仿宋_GB2312" w:cs="仿宋_GB2312" w:hint="eastAsia"/>
                <w:color w:val="000000"/>
                <w:kern w:val="0"/>
                <w:szCs w:val="24"/>
                <w:lang/>
              </w:rPr>
              <w:t>1</w:t>
            </w:r>
            <w:r>
              <w:rPr>
                <w:rFonts w:ascii="仿宋_GB2312" w:eastAsia="仿宋_GB2312" w:hAnsi="仿宋_GB2312" w:cs="仿宋_GB2312" w:hint="eastAsia"/>
                <w:color w:val="000000"/>
                <w:kern w:val="0"/>
                <w:szCs w:val="24"/>
                <w:lang/>
              </w:rPr>
              <w:t>—法定审</w:t>
            </w:r>
            <w:r>
              <w:rPr>
                <w:rFonts w:ascii="仿宋_GB2312" w:eastAsia="仿宋_GB2312" w:hAnsi="仿宋_GB2312" w:cs="仿宋_GB2312" w:hint="eastAsia"/>
                <w:color w:val="000000"/>
                <w:kern w:val="0"/>
                <w:szCs w:val="24"/>
                <w:lang/>
              </w:rPr>
              <w:lastRenderedPageBreak/>
              <w:t>限内结案率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lastRenderedPageBreak/>
              <w:t>≥</w:t>
            </w:r>
            <w:r>
              <w:rPr>
                <w:rFonts w:ascii="仿宋_GB2312" w:eastAsia="仿宋_GB2312" w:hAnsi="仿宋_GB2312" w:cs="仿宋_GB2312" w:hint="eastAsia"/>
                <w:color w:val="000000"/>
                <w:kern w:val="0"/>
                <w:szCs w:val="24"/>
                <w:lang/>
              </w:rPr>
              <w:t>95%</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时效指标</w:t>
            </w:r>
            <w:r>
              <w:rPr>
                <w:rFonts w:ascii="仿宋_GB2312" w:eastAsia="仿宋_GB2312" w:hAnsi="仿宋_GB2312" w:cs="仿宋_GB2312" w:hint="eastAsia"/>
                <w:color w:val="000000"/>
                <w:kern w:val="0"/>
                <w:szCs w:val="24"/>
                <w:lang/>
              </w:rPr>
              <w:t>2</w:t>
            </w:r>
            <w:r>
              <w:rPr>
                <w:rFonts w:ascii="仿宋_GB2312" w:eastAsia="仿宋_GB2312" w:hAnsi="仿宋_GB2312" w:cs="仿宋_GB2312" w:hint="eastAsia"/>
                <w:color w:val="000000"/>
                <w:kern w:val="0"/>
                <w:szCs w:val="24"/>
                <w:lang/>
              </w:rPr>
              <w:t>—受理案件及时性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及时</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时效指标</w:t>
            </w:r>
            <w:r>
              <w:rPr>
                <w:rFonts w:ascii="仿宋_GB2312" w:eastAsia="仿宋_GB2312" w:hAnsi="仿宋_GB2312" w:cs="仿宋_GB2312" w:hint="eastAsia"/>
                <w:color w:val="000000"/>
                <w:kern w:val="0"/>
                <w:szCs w:val="24"/>
                <w:lang/>
              </w:rPr>
              <w:t>3</w:t>
            </w:r>
            <w:r>
              <w:rPr>
                <w:rFonts w:ascii="仿宋_GB2312" w:eastAsia="仿宋_GB2312" w:hAnsi="仿宋_GB2312" w:cs="仿宋_GB2312" w:hint="eastAsia"/>
                <w:color w:val="000000"/>
                <w:kern w:val="0"/>
                <w:szCs w:val="24"/>
                <w:lang/>
              </w:rPr>
              <w:t>—法制宣传活动开展及时性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及时</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成本指标—成本控制情况</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预算范围内</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部门效果目标</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经济效益指标—挽回经济损失效果</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明显</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58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社会效益指标—民事案件调解撤诉率（</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50%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6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社会效益指标—化解社会矛盾、维护社会稳定</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明显</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服务对象满意度</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案件当事人满意度（</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人民群众满意度（</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164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社会影响</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单位获奖情况</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1</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2.13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b/>
                <w:bCs/>
                <w:color w:val="000000"/>
                <w:szCs w:val="24"/>
              </w:rPr>
            </w:pPr>
            <w:r>
              <w:rPr>
                <w:rStyle w:val="font71"/>
                <w:rFonts w:ascii="仿宋_GB2312" w:eastAsia="仿宋_GB2312" w:hAnsi="仿宋_GB2312" w:cs="仿宋_GB2312"/>
                <w:sz w:val="24"/>
                <w:szCs w:val="24"/>
                <w:lang/>
              </w:rPr>
              <w:t>偏离原因分析：</w:t>
            </w:r>
            <w:r>
              <w:rPr>
                <w:rStyle w:val="font61"/>
                <w:rFonts w:ascii="仿宋_GB2312" w:eastAsia="仿宋_GB2312" w:hAnsi="仿宋_GB2312" w:cs="仿宋_GB2312"/>
                <w:sz w:val="24"/>
                <w:szCs w:val="24"/>
                <w:lang/>
              </w:rPr>
              <w:t>指标扣分是由于系统赋分导致，实际完成值控制在年度指标范围内。</w:t>
            </w:r>
            <w:r>
              <w:rPr>
                <w:rStyle w:val="font61"/>
                <w:rFonts w:ascii="仿宋_GB2312" w:eastAsia="仿宋_GB2312" w:hAnsi="仿宋_GB2312" w:cs="仿宋_GB2312"/>
                <w:sz w:val="24"/>
                <w:szCs w:val="24"/>
                <w:lang/>
              </w:rPr>
              <w:br/>
            </w:r>
            <w:r>
              <w:rPr>
                <w:rStyle w:val="font71"/>
                <w:rFonts w:ascii="仿宋_GB2312" w:eastAsia="仿宋_GB2312" w:hAnsi="仿宋_GB2312" w:cs="仿宋_GB2312"/>
                <w:sz w:val="24"/>
                <w:szCs w:val="24"/>
                <w:lang/>
              </w:rPr>
              <w:t>改进措施：</w:t>
            </w:r>
            <w:r>
              <w:rPr>
                <w:rStyle w:val="font61"/>
                <w:rFonts w:ascii="仿宋_GB2312" w:eastAsia="仿宋_GB2312" w:hAnsi="仿宋_GB2312" w:cs="仿宋_GB2312"/>
                <w:sz w:val="24"/>
                <w:szCs w:val="24"/>
                <w:lang/>
              </w:rPr>
              <w:t>下一年度将合理设置年度指标值。</w:t>
            </w: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违法违纪情况</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2.63</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能力建设</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长效管理</w:t>
            </w:r>
          </w:p>
        </w:tc>
        <w:tc>
          <w:tcPr>
            <w:tcW w:w="2484" w:type="dxa"/>
            <w:tcBorders>
              <w:top w:val="single" w:sz="4" w:space="0" w:color="000000"/>
              <w:left w:val="single" w:sz="4" w:space="0" w:color="000000"/>
              <w:bottom w:val="single" w:sz="4" w:space="0" w:color="000000"/>
              <w:right w:val="nil"/>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中期规划建设完备程度</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完备</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single" w:sz="4" w:space="0" w:color="000000"/>
              <w:bottom w:val="single" w:sz="4" w:space="0" w:color="000000"/>
              <w:right w:val="nil"/>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党建工作开展规律性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规律</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2484" w:type="dxa"/>
            <w:tcBorders>
              <w:top w:val="single" w:sz="4" w:space="0" w:color="000000"/>
              <w:left w:val="nil"/>
              <w:bottom w:val="nil"/>
              <w:right w:val="nil"/>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信息化管理覆盖率</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人力资源建设</w:t>
            </w:r>
          </w:p>
        </w:tc>
        <w:tc>
          <w:tcPr>
            <w:tcW w:w="2484" w:type="dxa"/>
            <w:tcBorders>
              <w:top w:val="single" w:sz="4" w:space="0" w:color="000000"/>
              <w:left w:val="nil"/>
              <w:bottom w:val="nil"/>
              <w:right w:val="nil"/>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人员培训机制完备性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完备</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21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档案管理</w:t>
            </w:r>
          </w:p>
        </w:tc>
        <w:tc>
          <w:tcPr>
            <w:tcW w:w="2484" w:type="dxa"/>
            <w:tcBorders>
              <w:top w:val="single" w:sz="4" w:space="0" w:color="000000"/>
              <w:left w:val="nil"/>
              <w:bottom w:val="nil"/>
              <w:right w:val="nil"/>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档案管理完备性</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完备</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989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合计</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100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97.67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优秀</w:t>
            </w:r>
          </w:p>
        </w:tc>
      </w:tr>
      <w:tr w:rsidR="00962CAD">
        <w:trPr>
          <w:trHeight w:val="400"/>
          <w:jc w:val="center"/>
        </w:trPr>
        <w:tc>
          <w:tcPr>
            <w:tcW w:w="1417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其他需要说明的问题：请在此处简要说明中央和省委巡视、各级审计和财政监督中发现的问题及其所涉及的金额，如没有填无。</w:t>
            </w:r>
          </w:p>
        </w:tc>
      </w:tr>
    </w:tbl>
    <w:p w:rsidR="00962CAD" w:rsidRDefault="00962CAD" w:rsidP="00B86224">
      <w:pPr>
        <w:pStyle w:val="H3"/>
        <w:ind w:firstLine="643"/>
        <w:sectPr w:rsidR="00962CAD">
          <w:pgSz w:w="16838" w:h="11906" w:orient="landscape"/>
          <w:pgMar w:top="1800" w:right="1440" w:bottom="1800" w:left="1440" w:header="709" w:footer="992" w:gutter="170"/>
          <w:cols w:space="720"/>
          <w:docGrid w:type="lines" w:linePitch="326"/>
        </w:sectPr>
      </w:pPr>
    </w:p>
    <w:p w:rsidR="00962CAD" w:rsidRDefault="0033663F" w:rsidP="00B86224">
      <w:pPr>
        <w:pStyle w:val="H3"/>
        <w:ind w:firstLine="643"/>
      </w:pPr>
      <w:bookmarkStart w:id="21" w:name="_Toc22971"/>
      <w:r>
        <w:rPr>
          <w:rFonts w:hint="eastAsia"/>
        </w:rPr>
        <w:lastRenderedPageBreak/>
        <w:t>附件</w:t>
      </w:r>
      <w:r>
        <w:rPr>
          <w:rFonts w:hint="eastAsia"/>
        </w:rPr>
        <w:t>2</w:t>
      </w:r>
      <w:r>
        <w:rPr>
          <w:rFonts w:hint="eastAsia"/>
        </w:rPr>
        <w:t>：单位预算项目支出绩效自评结果汇总表</w:t>
      </w:r>
      <w:bookmarkEnd w:id="21"/>
    </w:p>
    <w:p w:rsidR="00962CAD" w:rsidRDefault="0033663F" w:rsidP="00B86224">
      <w:pPr>
        <w:pStyle w:val="H5"/>
        <w:ind w:firstLine="504"/>
        <w:jc w:val="center"/>
        <w:rPr>
          <w:b/>
          <w:bCs/>
          <w:sz w:val="24"/>
          <w:szCs w:val="24"/>
        </w:rPr>
      </w:pPr>
      <w:r>
        <w:rPr>
          <w:rFonts w:hint="eastAsia"/>
          <w:b/>
          <w:bCs/>
          <w:sz w:val="24"/>
          <w:szCs w:val="24"/>
        </w:rPr>
        <w:t>2023</w:t>
      </w:r>
      <w:r>
        <w:rPr>
          <w:rFonts w:hint="eastAsia"/>
          <w:b/>
          <w:bCs/>
          <w:sz w:val="24"/>
          <w:szCs w:val="24"/>
        </w:rPr>
        <w:t>年度省级部门预算支出项目绩效自评结果汇总表</w:t>
      </w:r>
    </w:p>
    <w:tbl>
      <w:tblPr>
        <w:tblW w:w="5000" w:type="pct"/>
        <w:jc w:val="center"/>
        <w:tblLook w:val="04A0"/>
      </w:tblPr>
      <w:tblGrid>
        <w:gridCol w:w="878"/>
        <w:gridCol w:w="2228"/>
        <w:gridCol w:w="2700"/>
        <w:gridCol w:w="951"/>
        <w:gridCol w:w="791"/>
        <w:gridCol w:w="698"/>
        <w:gridCol w:w="1038"/>
        <w:gridCol w:w="1032"/>
        <w:gridCol w:w="1130"/>
        <w:gridCol w:w="1364"/>
        <w:gridCol w:w="1364"/>
      </w:tblGrid>
      <w:tr w:rsidR="00962CAD">
        <w:trPr>
          <w:trHeight w:val="403"/>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序号</w:t>
            </w:r>
          </w:p>
        </w:tc>
        <w:tc>
          <w:tcPr>
            <w:tcW w:w="2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项目名称</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主管部门</w:t>
            </w:r>
          </w:p>
        </w:tc>
        <w:tc>
          <w:tcPr>
            <w:tcW w:w="5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项目资金（万元）</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自评得分</w:t>
            </w:r>
          </w:p>
        </w:tc>
        <w:tc>
          <w:tcPr>
            <w:tcW w:w="1364" w:type="dxa"/>
            <w:vMerge w:val="restart"/>
            <w:tcBorders>
              <w:top w:val="single" w:sz="4" w:space="0" w:color="000000"/>
              <w:left w:val="single" w:sz="4" w:space="0" w:color="000000"/>
              <w:bottom w:val="nil"/>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备注</w:t>
            </w:r>
          </w:p>
        </w:tc>
      </w:tr>
      <w:tr w:rsidR="00962CAD">
        <w:trPr>
          <w:trHeight w:val="403"/>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34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全年预算数（</w:t>
            </w:r>
            <w:r>
              <w:rPr>
                <w:rFonts w:ascii="仿宋_GB2312" w:eastAsia="仿宋_GB2312" w:hAnsi="仿宋_GB2312" w:cs="仿宋_GB2312" w:hint="eastAsia"/>
                <w:b/>
                <w:bCs/>
                <w:color w:val="000000"/>
                <w:kern w:val="0"/>
                <w:szCs w:val="24"/>
                <w:lang/>
              </w:rPr>
              <w:t>A</w:t>
            </w:r>
            <w:r>
              <w:rPr>
                <w:rFonts w:ascii="仿宋_GB2312" w:eastAsia="仿宋_GB2312" w:hAnsi="仿宋_GB2312" w:cs="仿宋_GB2312" w:hint="eastAsia"/>
                <w:b/>
                <w:bCs/>
                <w:color w:val="000000"/>
                <w:kern w:val="0"/>
                <w:szCs w:val="24"/>
                <w:lang/>
              </w:rPr>
              <w:t>）</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全年执行数（</w:t>
            </w:r>
            <w:r>
              <w:rPr>
                <w:rFonts w:ascii="仿宋_GB2312" w:eastAsia="仿宋_GB2312" w:hAnsi="仿宋_GB2312" w:cs="仿宋_GB2312" w:hint="eastAsia"/>
                <w:b/>
                <w:bCs/>
                <w:color w:val="000000"/>
                <w:kern w:val="0"/>
                <w:szCs w:val="24"/>
                <w:lang/>
              </w:rPr>
              <w:t>B</w:t>
            </w:r>
            <w:r>
              <w:rPr>
                <w:rFonts w:ascii="仿宋_GB2312" w:eastAsia="仿宋_GB2312" w:hAnsi="仿宋_GB2312" w:cs="仿宋_GB2312" w:hint="eastAsia"/>
                <w:b/>
                <w:bCs/>
                <w:color w:val="000000"/>
                <w:kern w:val="0"/>
                <w:szCs w:val="24"/>
                <w:lang/>
              </w:rPr>
              <w:t>）</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执行率</w:t>
            </w:r>
            <w:r>
              <w:rPr>
                <w:rFonts w:ascii="仿宋_GB2312" w:eastAsia="仿宋_GB2312" w:hAnsi="仿宋_GB2312" w:cs="仿宋_GB2312" w:hint="eastAsia"/>
                <w:b/>
                <w:bCs/>
                <w:color w:val="000000"/>
                <w:kern w:val="0"/>
                <w:szCs w:val="24"/>
                <w:lang/>
              </w:rPr>
              <w:br/>
            </w:r>
            <w:r>
              <w:rPr>
                <w:rFonts w:ascii="仿宋_GB2312" w:eastAsia="仿宋_GB2312" w:hAnsi="仿宋_GB2312" w:cs="仿宋_GB2312" w:hint="eastAsia"/>
                <w:b/>
                <w:bCs/>
                <w:color w:val="000000"/>
                <w:kern w:val="0"/>
                <w:szCs w:val="24"/>
                <w:lang/>
              </w:rPr>
              <w:t>（</w:t>
            </w:r>
            <w:r>
              <w:rPr>
                <w:rFonts w:ascii="仿宋_GB2312" w:eastAsia="仿宋_GB2312" w:hAnsi="仿宋_GB2312" w:cs="仿宋_GB2312" w:hint="eastAsia"/>
                <w:b/>
                <w:bCs/>
                <w:color w:val="000000"/>
                <w:kern w:val="0"/>
                <w:szCs w:val="24"/>
                <w:lang/>
              </w:rPr>
              <w:t>B/A</w:t>
            </w:r>
            <w:r>
              <w:rPr>
                <w:rFonts w:ascii="仿宋_GB2312" w:eastAsia="仿宋_GB2312" w:hAnsi="仿宋_GB2312" w:cs="仿宋_GB2312" w:hint="eastAsia"/>
                <w:b/>
                <w:bCs/>
                <w:color w:val="000000"/>
                <w:kern w:val="0"/>
                <w:szCs w:val="24"/>
                <w:lang/>
              </w:rPr>
              <w:t>）</w:t>
            </w: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1364" w:type="dxa"/>
            <w:vMerge/>
            <w:tcBorders>
              <w:top w:val="single" w:sz="4" w:space="0" w:color="000000"/>
              <w:left w:val="single" w:sz="4" w:space="0" w:color="000000"/>
              <w:bottom w:val="nil"/>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r>
      <w:tr w:rsidR="00962CAD">
        <w:trPr>
          <w:trHeight w:val="403"/>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2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小计</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当年财政拨款</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上年结转资金</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其他资金</w:t>
            </w: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1364" w:type="dxa"/>
            <w:vMerge/>
            <w:tcBorders>
              <w:top w:val="single" w:sz="4" w:space="0" w:color="000000"/>
              <w:left w:val="single" w:sz="4" w:space="0" w:color="000000"/>
              <w:bottom w:val="nil"/>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r>
      <w:tr w:rsidR="00962CAD">
        <w:trPr>
          <w:trHeight w:val="4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办案业务费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95.56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rPr>
                <w:rFonts w:ascii="仿宋_GB2312" w:eastAsia="仿宋_GB2312" w:hAnsi="仿宋_GB2312" w:cs="仿宋_GB2312"/>
                <w:color w:val="000000"/>
                <w:szCs w:val="24"/>
              </w:rPr>
            </w:pPr>
          </w:p>
        </w:tc>
      </w:tr>
      <w:tr w:rsidR="00962CAD">
        <w:trPr>
          <w:trHeight w:val="4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物业费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60</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60</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60</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rPr>
                <w:rFonts w:ascii="仿宋_GB2312" w:eastAsia="仿宋_GB2312" w:hAnsi="仿宋_GB2312" w:cs="仿宋_GB2312"/>
                <w:color w:val="000000"/>
                <w:szCs w:val="24"/>
              </w:rPr>
            </w:pPr>
          </w:p>
        </w:tc>
      </w:tr>
      <w:tr w:rsidR="00962CAD">
        <w:trPr>
          <w:trHeight w:val="4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全省法院业务费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350.05</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245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350.05</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rPr>
                <w:rFonts w:ascii="仿宋_GB2312" w:eastAsia="仿宋_GB2312" w:hAnsi="仿宋_GB2312" w:cs="仿宋_GB2312"/>
                <w:color w:val="000000"/>
                <w:szCs w:val="24"/>
              </w:rPr>
            </w:pPr>
          </w:p>
        </w:tc>
      </w:tr>
      <w:tr w:rsidR="00962CAD">
        <w:trPr>
          <w:trHeight w:val="403"/>
          <w:jc w:val="center"/>
        </w:trPr>
        <w:tc>
          <w:tcPr>
            <w:tcW w:w="580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510.05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405</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105.05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510.05</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rPr>
                <w:rFonts w:ascii="仿宋_GB2312" w:eastAsia="仿宋_GB2312" w:hAnsi="仿宋_GB2312" w:cs="仿宋_GB2312"/>
                <w:b/>
                <w:bCs/>
                <w:color w:val="000000"/>
                <w:szCs w:val="24"/>
              </w:rPr>
            </w:pPr>
          </w:p>
        </w:tc>
      </w:tr>
    </w:tbl>
    <w:p w:rsidR="00962CAD" w:rsidRDefault="00962CAD" w:rsidP="00B86224">
      <w:pPr>
        <w:pStyle w:val="H3"/>
        <w:ind w:firstLine="643"/>
        <w:sectPr w:rsidR="00962CAD">
          <w:pgSz w:w="16838" w:h="11906" w:orient="landscape"/>
          <w:pgMar w:top="1800" w:right="1440" w:bottom="1800" w:left="1440" w:header="709" w:footer="992" w:gutter="170"/>
          <w:cols w:space="720"/>
          <w:docGrid w:type="lines" w:linePitch="326"/>
        </w:sectPr>
      </w:pPr>
    </w:p>
    <w:p w:rsidR="00962CAD" w:rsidRDefault="0033663F" w:rsidP="00B86224">
      <w:pPr>
        <w:pStyle w:val="H3"/>
        <w:ind w:firstLine="643"/>
      </w:pPr>
      <w:bookmarkStart w:id="22" w:name="_Toc7997"/>
      <w:r>
        <w:rPr>
          <w:rFonts w:hint="eastAsia"/>
        </w:rPr>
        <w:lastRenderedPageBreak/>
        <w:t>附件</w:t>
      </w:r>
      <w:r>
        <w:rPr>
          <w:rFonts w:hint="eastAsia"/>
        </w:rPr>
        <w:t>3</w:t>
      </w:r>
      <w:r>
        <w:rPr>
          <w:rFonts w:hint="eastAsia"/>
        </w:rPr>
        <w:t>：办案业务费项目绩效自评表</w:t>
      </w:r>
      <w:bookmarkEnd w:id="22"/>
    </w:p>
    <w:p w:rsidR="00962CAD" w:rsidRDefault="0033663F" w:rsidP="00B86224">
      <w:pPr>
        <w:pStyle w:val="H5"/>
        <w:ind w:firstLine="504"/>
        <w:jc w:val="center"/>
        <w:rPr>
          <w:b/>
          <w:bCs/>
          <w:sz w:val="24"/>
          <w:szCs w:val="24"/>
        </w:rPr>
      </w:pPr>
      <w:r>
        <w:rPr>
          <w:rFonts w:hint="eastAsia"/>
          <w:b/>
          <w:bCs/>
          <w:sz w:val="24"/>
          <w:szCs w:val="24"/>
        </w:rPr>
        <w:t>2023</w:t>
      </w:r>
      <w:r>
        <w:rPr>
          <w:rFonts w:hint="eastAsia"/>
          <w:b/>
          <w:bCs/>
          <w:sz w:val="24"/>
          <w:szCs w:val="24"/>
        </w:rPr>
        <w:t>年度部门预算项目支出绩效自评表</w:t>
      </w:r>
    </w:p>
    <w:tbl>
      <w:tblPr>
        <w:tblW w:w="5000" w:type="pct"/>
        <w:jc w:val="center"/>
        <w:tblLook w:val="04A0"/>
      </w:tblPr>
      <w:tblGrid>
        <w:gridCol w:w="1475"/>
        <w:gridCol w:w="2297"/>
        <w:gridCol w:w="2453"/>
        <w:gridCol w:w="1228"/>
        <w:gridCol w:w="1116"/>
        <w:gridCol w:w="1358"/>
        <w:gridCol w:w="1096"/>
        <w:gridCol w:w="3151"/>
      </w:tblGrid>
      <w:tr w:rsidR="00962CAD">
        <w:trPr>
          <w:trHeight w:val="400"/>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项目名称：</w:t>
            </w:r>
          </w:p>
        </w:tc>
        <w:tc>
          <w:tcPr>
            <w:tcW w:w="1644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办案业务费</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实施单位：</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r>
      <w:tr w:rsidR="00962CAD">
        <w:trPr>
          <w:trHeight w:val="400"/>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项目资金（万元）</w:t>
            </w:r>
          </w:p>
        </w:tc>
      </w:tr>
      <w:tr w:rsidR="00962CAD">
        <w:trPr>
          <w:trHeight w:val="4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年度资金总额</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年初预算数（万元）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全年预算数（万元）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全年执行数（万元）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执行率（</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分值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得分</w:t>
            </w:r>
          </w:p>
        </w:tc>
      </w:tr>
      <w:tr w:rsidR="00962CAD">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color w:val="00000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其中：财政拨款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其他资金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r>
      <w:tr w:rsidR="00962CAD">
        <w:trPr>
          <w:trHeight w:val="4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年度总体目标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预期目标</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实际完成情况</w:t>
            </w:r>
          </w:p>
        </w:tc>
      </w:tr>
      <w:tr w:rsidR="00962CAD">
        <w:trPr>
          <w:trHeight w:val="10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6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确保本年度受理案件和审判案件工作顺利完成，各类案件法定审限内结案率达</w:t>
            </w:r>
            <w:r>
              <w:rPr>
                <w:rFonts w:ascii="仿宋_GB2312" w:eastAsia="仿宋_GB2312" w:hAnsi="仿宋_GB2312" w:cs="仿宋_GB2312" w:hint="eastAsia"/>
                <w:color w:val="000000"/>
                <w:kern w:val="0"/>
                <w:szCs w:val="24"/>
                <w:lang/>
              </w:rPr>
              <w:t>85%</w:t>
            </w:r>
            <w:r>
              <w:rPr>
                <w:rFonts w:ascii="仿宋_GB2312" w:eastAsia="仿宋_GB2312" w:hAnsi="仿宋_GB2312" w:cs="仿宋_GB2312" w:hint="eastAsia"/>
                <w:color w:val="000000"/>
                <w:kern w:val="0"/>
                <w:szCs w:val="24"/>
                <w:lang/>
              </w:rPr>
              <w:t>以上，各项专项行动圆满完成，为促进案件审判及法院各项事业运转提供有力保障。</w:t>
            </w:r>
          </w:p>
        </w:tc>
        <w:tc>
          <w:tcPr>
            <w:tcW w:w="102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2023</w:t>
            </w:r>
            <w:r>
              <w:rPr>
                <w:rFonts w:ascii="仿宋_GB2312" w:eastAsia="仿宋_GB2312" w:hAnsi="仿宋_GB2312" w:cs="仿宋_GB2312" w:hint="eastAsia"/>
                <w:color w:val="000000"/>
                <w:kern w:val="0"/>
                <w:szCs w:val="24"/>
                <w:lang/>
              </w:rPr>
              <w:t>年度本院圆满完成了各类案件审判执行工作，其中执行案件结案率达到</w:t>
            </w:r>
            <w:r>
              <w:rPr>
                <w:rFonts w:ascii="仿宋_GB2312" w:eastAsia="仿宋_GB2312" w:hAnsi="仿宋_GB2312" w:cs="仿宋_GB2312" w:hint="eastAsia"/>
                <w:color w:val="000000"/>
                <w:kern w:val="0"/>
                <w:szCs w:val="24"/>
                <w:lang/>
              </w:rPr>
              <w:t>95.15%</w:t>
            </w:r>
            <w:r>
              <w:rPr>
                <w:rFonts w:ascii="仿宋_GB2312" w:eastAsia="仿宋_GB2312" w:hAnsi="仿宋_GB2312" w:cs="仿宋_GB2312" w:hint="eastAsia"/>
                <w:color w:val="000000"/>
                <w:kern w:val="0"/>
                <w:szCs w:val="24"/>
                <w:lang/>
              </w:rPr>
              <w:t>，刑事案件结案率达到</w:t>
            </w:r>
            <w:r>
              <w:rPr>
                <w:rFonts w:ascii="仿宋_GB2312" w:eastAsia="仿宋_GB2312" w:hAnsi="仿宋_GB2312" w:cs="仿宋_GB2312" w:hint="eastAsia"/>
                <w:color w:val="000000"/>
                <w:kern w:val="0"/>
                <w:szCs w:val="24"/>
                <w:lang/>
              </w:rPr>
              <w:t>92.86%</w:t>
            </w:r>
            <w:r>
              <w:rPr>
                <w:rFonts w:ascii="仿宋_GB2312" w:eastAsia="仿宋_GB2312" w:hAnsi="仿宋_GB2312" w:cs="仿宋_GB2312" w:hint="eastAsia"/>
                <w:color w:val="000000"/>
                <w:kern w:val="0"/>
                <w:szCs w:val="24"/>
                <w:lang/>
              </w:rPr>
              <w:t>；同时为日常办案提供了经费保障，提高了办案质量及效率。</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分值（权重）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指标得分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偏差原因分析及改进措施</w:t>
            </w:r>
          </w:p>
        </w:tc>
      </w:tr>
      <w:tr w:rsidR="00962CAD">
        <w:trPr>
          <w:trHeight w:val="400"/>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lastRenderedPageBreak/>
              <w:t>成本指标</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经济成本指标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成本控制情况</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在预算范围内</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20</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产出指标</w:t>
            </w:r>
          </w:p>
        </w:tc>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数量指标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执行案件结案率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85%</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94.15%</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4.48</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刑事案件结案率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92.86%</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民商事案件结案率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91.60%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124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办案办公设备采购数量</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w:t>
            </w:r>
            <w:r>
              <w:rPr>
                <w:rFonts w:ascii="仿宋_GB2312" w:eastAsia="仿宋_GB2312" w:hAnsi="仿宋_GB2312" w:cs="仿宋_GB2312" w:hint="eastAsia"/>
                <w:color w:val="000000"/>
                <w:kern w:val="0"/>
                <w:szCs w:val="24"/>
                <w:lang/>
              </w:rPr>
              <w:t>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99</w:t>
            </w:r>
            <w:r>
              <w:rPr>
                <w:rFonts w:ascii="仿宋_GB2312" w:eastAsia="仿宋_GB2312" w:hAnsi="仿宋_GB2312" w:cs="仿宋_GB2312" w:hint="eastAsia"/>
                <w:color w:val="000000"/>
                <w:kern w:val="0"/>
                <w:szCs w:val="24"/>
                <w:lang/>
              </w:rPr>
              <w:t>套</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偏离原因分析：</w:t>
            </w:r>
            <w:r>
              <w:rPr>
                <w:rStyle w:val="font11"/>
                <w:rFonts w:ascii="仿宋_GB2312" w:eastAsia="仿宋_GB2312" w:hAnsi="仿宋_GB2312" w:cs="仿宋_GB2312"/>
                <w:sz w:val="24"/>
                <w:szCs w:val="24"/>
                <w:lang/>
              </w:rPr>
              <w:t>对年度指标值设置偏低，导致与实际完成值相差过大。</w:t>
            </w:r>
            <w:r>
              <w:rPr>
                <w:rStyle w:val="font11"/>
                <w:rFonts w:ascii="仿宋_GB2312" w:eastAsia="仿宋_GB2312" w:hAnsi="仿宋_GB2312" w:cs="仿宋_GB2312"/>
                <w:sz w:val="24"/>
                <w:szCs w:val="24"/>
                <w:lang/>
              </w:rPr>
              <w:br/>
            </w:r>
            <w:r>
              <w:rPr>
                <w:rFonts w:ascii="仿宋_GB2312" w:eastAsia="仿宋_GB2312" w:hAnsi="仿宋_GB2312" w:cs="仿宋_GB2312" w:hint="eastAsia"/>
                <w:b/>
                <w:bCs/>
                <w:color w:val="000000"/>
                <w:kern w:val="0"/>
                <w:szCs w:val="24"/>
                <w:lang/>
              </w:rPr>
              <w:t>改进措施：</w:t>
            </w:r>
            <w:r>
              <w:rPr>
                <w:rStyle w:val="font11"/>
                <w:rFonts w:ascii="仿宋_GB2312" w:eastAsia="仿宋_GB2312" w:hAnsi="仿宋_GB2312" w:cs="仿宋_GB2312"/>
                <w:sz w:val="24"/>
                <w:szCs w:val="24"/>
                <w:lang/>
              </w:rPr>
              <w:t>下一年度将合理评估年度指标值，缩小与实际完成值之间的差额。</w:t>
            </w: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行政案件结案率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93.18%</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质量指标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采购验收合格率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7"/>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一审服判息诉率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88%</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widowControl/>
              <w:textAlignment w:val="center"/>
              <w:rPr>
                <w:rFonts w:ascii="仿宋_GB2312" w:eastAsia="仿宋_GB2312" w:hAnsi="仿宋_GB2312" w:cs="仿宋_GB2312"/>
                <w:b/>
                <w:bCs/>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时效指标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法定审限内结案率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采购工作开展及时性</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及时</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4.44</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1003"/>
          <w:jc w:val="center"/>
        </w:trPr>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效益指标</w:t>
            </w:r>
          </w:p>
        </w:tc>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社会效益指标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保障社会公平正义有效性</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有效</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846"/>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民事案件调解撤诉率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50%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62%</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满意度指标</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服务对象满意度指标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案件当事人满意度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09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总分</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100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95.56</w:t>
            </w:r>
          </w:p>
        </w:tc>
        <w:tc>
          <w:tcPr>
            <w:tcW w:w="4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优秀</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说明</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请在此处简要说明中央和省委巡视、各级审计和财政监督中发现的问题及其所涉及的金额，如没有填无。</w:t>
            </w:r>
          </w:p>
        </w:tc>
      </w:tr>
    </w:tbl>
    <w:p w:rsidR="00962CAD" w:rsidRDefault="00962CAD" w:rsidP="00B86224">
      <w:pPr>
        <w:pStyle w:val="H5"/>
        <w:ind w:firstLine="584"/>
        <w:jc w:val="center"/>
        <w:rPr>
          <w:sz w:val="28"/>
          <w:szCs w:val="28"/>
        </w:rPr>
        <w:sectPr w:rsidR="00962CAD">
          <w:pgSz w:w="16838" w:h="11906" w:orient="landscape"/>
          <w:pgMar w:top="1800" w:right="1440" w:bottom="1800" w:left="1440" w:header="709" w:footer="992" w:gutter="170"/>
          <w:cols w:space="720"/>
          <w:docGrid w:type="lines" w:linePitch="326"/>
        </w:sectPr>
      </w:pPr>
    </w:p>
    <w:p w:rsidR="00962CAD" w:rsidRDefault="0033663F" w:rsidP="00B86224">
      <w:pPr>
        <w:pStyle w:val="H3"/>
        <w:ind w:firstLine="643"/>
      </w:pPr>
      <w:bookmarkStart w:id="23" w:name="_Toc22891"/>
      <w:r>
        <w:rPr>
          <w:rFonts w:hint="eastAsia"/>
        </w:rPr>
        <w:lastRenderedPageBreak/>
        <w:t>附件</w:t>
      </w:r>
      <w:r>
        <w:rPr>
          <w:rFonts w:hint="eastAsia"/>
        </w:rPr>
        <w:t>4</w:t>
      </w:r>
      <w:r>
        <w:rPr>
          <w:rFonts w:hint="eastAsia"/>
        </w:rPr>
        <w:t>：物业费项目绩效自评表</w:t>
      </w:r>
      <w:bookmarkEnd w:id="23"/>
    </w:p>
    <w:p w:rsidR="00962CAD" w:rsidRDefault="0033663F" w:rsidP="00B86224">
      <w:pPr>
        <w:pStyle w:val="H5"/>
        <w:ind w:firstLine="504"/>
        <w:jc w:val="center"/>
        <w:rPr>
          <w:b/>
          <w:bCs/>
          <w:sz w:val="24"/>
          <w:szCs w:val="24"/>
        </w:rPr>
      </w:pPr>
      <w:r>
        <w:rPr>
          <w:rFonts w:hint="eastAsia"/>
          <w:b/>
          <w:bCs/>
          <w:sz w:val="24"/>
          <w:szCs w:val="24"/>
        </w:rPr>
        <w:t>2023</w:t>
      </w:r>
      <w:r>
        <w:rPr>
          <w:rFonts w:hint="eastAsia"/>
          <w:b/>
          <w:bCs/>
          <w:sz w:val="24"/>
          <w:szCs w:val="24"/>
        </w:rPr>
        <w:t>年度部门预算项目支出绩效自评表</w:t>
      </w:r>
    </w:p>
    <w:tbl>
      <w:tblPr>
        <w:tblW w:w="1515" w:type="pct"/>
        <w:jc w:val="center"/>
        <w:tblLook w:val="04A0"/>
      </w:tblPr>
      <w:tblGrid>
        <w:gridCol w:w="1557"/>
        <w:gridCol w:w="2433"/>
        <w:gridCol w:w="2589"/>
        <w:gridCol w:w="1294"/>
        <w:gridCol w:w="1175"/>
        <w:gridCol w:w="1433"/>
        <w:gridCol w:w="1154"/>
        <w:gridCol w:w="2539"/>
      </w:tblGrid>
      <w:tr w:rsidR="00962CAD">
        <w:trPr>
          <w:trHeight w:val="400"/>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项目名称：</w:t>
            </w:r>
          </w:p>
        </w:tc>
        <w:tc>
          <w:tcPr>
            <w:tcW w:w="1542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物业费</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实施单位：</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r>
      <w:tr w:rsidR="00962CAD">
        <w:trPr>
          <w:trHeight w:val="400"/>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项目资金（万元）</w:t>
            </w:r>
          </w:p>
        </w:tc>
      </w:tr>
      <w:tr w:rsidR="00962CAD">
        <w:trPr>
          <w:trHeight w:val="4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年度资金总额</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年初预算数（万元）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全年预算数（万元）</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全年执行数（万元）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执行率（</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分值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得分</w:t>
            </w:r>
          </w:p>
        </w:tc>
      </w:tr>
      <w:tr w:rsidR="00962CAD">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color w:val="00000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其中：财政拨款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其他资金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r>
      <w:tr w:rsidR="00962CAD">
        <w:trPr>
          <w:trHeight w:val="4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年度总体目标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预期目标</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实际完成情况</w:t>
            </w:r>
          </w:p>
        </w:tc>
      </w:tr>
      <w:tr w:rsidR="00962CAD">
        <w:trPr>
          <w:trHeight w:val="283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6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我院将物业服务外包给甘肃宜家物业管理有限责任公司，按季度支付费用，确保每日清扫，保障全院各项业务能够顺利开展，工作环境得到优化改善，后勤保障能力得到提升，确保</w:t>
            </w:r>
            <w:r>
              <w:rPr>
                <w:rFonts w:ascii="仿宋_GB2312" w:eastAsia="仿宋_GB2312" w:hAnsi="仿宋_GB2312" w:cs="仿宋_GB2312" w:hint="eastAsia"/>
                <w:color w:val="000000"/>
                <w:kern w:val="0"/>
                <w:szCs w:val="24"/>
                <w:lang/>
              </w:rPr>
              <w:t>2023</w:t>
            </w:r>
            <w:r>
              <w:rPr>
                <w:rFonts w:ascii="仿宋_GB2312" w:eastAsia="仿宋_GB2312" w:hAnsi="仿宋_GB2312" w:cs="仿宋_GB2312" w:hint="eastAsia"/>
                <w:color w:val="000000"/>
                <w:kern w:val="0"/>
                <w:szCs w:val="24"/>
                <w:lang/>
              </w:rPr>
              <w:t>年度我院机关审判场地的安全以及法庭工作的正常运行。</w:t>
            </w:r>
          </w:p>
        </w:tc>
        <w:tc>
          <w:tcPr>
            <w:tcW w:w="92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物业费项目实施确保了我院基础设施正常运行，法院水电暖保障率、公共设施运行维护率均达到</w:t>
            </w:r>
            <w:r>
              <w:rPr>
                <w:rFonts w:ascii="仿宋_GB2312" w:eastAsia="仿宋_GB2312" w:hAnsi="仿宋_GB2312" w:cs="仿宋_GB2312" w:hint="eastAsia"/>
                <w:color w:val="000000"/>
                <w:kern w:val="0"/>
                <w:szCs w:val="24"/>
                <w:lang/>
              </w:rPr>
              <w:t>100%</w:t>
            </w:r>
            <w:r>
              <w:rPr>
                <w:rFonts w:ascii="仿宋_GB2312" w:eastAsia="仿宋_GB2312" w:hAnsi="仿宋_GB2312" w:cs="仿宋_GB2312" w:hint="eastAsia"/>
                <w:color w:val="000000"/>
                <w:kern w:val="0"/>
                <w:szCs w:val="24"/>
                <w:lang/>
              </w:rPr>
              <w:t>，满足了我院后勤保障的基本需要，单位环境得到进一步美化，确保单位各项工作在安全、舒心的环境中稳步运行。</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lastRenderedPageBreak/>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分值（权重）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指标得分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偏差原因分析及改进措施</w:t>
            </w:r>
          </w:p>
        </w:tc>
      </w:tr>
      <w:tr w:rsidR="00962CAD">
        <w:trPr>
          <w:trHeight w:val="400"/>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成本指标</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经济成本指标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成本控制情况</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在预算范围内</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20</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产出指标</w:t>
            </w:r>
          </w:p>
        </w:tc>
        <w:tc>
          <w:tcPr>
            <w:tcW w:w="2993" w:type="dxa"/>
            <w:vMerge w:val="restart"/>
            <w:tcBorders>
              <w:top w:val="single" w:sz="4" w:space="0" w:color="000000"/>
              <w:left w:val="single" w:sz="4" w:space="0" w:color="000000"/>
              <w:bottom w:val="nil"/>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数量指标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法院水电暖保障率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nil"/>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公共设施运行维护完成率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nil"/>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物业日常覆盖率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nil"/>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房屋养护维修完成率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质量指标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法院水电暖日常运转稳定率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维修维护验收合格率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物业服务保障工作达标率</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时效指标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物业服务及时性</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及时</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业主维修申报处理及时性</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及时</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公共设施运行维护及时性</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及时</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4</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lastRenderedPageBreak/>
              <w:t>效益指标</w:t>
            </w:r>
          </w:p>
        </w:tc>
        <w:tc>
          <w:tcPr>
            <w:tcW w:w="2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社会效益指标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有效保障法院司法服务</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有效保障</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保障办公环境、设施运行安全</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保障</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满意度指标</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服务对象满意度指标</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工作人员满意度</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85%</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09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总分</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100</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100</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优秀</w:t>
            </w:r>
          </w:p>
        </w:tc>
      </w:tr>
      <w:tr w:rsidR="00962CAD">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说明</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请在此处简要说明中央和省委巡视、各级审计和财政监督中发现的问题及其所涉及的金额，如没有填无。</w:t>
            </w:r>
          </w:p>
        </w:tc>
      </w:tr>
    </w:tbl>
    <w:p w:rsidR="00962CAD" w:rsidRDefault="00962CAD" w:rsidP="00B86224">
      <w:pPr>
        <w:pStyle w:val="H5"/>
        <w:ind w:firstLine="584"/>
        <w:jc w:val="center"/>
        <w:rPr>
          <w:b/>
          <w:bCs/>
          <w:sz w:val="28"/>
          <w:szCs w:val="28"/>
        </w:rPr>
        <w:sectPr w:rsidR="00962CAD">
          <w:pgSz w:w="16838" w:h="11906" w:orient="landscape"/>
          <w:pgMar w:top="1800" w:right="1440" w:bottom="1800" w:left="1440" w:header="709" w:footer="992" w:gutter="170"/>
          <w:cols w:space="720"/>
          <w:docGrid w:type="lines" w:linePitch="326"/>
        </w:sectPr>
      </w:pPr>
    </w:p>
    <w:p w:rsidR="00962CAD" w:rsidRDefault="0033663F" w:rsidP="00B86224">
      <w:pPr>
        <w:pStyle w:val="H3"/>
        <w:ind w:firstLine="643"/>
      </w:pPr>
      <w:bookmarkStart w:id="24" w:name="_Toc32625"/>
      <w:r>
        <w:rPr>
          <w:rFonts w:hint="eastAsia"/>
        </w:rPr>
        <w:lastRenderedPageBreak/>
        <w:t>附件</w:t>
      </w:r>
      <w:r>
        <w:rPr>
          <w:rFonts w:hint="eastAsia"/>
        </w:rPr>
        <w:t>5</w:t>
      </w:r>
      <w:r>
        <w:rPr>
          <w:rFonts w:hint="eastAsia"/>
        </w:rPr>
        <w:t>：全省法院业务费项目绩效自评表</w:t>
      </w:r>
      <w:bookmarkEnd w:id="24"/>
    </w:p>
    <w:p w:rsidR="00962CAD" w:rsidRDefault="0033663F" w:rsidP="00B86224">
      <w:pPr>
        <w:pStyle w:val="H5"/>
        <w:ind w:firstLine="504"/>
        <w:jc w:val="center"/>
        <w:rPr>
          <w:b/>
          <w:bCs/>
          <w:sz w:val="24"/>
          <w:szCs w:val="24"/>
        </w:rPr>
      </w:pPr>
      <w:r>
        <w:rPr>
          <w:rFonts w:hint="eastAsia"/>
          <w:b/>
          <w:bCs/>
          <w:sz w:val="24"/>
          <w:szCs w:val="24"/>
        </w:rPr>
        <w:t>2023</w:t>
      </w:r>
      <w:r>
        <w:rPr>
          <w:rFonts w:hint="eastAsia"/>
          <w:b/>
          <w:bCs/>
          <w:sz w:val="24"/>
          <w:szCs w:val="24"/>
        </w:rPr>
        <w:t>年度部门预算项目支出绩效自评表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2262"/>
        <w:gridCol w:w="2415"/>
        <w:gridCol w:w="1211"/>
        <w:gridCol w:w="1101"/>
        <w:gridCol w:w="1339"/>
        <w:gridCol w:w="1082"/>
        <w:gridCol w:w="3311"/>
      </w:tblGrid>
      <w:tr w:rsidR="00962CAD">
        <w:trPr>
          <w:trHeight w:val="400"/>
          <w:jc w:val="center"/>
        </w:trPr>
        <w:tc>
          <w:tcPr>
            <w:tcW w:w="1764" w:type="dxa"/>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项目名称：</w:t>
            </w:r>
          </w:p>
        </w:tc>
        <w:tc>
          <w:tcPr>
            <w:tcW w:w="16724" w:type="dxa"/>
            <w:gridSpan w:val="7"/>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全省法院业务费</w:t>
            </w:r>
          </w:p>
        </w:tc>
      </w:tr>
      <w:tr w:rsidR="00962CAD">
        <w:trPr>
          <w:trHeight w:val="400"/>
          <w:jc w:val="center"/>
        </w:trPr>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主管部门：</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实施单位：</w:t>
            </w:r>
          </w:p>
        </w:tc>
        <w:tc>
          <w:tcPr>
            <w:tcW w:w="0" w:type="auto"/>
            <w:gridSpan w:val="5"/>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兰州铁路运输法院</w:t>
            </w:r>
          </w:p>
        </w:tc>
      </w:tr>
      <w:tr w:rsidR="00962CAD">
        <w:trPr>
          <w:trHeight w:val="400"/>
          <w:jc w:val="center"/>
        </w:trPr>
        <w:tc>
          <w:tcPr>
            <w:tcW w:w="0" w:type="auto"/>
            <w:gridSpan w:val="8"/>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项目资金（万元）</w:t>
            </w:r>
          </w:p>
        </w:tc>
      </w:tr>
      <w:tr w:rsidR="00962CAD">
        <w:trPr>
          <w:trHeight w:val="400"/>
          <w:jc w:val="center"/>
        </w:trPr>
        <w:tc>
          <w:tcPr>
            <w:tcW w:w="0" w:type="auto"/>
            <w:vMerge w:val="restart"/>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年度资金总额</w:t>
            </w:r>
          </w:p>
        </w:tc>
        <w:tc>
          <w:tcPr>
            <w:tcW w:w="219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年初预算数（万元）</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全年预算数（万元）</w:t>
            </w:r>
          </w:p>
        </w:tc>
        <w:tc>
          <w:tcPr>
            <w:tcW w:w="0" w:type="auto"/>
            <w:gridSpan w:val="2"/>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全年执行数（万元）</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执行率（</w:t>
            </w: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分值</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得分</w:t>
            </w:r>
          </w:p>
        </w:tc>
      </w:tr>
      <w:tr w:rsidR="00962CAD">
        <w:trPr>
          <w:trHeight w:val="400"/>
          <w:jc w:val="center"/>
        </w:trPr>
        <w:tc>
          <w:tcPr>
            <w:tcW w:w="0" w:type="auto"/>
            <w:vMerge/>
            <w:shd w:val="clear" w:color="auto" w:fill="auto"/>
            <w:noWrap/>
            <w:vAlign w:val="center"/>
          </w:tcPr>
          <w:p w:rsidR="00962CAD" w:rsidRDefault="00962CAD">
            <w:pPr>
              <w:jc w:val="center"/>
              <w:rPr>
                <w:rFonts w:ascii="仿宋_GB2312" w:eastAsia="仿宋_GB2312" w:hAnsi="仿宋_GB2312" w:cs="仿宋_GB2312"/>
                <w:color w:val="000000"/>
                <w:szCs w:val="24"/>
              </w:rPr>
            </w:pP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245</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350.05</w:t>
            </w:r>
          </w:p>
        </w:tc>
        <w:tc>
          <w:tcPr>
            <w:tcW w:w="0" w:type="auto"/>
            <w:gridSpan w:val="2"/>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350.05</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w:t>
            </w:r>
          </w:p>
        </w:tc>
      </w:tr>
      <w:tr w:rsidR="00962CAD">
        <w:trPr>
          <w:trHeight w:val="400"/>
          <w:jc w:val="center"/>
        </w:trPr>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其中：财政拨款</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245</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245</w:t>
            </w:r>
          </w:p>
        </w:tc>
        <w:tc>
          <w:tcPr>
            <w:tcW w:w="0" w:type="auto"/>
            <w:gridSpan w:val="2"/>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245</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r>
      <w:tr w:rsidR="00962CAD">
        <w:trPr>
          <w:trHeight w:val="400"/>
          <w:jc w:val="center"/>
        </w:trPr>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其他资金</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0</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105.05</w:t>
            </w:r>
          </w:p>
        </w:tc>
        <w:tc>
          <w:tcPr>
            <w:tcW w:w="0" w:type="auto"/>
            <w:gridSpan w:val="2"/>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105.05</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p>
        </w:tc>
      </w:tr>
      <w:tr w:rsidR="00962CAD">
        <w:trPr>
          <w:trHeight w:val="400"/>
          <w:jc w:val="center"/>
        </w:trPr>
        <w:tc>
          <w:tcPr>
            <w:tcW w:w="0" w:type="auto"/>
            <w:vMerge w:val="restart"/>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年度总体目标</w:t>
            </w:r>
          </w:p>
        </w:tc>
        <w:tc>
          <w:tcPr>
            <w:tcW w:w="0" w:type="auto"/>
            <w:gridSpan w:val="2"/>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预期目标</w:t>
            </w:r>
          </w:p>
        </w:tc>
        <w:tc>
          <w:tcPr>
            <w:tcW w:w="0" w:type="auto"/>
            <w:gridSpan w:val="5"/>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实际完成情况</w:t>
            </w:r>
          </w:p>
        </w:tc>
      </w:tr>
      <w:tr w:rsidR="00962CAD">
        <w:trPr>
          <w:trHeight w:val="1700"/>
          <w:jc w:val="center"/>
        </w:trPr>
        <w:tc>
          <w:tcPr>
            <w:tcW w:w="0" w:type="auto"/>
            <w:vMerge/>
            <w:shd w:val="clear" w:color="auto" w:fill="auto"/>
            <w:noWrap/>
            <w:vAlign w:val="center"/>
          </w:tcPr>
          <w:p w:rsidR="00962CAD" w:rsidRDefault="00962CAD">
            <w:pPr>
              <w:jc w:val="center"/>
              <w:rPr>
                <w:rFonts w:ascii="仿宋_GB2312" w:eastAsia="仿宋_GB2312" w:hAnsi="仿宋_GB2312" w:cs="仿宋_GB2312"/>
                <w:b/>
                <w:bCs/>
                <w:color w:val="000000"/>
                <w:szCs w:val="24"/>
              </w:rPr>
            </w:pPr>
          </w:p>
        </w:tc>
        <w:tc>
          <w:tcPr>
            <w:tcW w:w="6194" w:type="dxa"/>
            <w:gridSpan w:val="2"/>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通过</w:t>
            </w:r>
            <w:r>
              <w:rPr>
                <w:rFonts w:ascii="仿宋_GB2312" w:eastAsia="仿宋_GB2312" w:hAnsi="仿宋_GB2312" w:cs="仿宋_GB2312" w:hint="eastAsia"/>
                <w:color w:val="000000"/>
                <w:kern w:val="0"/>
                <w:szCs w:val="24"/>
                <w:lang/>
              </w:rPr>
              <w:t>2023</w:t>
            </w:r>
            <w:r>
              <w:rPr>
                <w:rFonts w:ascii="仿宋_GB2312" w:eastAsia="仿宋_GB2312" w:hAnsi="仿宋_GB2312" w:cs="仿宋_GB2312" w:hint="eastAsia"/>
                <w:color w:val="000000"/>
                <w:kern w:val="0"/>
                <w:szCs w:val="24"/>
                <w:lang/>
              </w:rPr>
              <w:t>年度业务费的投入，保障单位正常工作顺利开展，提高工作效率；及时完成各类维修维护工作，为促进案件审理及法院各项事业运转提供有力保障；确保法院本年度受理案件和执行工作顺利完成，为促进案件审判及法院各项事业运转提供有力保障，</w:t>
            </w:r>
            <w:r>
              <w:rPr>
                <w:rFonts w:ascii="仿宋_GB2312" w:eastAsia="仿宋_GB2312" w:hAnsi="仿宋_GB2312" w:cs="仿宋_GB2312" w:hint="eastAsia"/>
                <w:color w:val="000000"/>
                <w:kern w:val="0"/>
                <w:szCs w:val="24"/>
                <w:lang/>
              </w:rPr>
              <w:lastRenderedPageBreak/>
              <w:t>化解社会矛盾，维护经济秩序，提高司法公信力。</w:t>
            </w:r>
          </w:p>
        </w:tc>
        <w:tc>
          <w:tcPr>
            <w:tcW w:w="10530" w:type="dxa"/>
            <w:gridSpan w:val="5"/>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lastRenderedPageBreak/>
              <w:t>2023</w:t>
            </w:r>
            <w:r>
              <w:rPr>
                <w:rFonts w:ascii="仿宋_GB2312" w:eastAsia="仿宋_GB2312" w:hAnsi="仿宋_GB2312" w:cs="仿宋_GB2312" w:hint="eastAsia"/>
                <w:color w:val="000000"/>
                <w:kern w:val="0"/>
                <w:szCs w:val="24"/>
                <w:lang/>
              </w:rPr>
              <w:t>年法院业务费根据审判执行业务实际，及时跟进保障，信息化运维服务完成率</w:t>
            </w:r>
            <w:r>
              <w:rPr>
                <w:rFonts w:ascii="仿宋_GB2312" w:eastAsia="仿宋_GB2312" w:hAnsi="仿宋_GB2312" w:cs="仿宋_GB2312" w:hint="eastAsia"/>
                <w:color w:val="000000"/>
                <w:kern w:val="0"/>
                <w:szCs w:val="24"/>
                <w:lang/>
              </w:rPr>
              <w:t>100%</w:t>
            </w:r>
            <w:r>
              <w:rPr>
                <w:rFonts w:ascii="仿宋_GB2312" w:eastAsia="仿宋_GB2312" w:hAnsi="仿宋_GB2312" w:cs="仿宋_GB2312" w:hint="eastAsia"/>
                <w:color w:val="000000"/>
                <w:kern w:val="0"/>
                <w:szCs w:val="24"/>
                <w:lang/>
              </w:rPr>
              <w:t>，提高了工作效率，及时支付办案经费，为促进案件审理及法院各项事业运转提供有力保障；案件结案率达到</w:t>
            </w:r>
            <w:r>
              <w:rPr>
                <w:rFonts w:ascii="仿宋_GB2312" w:eastAsia="仿宋_GB2312" w:hAnsi="仿宋_GB2312" w:cs="仿宋_GB2312" w:hint="eastAsia"/>
                <w:color w:val="000000"/>
                <w:kern w:val="0"/>
                <w:szCs w:val="24"/>
                <w:lang/>
              </w:rPr>
              <w:t>94.15%</w:t>
            </w:r>
            <w:r>
              <w:rPr>
                <w:rFonts w:ascii="仿宋_GB2312" w:eastAsia="仿宋_GB2312" w:hAnsi="仿宋_GB2312" w:cs="仿宋_GB2312" w:hint="eastAsia"/>
                <w:color w:val="000000"/>
                <w:kern w:val="0"/>
                <w:szCs w:val="24"/>
                <w:lang/>
              </w:rPr>
              <w:t>，化解了社会矛盾，维护了经济秩序，提高了司法公信力。</w:t>
            </w:r>
          </w:p>
        </w:tc>
      </w:tr>
      <w:tr w:rsidR="00962CAD">
        <w:trPr>
          <w:trHeight w:val="400"/>
          <w:jc w:val="center"/>
        </w:trPr>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lastRenderedPageBreak/>
              <w:t>一级指标</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二级指标</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三级指标</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年度指标值</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实际完成值</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分值（权重）</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指标得分</w:t>
            </w:r>
          </w:p>
        </w:tc>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偏差原因分析及改进措施</w:t>
            </w:r>
          </w:p>
        </w:tc>
      </w:tr>
      <w:tr w:rsidR="00962CAD">
        <w:trPr>
          <w:trHeight w:val="400"/>
          <w:jc w:val="center"/>
        </w:trPr>
        <w:tc>
          <w:tcPr>
            <w:tcW w:w="1764" w:type="dxa"/>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成本指标</w:t>
            </w:r>
          </w:p>
        </w:tc>
        <w:tc>
          <w:tcPr>
            <w:tcW w:w="2993"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经济成本指标</w:t>
            </w: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成本控制情况</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定额标准内</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20</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20</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val="restart"/>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产出指标</w:t>
            </w:r>
          </w:p>
        </w:tc>
        <w:tc>
          <w:tcPr>
            <w:tcW w:w="2993" w:type="dxa"/>
            <w:vMerge w:val="restart"/>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数量指标</w:t>
            </w: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信息化运维服务完成率</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5.74</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5.74</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结案率</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94.15%</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val="restart"/>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质量指标</w:t>
            </w: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信息化运维服务验收合格率</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一审服判息诉率</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88%</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4429" w:type="dxa"/>
            <w:shd w:val="clear" w:color="auto" w:fill="auto"/>
            <w:vAlign w:val="center"/>
          </w:tcPr>
          <w:p w:rsidR="00962CAD" w:rsidRDefault="00962CAD">
            <w:pPr>
              <w:widowControl/>
              <w:textAlignment w:val="center"/>
              <w:rPr>
                <w:rFonts w:ascii="仿宋_GB2312" w:eastAsia="仿宋_GB2312" w:hAnsi="仿宋_GB2312" w:cs="仿宋_GB2312"/>
                <w:b/>
                <w:bCs/>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val="restart"/>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时效指标</w:t>
            </w: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法定审限内结案率</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办案经费支付及时率</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信息化运维工作及时性</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及时</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5.71</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val="restart"/>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效益指标</w:t>
            </w:r>
          </w:p>
        </w:tc>
        <w:tc>
          <w:tcPr>
            <w:tcW w:w="2993"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经济效益指标</w:t>
            </w: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挽回经济损失效果</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显著</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4429" w:type="dxa"/>
            <w:shd w:val="clear" w:color="auto" w:fill="auto"/>
            <w:vAlign w:val="center"/>
          </w:tcPr>
          <w:p w:rsidR="00962CAD" w:rsidRDefault="00962CAD">
            <w:pPr>
              <w:jc w:val="center"/>
              <w:rPr>
                <w:rFonts w:ascii="仿宋_GB2312" w:eastAsia="仿宋_GB2312" w:hAnsi="仿宋_GB2312" w:cs="仿宋_GB2312"/>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val="restart"/>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社会效益指标</w:t>
            </w: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有效保障审判服务</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有效保障</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维护社会稳定</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良好</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生态效益指标</w:t>
            </w: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打击生态犯罪，维护生态秩序</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有效维护</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100%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val="restart"/>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满意度指标</w:t>
            </w:r>
          </w:p>
        </w:tc>
        <w:tc>
          <w:tcPr>
            <w:tcW w:w="2993" w:type="dxa"/>
            <w:vMerge w:val="restart"/>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服务对象满意度指标</w:t>
            </w: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当事人满意度</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764" w:type="dxa"/>
            <w:vMerge/>
            <w:shd w:val="clear" w:color="auto" w:fill="auto"/>
            <w:vAlign w:val="center"/>
          </w:tcPr>
          <w:p w:rsidR="00962CAD" w:rsidRDefault="00962CAD">
            <w:pPr>
              <w:jc w:val="center"/>
              <w:rPr>
                <w:rFonts w:ascii="仿宋_GB2312" w:eastAsia="仿宋_GB2312" w:hAnsi="仿宋_GB2312" w:cs="仿宋_GB2312"/>
                <w:b/>
                <w:bCs/>
                <w:color w:val="000000"/>
                <w:szCs w:val="24"/>
              </w:rPr>
            </w:pPr>
          </w:p>
        </w:tc>
        <w:tc>
          <w:tcPr>
            <w:tcW w:w="2993" w:type="dxa"/>
            <w:vMerge/>
            <w:shd w:val="clear" w:color="auto" w:fill="auto"/>
            <w:vAlign w:val="center"/>
          </w:tcPr>
          <w:p w:rsidR="00962CAD" w:rsidRDefault="00962CAD">
            <w:pPr>
              <w:jc w:val="center"/>
              <w:rPr>
                <w:rFonts w:ascii="仿宋_GB2312" w:eastAsia="仿宋_GB2312" w:hAnsi="仿宋_GB2312" w:cs="仿宋_GB2312"/>
                <w:color w:val="000000"/>
                <w:szCs w:val="24"/>
              </w:rPr>
            </w:pPr>
          </w:p>
        </w:tc>
        <w:tc>
          <w:tcPr>
            <w:tcW w:w="3201" w:type="dxa"/>
            <w:shd w:val="clear" w:color="auto" w:fill="auto"/>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干警满意度</w:t>
            </w:r>
          </w:p>
        </w:tc>
        <w:tc>
          <w:tcPr>
            <w:tcW w:w="1566"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w:t>
            </w:r>
            <w:r>
              <w:rPr>
                <w:rFonts w:ascii="仿宋_GB2312" w:eastAsia="仿宋_GB2312" w:hAnsi="仿宋_GB2312" w:cs="仿宋_GB2312" w:hint="eastAsia"/>
                <w:color w:val="000000"/>
                <w:kern w:val="0"/>
                <w:szCs w:val="24"/>
                <w:lang/>
              </w:rPr>
              <w:t>90%</w:t>
            </w:r>
          </w:p>
        </w:tc>
        <w:tc>
          <w:tcPr>
            <w:tcW w:w="1404"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90%</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5</w:t>
            </w:r>
          </w:p>
        </w:tc>
        <w:tc>
          <w:tcPr>
            <w:tcW w:w="4429" w:type="dxa"/>
            <w:shd w:val="clear" w:color="auto" w:fill="auto"/>
            <w:vAlign w:val="center"/>
          </w:tcPr>
          <w:p w:rsidR="00962CAD" w:rsidRDefault="00962CAD">
            <w:pPr>
              <w:rPr>
                <w:rFonts w:ascii="仿宋_GB2312" w:eastAsia="仿宋_GB2312" w:hAnsi="仿宋_GB2312" w:cs="仿宋_GB2312"/>
                <w:color w:val="000000"/>
                <w:szCs w:val="24"/>
              </w:rPr>
            </w:pPr>
          </w:p>
        </w:tc>
      </w:tr>
      <w:tr w:rsidR="00962CAD">
        <w:trPr>
          <w:trHeight w:val="400"/>
          <w:jc w:val="center"/>
        </w:trPr>
        <w:tc>
          <w:tcPr>
            <w:tcW w:w="10928" w:type="dxa"/>
            <w:gridSpan w:val="5"/>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总分</w:t>
            </w:r>
          </w:p>
        </w:tc>
        <w:tc>
          <w:tcPr>
            <w:tcW w:w="1740" w:type="dxa"/>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100</w:t>
            </w:r>
          </w:p>
        </w:tc>
        <w:tc>
          <w:tcPr>
            <w:tcW w:w="1391" w:type="dxa"/>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100</w:t>
            </w:r>
          </w:p>
        </w:tc>
        <w:tc>
          <w:tcPr>
            <w:tcW w:w="4429" w:type="dxa"/>
            <w:shd w:val="clear" w:color="auto" w:fill="auto"/>
            <w:vAlign w:val="center"/>
          </w:tcPr>
          <w:p w:rsidR="00962CAD" w:rsidRDefault="0033663F">
            <w:pPr>
              <w:widowControl/>
              <w:jc w:val="center"/>
              <w:textAlignment w:val="center"/>
              <w:rPr>
                <w:rFonts w:ascii="仿宋_GB2312" w:eastAsia="仿宋_GB2312" w:hAnsi="仿宋_GB2312" w:cs="仿宋_GB2312"/>
                <w:b/>
                <w:bCs/>
                <w:color w:val="000000"/>
                <w:szCs w:val="24"/>
              </w:rPr>
            </w:pPr>
            <w:r>
              <w:rPr>
                <w:rFonts w:ascii="仿宋_GB2312" w:eastAsia="仿宋_GB2312" w:hAnsi="仿宋_GB2312" w:cs="仿宋_GB2312" w:hint="eastAsia"/>
                <w:b/>
                <w:bCs/>
                <w:color w:val="000000"/>
                <w:kern w:val="0"/>
                <w:szCs w:val="24"/>
                <w:lang/>
              </w:rPr>
              <w:t>优秀</w:t>
            </w:r>
          </w:p>
        </w:tc>
      </w:tr>
      <w:tr w:rsidR="00962CAD">
        <w:trPr>
          <w:trHeight w:val="400"/>
          <w:jc w:val="center"/>
        </w:trPr>
        <w:tc>
          <w:tcPr>
            <w:tcW w:w="0" w:type="auto"/>
            <w:shd w:val="clear" w:color="auto" w:fill="auto"/>
            <w:noWrap/>
            <w:vAlign w:val="center"/>
          </w:tcPr>
          <w:p w:rsidR="00962CAD" w:rsidRDefault="0033663F">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说明</w:t>
            </w:r>
          </w:p>
        </w:tc>
        <w:tc>
          <w:tcPr>
            <w:tcW w:w="0" w:type="auto"/>
            <w:gridSpan w:val="7"/>
            <w:shd w:val="clear" w:color="auto" w:fill="auto"/>
            <w:noWrap/>
            <w:vAlign w:val="center"/>
          </w:tcPr>
          <w:p w:rsidR="00962CAD" w:rsidRDefault="0033663F">
            <w:pPr>
              <w:widowControl/>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lang/>
              </w:rPr>
              <w:t>请在此处简要说明中央和省委巡视、各级审计和财政监督中发现的问题及其所涉及的金额，如没有填无。</w:t>
            </w:r>
          </w:p>
        </w:tc>
      </w:tr>
    </w:tbl>
    <w:p w:rsidR="00962CAD" w:rsidRDefault="00962CAD" w:rsidP="00962CAD">
      <w:pPr>
        <w:pStyle w:val="H5"/>
        <w:ind w:firstLine="584"/>
        <w:jc w:val="center"/>
        <w:rPr>
          <w:b/>
          <w:bCs/>
          <w:sz w:val="28"/>
          <w:szCs w:val="28"/>
        </w:rPr>
      </w:pPr>
    </w:p>
    <w:sectPr w:rsidR="00962CAD" w:rsidSect="00962CAD">
      <w:pgSz w:w="16838" w:h="11906" w:orient="landscape"/>
      <w:pgMar w:top="1800" w:right="1440" w:bottom="1800" w:left="1440" w:header="709" w:footer="992" w:gutter="17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63F" w:rsidRDefault="0033663F">
      <w:pPr>
        <w:spacing w:line="240" w:lineRule="auto"/>
      </w:pPr>
      <w:r>
        <w:separator/>
      </w:r>
    </w:p>
  </w:endnote>
  <w:endnote w:type="continuationSeparator" w:id="1">
    <w:p w:rsidR="0033663F" w:rsidRDefault="003366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AD" w:rsidRDefault="00962CAD">
    <w:pPr>
      <w:tabs>
        <w:tab w:val="center" w:pos="4153"/>
        <w:tab w:val="right" w:pos="8306"/>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AD" w:rsidRDefault="00962CAD">
    <w:pPr>
      <w:tabs>
        <w:tab w:val="center" w:pos="4153"/>
        <w:tab w:val="right" w:pos="830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AD" w:rsidRDefault="00962CAD">
    <w:pPr>
      <w:tabs>
        <w:tab w:val="center" w:pos="4153"/>
        <w:tab w:val="right" w:pos="8306"/>
      </w:tabs>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62CAD" w:rsidRDefault="00962CAD">
                <w:pPr>
                  <w:pStyle w:val="a5"/>
                </w:pPr>
                <w:r>
                  <w:fldChar w:fldCharType="begin"/>
                </w:r>
                <w:r w:rsidR="0033663F">
                  <w:instrText xml:space="preserve"> PAGE  \* MERGEFORMAT </w:instrText>
                </w:r>
                <w:r>
                  <w:fldChar w:fldCharType="separate"/>
                </w:r>
                <w:r w:rsidR="00B86224">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63F" w:rsidRDefault="0033663F">
      <w:pPr>
        <w:spacing w:line="240" w:lineRule="auto"/>
      </w:pPr>
      <w:r>
        <w:separator/>
      </w:r>
    </w:p>
  </w:footnote>
  <w:footnote w:type="continuationSeparator" w:id="1">
    <w:p w:rsidR="0033663F" w:rsidRDefault="003366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AD" w:rsidRDefault="00962CA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8D0BF"/>
    <w:multiLevelType w:val="multilevel"/>
    <w:tmpl w:val="3118D0BF"/>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tabs>
          <w:tab w:val="left" w:pos="0"/>
        </w:tabs>
        <w:ind w:left="0" w:firstLine="400"/>
      </w:pPr>
      <w:rPr>
        <w:rFonts w:ascii="宋体" w:eastAsia="宋体" w:hAnsi="宋体" w:cs="宋体"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420"/>
  <w:drawingGridHorizontalSpacing w:val="120"/>
  <w:drawingGridVerticalSpacing w:val="16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ZjY2FlMWRhYjI2ZWQ0ZjVmMzQ3ZmRmMDg5NjkwZDAifQ=="/>
    <w:docVar w:name="KSO_WPS_MARK_KEY" w:val="e5728a8b-4e1d-4b23-9af7-95438a6ba2d6"/>
  </w:docVars>
  <w:rsids>
    <w:rsidRoot w:val="00172A27"/>
    <w:rsid w:val="000000D7"/>
    <w:rsid w:val="000022B6"/>
    <w:rsid w:val="0000235F"/>
    <w:rsid w:val="000026DF"/>
    <w:rsid w:val="00002DCE"/>
    <w:rsid w:val="00002DF7"/>
    <w:rsid w:val="00002FE2"/>
    <w:rsid w:val="000030ED"/>
    <w:rsid w:val="00003D34"/>
    <w:rsid w:val="0000423F"/>
    <w:rsid w:val="00004330"/>
    <w:rsid w:val="00004F8F"/>
    <w:rsid w:val="00005690"/>
    <w:rsid w:val="000058BA"/>
    <w:rsid w:val="00005DA4"/>
    <w:rsid w:val="000061DE"/>
    <w:rsid w:val="0000642E"/>
    <w:rsid w:val="0000693E"/>
    <w:rsid w:val="00007602"/>
    <w:rsid w:val="000078A6"/>
    <w:rsid w:val="00010CDD"/>
    <w:rsid w:val="0001122D"/>
    <w:rsid w:val="00011F41"/>
    <w:rsid w:val="0001288F"/>
    <w:rsid w:val="00012D11"/>
    <w:rsid w:val="00012E1C"/>
    <w:rsid w:val="00014275"/>
    <w:rsid w:val="00014531"/>
    <w:rsid w:val="00014814"/>
    <w:rsid w:val="00014878"/>
    <w:rsid w:val="00015313"/>
    <w:rsid w:val="00015E72"/>
    <w:rsid w:val="00016479"/>
    <w:rsid w:val="0001687C"/>
    <w:rsid w:val="000171C2"/>
    <w:rsid w:val="00020311"/>
    <w:rsid w:val="00020541"/>
    <w:rsid w:val="000220CB"/>
    <w:rsid w:val="00022500"/>
    <w:rsid w:val="000225B6"/>
    <w:rsid w:val="00022D36"/>
    <w:rsid w:val="00022E12"/>
    <w:rsid w:val="0002306B"/>
    <w:rsid w:val="00023788"/>
    <w:rsid w:val="00023E39"/>
    <w:rsid w:val="000250F0"/>
    <w:rsid w:val="000251E5"/>
    <w:rsid w:val="0002534A"/>
    <w:rsid w:val="000265E8"/>
    <w:rsid w:val="00027E0D"/>
    <w:rsid w:val="00030014"/>
    <w:rsid w:val="0003026C"/>
    <w:rsid w:val="00030917"/>
    <w:rsid w:val="00030E12"/>
    <w:rsid w:val="00031A35"/>
    <w:rsid w:val="00031B8F"/>
    <w:rsid w:val="00031E86"/>
    <w:rsid w:val="00032155"/>
    <w:rsid w:val="000326C9"/>
    <w:rsid w:val="00032A4E"/>
    <w:rsid w:val="00032AB6"/>
    <w:rsid w:val="00032B60"/>
    <w:rsid w:val="00032D70"/>
    <w:rsid w:val="00033125"/>
    <w:rsid w:val="00033228"/>
    <w:rsid w:val="00034AF8"/>
    <w:rsid w:val="00035BAE"/>
    <w:rsid w:val="00035C91"/>
    <w:rsid w:val="00036199"/>
    <w:rsid w:val="00036B9C"/>
    <w:rsid w:val="00036D64"/>
    <w:rsid w:val="00036DE4"/>
    <w:rsid w:val="00036F93"/>
    <w:rsid w:val="00037658"/>
    <w:rsid w:val="00037AFE"/>
    <w:rsid w:val="00037E43"/>
    <w:rsid w:val="000404C6"/>
    <w:rsid w:val="000413B2"/>
    <w:rsid w:val="0004149A"/>
    <w:rsid w:val="00041FD3"/>
    <w:rsid w:val="00041FFE"/>
    <w:rsid w:val="00042020"/>
    <w:rsid w:val="000422D7"/>
    <w:rsid w:val="000430AA"/>
    <w:rsid w:val="00043A77"/>
    <w:rsid w:val="00043B69"/>
    <w:rsid w:val="000448A5"/>
    <w:rsid w:val="00044BC1"/>
    <w:rsid w:val="00044E71"/>
    <w:rsid w:val="0004556E"/>
    <w:rsid w:val="000456DF"/>
    <w:rsid w:val="00045BAC"/>
    <w:rsid w:val="00046784"/>
    <w:rsid w:val="00047B17"/>
    <w:rsid w:val="00047B6C"/>
    <w:rsid w:val="000507BF"/>
    <w:rsid w:val="00052301"/>
    <w:rsid w:val="00052812"/>
    <w:rsid w:val="000528A9"/>
    <w:rsid w:val="00052B3A"/>
    <w:rsid w:val="00052F63"/>
    <w:rsid w:val="000531AE"/>
    <w:rsid w:val="0005336C"/>
    <w:rsid w:val="0005365F"/>
    <w:rsid w:val="00053D72"/>
    <w:rsid w:val="00053FDC"/>
    <w:rsid w:val="0005433B"/>
    <w:rsid w:val="00054D3B"/>
    <w:rsid w:val="00054DCF"/>
    <w:rsid w:val="00055244"/>
    <w:rsid w:val="00055AEF"/>
    <w:rsid w:val="00055BAB"/>
    <w:rsid w:val="00055CFA"/>
    <w:rsid w:val="00056200"/>
    <w:rsid w:val="00057393"/>
    <w:rsid w:val="00057699"/>
    <w:rsid w:val="00057B21"/>
    <w:rsid w:val="0006063A"/>
    <w:rsid w:val="000618C0"/>
    <w:rsid w:val="000627F2"/>
    <w:rsid w:val="000638BB"/>
    <w:rsid w:val="00063AC0"/>
    <w:rsid w:val="00064196"/>
    <w:rsid w:val="000644E3"/>
    <w:rsid w:val="00064B0F"/>
    <w:rsid w:val="00064DA1"/>
    <w:rsid w:val="000650B3"/>
    <w:rsid w:val="000655AE"/>
    <w:rsid w:val="0006570C"/>
    <w:rsid w:val="00065736"/>
    <w:rsid w:val="00065806"/>
    <w:rsid w:val="00065E6C"/>
    <w:rsid w:val="00066165"/>
    <w:rsid w:val="00066BE5"/>
    <w:rsid w:val="00066C1B"/>
    <w:rsid w:val="00066DEE"/>
    <w:rsid w:val="00067327"/>
    <w:rsid w:val="00067A1F"/>
    <w:rsid w:val="00067E73"/>
    <w:rsid w:val="00070030"/>
    <w:rsid w:val="00070373"/>
    <w:rsid w:val="00070CC6"/>
    <w:rsid w:val="00070DF7"/>
    <w:rsid w:val="00070F2A"/>
    <w:rsid w:val="00070F9B"/>
    <w:rsid w:val="00071F1F"/>
    <w:rsid w:val="000721F7"/>
    <w:rsid w:val="00072CF8"/>
    <w:rsid w:val="00074CEC"/>
    <w:rsid w:val="00074EE2"/>
    <w:rsid w:val="0007526D"/>
    <w:rsid w:val="000756BC"/>
    <w:rsid w:val="00076962"/>
    <w:rsid w:val="00076D50"/>
    <w:rsid w:val="00080CA1"/>
    <w:rsid w:val="000813F3"/>
    <w:rsid w:val="0008172D"/>
    <w:rsid w:val="00081F44"/>
    <w:rsid w:val="000822A9"/>
    <w:rsid w:val="00082C8E"/>
    <w:rsid w:val="00082CFA"/>
    <w:rsid w:val="00082D5F"/>
    <w:rsid w:val="00082DEE"/>
    <w:rsid w:val="00083020"/>
    <w:rsid w:val="00083A6D"/>
    <w:rsid w:val="00084A3D"/>
    <w:rsid w:val="000851CC"/>
    <w:rsid w:val="000857CD"/>
    <w:rsid w:val="00085C27"/>
    <w:rsid w:val="0008647A"/>
    <w:rsid w:val="00086E5E"/>
    <w:rsid w:val="000872DA"/>
    <w:rsid w:val="000873FF"/>
    <w:rsid w:val="00087BCE"/>
    <w:rsid w:val="00090054"/>
    <w:rsid w:val="000908F3"/>
    <w:rsid w:val="00091003"/>
    <w:rsid w:val="00091AEA"/>
    <w:rsid w:val="00091ED7"/>
    <w:rsid w:val="00091F90"/>
    <w:rsid w:val="000928BE"/>
    <w:rsid w:val="00092950"/>
    <w:rsid w:val="00093154"/>
    <w:rsid w:val="00094109"/>
    <w:rsid w:val="000942E6"/>
    <w:rsid w:val="000948BA"/>
    <w:rsid w:val="00094B35"/>
    <w:rsid w:val="00094F69"/>
    <w:rsid w:val="000950B4"/>
    <w:rsid w:val="000956A2"/>
    <w:rsid w:val="00095769"/>
    <w:rsid w:val="00095CF6"/>
    <w:rsid w:val="00095D2E"/>
    <w:rsid w:val="000962B5"/>
    <w:rsid w:val="000967B6"/>
    <w:rsid w:val="00096B45"/>
    <w:rsid w:val="00097209"/>
    <w:rsid w:val="0009738A"/>
    <w:rsid w:val="000978C6"/>
    <w:rsid w:val="00097FE8"/>
    <w:rsid w:val="000A04A9"/>
    <w:rsid w:val="000A07B3"/>
    <w:rsid w:val="000A08D3"/>
    <w:rsid w:val="000A173D"/>
    <w:rsid w:val="000A1791"/>
    <w:rsid w:val="000A1990"/>
    <w:rsid w:val="000A1EB6"/>
    <w:rsid w:val="000A2675"/>
    <w:rsid w:val="000A2D91"/>
    <w:rsid w:val="000A3278"/>
    <w:rsid w:val="000A33D1"/>
    <w:rsid w:val="000A3C52"/>
    <w:rsid w:val="000A3D8F"/>
    <w:rsid w:val="000A4F52"/>
    <w:rsid w:val="000A5449"/>
    <w:rsid w:val="000A5845"/>
    <w:rsid w:val="000A5969"/>
    <w:rsid w:val="000A616D"/>
    <w:rsid w:val="000A67B7"/>
    <w:rsid w:val="000A6A2D"/>
    <w:rsid w:val="000A6E34"/>
    <w:rsid w:val="000A6F75"/>
    <w:rsid w:val="000A7811"/>
    <w:rsid w:val="000A7FDA"/>
    <w:rsid w:val="000B0840"/>
    <w:rsid w:val="000B0D4E"/>
    <w:rsid w:val="000B15BB"/>
    <w:rsid w:val="000B2A8C"/>
    <w:rsid w:val="000B2E24"/>
    <w:rsid w:val="000B35A8"/>
    <w:rsid w:val="000B3794"/>
    <w:rsid w:val="000B4811"/>
    <w:rsid w:val="000B6194"/>
    <w:rsid w:val="000B6764"/>
    <w:rsid w:val="000B725E"/>
    <w:rsid w:val="000B728A"/>
    <w:rsid w:val="000B7B7A"/>
    <w:rsid w:val="000C015B"/>
    <w:rsid w:val="000C024B"/>
    <w:rsid w:val="000C0423"/>
    <w:rsid w:val="000C0429"/>
    <w:rsid w:val="000C2707"/>
    <w:rsid w:val="000C29AC"/>
    <w:rsid w:val="000C3959"/>
    <w:rsid w:val="000C3FD2"/>
    <w:rsid w:val="000C42F5"/>
    <w:rsid w:val="000C4A7F"/>
    <w:rsid w:val="000C4D9C"/>
    <w:rsid w:val="000C5294"/>
    <w:rsid w:val="000C54FF"/>
    <w:rsid w:val="000C5811"/>
    <w:rsid w:val="000C7066"/>
    <w:rsid w:val="000C7F85"/>
    <w:rsid w:val="000D01D6"/>
    <w:rsid w:val="000D032C"/>
    <w:rsid w:val="000D1457"/>
    <w:rsid w:val="000D189D"/>
    <w:rsid w:val="000D1A8E"/>
    <w:rsid w:val="000D1B5B"/>
    <w:rsid w:val="000D1D5E"/>
    <w:rsid w:val="000D2A22"/>
    <w:rsid w:val="000D2EC3"/>
    <w:rsid w:val="000D3938"/>
    <w:rsid w:val="000D5600"/>
    <w:rsid w:val="000D5D4A"/>
    <w:rsid w:val="000D6230"/>
    <w:rsid w:val="000D76C9"/>
    <w:rsid w:val="000E0317"/>
    <w:rsid w:val="000E035F"/>
    <w:rsid w:val="000E03E4"/>
    <w:rsid w:val="000E0B1A"/>
    <w:rsid w:val="000E15B9"/>
    <w:rsid w:val="000E1E00"/>
    <w:rsid w:val="000E1ECF"/>
    <w:rsid w:val="000E2577"/>
    <w:rsid w:val="000E2B8F"/>
    <w:rsid w:val="000E3306"/>
    <w:rsid w:val="000E33DF"/>
    <w:rsid w:val="000E41C2"/>
    <w:rsid w:val="000E4CC7"/>
    <w:rsid w:val="000E52D8"/>
    <w:rsid w:val="000E5822"/>
    <w:rsid w:val="000E584F"/>
    <w:rsid w:val="000E6133"/>
    <w:rsid w:val="000E623A"/>
    <w:rsid w:val="000E6C6F"/>
    <w:rsid w:val="000F14DA"/>
    <w:rsid w:val="000F1690"/>
    <w:rsid w:val="000F2A9F"/>
    <w:rsid w:val="000F2E3D"/>
    <w:rsid w:val="000F3509"/>
    <w:rsid w:val="000F3832"/>
    <w:rsid w:val="000F3C4A"/>
    <w:rsid w:val="000F463A"/>
    <w:rsid w:val="000F4CF1"/>
    <w:rsid w:val="000F4EF5"/>
    <w:rsid w:val="000F553C"/>
    <w:rsid w:val="000F5A0A"/>
    <w:rsid w:val="000F5DEA"/>
    <w:rsid w:val="000F60B5"/>
    <w:rsid w:val="000F6165"/>
    <w:rsid w:val="000F62BE"/>
    <w:rsid w:val="000F636E"/>
    <w:rsid w:val="000F6E55"/>
    <w:rsid w:val="000F73A3"/>
    <w:rsid w:val="000F7E5B"/>
    <w:rsid w:val="0010024B"/>
    <w:rsid w:val="001003D0"/>
    <w:rsid w:val="00100E8B"/>
    <w:rsid w:val="00101036"/>
    <w:rsid w:val="001014A3"/>
    <w:rsid w:val="00102C16"/>
    <w:rsid w:val="001030D9"/>
    <w:rsid w:val="00103430"/>
    <w:rsid w:val="00103BAE"/>
    <w:rsid w:val="00103D3E"/>
    <w:rsid w:val="00103F3C"/>
    <w:rsid w:val="00104D83"/>
    <w:rsid w:val="00104DA9"/>
    <w:rsid w:val="0010550D"/>
    <w:rsid w:val="00105755"/>
    <w:rsid w:val="00105B6C"/>
    <w:rsid w:val="0010630E"/>
    <w:rsid w:val="00106354"/>
    <w:rsid w:val="00106897"/>
    <w:rsid w:val="001068D3"/>
    <w:rsid w:val="00107212"/>
    <w:rsid w:val="001077FC"/>
    <w:rsid w:val="00107ABF"/>
    <w:rsid w:val="0011030F"/>
    <w:rsid w:val="0011183B"/>
    <w:rsid w:val="00112F56"/>
    <w:rsid w:val="00113895"/>
    <w:rsid w:val="00114103"/>
    <w:rsid w:val="001141D1"/>
    <w:rsid w:val="00114470"/>
    <w:rsid w:val="001146AA"/>
    <w:rsid w:val="00114E08"/>
    <w:rsid w:val="0011524A"/>
    <w:rsid w:val="001157F9"/>
    <w:rsid w:val="00115B8B"/>
    <w:rsid w:val="00116188"/>
    <w:rsid w:val="001165FE"/>
    <w:rsid w:val="001169AA"/>
    <w:rsid w:val="001225FD"/>
    <w:rsid w:val="001226F1"/>
    <w:rsid w:val="0012272C"/>
    <w:rsid w:val="00122CFF"/>
    <w:rsid w:val="00122E11"/>
    <w:rsid w:val="00123B1A"/>
    <w:rsid w:val="00123C6D"/>
    <w:rsid w:val="00123DD3"/>
    <w:rsid w:val="00124CC9"/>
    <w:rsid w:val="00125A58"/>
    <w:rsid w:val="00126AD6"/>
    <w:rsid w:val="00126D0E"/>
    <w:rsid w:val="00126FC8"/>
    <w:rsid w:val="00127786"/>
    <w:rsid w:val="00127FD6"/>
    <w:rsid w:val="00130D49"/>
    <w:rsid w:val="00131237"/>
    <w:rsid w:val="00132BDE"/>
    <w:rsid w:val="00132F4D"/>
    <w:rsid w:val="00133681"/>
    <w:rsid w:val="00134D2D"/>
    <w:rsid w:val="001354B7"/>
    <w:rsid w:val="00135963"/>
    <w:rsid w:val="00135B19"/>
    <w:rsid w:val="00135BA6"/>
    <w:rsid w:val="00135E3A"/>
    <w:rsid w:val="00136EC7"/>
    <w:rsid w:val="001378FC"/>
    <w:rsid w:val="001416D0"/>
    <w:rsid w:val="00141704"/>
    <w:rsid w:val="0014248B"/>
    <w:rsid w:val="001426A8"/>
    <w:rsid w:val="00143033"/>
    <w:rsid w:val="0014354F"/>
    <w:rsid w:val="00143A63"/>
    <w:rsid w:val="001455AF"/>
    <w:rsid w:val="00145639"/>
    <w:rsid w:val="00146143"/>
    <w:rsid w:val="001467C6"/>
    <w:rsid w:val="001473D7"/>
    <w:rsid w:val="00147A16"/>
    <w:rsid w:val="00147E9D"/>
    <w:rsid w:val="0015044E"/>
    <w:rsid w:val="0015071A"/>
    <w:rsid w:val="00151BC6"/>
    <w:rsid w:val="001524B1"/>
    <w:rsid w:val="001530F5"/>
    <w:rsid w:val="001539D8"/>
    <w:rsid w:val="001539ED"/>
    <w:rsid w:val="00154282"/>
    <w:rsid w:val="00154797"/>
    <w:rsid w:val="001557FD"/>
    <w:rsid w:val="00155D25"/>
    <w:rsid w:val="00156872"/>
    <w:rsid w:val="00156B0D"/>
    <w:rsid w:val="00156B18"/>
    <w:rsid w:val="00157AB3"/>
    <w:rsid w:val="00157CCA"/>
    <w:rsid w:val="00160C61"/>
    <w:rsid w:val="00161124"/>
    <w:rsid w:val="0016126E"/>
    <w:rsid w:val="001620DF"/>
    <w:rsid w:val="001629A0"/>
    <w:rsid w:val="00162F2E"/>
    <w:rsid w:val="001630D9"/>
    <w:rsid w:val="00163A19"/>
    <w:rsid w:val="00165928"/>
    <w:rsid w:val="00166477"/>
    <w:rsid w:val="0016669E"/>
    <w:rsid w:val="001668AA"/>
    <w:rsid w:val="00167F2E"/>
    <w:rsid w:val="0017000D"/>
    <w:rsid w:val="00170B85"/>
    <w:rsid w:val="001715B8"/>
    <w:rsid w:val="0017160C"/>
    <w:rsid w:val="00171699"/>
    <w:rsid w:val="0017170B"/>
    <w:rsid w:val="001719F5"/>
    <w:rsid w:val="00172342"/>
    <w:rsid w:val="0017294D"/>
    <w:rsid w:val="00172A27"/>
    <w:rsid w:val="001737D5"/>
    <w:rsid w:val="001739B4"/>
    <w:rsid w:val="00174E20"/>
    <w:rsid w:val="00174F49"/>
    <w:rsid w:val="00174FAF"/>
    <w:rsid w:val="0017554D"/>
    <w:rsid w:val="00175F6E"/>
    <w:rsid w:val="00176D3D"/>
    <w:rsid w:val="00177311"/>
    <w:rsid w:val="00177327"/>
    <w:rsid w:val="00177E5A"/>
    <w:rsid w:val="00181814"/>
    <w:rsid w:val="00181A59"/>
    <w:rsid w:val="0018212D"/>
    <w:rsid w:val="001833C7"/>
    <w:rsid w:val="00183855"/>
    <w:rsid w:val="00184DBA"/>
    <w:rsid w:val="00184DDA"/>
    <w:rsid w:val="001851E3"/>
    <w:rsid w:val="001867B8"/>
    <w:rsid w:val="001868AB"/>
    <w:rsid w:val="00186A85"/>
    <w:rsid w:val="00186E24"/>
    <w:rsid w:val="001876F7"/>
    <w:rsid w:val="00187B53"/>
    <w:rsid w:val="00187BAB"/>
    <w:rsid w:val="00187E21"/>
    <w:rsid w:val="001901C2"/>
    <w:rsid w:val="0019068F"/>
    <w:rsid w:val="00191A13"/>
    <w:rsid w:val="00191BCE"/>
    <w:rsid w:val="00192035"/>
    <w:rsid w:val="0019280E"/>
    <w:rsid w:val="001932DB"/>
    <w:rsid w:val="001933D1"/>
    <w:rsid w:val="001935DD"/>
    <w:rsid w:val="00193ADE"/>
    <w:rsid w:val="0019409F"/>
    <w:rsid w:val="001943D1"/>
    <w:rsid w:val="00194AC0"/>
    <w:rsid w:val="00195B66"/>
    <w:rsid w:val="0019645D"/>
    <w:rsid w:val="001964CA"/>
    <w:rsid w:val="00196A1C"/>
    <w:rsid w:val="00196CA5"/>
    <w:rsid w:val="00197261"/>
    <w:rsid w:val="001A048C"/>
    <w:rsid w:val="001A04D0"/>
    <w:rsid w:val="001A110E"/>
    <w:rsid w:val="001A17B4"/>
    <w:rsid w:val="001A1A8C"/>
    <w:rsid w:val="001A2739"/>
    <w:rsid w:val="001A31DE"/>
    <w:rsid w:val="001A432A"/>
    <w:rsid w:val="001A446C"/>
    <w:rsid w:val="001A456D"/>
    <w:rsid w:val="001A457D"/>
    <w:rsid w:val="001A56DA"/>
    <w:rsid w:val="001A5F2F"/>
    <w:rsid w:val="001A67BE"/>
    <w:rsid w:val="001A7B89"/>
    <w:rsid w:val="001A7CBD"/>
    <w:rsid w:val="001A7EA2"/>
    <w:rsid w:val="001B0C93"/>
    <w:rsid w:val="001B0D57"/>
    <w:rsid w:val="001B0DDE"/>
    <w:rsid w:val="001B1C90"/>
    <w:rsid w:val="001B2336"/>
    <w:rsid w:val="001B2547"/>
    <w:rsid w:val="001B2741"/>
    <w:rsid w:val="001B27FF"/>
    <w:rsid w:val="001B363E"/>
    <w:rsid w:val="001B3C85"/>
    <w:rsid w:val="001B3CAA"/>
    <w:rsid w:val="001B3DB8"/>
    <w:rsid w:val="001B42DA"/>
    <w:rsid w:val="001B482F"/>
    <w:rsid w:val="001B49B5"/>
    <w:rsid w:val="001B5944"/>
    <w:rsid w:val="001B5E78"/>
    <w:rsid w:val="001B6444"/>
    <w:rsid w:val="001B64E5"/>
    <w:rsid w:val="001B6A11"/>
    <w:rsid w:val="001B6E2D"/>
    <w:rsid w:val="001B7301"/>
    <w:rsid w:val="001B74BC"/>
    <w:rsid w:val="001C0967"/>
    <w:rsid w:val="001C0D4F"/>
    <w:rsid w:val="001C1330"/>
    <w:rsid w:val="001C1ACD"/>
    <w:rsid w:val="001C2083"/>
    <w:rsid w:val="001C34A1"/>
    <w:rsid w:val="001C3640"/>
    <w:rsid w:val="001C38D8"/>
    <w:rsid w:val="001C3A47"/>
    <w:rsid w:val="001C5159"/>
    <w:rsid w:val="001C52DB"/>
    <w:rsid w:val="001C58CD"/>
    <w:rsid w:val="001C5FA6"/>
    <w:rsid w:val="001C61BF"/>
    <w:rsid w:val="001C6DA3"/>
    <w:rsid w:val="001C6EC6"/>
    <w:rsid w:val="001D027E"/>
    <w:rsid w:val="001D0E77"/>
    <w:rsid w:val="001D0EC0"/>
    <w:rsid w:val="001D11D5"/>
    <w:rsid w:val="001D1C52"/>
    <w:rsid w:val="001D201D"/>
    <w:rsid w:val="001D2036"/>
    <w:rsid w:val="001D216E"/>
    <w:rsid w:val="001D2611"/>
    <w:rsid w:val="001D2CC9"/>
    <w:rsid w:val="001D311A"/>
    <w:rsid w:val="001D351E"/>
    <w:rsid w:val="001D3B15"/>
    <w:rsid w:val="001D3CE9"/>
    <w:rsid w:val="001D44E2"/>
    <w:rsid w:val="001D5963"/>
    <w:rsid w:val="001D5D01"/>
    <w:rsid w:val="001D5D8E"/>
    <w:rsid w:val="001D60DE"/>
    <w:rsid w:val="001D6628"/>
    <w:rsid w:val="001D6917"/>
    <w:rsid w:val="001D7D36"/>
    <w:rsid w:val="001E1191"/>
    <w:rsid w:val="001E12F3"/>
    <w:rsid w:val="001E1D3C"/>
    <w:rsid w:val="001E302A"/>
    <w:rsid w:val="001E3542"/>
    <w:rsid w:val="001E49C9"/>
    <w:rsid w:val="001E4AE8"/>
    <w:rsid w:val="001E50E2"/>
    <w:rsid w:val="001E67A5"/>
    <w:rsid w:val="001E741C"/>
    <w:rsid w:val="001F005F"/>
    <w:rsid w:val="001F27ED"/>
    <w:rsid w:val="001F2B15"/>
    <w:rsid w:val="001F36B1"/>
    <w:rsid w:val="001F3EB2"/>
    <w:rsid w:val="001F3FB5"/>
    <w:rsid w:val="001F4AFF"/>
    <w:rsid w:val="001F5316"/>
    <w:rsid w:val="001F558D"/>
    <w:rsid w:val="001F5F10"/>
    <w:rsid w:val="001F61CE"/>
    <w:rsid w:val="001F68A6"/>
    <w:rsid w:val="001F68BC"/>
    <w:rsid w:val="001F6B4E"/>
    <w:rsid w:val="001F6EA1"/>
    <w:rsid w:val="001F722C"/>
    <w:rsid w:val="001F7415"/>
    <w:rsid w:val="001F773D"/>
    <w:rsid w:val="001F7D60"/>
    <w:rsid w:val="001F7E94"/>
    <w:rsid w:val="0020102C"/>
    <w:rsid w:val="002014D5"/>
    <w:rsid w:val="00201C4D"/>
    <w:rsid w:val="00202E6B"/>
    <w:rsid w:val="002038C8"/>
    <w:rsid w:val="002042FE"/>
    <w:rsid w:val="00204D6F"/>
    <w:rsid w:val="00205463"/>
    <w:rsid w:val="00205C90"/>
    <w:rsid w:val="00205F0B"/>
    <w:rsid w:val="00207493"/>
    <w:rsid w:val="0020773E"/>
    <w:rsid w:val="002109E9"/>
    <w:rsid w:val="00210B02"/>
    <w:rsid w:val="002120B6"/>
    <w:rsid w:val="002124CE"/>
    <w:rsid w:val="00212B6B"/>
    <w:rsid w:val="00212C23"/>
    <w:rsid w:val="00213569"/>
    <w:rsid w:val="00213686"/>
    <w:rsid w:val="00214759"/>
    <w:rsid w:val="00214967"/>
    <w:rsid w:val="00214D1B"/>
    <w:rsid w:val="00214D82"/>
    <w:rsid w:val="00215345"/>
    <w:rsid w:val="00215907"/>
    <w:rsid w:val="00215941"/>
    <w:rsid w:val="002162F2"/>
    <w:rsid w:val="00216D10"/>
    <w:rsid w:val="00217B3D"/>
    <w:rsid w:val="00217C25"/>
    <w:rsid w:val="002213A3"/>
    <w:rsid w:val="00223CD1"/>
    <w:rsid w:val="00224211"/>
    <w:rsid w:val="0022429A"/>
    <w:rsid w:val="00224ABB"/>
    <w:rsid w:val="00224E7B"/>
    <w:rsid w:val="002250CA"/>
    <w:rsid w:val="002253E3"/>
    <w:rsid w:val="00225651"/>
    <w:rsid w:val="002261B0"/>
    <w:rsid w:val="002269FC"/>
    <w:rsid w:val="00226A5C"/>
    <w:rsid w:val="002270D8"/>
    <w:rsid w:val="0022767B"/>
    <w:rsid w:val="002303D4"/>
    <w:rsid w:val="002309D7"/>
    <w:rsid w:val="00231163"/>
    <w:rsid w:val="00232240"/>
    <w:rsid w:val="00232816"/>
    <w:rsid w:val="002328CF"/>
    <w:rsid w:val="002330B2"/>
    <w:rsid w:val="00233501"/>
    <w:rsid w:val="00234D74"/>
    <w:rsid w:val="0023516F"/>
    <w:rsid w:val="002357E7"/>
    <w:rsid w:val="0023656D"/>
    <w:rsid w:val="00236614"/>
    <w:rsid w:val="00236673"/>
    <w:rsid w:val="0023691B"/>
    <w:rsid w:val="00236B50"/>
    <w:rsid w:val="00236D99"/>
    <w:rsid w:val="0023727D"/>
    <w:rsid w:val="002406AA"/>
    <w:rsid w:val="00240C1C"/>
    <w:rsid w:val="00240E60"/>
    <w:rsid w:val="002410F1"/>
    <w:rsid w:val="002413F1"/>
    <w:rsid w:val="00241A43"/>
    <w:rsid w:val="00242402"/>
    <w:rsid w:val="00242C02"/>
    <w:rsid w:val="002433DC"/>
    <w:rsid w:val="002435C6"/>
    <w:rsid w:val="00243BD9"/>
    <w:rsid w:val="00243EB5"/>
    <w:rsid w:val="00244EC4"/>
    <w:rsid w:val="00245F31"/>
    <w:rsid w:val="00247516"/>
    <w:rsid w:val="002475E7"/>
    <w:rsid w:val="002508B7"/>
    <w:rsid w:val="00250E8F"/>
    <w:rsid w:val="00250F64"/>
    <w:rsid w:val="00252FA8"/>
    <w:rsid w:val="002532A3"/>
    <w:rsid w:val="00253576"/>
    <w:rsid w:val="00253761"/>
    <w:rsid w:val="00253E31"/>
    <w:rsid w:val="0025465F"/>
    <w:rsid w:val="002552C0"/>
    <w:rsid w:val="00255DC7"/>
    <w:rsid w:val="002568AE"/>
    <w:rsid w:val="002571C0"/>
    <w:rsid w:val="002573F4"/>
    <w:rsid w:val="0025742E"/>
    <w:rsid w:val="002575BB"/>
    <w:rsid w:val="00260FEB"/>
    <w:rsid w:val="00261978"/>
    <w:rsid w:val="00261AE0"/>
    <w:rsid w:val="00262138"/>
    <w:rsid w:val="002625C9"/>
    <w:rsid w:val="0026360B"/>
    <w:rsid w:val="00263C25"/>
    <w:rsid w:val="00263D65"/>
    <w:rsid w:val="0026404E"/>
    <w:rsid w:val="0026430D"/>
    <w:rsid w:val="0026453C"/>
    <w:rsid w:val="002645D0"/>
    <w:rsid w:val="00264EE6"/>
    <w:rsid w:val="002652C2"/>
    <w:rsid w:val="00266391"/>
    <w:rsid w:val="00266694"/>
    <w:rsid w:val="0026693F"/>
    <w:rsid w:val="00267280"/>
    <w:rsid w:val="00267D27"/>
    <w:rsid w:val="00270681"/>
    <w:rsid w:val="00270B71"/>
    <w:rsid w:val="00270D19"/>
    <w:rsid w:val="00270EC8"/>
    <w:rsid w:val="0027196A"/>
    <w:rsid w:val="00271A05"/>
    <w:rsid w:val="0027230A"/>
    <w:rsid w:val="00272984"/>
    <w:rsid w:val="00272BE7"/>
    <w:rsid w:val="00274C22"/>
    <w:rsid w:val="002752FE"/>
    <w:rsid w:val="00277791"/>
    <w:rsid w:val="002801F9"/>
    <w:rsid w:val="00280AFC"/>
    <w:rsid w:val="00280B0F"/>
    <w:rsid w:val="002814A3"/>
    <w:rsid w:val="002816C0"/>
    <w:rsid w:val="00281B75"/>
    <w:rsid w:val="00281F5A"/>
    <w:rsid w:val="002830AD"/>
    <w:rsid w:val="00283158"/>
    <w:rsid w:val="002831EE"/>
    <w:rsid w:val="00283515"/>
    <w:rsid w:val="00283AC2"/>
    <w:rsid w:val="0028436E"/>
    <w:rsid w:val="00284A2F"/>
    <w:rsid w:val="00285174"/>
    <w:rsid w:val="00286290"/>
    <w:rsid w:val="0028633A"/>
    <w:rsid w:val="00286B9F"/>
    <w:rsid w:val="00287018"/>
    <w:rsid w:val="002870E4"/>
    <w:rsid w:val="002879C6"/>
    <w:rsid w:val="00290223"/>
    <w:rsid w:val="002903A9"/>
    <w:rsid w:val="002905D7"/>
    <w:rsid w:val="002910FB"/>
    <w:rsid w:val="00291408"/>
    <w:rsid w:val="002914ED"/>
    <w:rsid w:val="00291D3F"/>
    <w:rsid w:val="00291E09"/>
    <w:rsid w:val="00291E1B"/>
    <w:rsid w:val="002920EE"/>
    <w:rsid w:val="0029211E"/>
    <w:rsid w:val="00292BC2"/>
    <w:rsid w:val="00292E76"/>
    <w:rsid w:val="002930A1"/>
    <w:rsid w:val="00293FB2"/>
    <w:rsid w:val="00294DB0"/>
    <w:rsid w:val="00296FF0"/>
    <w:rsid w:val="002972C5"/>
    <w:rsid w:val="00297D8F"/>
    <w:rsid w:val="00297FDE"/>
    <w:rsid w:val="002A056B"/>
    <w:rsid w:val="002A0A0A"/>
    <w:rsid w:val="002A0D11"/>
    <w:rsid w:val="002A103C"/>
    <w:rsid w:val="002A11CB"/>
    <w:rsid w:val="002A1BDD"/>
    <w:rsid w:val="002A1F31"/>
    <w:rsid w:val="002A204D"/>
    <w:rsid w:val="002A28B2"/>
    <w:rsid w:val="002A305F"/>
    <w:rsid w:val="002A34BB"/>
    <w:rsid w:val="002A3868"/>
    <w:rsid w:val="002A5C88"/>
    <w:rsid w:val="002A5D31"/>
    <w:rsid w:val="002A5EAB"/>
    <w:rsid w:val="002A5EED"/>
    <w:rsid w:val="002A6C14"/>
    <w:rsid w:val="002A6FC1"/>
    <w:rsid w:val="002A7D12"/>
    <w:rsid w:val="002B0466"/>
    <w:rsid w:val="002B0FC1"/>
    <w:rsid w:val="002B11CA"/>
    <w:rsid w:val="002B29F3"/>
    <w:rsid w:val="002B328A"/>
    <w:rsid w:val="002B32B1"/>
    <w:rsid w:val="002B3E9D"/>
    <w:rsid w:val="002B4B93"/>
    <w:rsid w:val="002B4C38"/>
    <w:rsid w:val="002B5634"/>
    <w:rsid w:val="002B57EA"/>
    <w:rsid w:val="002B5995"/>
    <w:rsid w:val="002B6D2C"/>
    <w:rsid w:val="002B6D45"/>
    <w:rsid w:val="002B7425"/>
    <w:rsid w:val="002B7722"/>
    <w:rsid w:val="002B7794"/>
    <w:rsid w:val="002C0867"/>
    <w:rsid w:val="002C0FC0"/>
    <w:rsid w:val="002C1982"/>
    <w:rsid w:val="002C1D80"/>
    <w:rsid w:val="002C3250"/>
    <w:rsid w:val="002C32AC"/>
    <w:rsid w:val="002C332B"/>
    <w:rsid w:val="002C4B9E"/>
    <w:rsid w:val="002C542C"/>
    <w:rsid w:val="002C6187"/>
    <w:rsid w:val="002C7139"/>
    <w:rsid w:val="002C7216"/>
    <w:rsid w:val="002C751D"/>
    <w:rsid w:val="002C7709"/>
    <w:rsid w:val="002C79D0"/>
    <w:rsid w:val="002C7A39"/>
    <w:rsid w:val="002C7DD0"/>
    <w:rsid w:val="002D05B0"/>
    <w:rsid w:val="002D09BE"/>
    <w:rsid w:val="002D1064"/>
    <w:rsid w:val="002D10B7"/>
    <w:rsid w:val="002D210B"/>
    <w:rsid w:val="002D2296"/>
    <w:rsid w:val="002D2567"/>
    <w:rsid w:val="002D2F29"/>
    <w:rsid w:val="002D3248"/>
    <w:rsid w:val="002D4B1D"/>
    <w:rsid w:val="002D4C95"/>
    <w:rsid w:val="002D5ABD"/>
    <w:rsid w:val="002D5CD8"/>
    <w:rsid w:val="002D69ED"/>
    <w:rsid w:val="002D6DF9"/>
    <w:rsid w:val="002D7875"/>
    <w:rsid w:val="002D7E2C"/>
    <w:rsid w:val="002E10F6"/>
    <w:rsid w:val="002E14ED"/>
    <w:rsid w:val="002E17D5"/>
    <w:rsid w:val="002E1AB6"/>
    <w:rsid w:val="002E1E27"/>
    <w:rsid w:val="002E24D9"/>
    <w:rsid w:val="002E2FBE"/>
    <w:rsid w:val="002E43C4"/>
    <w:rsid w:val="002E4C90"/>
    <w:rsid w:val="002E6F53"/>
    <w:rsid w:val="002E7AAE"/>
    <w:rsid w:val="002F081B"/>
    <w:rsid w:val="002F0928"/>
    <w:rsid w:val="002F0D8B"/>
    <w:rsid w:val="002F10A7"/>
    <w:rsid w:val="002F13E9"/>
    <w:rsid w:val="002F143C"/>
    <w:rsid w:val="002F18FB"/>
    <w:rsid w:val="002F196D"/>
    <w:rsid w:val="002F2103"/>
    <w:rsid w:val="002F312D"/>
    <w:rsid w:val="002F33F5"/>
    <w:rsid w:val="002F3F89"/>
    <w:rsid w:val="002F51FA"/>
    <w:rsid w:val="002F6369"/>
    <w:rsid w:val="002F6F67"/>
    <w:rsid w:val="002F7B1A"/>
    <w:rsid w:val="0030039C"/>
    <w:rsid w:val="0030065F"/>
    <w:rsid w:val="003009F7"/>
    <w:rsid w:val="00300A8D"/>
    <w:rsid w:val="00300AAB"/>
    <w:rsid w:val="00300C93"/>
    <w:rsid w:val="00300E59"/>
    <w:rsid w:val="00300F65"/>
    <w:rsid w:val="0030232F"/>
    <w:rsid w:val="00302935"/>
    <w:rsid w:val="0030485D"/>
    <w:rsid w:val="003048A8"/>
    <w:rsid w:val="00304A94"/>
    <w:rsid w:val="00305B00"/>
    <w:rsid w:val="00305B37"/>
    <w:rsid w:val="003076EF"/>
    <w:rsid w:val="00310065"/>
    <w:rsid w:val="00310280"/>
    <w:rsid w:val="00310B09"/>
    <w:rsid w:val="00310BFA"/>
    <w:rsid w:val="00310CF3"/>
    <w:rsid w:val="00310F0A"/>
    <w:rsid w:val="003111BC"/>
    <w:rsid w:val="003126F3"/>
    <w:rsid w:val="003135FB"/>
    <w:rsid w:val="00314D42"/>
    <w:rsid w:val="00315066"/>
    <w:rsid w:val="00320688"/>
    <w:rsid w:val="00320734"/>
    <w:rsid w:val="003209F2"/>
    <w:rsid w:val="003213D8"/>
    <w:rsid w:val="0032164F"/>
    <w:rsid w:val="00321AFF"/>
    <w:rsid w:val="00321CAE"/>
    <w:rsid w:val="00322417"/>
    <w:rsid w:val="003225AD"/>
    <w:rsid w:val="00322E1A"/>
    <w:rsid w:val="00323246"/>
    <w:rsid w:val="00323337"/>
    <w:rsid w:val="00323D04"/>
    <w:rsid w:val="003244F4"/>
    <w:rsid w:val="00325917"/>
    <w:rsid w:val="00326E19"/>
    <w:rsid w:val="0032701C"/>
    <w:rsid w:val="0032708C"/>
    <w:rsid w:val="00327785"/>
    <w:rsid w:val="00327AC8"/>
    <w:rsid w:val="00327AFE"/>
    <w:rsid w:val="00330243"/>
    <w:rsid w:val="00331010"/>
    <w:rsid w:val="00331C5B"/>
    <w:rsid w:val="003320A7"/>
    <w:rsid w:val="00332748"/>
    <w:rsid w:val="00332D20"/>
    <w:rsid w:val="00333214"/>
    <w:rsid w:val="00333F53"/>
    <w:rsid w:val="0033456A"/>
    <w:rsid w:val="0033469E"/>
    <w:rsid w:val="00334C88"/>
    <w:rsid w:val="00335334"/>
    <w:rsid w:val="00335481"/>
    <w:rsid w:val="00335859"/>
    <w:rsid w:val="0033663F"/>
    <w:rsid w:val="00336761"/>
    <w:rsid w:val="00340055"/>
    <w:rsid w:val="003425E6"/>
    <w:rsid w:val="003429B0"/>
    <w:rsid w:val="0034433A"/>
    <w:rsid w:val="00344DED"/>
    <w:rsid w:val="00345215"/>
    <w:rsid w:val="003458AB"/>
    <w:rsid w:val="00346003"/>
    <w:rsid w:val="0034652E"/>
    <w:rsid w:val="00346824"/>
    <w:rsid w:val="003468C6"/>
    <w:rsid w:val="00346F83"/>
    <w:rsid w:val="00346FEB"/>
    <w:rsid w:val="003472C1"/>
    <w:rsid w:val="00350BE6"/>
    <w:rsid w:val="0035135A"/>
    <w:rsid w:val="00351960"/>
    <w:rsid w:val="00351FE0"/>
    <w:rsid w:val="00352643"/>
    <w:rsid w:val="003529A3"/>
    <w:rsid w:val="00352C2B"/>
    <w:rsid w:val="00352C30"/>
    <w:rsid w:val="00352F5E"/>
    <w:rsid w:val="0035317C"/>
    <w:rsid w:val="00353F44"/>
    <w:rsid w:val="00354244"/>
    <w:rsid w:val="003547EF"/>
    <w:rsid w:val="00354C50"/>
    <w:rsid w:val="00355C40"/>
    <w:rsid w:val="00355FF6"/>
    <w:rsid w:val="003568D2"/>
    <w:rsid w:val="00356DEE"/>
    <w:rsid w:val="00356E10"/>
    <w:rsid w:val="00360D99"/>
    <w:rsid w:val="0036144B"/>
    <w:rsid w:val="003614AA"/>
    <w:rsid w:val="00361FDF"/>
    <w:rsid w:val="003622CD"/>
    <w:rsid w:val="003625D9"/>
    <w:rsid w:val="0036262A"/>
    <w:rsid w:val="003631BC"/>
    <w:rsid w:val="003633D7"/>
    <w:rsid w:val="00363759"/>
    <w:rsid w:val="003637E3"/>
    <w:rsid w:val="003637ED"/>
    <w:rsid w:val="0036407D"/>
    <w:rsid w:val="00364479"/>
    <w:rsid w:val="0036457A"/>
    <w:rsid w:val="0036471F"/>
    <w:rsid w:val="00364DC9"/>
    <w:rsid w:val="0036565D"/>
    <w:rsid w:val="0036590E"/>
    <w:rsid w:val="003660F0"/>
    <w:rsid w:val="00367FF9"/>
    <w:rsid w:val="00370196"/>
    <w:rsid w:val="00370520"/>
    <w:rsid w:val="003717EE"/>
    <w:rsid w:val="0037196C"/>
    <w:rsid w:val="0037210B"/>
    <w:rsid w:val="003724A7"/>
    <w:rsid w:val="0037256A"/>
    <w:rsid w:val="00372A93"/>
    <w:rsid w:val="00373010"/>
    <w:rsid w:val="0037308D"/>
    <w:rsid w:val="00374909"/>
    <w:rsid w:val="0037503C"/>
    <w:rsid w:val="0037590B"/>
    <w:rsid w:val="003761C1"/>
    <w:rsid w:val="00376985"/>
    <w:rsid w:val="003769EF"/>
    <w:rsid w:val="00376E79"/>
    <w:rsid w:val="00377DFD"/>
    <w:rsid w:val="00377FBB"/>
    <w:rsid w:val="00381622"/>
    <w:rsid w:val="00381E31"/>
    <w:rsid w:val="00382101"/>
    <w:rsid w:val="00382B7E"/>
    <w:rsid w:val="00382CBF"/>
    <w:rsid w:val="00383075"/>
    <w:rsid w:val="00383F66"/>
    <w:rsid w:val="003847CA"/>
    <w:rsid w:val="00384D32"/>
    <w:rsid w:val="00384E58"/>
    <w:rsid w:val="00385310"/>
    <w:rsid w:val="00385C9B"/>
    <w:rsid w:val="00385E5D"/>
    <w:rsid w:val="003867EB"/>
    <w:rsid w:val="003869B8"/>
    <w:rsid w:val="00386A14"/>
    <w:rsid w:val="00386BEE"/>
    <w:rsid w:val="00387357"/>
    <w:rsid w:val="00387C26"/>
    <w:rsid w:val="00390021"/>
    <w:rsid w:val="003904A1"/>
    <w:rsid w:val="00391166"/>
    <w:rsid w:val="00392288"/>
    <w:rsid w:val="00392AC7"/>
    <w:rsid w:val="00392F4C"/>
    <w:rsid w:val="00393F5F"/>
    <w:rsid w:val="00394B31"/>
    <w:rsid w:val="00394B61"/>
    <w:rsid w:val="00394F32"/>
    <w:rsid w:val="00395032"/>
    <w:rsid w:val="0039583F"/>
    <w:rsid w:val="00395A54"/>
    <w:rsid w:val="00396B55"/>
    <w:rsid w:val="003A00C0"/>
    <w:rsid w:val="003A053A"/>
    <w:rsid w:val="003A0AB9"/>
    <w:rsid w:val="003A1EC9"/>
    <w:rsid w:val="003A30B9"/>
    <w:rsid w:val="003A3F01"/>
    <w:rsid w:val="003A4389"/>
    <w:rsid w:val="003A57DB"/>
    <w:rsid w:val="003A6B66"/>
    <w:rsid w:val="003A6C3D"/>
    <w:rsid w:val="003A79F3"/>
    <w:rsid w:val="003A7B41"/>
    <w:rsid w:val="003B01D0"/>
    <w:rsid w:val="003B0283"/>
    <w:rsid w:val="003B0C98"/>
    <w:rsid w:val="003B12E0"/>
    <w:rsid w:val="003B155B"/>
    <w:rsid w:val="003B180E"/>
    <w:rsid w:val="003B1994"/>
    <w:rsid w:val="003B19DF"/>
    <w:rsid w:val="003B1F31"/>
    <w:rsid w:val="003B20E9"/>
    <w:rsid w:val="003B21BC"/>
    <w:rsid w:val="003B2295"/>
    <w:rsid w:val="003B30A7"/>
    <w:rsid w:val="003B3541"/>
    <w:rsid w:val="003B3CA3"/>
    <w:rsid w:val="003B3D0F"/>
    <w:rsid w:val="003B4172"/>
    <w:rsid w:val="003B4CCD"/>
    <w:rsid w:val="003B4FB4"/>
    <w:rsid w:val="003B52F4"/>
    <w:rsid w:val="003B5383"/>
    <w:rsid w:val="003B55FE"/>
    <w:rsid w:val="003B591E"/>
    <w:rsid w:val="003B661E"/>
    <w:rsid w:val="003B696E"/>
    <w:rsid w:val="003B6CB7"/>
    <w:rsid w:val="003B6E6F"/>
    <w:rsid w:val="003B7242"/>
    <w:rsid w:val="003B72D0"/>
    <w:rsid w:val="003B7958"/>
    <w:rsid w:val="003C035D"/>
    <w:rsid w:val="003C08E9"/>
    <w:rsid w:val="003C0AFB"/>
    <w:rsid w:val="003C0DF5"/>
    <w:rsid w:val="003C24CB"/>
    <w:rsid w:val="003C341F"/>
    <w:rsid w:val="003C3753"/>
    <w:rsid w:val="003C3888"/>
    <w:rsid w:val="003C3BFA"/>
    <w:rsid w:val="003C3D72"/>
    <w:rsid w:val="003C3EA0"/>
    <w:rsid w:val="003C5B18"/>
    <w:rsid w:val="003C5E5B"/>
    <w:rsid w:val="003C5E74"/>
    <w:rsid w:val="003C714C"/>
    <w:rsid w:val="003C71C2"/>
    <w:rsid w:val="003D0121"/>
    <w:rsid w:val="003D054F"/>
    <w:rsid w:val="003D1190"/>
    <w:rsid w:val="003D173C"/>
    <w:rsid w:val="003D1C45"/>
    <w:rsid w:val="003D1DD6"/>
    <w:rsid w:val="003D2B67"/>
    <w:rsid w:val="003D2B96"/>
    <w:rsid w:val="003D2C7B"/>
    <w:rsid w:val="003D2D39"/>
    <w:rsid w:val="003D4518"/>
    <w:rsid w:val="003D4CDD"/>
    <w:rsid w:val="003D4DAD"/>
    <w:rsid w:val="003D5DD6"/>
    <w:rsid w:val="003D5F85"/>
    <w:rsid w:val="003D666E"/>
    <w:rsid w:val="003D7386"/>
    <w:rsid w:val="003E007B"/>
    <w:rsid w:val="003E020C"/>
    <w:rsid w:val="003E07D7"/>
    <w:rsid w:val="003E0CEE"/>
    <w:rsid w:val="003E15FD"/>
    <w:rsid w:val="003E16FC"/>
    <w:rsid w:val="003E2D30"/>
    <w:rsid w:val="003E3B21"/>
    <w:rsid w:val="003E401E"/>
    <w:rsid w:val="003E5D21"/>
    <w:rsid w:val="003E5DC5"/>
    <w:rsid w:val="003E6186"/>
    <w:rsid w:val="003E6B95"/>
    <w:rsid w:val="003E72E9"/>
    <w:rsid w:val="003E72F3"/>
    <w:rsid w:val="003E745E"/>
    <w:rsid w:val="003E74C4"/>
    <w:rsid w:val="003E7BEB"/>
    <w:rsid w:val="003F01AC"/>
    <w:rsid w:val="003F04FE"/>
    <w:rsid w:val="003F06E1"/>
    <w:rsid w:val="003F0EEC"/>
    <w:rsid w:val="003F19A1"/>
    <w:rsid w:val="003F19D9"/>
    <w:rsid w:val="003F2395"/>
    <w:rsid w:val="003F23CE"/>
    <w:rsid w:val="003F2637"/>
    <w:rsid w:val="003F3062"/>
    <w:rsid w:val="003F32A6"/>
    <w:rsid w:val="003F35B2"/>
    <w:rsid w:val="003F3B08"/>
    <w:rsid w:val="003F3C83"/>
    <w:rsid w:val="003F3F2C"/>
    <w:rsid w:val="003F40F1"/>
    <w:rsid w:val="003F4149"/>
    <w:rsid w:val="003F4AF7"/>
    <w:rsid w:val="003F4B2D"/>
    <w:rsid w:val="003F5119"/>
    <w:rsid w:val="003F5803"/>
    <w:rsid w:val="003F5D68"/>
    <w:rsid w:val="003F5E20"/>
    <w:rsid w:val="003F5F3C"/>
    <w:rsid w:val="003F6A2B"/>
    <w:rsid w:val="003F6B28"/>
    <w:rsid w:val="003F718C"/>
    <w:rsid w:val="003F7225"/>
    <w:rsid w:val="00400677"/>
    <w:rsid w:val="00400B31"/>
    <w:rsid w:val="00400CC1"/>
    <w:rsid w:val="00400D12"/>
    <w:rsid w:val="0040105C"/>
    <w:rsid w:val="00401183"/>
    <w:rsid w:val="0040187D"/>
    <w:rsid w:val="0040289B"/>
    <w:rsid w:val="0040344B"/>
    <w:rsid w:val="00403A7E"/>
    <w:rsid w:val="0040435F"/>
    <w:rsid w:val="0040451D"/>
    <w:rsid w:val="0040459A"/>
    <w:rsid w:val="00405856"/>
    <w:rsid w:val="00405E0E"/>
    <w:rsid w:val="00406C82"/>
    <w:rsid w:val="00407600"/>
    <w:rsid w:val="004104F7"/>
    <w:rsid w:val="00410819"/>
    <w:rsid w:val="00410964"/>
    <w:rsid w:val="00411326"/>
    <w:rsid w:val="00411410"/>
    <w:rsid w:val="004116DD"/>
    <w:rsid w:val="00411817"/>
    <w:rsid w:val="00411916"/>
    <w:rsid w:val="00411C49"/>
    <w:rsid w:val="00411DA0"/>
    <w:rsid w:val="00411E7E"/>
    <w:rsid w:val="00412215"/>
    <w:rsid w:val="004124AB"/>
    <w:rsid w:val="00412691"/>
    <w:rsid w:val="004129C9"/>
    <w:rsid w:val="0041432F"/>
    <w:rsid w:val="0041590B"/>
    <w:rsid w:val="00415A21"/>
    <w:rsid w:val="0041630D"/>
    <w:rsid w:val="00416A39"/>
    <w:rsid w:val="00416A72"/>
    <w:rsid w:val="00416B1C"/>
    <w:rsid w:val="0041750D"/>
    <w:rsid w:val="004177D5"/>
    <w:rsid w:val="00417AC6"/>
    <w:rsid w:val="004204B2"/>
    <w:rsid w:val="00421ADF"/>
    <w:rsid w:val="00422283"/>
    <w:rsid w:val="00422295"/>
    <w:rsid w:val="004223AA"/>
    <w:rsid w:val="00422C1D"/>
    <w:rsid w:val="00422D6C"/>
    <w:rsid w:val="004237E2"/>
    <w:rsid w:val="00423BB8"/>
    <w:rsid w:val="00423BCE"/>
    <w:rsid w:val="00423D16"/>
    <w:rsid w:val="00424110"/>
    <w:rsid w:val="00424AA3"/>
    <w:rsid w:val="004265BB"/>
    <w:rsid w:val="00426A4F"/>
    <w:rsid w:val="00427474"/>
    <w:rsid w:val="004303F1"/>
    <w:rsid w:val="004305A7"/>
    <w:rsid w:val="004315BF"/>
    <w:rsid w:val="00433060"/>
    <w:rsid w:val="00433292"/>
    <w:rsid w:val="004333FC"/>
    <w:rsid w:val="0043366F"/>
    <w:rsid w:val="00434FA2"/>
    <w:rsid w:val="004359C7"/>
    <w:rsid w:val="004366A1"/>
    <w:rsid w:val="00437C47"/>
    <w:rsid w:val="00437F06"/>
    <w:rsid w:val="004406C5"/>
    <w:rsid w:val="004408D7"/>
    <w:rsid w:val="00442875"/>
    <w:rsid w:val="00442BA3"/>
    <w:rsid w:val="00442BE8"/>
    <w:rsid w:val="00443242"/>
    <w:rsid w:val="00443A2D"/>
    <w:rsid w:val="00443D35"/>
    <w:rsid w:val="00445A3C"/>
    <w:rsid w:val="00446438"/>
    <w:rsid w:val="00446D73"/>
    <w:rsid w:val="00446E23"/>
    <w:rsid w:val="0045121F"/>
    <w:rsid w:val="004519D6"/>
    <w:rsid w:val="00451C61"/>
    <w:rsid w:val="00451E82"/>
    <w:rsid w:val="004520B1"/>
    <w:rsid w:val="004529B9"/>
    <w:rsid w:val="00452C84"/>
    <w:rsid w:val="00453A32"/>
    <w:rsid w:val="00454B43"/>
    <w:rsid w:val="00454B6F"/>
    <w:rsid w:val="00455A68"/>
    <w:rsid w:val="004569F1"/>
    <w:rsid w:val="00456D37"/>
    <w:rsid w:val="004577FA"/>
    <w:rsid w:val="00457DC0"/>
    <w:rsid w:val="004608A7"/>
    <w:rsid w:val="00460EF8"/>
    <w:rsid w:val="00460F04"/>
    <w:rsid w:val="0046201C"/>
    <w:rsid w:val="00462890"/>
    <w:rsid w:val="00462A7F"/>
    <w:rsid w:val="004632B4"/>
    <w:rsid w:val="0046330E"/>
    <w:rsid w:val="0046357C"/>
    <w:rsid w:val="004635D4"/>
    <w:rsid w:val="00463BCE"/>
    <w:rsid w:val="00463CCE"/>
    <w:rsid w:val="00463FC1"/>
    <w:rsid w:val="004642FE"/>
    <w:rsid w:val="0046495F"/>
    <w:rsid w:val="00465097"/>
    <w:rsid w:val="00467035"/>
    <w:rsid w:val="0046759D"/>
    <w:rsid w:val="00467969"/>
    <w:rsid w:val="00470146"/>
    <w:rsid w:val="00470470"/>
    <w:rsid w:val="00470741"/>
    <w:rsid w:val="00470AB8"/>
    <w:rsid w:val="00471803"/>
    <w:rsid w:val="00471B80"/>
    <w:rsid w:val="00471F60"/>
    <w:rsid w:val="00472390"/>
    <w:rsid w:val="0047299B"/>
    <w:rsid w:val="00472BFB"/>
    <w:rsid w:val="00472D3A"/>
    <w:rsid w:val="0047330A"/>
    <w:rsid w:val="00473605"/>
    <w:rsid w:val="004747B6"/>
    <w:rsid w:val="004749B7"/>
    <w:rsid w:val="00475DEF"/>
    <w:rsid w:val="004768CB"/>
    <w:rsid w:val="00476E58"/>
    <w:rsid w:val="00477395"/>
    <w:rsid w:val="00477DB8"/>
    <w:rsid w:val="00477F46"/>
    <w:rsid w:val="00480BB2"/>
    <w:rsid w:val="00480E18"/>
    <w:rsid w:val="00481667"/>
    <w:rsid w:val="00482917"/>
    <w:rsid w:val="00483514"/>
    <w:rsid w:val="00483BB5"/>
    <w:rsid w:val="00483D87"/>
    <w:rsid w:val="0048491A"/>
    <w:rsid w:val="004852EA"/>
    <w:rsid w:val="004859F8"/>
    <w:rsid w:val="004864CB"/>
    <w:rsid w:val="00486F7E"/>
    <w:rsid w:val="004871CA"/>
    <w:rsid w:val="00487526"/>
    <w:rsid w:val="0048774D"/>
    <w:rsid w:val="00487CEF"/>
    <w:rsid w:val="00487ED6"/>
    <w:rsid w:val="0049153D"/>
    <w:rsid w:val="0049176C"/>
    <w:rsid w:val="004917D0"/>
    <w:rsid w:val="00492AC9"/>
    <w:rsid w:val="00492CDF"/>
    <w:rsid w:val="004933F7"/>
    <w:rsid w:val="0049413F"/>
    <w:rsid w:val="004948CA"/>
    <w:rsid w:val="00495299"/>
    <w:rsid w:val="00495911"/>
    <w:rsid w:val="00495ABA"/>
    <w:rsid w:val="00495F61"/>
    <w:rsid w:val="004966CF"/>
    <w:rsid w:val="00497430"/>
    <w:rsid w:val="004A0551"/>
    <w:rsid w:val="004A0922"/>
    <w:rsid w:val="004A0B77"/>
    <w:rsid w:val="004A191C"/>
    <w:rsid w:val="004A1A82"/>
    <w:rsid w:val="004A1C27"/>
    <w:rsid w:val="004A1C92"/>
    <w:rsid w:val="004A2918"/>
    <w:rsid w:val="004A303B"/>
    <w:rsid w:val="004A360E"/>
    <w:rsid w:val="004A62BD"/>
    <w:rsid w:val="004A73F8"/>
    <w:rsid w:val="004A7F09"/>
    <w:rsid w:val="004A7F5D"/>
    <w:rsid w:val="004B001D"/>
    <w:rsid w:val="004B076C"/>
    <w:rsid w:val="004B0877"/>
    <w:rsid w:val="004B0EAF"/>
    <w:rsid w:val="004B20C1"/>
    <w:rsid w:val="004B2DE3"/>
    <w:rsid w:val="004B2E2C"/>
    <w:rsid w:val="004B499B"/>
    <w:rsid w:val="004B4D9C"/>
    <w:rsid w:val="004B4E28"/>
    <w:rsid w:val="004B4EEB"/>
    <w:rsid w:val="004B4F7A"/>
    <w:rsid w:val="004B5567"/>
    <w:rsid w:val="004B60AC"/>
    <w:rsid w:val="004B68EE"/>
    <w:rsid w:val="004B6E2B"/>
    <w:rsid w:val="004B6E98"/>
    <w:rsid w:val="004B7580"/>
    <w:rsid w:val="004B7669"/>
    <w:rsid w:val="004B7ADC"/>
    <w:rsid w:val="004C01E0"/>
    <w:rsid w:val="004C036E"/>
    <w:rsid w:val="004C15B9"/>
    <w:rsid w:val="004C18E9"/>
    <w:rsid w:val="004C199C"/>
    <w:rsid w:val="004C48CB"/>
    <w:rsid w:val="004C4B2A"/>
    <w:rsid w:val="004C5689"/>
    <w:rsid w:val="004C6313"/>
    <w:rsid w:val="004C63A2"/>
    <w:rsid w:val="004C63FB"/>
    <w:rsid w:val="004C6616"/>
    <w:rsid w:val="004C6B76"/>
    <w:rsid w:val="004C6F18"/>
    <w:rsid w:val="004C7702"/>
    <w:rsid w:val="004C7715"/>
    <w:rsid w:val="004C7EE9"/>
    <w:rsid w:val="004D05AA"/>
    <w:rsid w:val="004D0F4C"/>
    <w:rsid w:val="004D115E"/>
    <w:rsid w:val="004D185B"/>
    <w:rsid w:val="004D1FDA"/>
    <w:rsid w:val="004D27E3"/>
    <w:rsid w:val="004D32CE"/>
    <w:rsid w:val="004D3489"/>
    <w:rsid w:val="004D43D9"/>
    <w:rsid w:val="004D4AE1"/>
    <w:rsid w:val="004D503C"/>
    <w:rsid w:val="004D56CD"/>
    <w:rsid w:val="004D6488"/>
    <w:rsid w:val="004D6783"/>
    <w:rsid w:val="004D6D48"/>
    <w:rsid w:val="004D73EC"/>
    <w:rsid w:val="004D7952"/>
    <w:rsid w:val="004D7A0F"/>
    <w:rsid w:val="004D7C8E"/>
    <w:rsid w:val="004D7F5A"/>
    <w:rsid w:val="004E0D1E"/>
    <w:rsid w:val="004E0E3C"/>
    <w:rsid w:val="004E179E"/>
    <w:rsid w:val="004E317F"/>
    <w:rsid w:val="004E3CA2"/>
    <w:rsid w:val="004E48B0"/>
    <w:rsid w:val="004E48FF"/>
    <w:rsid w:val="004E5289"/>
    <w:rsid w:val="004E566D"/>
    <w:rsid w:val="004E5DCA"/>
    <w:rsid w:val="004E64A7"/>
    <w:rsid w:val="004E6CF6"/>
    <w:rsid w:val="004E6D7A"/>
    <w:rsid w:val="004E7352"/>
    <w:rsid w:val="004E73FC"/>
    <w:rsid w:val="004E7B4B"/>
    <w:rsid w:val="004E7FFA"/>
    <w:rsid w:val="004F08F3"/>
    <w:rsid w:val="004F0C88"/>
    <w:rsid w:val="004F0CBA"/>
    <w:rsid w:val="004F0CC1"/>
    <w:rsid w:val="004F11FA"/>
    <w:rsid w:val="004F163C"/>
    <w:rsid w:val="004F17B5"/>
    <w:rsid w:val="004F2176"/>
    <w:rsid w:val="004F22C6"/>
    <w:rsid w:val="004F2A3E"/>
    <w:rsid w:val="004F3D5E"/>
    <w:rsid w:val="004F451F"/>
    <w:rsid w:val="004F46AA"/>
    <w:rsid w:val="004F49C3"/>
    <w:rsid w:val="004F4C46"/>
    <w:rsid w:val="004F52D1"/>
    <w:rsid w:val="004F5B57"/>
    <w:rsid w:val="004F61E8"/>
    <w:rsid w:val="004F6916"/>
    <w:rsid w:val="004F6FE7"/>
    <w:rsid w:val="004F72DC"/>
    <w:rsid w:val="004F7EAF"/>
    <w:rsid w:val="005009D6"/>
    <w:rsid w:val="00500A03"/>
    <w:rsid w:val="00501522"/>
    <w:rsid w:val="00501619"/>
    <w:rsid w:val="0050173A"/>
    <w:rsid w:val="00501A10"/>
    <w:rsid w:val="00501E5A"/>
    <w:rsid w:val="0050270B"/>
    <w:rsid w:val="00502E10"/>
    <w:rsid w:val="00504200"/>
    <w:rsid w:val="0050485F"/>
    <w:rsid w:val="00504963"/>
    <w:rsid w:val="0050503A"/>
    <w:rsid w:val="00505C41"/>
    <w:rsid w:val="00505D2B"/>
    <w:rsid w:val="00505DAA"/>
    <w:rsid w:val="0050722F"/>
    <w:rsid w:val="00507BF5"/>
    <w:rsid w:val="00507DF4"/>
    <w:rsid w:val="0051004B"/>
    <w:rsid w:val="0051065F"/>
    <w:rsid w:val="005107D8"/>
    <w:rsid w:val="00510B4A"/>
    <w:rsid w:val="00510E8B"/>
    <w:rsid w:val="005114D1"/>
    <w:rsid w:val="00511514"/>
    <w:rsid w:val="0051194A"/>
    <w:rsid w:val="005120B4"/>
    <w:rsid w:val="00512183"/>
    <w:rsid w:val="00512538"/>
    <w:rsid w:val="00512A5A"/>
    <w:rsid w:val="00513C7F"/>
    <w:rsid w:val="005141F9"/>
    <w:rsid w:val="00514A3F"/>
    <w:rsid w:val="00514CF0"/>
    <w:rsid w:val="0051574D"/>
    <w:rsid w:val="0051588E"/>
    <w:rsid w:val="00516EF1"/>
    <w:rsid w:val="005174DF"/>
    <w:rsid w:val="0051783C"/>
    <w:rsid w:val="0051786E"/>
    <w:rsid w:val="005178CC"/>
    <w:rsid w:val="00517EFB"/>
    <w:rsid w:val="00517F11"/>
    <w:rsid w:val="00520482"/>
    <w:rsid w:val="005204D6"/>
    <w:rsid w:val="00521027"/>
    <w:rsid w:val="00521742"/>
    <w:rsid w:val="00522D94"/>
    <w:rsid w:val="0052447A"/>
    <w:rsid w:val="00525EEC"/>
    <w:rsid w:val="00526A3A"/>
    <w:rsid w:val="00526BCD"/>
    <w:rsid w:val="00526CF1"/>
    <w:rsid w:val="00526E69"/>
    <w:rsid w:val="00527F97"/>
    <w:rsid w:val="00530CEA"/>
    <w:rsid w:val="00530ECA"/>
    <w:rsid w:val="005315D0"/>
    <w:rsid w:val="00531A64"/>
    <w:rsid w:val="00531C26"/>
    <w:rsid w:val="00532303"/>
    <w:rsid w:val="00532BC2"/>
    <w:rsid w:val="00532CB6"/>
    <w:rsid w:val="00534ECB"/>
    <w:rsid w:val="0053526E"/>
    <w:rsid w:val="005352BE"/>
    <w:rsid w:val="005352E8"/>
    <w:rsid w:val="0053679C"/>
    <w:rsid w:val="0053684B"/>
    <w:rsid w:val="0053709A"/>
    <w:rsid w:val="00540015"/>
    <w:rsid w:val="00540AE6"/>
    <w:rsid w:val="00541226"/>
    <w:rsid w:val="005424B1"/>
    <w:rsid w:val="00542826"/>
    <w:rsid w:val="00543004"/>
    <w:rsid w:val="00543E73"/>
    <w:rsid w:val="00544648"/>
    <w:rsid w:val="00544B0D"/>
    <w:rsid w:val="00545694"/>
    <w:rsid w:val="00545CE2"/>
    <w:rsid w:val="00545D87"/>
    <w:rsid w:val="00545EFF"/>
    <w:rsid w:val="00545FF3"/>
    <w:rsid w:val="00546C5D"/>
    <w:rsid w:val="00547F83"/>
    <w:rsid w:val="005504B1"/>
    <w:rsid w:val="0055213D"/>
    <w:rsid w:val="00554851"/>
    <w:rsid w:val="0055515C"/>
    <w:rsid w:val="00555187"/>
    <w:rsid w:val="0055547A"/>
    <w:rsid w:val="005567EB"/>
    <w:rsid w:val="005569CF"/>
    <w:rsid w:val="00556D30"/>
    <w:rsid w:val="00556F14"/>
    <w:rsid w:val="005572DA"/>
    <w:rsid w:val="00560FC0"/>
    <w:rsid w:val="005616CD"/>
    <w:rsid w:val="00561B7E"/>
    <w:rsid w:val="00561DD5"/>
    <w:rsid w:val="00562F94"/>
    <w:rsid w:val="0056355A"/>
    <w:rsid w:val="00563850"/>
    <w:rsid w:val="00564680"/>
    <w:rsid w:val="00564A83"/>
    <w:rsid w:val="00564EE2"/>
    <w:rsid w:val="005652E4"/>
    <w:rsid w:val="00565B85"/>
    <w:rsid w:val="00565F24"/>
    <w:rsid w:val="005661BB"/>
    <w:rsid w:val="00566431"/>
    <w:rsid w:val="00566992"/>
    <w:rsid w:val="00566FF1"/>
    <w:rsid w:val="00567FAD"/>
    <w:rsid w:val="00570310"/>
    <w:rsid w:val="00571853"/>
    <w:rsid w:val="00571CCE"/>
    <w:rsid w:val="0057204C"/>
    <w:rsid w:val="00572780"/>
    <w:rsid w:val="005731B4"/>
    <w:rsid w:val="00573699"/>
    <w:rsid w:val="005737A9"/>
    <w:rsid w:val="00573B68"/>
    <w:rsid w:val="00574A0A"/>
    <w:rsid w:val="00575905"/>
    <w:rsid w:val="00575F40"/>
    <w:rsid w:val="00576836"/>
    <w:rsid w:val="00576E3C"/>
    <w:rsid w:val="00577C1C"/>
    <w:rsid w:val="00580C82"/>
    <w:rsid w:val="00581495"/>
    <w:rsid w:val="005818C4"/>
    <w:rsid w:val="00581BA6"/>
    <w:rsid w:val="00581C9D"/>
    <w:rsid w:val="00581D26"/>
    <w:rsid w:val="00581EB7"/>
    <w:rsid w:val="00582265"/>
    <w:rsid w:val="0058325C"/>
    <w:rsid w:val="00583846"/>
    <w:rsid w:val="00583D3E"/>
    <w:rsid w:val="00583DA6"/>
    <w:rsid w:val="00583E37"/>
    <w:rsid w:val="00585D5F"/>
    <w:rsid w:val="00587587"/>
    <w:rsid w:val="00587AB6"/>
    <w:rsid w:val="0059023C"/>
    <w:rsid w:val="00590768"/>
    <w:rsid w:val="00590B5D"/>
    <w:rsid w:val="00590B86"/>
    <w:rsid w:val="005913D5"/>
    <w:rsid w:val="00591AA6"/>
    <w:rsid w:val="00591DD9"/>
    <w:rsid w:val="0059275B"/>
    <w:rsid w:val="00592E04"/>
    <w:rsid w:val="005934F2"/>
    <w:rsid w:val="00593D34"/>
    <w:rsid w:val="005940D1"/>
    <w:rsid w:val="0059418F"/>
    <w:rsid w:val="00594606"/>
    <w:rsid w:val="00594861"/>
    <w:rsid w:val="00594ABA"/>
    <w:rsid w:val="005955BF"/>
    <w:rsid w:val="00595ED6"/>
    <w:rsid w:val="00595F3A"/>
    <w:rsid w:val="00596064"/>
    <w:rsid w:val="005968C8"/>
    <w:rsid w:val="0059691D"/>
    <w:rsid w:val="00596935"/>
    <w:rsid w:val="00596DA1"/>
    <w:rsid w:val="00597081"/>
    <w:rsid w:val="00597B68"/>
    <w:rsid w:val="005A035E"/>
    <w:rsid w:val="005A100C"/>
    <w:rsid w:val="005A174C"/>
    <w:rsid w:val="005A30EF"/>
    <w:rsid w:val="005A4383"/>
    <w:rsid w:val="005A519A"/>
    <w:rsid w:val="005A5D42"/>
    <w:rsid w:val="005A6549"/>
    <w:rsid w:val="005A6CB4"/>
    <w:rsid w:val="005A762A"/>
    <w:rsid w:val="005A7EA5"/>
    <w:rsid w:val="005A7F0F"/>
    <w:rsid w:val="005B0008"/>
    <w:rsid w:val="005B01D4"/>
    <w:rsid w:val="005B083F"/>
    <w:rsid w:val="005B13F7"/>
    <w:rsid w:val="005B149E"/>
    <w:rsid w:val="005B1A42"/>
    <w:rsid w:val="005B1B47"/>
    <w:rsid w:val="005B21CB"/>
    <w:rsid w:val="005B2673"/>
    <w:rsid w:val="005B354E"/>
    <w:rsid w:val="005B3796"/>
    <w:rsid w:val="005B3F4E"/>
    <w:rsid w:val="005B6174"/>
    <w:rsid w:val="005B61D1"/>
    <w:rsid w:val="005B7358"/>
    <w:rsid w:val="005B77B4"/>
    <w:rsid w:val="005B7846"/>
    <w:rsid w:val="005C0593"/>
    <w:rsid w:val="005C0674"/>
    <w:rsid w:val="005C0E5F"/>
    <w:rsid w:val="005C1F97"/>
    <w:rsid w:val="005C2A89"/>
    <w:rsid w:val="005C2AE2"/>
    <w:rsid w:val="005C2C65"/>
    <w:rsid w:val="005C349A"/>
    <w:rsid w:val="005C34CE"/>
    <w:rsid w:val="005C3882"/>
    <w:rsid w:val="005C3BE0"/>
    <w:rsid w:val="005C43B9"/>
    <w:rsid w:val="005C50A0"/>
    <w:rsid w:val="005C5295"/>
    <w:rsid w:val="005C5F23"/>
    <w:rsid w:val="005C5F6E"/>
    <w:rsid w:val="005C6144"/>
    <w:rsid w:val="005C6574"/>
    <w:rsid w:val="005C7991"/>
    <w:rsid w:val="005C7B20"/>
    <w:rsid w:val="005D0113"/>
    <w:rsid w:val="005D0DC4"/>
    <w:rsid w:val="005D1AEB"/>
    <w:rsid w:val="005D1C25"/>
    <w:rsid w:val="005D285F"/>
    <w:rsid w:val="005D2C5F"/>
    <w:rsid w:val="005D2F6B"/>
    <w:rsid w:val="005D37CF"/>
    <w:rsid w:val="005D3C3A"/>
    <w:rsid w:val="005D467C"/>
    <w:rsid w:val="005D5F4D"/>
    <w:rsid w:val="005D6C91"/>
    <w:rsid w:val="005D6D97"/>
    <w:rsid w:val="005D719E"/>
    <w:rsid w:val="005D73AB"/>
    <w:rsid w:val="005D7732"/>
    <w:rsid w:val="005D7BDC"/>
    <w:rsid w:val="005E03F2"/>
    <w:rsid w:val="005E0C2A"/>
    <w:rsid w:val="005E13DC"/>
    <w:rsid w:val="005E272E"/>
    <w:rsid w:val="005E28A9"/>
    <w:rsid w:val="005E380E"/>
    <w:rsid w:val="005E478B"/>
    <w:rsid w:val="005E4878"/>
    <w:rsid w:val="005E4933"/>
    <w:rsid w:val="005E4C06"/>
    <w:rsid w:val="005E4ED3"/>
    <w:rsid w:val="005E597F"/>
    <w:rsid w:val="005E74AE"/>
    <w:rsid w:val="005F0475"/>
    <w:rsid w:val="005F0769"/>
    <w:rsid w:val="005F1233"/>
    <w:rsid w:val="005F173E"/>
    <w:rsid w:val="005F2CE9"/>
    <w:rsid w:val="005F3D09"/>
    <w:rsid w:val="005F5B48"/>
    <w:rsid w:val="005F5DAE"/>
    <w:rsid w:val="005F5E29"/>
    <w:rsid w:val="005F6959"/>
    <w:rsid w:val="0060033E"/>
    <w:rsid w:val="006003E9"/>
    <w:rsid w:val="00600618"/>
    <w:rsid w:val="00600768"/>
    <w:rsid w:val="00601D74"/>
    <w:rsid w:val="00601EC7"/>
    <w:rsid w:val="00602368"/>
    <w:rsid w:val="00602C6E"/>
    <w:rsid w:val="006031D7"/>
    <w:rsid w:val="0060382B"/>
    <w:rsid w:val="006043DF"/>
    <w:rsid w:val="00604811"/>
    <w:rsid w:val="006050D2"/>
    <w:rsid w:val="00605253"/>
    <w:rsid w:val="00605CE0"/>
    <w:rsid w:val="00610BB7"/>
    <w:rsid w:val="00611B2E"/>
    <w:rsid w:val="006123EC"/>
    <w:rsid w:val="00613017"/>
    <w:rsid w:val="0061378D"/>
    <w:rsid w:val="00613C53"/>
    <w:rsid w:val="0061402E"/>
    <w:rsid w:val="006144BE"/>
    <w:rsid w:val="006154CB"/>
    <w:rsid w:val="00615CD7"/>
    <w:rsid w:val="00617487"/>
    <w:rsid w:val="0061789B"/>
    <w:rsid w:val="0062016D"/>
    <w:rsid w:val="00620CE0"/>
    <w:rsid w:val="00620E7E"/>
    <w:rsid w:val="00621462"/>
    <w:rsid w:val="0062155B"/>
    <w:rsid w:val="00621820"/>
    <w:rsid w:val="00622F79"/>
    <w:rsid w:val="00622F9F"/>
    <w:rsid w:val="0062316E"/>
    <w:rsid w:val="006233E8"/>
    <w:rsid w:val="00623BB4"/>
    <w:rsid w:val="00623CF2"/>
    <w:rsid w:val="006246DF"/>
    <w:rsid w:val="00625903"/>
    <w:rsid w:val="00625C74"/>
    <w:rsid w:val="00626097"/>
    <w:rsid w:val="00626108"/>
    <w:rsid w:val="00626238"/>
    <w:rsid w:val="00626466"/>
    <w:rsid w:val="00626CC1"/>
    <w:rsid w:val="00626F5D"/>
    <w:rsid w:val="00627486"/>
    <w:rsid w:val="00627994"/>
    <w:rsid w:val="00630600"/>
    <w:rsid w:val="00630E16"/>
    <w:rsid w:val="006319A7"/>
    <w:rsid w:val="00631BFA"/>
    <w:rsid w:val="006326C9"/>
    <w:rsid w:val="00632857"/>
    <w:rsid w:val="0063323D"/>
    <w:rsid w:val="00633AD0"/>
    <w:rsid w:val="00635C28"/>
    <w:rsid w:val="00635F8A"/>
    <w:rsid w:val="00636149"/>
    <w:rsid w:val="0063617E"/>
    <w:rsid w:val="00636282"/>
    <w:rsid w:val="006365FE"/>
    <w:rsid w:val="0063677F"/>
    <w:rsid w:val="0063684F"/>
    <w:rsid w:val="00637036"/>
    <w:rsid w:val="00637A7E"/>
    <w:rsid w:val="006406D2"/>
    <w:rsid w:val="00641269"/>
    <w:rsid w:val="00641AC9"/>
    <w:rsid w:val="00641E35"/>
    <w:rsid w:val="006420F9"/>
    <w:rsid w:val="0064228C"/>
    <w:rsid w:val="006422ED"/>
    <w:rsid w:val="00644965"/>
    <w:rsid w:val="00644F16"/>
    <w:rsid w:val="006453FD"/>
    <w:rsid w:val="006458BC"/>
    <w:rsid w:val="00645AD8"/>
    <w:rsid w:val="0064604E"/>
    <w:rsid w:val="006466A2"/>
    <w:rsid w:val="00646A46"/>
    <w:rsid w:val="0064770D"/>
    <w:rsid w:val="00650D9B"/>
    <w:rsid w:val="006510EB"/>
    <w:rsid w:val="006517AE"/>
    <w:rsid w:val="00652252"/>
    <w:rsid w:val="0065236C"/>
    <w:rsid w:val="00652660"/>
    <w:rsid w:val="006529C3"/>
    <w:rsid w:val="00653C8E"/>
    <w:rsid w:val="00653DE4"/>
    <w:rsid w:val="006549D2"/>
    <w:rsid w:val="006558A0"/>
    <w:rsid w:val="006560F9"/>
    <w:rsid w:val="0065610E"/>
    <w:rsid w:val="00656278"/>
    <w:rsid w:val="006564B4"/>
    <w:rsid w:val="006565CB"/>
    <w:rsid w:val="00657275"/>
    <w:rsid w:val="006575CA"/>
    <w:rsid w:val="00657CCD"/>
    <w:rsid w:val="00657DF0"/>
    <w:rsid w:val="00660471"/>
    <w:rsid w:val="00660F97"/>
    <w:rsid w:val="0066116A"/>
    <w:rsid w:val="00661911"/>
    <w:rsid w:val="00661BB7"/>
    <w:rsid w:val="00661CE3"/>
    <w:rsid w:val="00661DCA"/>
    <w:rsid w:val="00662931"/>
    <w:rsid w:val="00663C31"/>
    <w:rsid w:val="00663F7B"/>
    <w:rsid w:val="00664532"/>
    <w:rsid w:val="00664A07"/>
    <w:rsid w:val="00664B72"/>
    <w:rsid w:val="00664BE5"/>
    <w:rsid w:val="0066599C"/>
    <w:rsid w:val="006669F0"/>
    <w:rsid w:val="006670BE"/>
    <w:rsid w:val="006670E1"/>
    <w:rsid w:val="00667DB5"/>
    <w:rsid w:val="0067054D"/>
    <w:rsid w:val="006708F9"/>
    <w:rsid w:val="00670B87"/>
    <w:rsid w:val="00671973"/>
    <w:rsid w:val="00672345"/>
    <w:rsid w:val="006730AD"/>
    <w:rsid w:val="00673498"/>
    <w:rsid w:val="00673B91"/>
    <w:rsid w:val="00673CB4"/>
    <w:rsid w:val="00673E5D"/>
    <w:rsid w:val="006747C5"/>
    <w:rsid w:val="00674EBB"/>
    <w:rsid w:val="00674F4F"/>
    <w:rsid w:val="00675236"/>
    <w:rsid w:val="006756A4"/>
    <w:rsid w:val="006757A9"/>
    <w:rsid w:val="00676A5F"/>
    <w:rsid w:val="006772A1"/>
    <w:rsid w:val="00677C2E"/>
    <w:rsid w:val="00677FA1"/>
    <w:rsid w:val="006804EF"/>
    <w:rsid w:val="00680676"/>
    <w:rsid w:val="00681329"/>
    <w:rsid w:val="00683B20"/>
    <w:rsid w:val="0068456F"/>
    <w:rsid w:val="0068473D"/>
    <w:rsid w:val="006849F5"/>
    <w:rsid w:val="00685543"/>
    <w:rsid w:val="0068593F"/>
    <w:rsid w:val="00685A2C"/>
    <w:rsid w:val="006863AB"/>
    <w:rsid w:val="00687310"/>
    <w:rsid w:val="006900D6"/>
    <w:rsid w:val="00690C69"/>
    <w:rsid w:val="00691E31"/>
    <w:rsid w:val="00692867"/>
    <w:rsid w:val="006935F4"/>
    <w:rsid w:val="006936E6"/>
    <w:rsid w:val="006946A6"/>
    <w:rsid w:val="00694A5F"/>
    <w:rsid w:val="00694D61"/>
    <w:rsid w:val="00694EFE"/>
    <w:rsid w:val="00694FAD"/>
    <w:rsid w:val="006955E1"/>
    <w:rsid w:val="00696198"/>
    <w:rsid w:val="006964FE"/>
    <w:rsid w:val="0069656E"/>
    <w:rsid w:val="00696D16"/>
    <w:rsid w:val="00696F66"/>
    <w:rsid w:val="0069708F"/>
    <w:rsid w:val="00697900"/>
    <w:rsid w:val="006A0BC4"/>
    <w:rsid w:val="006A0D5F"/>
    <w:rsid w:val="006A0F90"/>
    <w:rsid w:val="006A1BF5"/>
    <w:rsid w:val="006A2DF8"/>
    <w:rsid w:val="006A2F3B"/>
    <w:rsid w:val="006A2F5A"/>
    <w:rsid w:val="006A338F"/>
    <w:rsid w:val="006A3B8A"/>
    <w:rsid w:val="006A49DB"/>
    <w:rsid w:val="006A51BF"/>
    <w:rsid w:val="006A5456"/>
    <w:rsid w:val="006A550F"/>
    <w:rsid w:val="006A68D0"/>
    <w:rsid w:val="006A6ECF"/>
    <w:rsid w:val="006A71BB"/>
    <w:rsid w:val="006B08AF"/>
    <w:rsid w:val="006B094B"/>
    <w:rsid w:val="006B139B"/>
    <w:rsid w:val="006B1DFE"/>
    <w:rsid w:val="006B23FA"/>
    <w:rsid w:val="006B2C06"/>
    <w:rsid w:val="006B37A1"/>
    <w:rsid w:val="006B4809"/>
    <w:rsid w:val="006B4871"/>
    <w:rsid w:val="006B5006"/>
    <w:rsid w:val="006B50AC"/>
    <w:rsid w:val="006B53AC"/>
    <w:rsid w:val="006B5886"/>
    <w:rsid w:val="006B5A39"/>
    <w:rsid w:val="006B5EB1"/>
    <w:rsid w:val="006B67C8"/>
    <w:rsid w:val="006B6A47"/>
    <w:rsid w:val="006B6BFB"/>
    <w:rsid w:val="006B6CB4"/>
    <w:rsid w:val="006B7081"/>
    <w:rsid w:val="006B71A0"/>
    <w:rsid w:val="006B7970"/>
    <w:rsid w:val="006B7DCD"/>
    <w:rsid w:val="006C02DD"/>
    <w:rsid w:val="006C0446"/>
    <w:rsid w:val="006C09C6"/>
    <w:rsid w:val="006C0F8A"/>
    <w:rsid w:val="006C0FFD"/>
    <w:rsid w:val="006C1563"/>
    <w:rsid w:val="006C1828"/>
    <w:rsid w:val="006C2244"/>
    <w:rsid w:val="006C290C"/>
    <w:rsid w:val="006C2C91"/>
    <w:rsid w:val="006C2DB2"/>
    <w:rsid w:val="006C37C6"/>
    <w:rsid w:val="006C38C6"/>
    <w:rsid w:val="006C4075"/>
    <w:rsid w:val="006C44B6"/>
    <w:rsid w:val="006C44FC"/>
    <w:rsid w:val="006C5C72"/>
    <w:rsid w:val="006C5F67"/>
    <w:rsid w:val="006C6882"/>
    <w:rsid w:val="006C68C0"/>
    <w:rsid w:val="006C77D1"/>
    <w:rsid w:val="006D01E3"/>
    <w:rsid w:val="006D08FA"/>
    <w:rsid w:val="006D0CE9"/>
    <w:rsid w:val="006D1C1A"/>
    <w:rsid w:val="006D22AE"/>
    <w:rsid w:val="006D260A"/>
    <w:rsid w:val="006D2981"/>
    <w:rsid w:val="006D3534"/>
    <w:rsid w:val="006D42CF"/>
    <w:rsid w:val="006D44C5"/>
    <w:rsid w:val="006D51CD"/>
    <w:rsid w:val="006D67A8"/>
    <w:rsid w:val="006D6A97"/>
    <w:rsid w:val="006D6BAD"/>
    <w:rsid w:val="006D6EA9"/>
    <w:rsid w:val="006D7A46"/>
    <w:rsid w:val="006E0724"/>
    <w:rsid w:val="006E0DAD"/>
    <w:rsid w:val="006E0F9C"/>
    <w:rsid w:val="006E19D3"/>
    <w:rsid w:val="006E1D21"/>
    <w:rsid w:val="006E1EF6"/>
    <w:rsid w:val="006E27EB"/>
    <w:rsid w:val="006E2C67"/>
    <w:rsid w:val="006E2FF0"/>
    <w:rsid w:val="006E3769"/>
    <w:rsid w:val="006E4DC0"/>
    <w:rsid w:val="006E4EE1"/>
    <w:rsid w:val="006E5295"/>
    <w:rsid w:val="006E544B"/>
    <w:rsid w:val="006E6E90"/>
    <w:rsid w:val="006E725B"/>
    <w:rsid w:val="006E7644"/>
    <w:rsid w:val="006F1507"/>
    <w:rsid w:val="006F1B1A"/>
    <w:rsid w:val="006F1D14"/>
    <w:rsid w:val="006F1FCF"/>
    <w:rsid w:val="006F24B0"/>
    <w:rsid w:val="006F2BC8"/>
    <w:rsid w:val="006F31A6"/>
    <w:rsid w:val="006F3469"/>
    <w:rsid w:val="006F4088"/>
    <w:rsid w:val="006F69A7"/>
    <w:rsid w:val="006F73EC"/>
    <w:rsid w:val="006F7604"/>
    <w:rsid w:val="006F7A21"/>
    <w:rsid w:val="006F7E4B"/>
    <w:rsid w:val="006F7E5B"/>
    <w:rsid w:val="00701239"/>
    <w:rsid w:val="00701308"/>
    <w:rsid w:val="00701D02"/>
    <w:rsid w:val="00701ECB"/>
    <w:rsid w:val="00701FEB"/>
    <w:rsid w:val="0070209E"/>
    <w:rsid w:val="00702FFE"/>
    <w:rsid w:val="007032E2"/>
    <w:rsid w:val="00703538"/>
    <w:rsid w:val="0070443B"/>
    <w:rsid w:val="007047DD"/>
    <w:rsid w:val="00704C7A"/>
    <w:rsid w:val="007054BC"/>
    <w:rsid w:val="007056F5"/>
    <w:rsid w:val="0070586B"/>
    <w:rsid w:val="00705F2F"/>
    <w:rsid w:val="00706031"/>
    <w:rsid w:val="007064E7"/>
    <w:rsid w:val="007064F4"/>
    <w:rsid w:val="007067A2"/>
    <w:rsid w:val="007069EC"/>
    <w:rsid w:val="00706F0B"/>
    <w:rsid w:val="00706FA3"/>
    <w:rsid w:val="00707201"/>
    <w:rsid w:val="007072E7"/>
    <w:rsid w:val="00707409"/>
    <w:rsid w:val="007078C5"/>
    <w:rsid w:val="00707C93"/>
    <w:rsid w:val="00707E87"/>
    <w:rsid w:val="00707EAF"/>
    <w:rsid w:val="00712203"/>
    <w:rsid w:val="00712A05"/>
    <w:rsid w:val="0071306A"/>
    <w:rsid w:val="007132E1"/>
    <w:rsid w:val="00713403"/>
    <w:rsid w:val="00713706"/>
    <w:rsid w:val="007139D3"/>
    <w:rsid w:val="0071411C"/>
    <w:rsid w:val="007142DA"/>
    <w:rsid w:val="00714A41"/>
    <w:rsid w:val="0071525B"/>
    <w:rsid w:val="00715A98"/>
    <w:rsid w:val="007165D2"/>
    <w:rsid w:val="007176A4"/>
    <w:rsid w:val="007179E0"/>
    <w:rsid w:val="0072051D"/>
    <w:rsid w:val="007206CD"/>
    <w:rsid w:val="007209CD"/>
    <w:rsid w:val="0072101C"/>
    <w:rsid w:val="00721169"/>
    <w:rsid w:val="00721A2F"/>
    <w:rsid w:val="007227AF"/>
    <w:rsid w:val="00722E6A"/>
    <w:rsid w:val="00723ECE"/>
    <w:rsid w:val="0072417B"/>
    <w:rsid w:val="00724238"/>
    <w:rsid w:val="007242E0"/>
    <w:rsid w:val="0072436A"/>
    <w:rsid w:val="00724A49"/>
    <w:rsid w:val="00724B89"/>
    <w:rsid w:val="00724E19"/>
    <w:rsid w:val="007252E6"/>
    <w:rsid w:val="00725438"/>
    <w:rsid w:val="0072600C"/>
    <w:rsid w:val="0072651D"/>
    <w:rsid w:val="00726A02"/>
    <w:rsid w:val="00726E58"/>
    <w:rsid w:val="00726F6D"/>
    <w:rsid w:val="007270F9"/>
    <w:rsid w:val="007271DE"/>
    <w:rsid w:val="00727599"/>
    <w:rsid w:val="00727605"/>
    <w:rsid w:val="00727D62"/>
    <w:rsid w:val="007302D6"/>
    <w:rsid w:val="00730348"/>
    <w:rsid w:val="00730A60"/>
    <w:rsid w:val="00730DB0"/>
    <w:rsid w:val="007316E4"/>
    <w:rsid w:val="0073299D"/>
    <w:rsid w:val="00732AE3"/>
    <w:rsid w:val="007338F6"/>
    <w:rsid w:val="00733E43"/>
    <w:rsid w:val="00733F23"/>
    <w:rsid w:val="0073406F"/>
    <w:rsid w:val="0073493D"/>
    <w:rsid w:val="0073581C"/>
    <w:rsid w:val="0073612C"/>
    <w:rsid w:val="007367F3"/>
    <w:rsid w:val="00736C9E"/>
    <w:rsid w:val="00736DDF"/>
    <w:rsid w:val="007378EB"/>
    <w:rsid w:val="007400AC"/>
    <w:rsid w:val="007414D4"/>
    <w:rsid w:val="0074212E"/>
    <w:rsid w:val="007429DC"/>
    <w:rsid w:val="00742F98"/>
    <w:rsid w:val="00743879"/>
    <w:rsid w:val="007438B4"/>
    <w:rsid w:val="0074406A"/>
    <w:rsid w:val="00744446"/>
    <w:rsid w:val="00744B54"/>
    <w:rsid w:val="007453A2"/>
    <w:rsid w:val="00746571"/>
    <w:rsid w:val="007477EB"/>
    <w:rsid w:val="0074794E"/>
    <w:rsid w:val="00747BE7"/>
    <w:rsid w:val="00747C8D"/>
    <w:rsid w:val="0075106C"/>
    <w:rsid w:val="0075109A"/>
    <w:rsid w:val="00751160"/>
    <w:rsid w:val="00751C91"/>
    <w:rsid w:val="00751EAF"/>
    <w:rsid w:val="00752965"/>
    <w:rsid w:val="0075322F"/>
    <w:rsid w:val="00753268"/>
    <w:rsid w:val="007536BB"/>
    <w:rsid w:val="007537DC"/>
    <w:rsid w:val="00754AC2"/>
    <w:rsid w:val="00754DDA"/>
    <w:rsid w:val="00755400"/>
    <w:rsid w:val="0075585E"/>
    <w:rsid w:val="00755B15"/>
    <w:rsid w:val="00755D51"/>
    <w:rsid w:val="007560C6"/>
    <w:rsid w:val="007562F5"/>
    <w:rsid w:val="00756534"/>
    <w:rsid w:val="00756948"/>
    <w:rsid w:val="00757017"/>
    <w:rsid w:val="0075715B"/>
    <w:rsid w:val="00757350"/>
    <w:rsid w:val="00760856"/>
    <w:rsid w:val="00761738"/>
    <w:rsid w:val="007619F3"/>
    <w:rsid w:val="007625F9"/>
    <w:rsid w:val="00763340"/>
    <w:rsid w:val="007634EE"/>
    <w:rsid w:val="00763B55"/>
    <w:rsid w:val="00763F9F"/>
    <w:rsid w:val="007654EE"/>
    <w:rsid w:val="00766084"/>
    <w:rsid w:val="0076669A"/>
    <w:rsid w:val="00766807"/>
    <w:rsid w:val="00766FB0"/>
    <w:rsid w:val="00767D15"/>
    <w:rsid w:val="007700A1"/>
    <w:rsid w:val="007703E3"/>
    <w:rsid w:val="00770D00"/>
    <w:rsid w:val="0077141F"/>
    <w:rsid w:val="00771852"/>
    <w:rsid w:val="00771B39"/>
    <w:rsid w:val="00771C52"/>
    <w:rsid w:val="007720DC"/>
    <w:rsid w:val="00772210"/>
    <w:rsid w:val="007727C1"/>
    <w:rsid w:val="00772989"/>
    <w:rsid w:val="00772C6E"/>
    <w:rsid w:val="00772DC8"/>
    <w:rsid w:val="00774B05"/>
    <w:rsid w:val="007760ED"/>
    <w:rsid w:val="007763AC"/>
    <w:rsid w:val="00776577"/>
    <w:rsid w:val="00776912"/>
    <w:rsid w:val="0077774F"/>
    <w:rsid w:val="00777BDC"/>
    <w:rsid w:val="007802D8"/>
    <w:rsid w:val="007811C5"/>
    <w:rsid w:val="0078189E"/>
    <w:rsid w:val="00781C00"/>
    <w:rsid w:val="007820A6"/>
    <w:rsid w:val="00782CD7"/>
    <w:rsid w:val="00782DCD"/>
    <w:rsid w:val="007839C3"/>
    <w:rsid w:val="00783AB7"/>
    <w:rsid w:val="00783C74"/>
    <w:rsid w:val="007843F3"/>
    <w:rsid w:val="0078537C"/>
    <w:rsid w:val="00785E49"/>
    <w:rsid w:val="00785FBB"/>
    <w:rsid w:val="007862F3"/>
    <w:rsid w:val="007867F4"/>
    <w:rsid w:val="00787D99"/>
    <w:rsid w:val="00787DA8"/>
    <w:rsid w:val="00787DCD"/>
    <w:rsid w:val="00791D56"/>
    <w:rsid w:val="0079208B"/>
    <w:rsid w:val="00792A75"/>
    <w:rsid w:val="0079358E"/>
    <w:rsid w:val="00794319"/>
    <w:rsid w:val="007946B0"/>
    <w:rsid w:val="00795A94"/>
    <w:rsid w:val="0079656A"/>
    <w:rsid w:val="00796AE6"/>
    <w:rsid w:val="00797507"/>
    <w:rsid w:val="007979EC"/>
    <w:rsid w:val="007A07BF"/>
    <w:rsid w:val="007A0F8A"/>
    <w:rsid w:val="007A0FE9"/>
    <w:rsid w:val="007A1952"/>
    <w:rsid w:val="007A1991"/>
    <w:rsid w:val="007A1F59"/>
    <w:rsid w:val="007A298F"/>
    <w:rsid w:val="007A2ABD"/>
    <w:rsid w:val="007A2DC8"/>
    <w:rsid w:val="007A2E17"/>
    <w:rsid w:val="007A2EB9"/>
    <w:rsid w:val="007A309C"/>
    <w:rsid w:val="007A39BC"/>
    <w:rsid w:val="007A4856"/>
    <w:rsid w:val="007A4BAC"/>
    <w:rsid w:val="007A5479"/>
    <w:rsid w:val="007A54BD"/>
    <w:rsid w:val="007A59EC"/>
    <w:rsid w:val="007A5C10"/>
    <w:rsid w:val="007A64A2"/>
    <w:rsid w:val="007A6E0D"/>
    <w:rsid w:val="007A7266"/>
    <w:rsid w:val="007A76ED"/>
    <w:rsid w:val="007A7DD8"/>
    <w:rsid w:val="007B046D"/>
    <w:rsid w:val="007B06F4"/>
    <w:rsid w:val="007B0F1C"/>
    <w:rsid w:val="007B11F7"/>
    <w:rsid w:val="007B1633"/>
    <w:rsid w:val="007B1AAF"/>
    <w:rsid w:val="007B1D0A"/>
    <w:rsid w:val="007B1ED8"/>
    <w:rsid w:val="007B3A0A"/>
    <w:rsid w:val="007B52AA"/>
    <w:rsid w:val="007B55E7"/>
    <w:rsid w:val="007B592C"/>
    <w:rsid w:val="007B59E1"/>
    <w:rsid w:val="007B5C57"/>
    <w:rsid w:val="007B6138"/>
    <w:rsid w:val="007B615E"/>
    <w:rsid w:val="007B667B"/>
    <w:rsid w:val="007B6763"/>
    <w:rsid w:val="007B6AC8"/>
    <w:rsid w:val="007B7B9A"/>
    <w:rsid w:val="007B7EB2"/>
    <w:rsid w:val="007C0594"/>
    <w:rsid w:val="007C0D74"/>
    <w:rsid w:val="007C2979"/>
    <w:rsid w:val="007C2DCB"/>
    <w:rsid w:val="007C3341"/>
    <w:rsid w:val="007C36B5"/>
    <w:rsid w:val="007C454C"/>
    <w:rsid w:val="007C47D8"/>
    <w:rsid w:val="007C49E6"/>
    <w:rsid w:val="007C4F36"/>
    <w:rsid w:val="007C4FE4"/>
    <w:rsid w:val="007C5896"/>
    <w:rsid w:val="007C5922"/>
    <w:rsid w:val="007C641C"/>
    <w:rsid w:val="007C7B22"/>
    <w:rsid w:val="007D03D1"/>
    <w:rsid w:val="007D0A5A"/>
    <w:rsid w:val="007D0EE3"/>
    <w:rsid w:val="007D1020"/>
    <w:rsid w:val="007D165E"/>
    <w:rsid w:val="007D1BF1"/>
    <w:rsid w:val="007D32D2"/>
    <w:rsid w:val="007D49FC"/>
    <w:rsid w:val="007D50C4"/>
    <w:rsid w:val="007D51BA"/>
    <w:rsid w:val="007D61F4"/>
    <w:rsid w:val="007D66C0"/>
    <w:rsid w:val="007E01A6"/>
    <w:rsid w:val="007E09B6"/>
    <w:rsid w:val="007E0A4F"/>
    <w:rsid w:val="007E0E5C"/>
    <w:rsid w:val="007E1F03"/>
    <w:rsid w:val="007E24DD"/>
    <w:rsid w:val="007E273F"/>
    <w:rsid w:val="007E2C6E"/>
    <w:rsid w:val="007E2C83"/>
    <w:rsid w:val="007E2CF5"/>
    <w:rsid w:val="007E3068"/>
    <w:rsid w:val="007E3595"/>
    <w:rsid w:val="007E3F0E"/>
    <w:rsid w:val="007E4178"/>
    <w:rsid w:val="007E4929"/>
    <w:rsid w:val="007E52F0"/>
    <w:rsid w:val="007E73AE"/>
    <w:rsid w:val="007E7867"/>
    <w:rsid w:val="007E790A"/>
    <w:rsid w:val="007E7E77"/>
    <w:rsid w:val="007F007A"/>
    <w:rsid w:val="007F01C7"/>
    <w:rsid w:val="007F0DE0"/>
    <w:rsid w:val="007F1C63"/>
    <w:rsid w:val="007F2033"/>
    <w:rsid w:val="007F2405"/>
    <w:rsid w:val="007F328A"/>
    <w:rsid w:val="007F3347"/>
    <w:rsid w:val="007F5F41"/>
    <w:rsid w:val="007F669D"/>
    <w:rsid w:val="007F72EB"/>
    <w:rsid w:val="007F76B7"/>
    <w:rsid w:val="007F7A57"/>
    <w:rsid w:val="007F7C05"/>
    <w:rsid w:val="007F7CFE"/>
    <w:rsid w:val="008004CD"/>
    <w:rsid w:val="00800CAE"/>
    <w:rsid w:val="00801274"/>
    <w:rsid w:val="00801F95"/>
    <w:rsid w:val="00802168"/>
    <w:rsid w:val="00803D25"/>
    <w:rsid w:val="0080411D"/>
    <w:rsid w:val="0080516A"/>
    <w:rsid w:val="0080527A"/>
    <w:rsid w:val="008059EB"/>
    <w:rsid w:val="00805D10"/>
    <w:rsid w:val="00806C83"/>
    <w:rsid w:val="00810423"/>
    <w:rsid w:val="0081046B"/>
    <w:rsid w:val="00810CF5"/>
    <w:rsid w:val="00810EB3"/>
    <w:rsid w:val="008117FC"/>
    <w:rsid w:val="00812028"/>
    <w:rsid w:val="0081235A"/>
    <w:rsid w:val="00812715"/>
    <w:rsid w:val="00812D7F"/>
    <w:rsid w:val="00813080"/>
    <w:rsid w:val="0081314E"/>
    <w:rsid w:val="008132D8"/>
    <w:rsid w:val="0081385D"/>
    <w:rsid w:val="00813C9C"/>
    <w:rsid w:val="00813CF4"/>
    <w:rsid w:val="00815588"/>
    <w:rsid w:val="008155A7"/>
    <w:rsid w:val="008155F1"/>
    <w:rsid w:val="008164D9"/>
    <w:rsid w:val="00816C0A"/>
    <w:rsid w:val="00816E48"/>
    <w:rsid w:val="00817211"/>
    <w:rsid w:val="008172A8"/>
    <w:rsid w:val="00817ECE"/>
    <w:rsid w:val="00820AF8"/>
    <w:rsid w:val="00820E21"/>
    <w:rsid w:val="00822FCE"/>
    <w:rsid w:val="00823281"/>
    <w:rsid w:val="008232F6"/>
    <w:rsid w:val="00823438"/>
    <w:rsid w:val="008238C8"/>
    <w:rsid w:val="00823FB6"/>
    <w:rsid w:val="0082561D"/>
    <w:rsid w:val="008260AF"/>
    <w:rsid w:val="008262F3"/>
    <w:rsid w:val="00827F30"/>
    <w:rsid w:val="00827F61"/>
    <w:rsid w:val="0083082F"/>
    <w:rsid w:val="00830F48"/>
    <w:rsid w:val="00831C4F"/>
    <w:rsid w:val="00831EBD"/>
    <w:rsid w:val="00832AE6"/>
    <w:rsid w:val="00832DD9"/>
    <w:rsid w:val="0083388E"/>
    <w:rsid w:val="00834366"/>
    <w:rsid w:val="0083596A"/>
    <w:rsid w:val="00836122"/>
    <w:rsid w:val="008364A9"/>
    <w:rsid w:val="00837DC8"/>
    <w:rsid w:val="00840DD0"/>
    <w:rsid w:val="00841361"/>
    <w:rsid w:val="00841ADF"/>
    <w:rsid w:val="00841E36"/>
    <w:rsid w:val="0084204C"/>
    <w:rsid w:val="008420D6"/>
    <w:rsid w:val="00842778"/>
    <w:rsid w:val="0084286F"/>
    <w:rsid w:val="0084365C"/>
    <w:rsid w:val="00843DA8"/>
    <w:rsid w:val="00843F5F"/>
    <w:rsid w:val="00844087"/>
    <w:rsid w:val="00844FBB"/>
    <w:rsid w:val="00845154"/>
    <w:rsid w:val="00845E36"/>
    <w:rsid w:val="00846FBC"/>
    <w:rsid w:val="0084707A"/>
    <w:rsid w:val="008478E4"/>
    <w:rsid w:val="0085025D"/>
    <w:rsid w:val="00850843"/>
    <w:rsid w:val="008512F5"/>
    <w:rsid w:val="008513E6"/>
    <w:rsid w:val="00852979"/>
    <w:rsid w:val="00852A2D"/>
    <w:rsid w:val="00853329"/>
    <w:rsid w:val="008535A1"/>
    <w:rsid w:val="00853B07"/>
    <w:rsid w:val="00854CB9"/>
    <w:rsid w:val="00855335"/>
    <w:rsid w:val="0085544E"/>
    <w:rsid w:val="00855C23"/>
    <w:rsid w:val="008566AB"/>
    <w:rsid w:val="0085672B"/>
    <w:rsid w:val="00856D08"/>
    <w:rsid w:val="00856EC5"/>
    <w:rsid w:val="00857103"/>
    <w:rsid w:val="008571BA"/>
    <w:rsid w:val="008578A8"/>
    <w:rsid w:val="00857A55"/>
    <w:rsid w:val="008600B7"/>
    <w:rsid w:val="0086016B"/>
    <w:rsid w:val="008606C9"/>
    <w:rsid w:val="0086127E"/>
    <w:rsid w:val="00861399"/>
    <w:rsid w:val="008619FC"/>
    <w:rsid w:val="008626FE"/>
    <w:rsid w:val="0086279E"/>
    <w:rsid w:val="00862D0D"/>
    <w:rsid w:val="0086316D"/>
    <w:rsid w:val="00863432"/>
    <w:rsid w:val="008634F1"/>
    <w:rsid w:val="00864010"/>
    <w:rsid w:val="00864335"/>
    <w:rsid w:val="008643E0"/>
    <w:rsid w:val="00864BD4"/>
    <w:rsid w:val="008650A1"/>
    <w:rsid w:val="0086559E"/>
    <w:rsid w:val="008655A7"/>
    <w:rsid w:val="00865833"/>
    <w:rsid w:val="00866047"/>
    <w:rsid w:val="00866BAC"/>
    <w:rsid w:val="00866FDA"/>
    <w:rsid w:val="00867210"/>
    <w:rsid w:val="00867625"/>
    <w:rsid w:val="00867ACA"/>
    <w:rsid w:val="00870425"/>
    <w:rsid w:val="00870AA2"/>
    <w:rsid w:val="00870D72"/>
    <w:rsid w:val="00870FE0"/>
    <w:rsid w:val="008716DF"/>
    <w:rsid w:val="008725DA"/>
    <w:rsid w:val="00872969"/>
    <w:rsid w:val="00872FCD"/>
    <w:rsid w:val="008732E8"/>
    <w:rsid w:val="008734B4"/>
    <w:rsid w:val="008737DB"/>
    <w:rsid w:val="0087413B"/>
    <w:rsid w:val="0087437E"/>
    <w:rsid w:val="00874EE6"/>
    <w:rsid w:val="00874F29"/>
    <w:rsid w:val="00875C16"/>
    <w:rsid w:val="00875F77"/>
    <w:rsid w:val="0087698A"/>
    <w:rsid w:val="00876B85"/>
    <w:rsid w:val="00876DDD"/>
    <w:rsid w:val="0087711C"/>
    <w:rsid w:val="0087767A"/>
    <w:rsid w:val="00880A81"/>
    <w:rsid w:val="0088107E"/>
    <w:rsid w:val="008812DD"/>
    <w:rsid w:val="00881413"/>
    <w:rsid w:val="00881667"/>
    <w:rsid w:val="00882158"/>
    <w:rsid w:val="00882313"/>
    <w:rsid w:val="008830B5"/>
    <w:rsid w:val="008833E5"/>
    <w:rsid w:val="0088347E"/>
    <w:rsid w:val="008834DA"/>
    <w:rsid w:val="00883E0A"/>
    <w:rsid w:val="0088453A"/>
    <w:rsid w:val="00884926"/>
    <w:rsid w:val="008858F4"/>
    <w:rsid w:val="00887109"/>
    <w:rsid w:val="008876E7"/>
    <w:rsid w:val="008877DE"/>
    <w:rsid w:val="00887C6E"/>
    <w:rsid w:val="00887F28"/>
    <w:rsid w:val="008901B3"/>
    <w:rsid w:val="008904AA"/>
    <w:rsid w:val="008909A4"/>
    <w:rsid w:val="00891253"/>
    <w:rsid w:val="008915DA"/>
    <w:rsid w:val="0089187A"/>
    <w:rsid w:val="00891AC9"/>
    <w:rsid w:val="00893B33"/>
    <w:rsid w:val="00893DC4"/>
    <w:rsid w:val="0089456E"/>
    <w:rsid w:val="008948E9"/>
    <w:rsid w:val="00894C0F"/>
    <w:rsid w:val="00894D8F"/>
    <w:rsid w:val="00894EFE"/>
    <w:rsid w:val="008956A1"/>
    <w:rsid w:val="00896535"/>
    <w:rsid w:val="00896EFB"/>
    <w:rsid w:val="00896F3B"/>
    <w:rsid w:val="008978A4"/>
    <w:rsid w:val="00897C18"/>
    <w:rsid w:val="008A1BF2"/>
    <w:rsid w:val="008A1F97"/>
    <w:rsid w:val="008A2A8E"/>
    <w:rsid w:val="008A2AC9"/>
    <w:rsid w:val="008A3775"/>
    <w:rsid w:val="008A3F68"/>
    <w:rsid w:val="008A4EB1"/>
    <w:rsid w:val="008A4FF9"/>
    <w:rsid w:val="008A591B"/>
    <w:rsid w:val="008A72A9"/>
    <w:rsid w:val="008A7ED9"/>
    <w:rsid w:val="008B0221"/>
    <w:rsid w:val="008B06E2"/>
    <w:rsid w:val="008B06EE"/>
    <w:rsid w:val="008B0B7D"/>
    <w:rsid w:val="008B0C0D"/>
    <w:rsid w:val="008B0DD7"/>
    <w:rsid w:val="008B172D"/>
    <w:rsid w:val="008B19CD"/>
    <w:rsid w:val="008B26F4"/>
    <w:rsid w:val="008B35B7"/>
    <w:rsid w:val="008B485A"/>
    <w:rsid w:val="008B4866"/>
    <w:rsid w:val="008B4F98"/>
    <w:rsid w:val="008B5D9E"/>
    <w:rsid w:val="008B602E"/>
    <w:rsid w:val="008B603C"/>
    <w:rsid w:val="008C00FE"/>
    <w:rsid w:val="008C02BE"/>
    <w:rsid w:val="008C036E"/>
    <w:rsid w:val="008C08ED"/>
    <w:rsid w:val="008C0ED5"/>
    <w:rsid w:val="008C106A"/>
    <w:rsid w:val="008C1CBD"/>
    <w:rsid w:val="008C24C4"/>
    <w:rsid w:val="008C2744"/>
    <w:rsid w:val="008C2EE9"/>
    <w:rsid w:val="008C33F8"/>
    <w:rsid w:val="008C4091"/>
    <w:rsid w:val="008C45CD"/>
    <w:rsid w:val="008C4E53"/>
    <w:rsid w:val="008C5277"/>
    <w:rsid w:val="008C571F"/>
    <w:rsid w:val="008C5BA1"/>
    <w:rsid w:val="008C61B7"/>
    <w:rsid w:val="008C65C1"/>
    <w:rsid w:val="008C6AC8"/>
    <w:rsid w:val="008C73EC"/>
    <w:rsid w:val="008C7A5E"/>
    <w:rsid w:val="008D0187"/>
    <w:rsid w:val="008D079A"/>
    <w:rsid w:val="008D0826"/>
    <w:rsid w:val="008D0C58"/>
    <w:rsid w:val="008D0C7D"/>
    <w:rsid w:val="008D199A"/>
    <w:rsid w:val="008D2CF7"/>
    <w:rsid w:val="008D30D3"/>
    <w:rsid w:val="008D3726"/>
    <w:rsid w:val="008D449D"/>
    <w:rsid w:val="008D4668"/>
    <w:rsid w:val="008D4A36"/>
    <w:rsid w:val="008D4FC5"/>
    <w:rsid w:val="008D558F"/>
    <w:rsid w:val="008D650D"/>
    <w:rsid w:val="008D751E"/>
    <w:rsid w:val="008E03BF"/>
    <w:rsid w:val="008E0741"/>
    <w:rsid w:val="008E0AA5"/>
    <w:rsid w:val="008E0AD8"/>
    <w:rsid w:val="008E0FF5"/>
    <w:rsid w:val="008E10DE"/>
    <w:rsid w:val="008E1350"/>
    <w:rsid w:val="008E16BF"/>
    <w:rsid w:val="008E1C59"/>
    <w:rsid w:val="008E2402"/>
    <w:rsid w:val="008E2F40"/>
    <w:rsid w:val="008E4336"/>
    <w:rsid w:val="008E46B5"/>
    <w:rsid w:val="008E4861"/>
    <w:rsid w:val="008E4B29"/>
    <w:rsid w:val="008E51A9"/>
    <w:rsid w:val="008E6261"/>
    <w:rsid w:val="008E74C4"/>
    <w:rsid w:val="008E7639"/>
    <w:rsid w:val="008E785B"/>
    <w:rsid w:val="008E7E04"/>
    <w:rsid w:val="008E7F49"/>
    <w:rsid w:val="008F04C0"/>
    <w:rsid w:val="008F076A"/>
    <w:rsid w:val="008F07BC"/>
    <w:rsid w:val="008F09B5"/>
    <w:rsid w:val="008F1474"/>
    <w:rsid w:val="008F1D82"/>
    <w:rsid w:val="008F2058"/>
    <w:rsid w:val="008F3010"/>
    <w:rsid w:val="008F346A"/>
    <w:rsid w:val="008F3820"/>
    <w:rsid w:val="008F3FB4"/>
    <w:rsid w:val="008F539A"/>
    <w:rsid w:val="008F5646"/>
    <w:rsid w:val="008F6023"/>
    <w:rsid w:val="008F60FE"/>
    <w:rsid w:val="008F6B41"/>
    <w:rsid w:val="008F72AF"/>
    <w:rsid w:val="00900DDD"/>
    <w:rsid w:val="00900E4D"/>
    <w:rsid w:val="00901F3C"/>
    <w:rsid w:val="00901F8B"/>
    <w:rsid w:val="00902346"/>
    <w:rsid w:val="0090270F"/>
    <w:rsid w:val="00903E43"/>
    <w:rsid w:val="009044CA"/>
    <w:rsid w:val="00904621"/>
    <w:rsid w:val="00904721"/>
    <w:rsid w:val="00904F7D"/>
    <w:rsid w:val="00904FB6"/>
    <w:rsid w:val="00905A44"/>
    <w:rsid w:val="00906437"/>
    <w:rsid w:val="00910A65"/>
    <w:rsid w:val="00911079"/>
    <w:rsid w:val="00912109"/>
    <w:rsid w:val="00912CF8"/>
    <w:rsid w:val="00912FC8"/>
    <w:rsid w:val="00914032"/>
    <w:rsid w:val="00914141"/>
    <w:rsid w:val="00914208"/>
    <w:rsid w:val="00914525"/>
    <w:rsid w:val="00914ADC"/>
    <w:rsid w:val="00914C51"/>
    <w:rsid w:val="00915547"/>
    <w:rsid w:val="0091652E"/>
    <w:rsid w:val="00917CDC"/>
    <w:rsid w:val="00917D94"/>
    <w:rsid w:val="0092037E"/>
    <w:rsid w:val="00920A34"/>
    <w:rsid w:val="00920C86"/>
    <w:rsid w:val="00920F5F"/>
    <w:rsid w:val="00921B53"/>
    <w:rsid w:val="00921BC7"/>
    <w:rsid w:val="00921C90"/>
    <w:rsid w:val="00921D08"/>
    <w:rsid w:val="00921EA7"/>
    <w:rsid w:val="009224EE"/>
    <w:rsid w:val="00922B0F"/>
    <w:rsid w:val="009233C7"/>
    <w:rsid w:val="00923643"/>
    <w:rsid w:val="00923EDC"/>
    <w:rsid w:val="009240D8"/>
    <w:rsid w:val="009241BB"/>
    <w:rsid w:val="00924E1B"/>
    <w:rsid w:val="0092506F"/>
    <w:rsid w:val="00925A1E"/>
    <w:rsid w:val="00926002"/>
    <w:rsid w:val="00926249"/>
    <w:rsid w:val="0092629B"/>
    <w:rsid w:val="009263F8"/>
    <w:rsid w:val="009279CF"/>
    <w:rsid w:val="00930DAF"/>
    <w:rsid w:val="00930E5B"/>
    <w:rsid w:val="00930F01"/>
    <w:rsid w:val="009317DB"/>
    <w:rsid w:val="0093228B"/>
    <w:rsid w:val="00934091"/>
    <w:rsid w:val="009340E0"/>
    <w:rsid w:val="0093419D"/>
    <w:rsid w:val="0093568A"/>
    <w:rsid w:val="009356A0"/>
    <w:rsid w:val="00935D93"/>
    <w:rsid w:val="0093645D"/>
    <w:rsid w:val="009368F0"/>
    <w:rsid w:val="0093766E"/>
    <w:rsid w:val="00937DF8"/>
    <w:rsid w:val="00937F1D"/>
    <w:rsid w:val="00940258"/>
    <w:rsid w:val="00941AFF"/>
    <w:rsid w:val="00942FEA"/>
    <w:rsid w:val="009432E1"/>
    <w:rsid w:val="00943435"/>
    <w:rsid w:val="0094345C"/>
    <w:rsid w:val="0094451B"/>
    <w:rsid w:val="00944EA4"/>
    <w:rsid w:val="009458E3"/>
    <w:rsid w:val="00946280"/>
    <w:rsid w:val="00947596"/>
    <w:rsid w:val="00950D5C"/>
    <w:rsid w:val="009510EA"/>
    <w:rsid w:val="009512C4"/>
    <w:rsid w:val="00951D63"/>
    <w:rsid w:val="00952B73"/>
    <w:rsid w:val="00952F16"/>
    <w:rsid w:val="009530EC"/>
    <w:rsid w:val="0095313A"/>
    <w:rsid w:val="009531B5"/>
    <w:rsid w:val="0095344E"/>
    <w:rsid w:val="009534CD"/>
    <w:rsid w:val="00953724"/>
    <w:rsid w:val="00953971"/>
    <w:rsid w:val="00953FE9"/>
    <w:rsid w:val="0095419F"/>
    <w:rsid w:val="0095473F"/>
    <w:rsid w:val="00954A11"/>
    <w:rsid w:val="00954B36"/>
    <w:rsid w:val="00954EAA"/>
    <w:rsid w:val="0095611C"/>
    <w:rsid w:val="0095704F"/>
    <w:rsid w:val="00957E8C"/>
    <w:rsid w:val="00960534"/>
    <w:rsid w:val="00960D1A"/>
    <w:rsid w:val="00961ACB"/>
    <w:rsid w:val="00962B73"/>
    <w:rsid w:val="00962B9F"/>
    <w:rsid w:val="00962CAD"/>
    <w:rsid w:val="00963554"/>
    <w:rsid w:val="00964370"/>
    <w:rsid w:val="00964594"/>
    <w:rsid w:val="009652B8"/>
    <w:rsid w:val="00966A3C"/>
    <w:rsid w:val="009670BC"/>
    <w:rsid w:val="009674BA"/>
    <w:rsid w:val="009708E7"/>
    <w:rsid w:val="00970B68"/>
    <w:rsid w:val="00971006"/>
    <w:rsid w:val="009714D3"/>
    <w:rsid w:val="00971E27"/>
    <w:rsid w:val="00971E32"/>
    <w:rsid w:val="00973383"/>
    <w:rsid w:val="00975076"/>
    <w:rsid w:val="009758D7"/>
    <w:rsid w:val="0097693A"/>
    <w:rsid w:val="00976E29"/>
    <w:rsid w:val="00977936"/>
    <w:rsid w:val="0098012B"/>
    <w:rsid w:val="0098082E"/>
    <w:rsid w:val="00980D3D"/>
    <w:rsid w:val="00980DB7"/>
    <w:rsid w:val="00980DCC"/>
    <w:rsid w:val="00981717"/>
    <w:rsid w:val="00981757"/>
    <w:rsid w:val="00981ED0"/>
    <w:rsid w:val="0098278C"/>
    <w:rsid w:val="009834CF"/>
    <w:rsid w:val="009836D7"/>
    <w:rsid w:val="00983DB2"/>
    <w:rsid w:val="00983E21"/>
    <w:rsid w:val="0098410B"/>
    <w:rsid w:val="00984239"/>
    <w:rsid w:val="00984420"/>
    <w:rsid w:val="0098480E"/>
    <w:rsid w:val="00986354"/>
    <w:rsid w:val="00986AB8"/>
    <w:rsid w:val="00986C4C"/>
    <w:rsid w:val="00987393"/>
    <w:rsid w:val="00987EB9"/>
    <w:rsid w:val="00990A2B"/>
    <w:rsid w:val="0099111D"/>
    <w:rsid w:val="00991DF2"/>
    <w:rsid w:val="0099237D"/>
    <w:rsid w:val="00992946"/>
    <w:rsid w:val="00994E1B"/>
    <w:rsid w:val="009A0028"/>
    <w:rsid w:val="009A0064"/>
    <w:rsid w:val="009A0150"/>
    <w:rsid w:val="009A0665"/>
    <w:rsid w:val="009A18F0"/>
    <w:rsid w:val="009A21D2"/>
    <w:rsid w:val="009A22DC"/>
    <w:rsid w:val="009A2975"/>
    <w:rsid w:val="009A3967"/>
    <w:rsid w:val="009A3C6D"/>
    <w:rsid w:val="009A405D"/>
    <w:rsid w:val="009A4A58"/>
    <w:rsid w:val="009A5195"/>
    <w:rsid w:val="009A5BFC"/>
    <w:rsid w:val="009A5E08"/>
    <w:rsid w:val="009A5EF7"/>
    <w:rsid w:val="009A5FFE"/>
    <w:rsid w:val="009A7235"/>
    <w:rsid w:val="009B02D4"/>
    <w:rsid w:val="009B18E9"/>
    <w:rsid w:val="009B1A82"/>
    <w:rsid w:val="009B2581"/>
    <w:rsid w:val="009B3ADF"/>
    <w:rsid w:val="009B3EE8"/>
    <w:rsid w:val="009B5224"/>
    <w:rsid w:val="009B5587"/>
    <w:rsid w:val="009B56EF"/>
    <w:rsid w:val="009B6569"/>
    <w:rsid w:val="009B672C"/>
    <w:rsid w:val="009B6982"/>
    <w:rsid w:val="009C0367"/>
    <w:rsid w:val="009C1161"/>
    <w:rsid w:val="009C1246"/>
    <w:rsid w:val="009C16AA"/>
    <w:rsid w:val="009C241C"/>
    <w:rsid w:val="009C41EB"/>
    <w:rsid w:val="009C4B80"/>
    <w:rsid w:val="009C4E75"/>
    <w:rsid w:val="009C4F07"/>
    <w:rsid w:val="009C5207"/>
    <w:rsid w:val="009C54A6"/>
    <w:rsid w:val="009C5C2A"/>
    <w:rsid w:val="009C5EAC"/>
    <w:rsid w:val="009C5F5A"/>
    <w:rsid w:val="009C63D0"/>
    <w:rsid w:val="009C6700"/>
    <w:rsid w:val="009C6FFE"/>
    <w:rsid w:val="009C709E"/>
    <w:rsid w:val="009C7391"/>
    <w:rsid w:val="009C7F8C"/>
    <w:rsid w:val="009D00E1"/>
    <w:rsid w:val="009D0145"/>
    <w:rsid w:val="009D023A"/>
    <w:rsid w:val="009D0D63"/>
    <w:rsid w:val="009D1242"/>
    <w:rsid w:val="009D141A"/>
    <w:rsid w:val="009D1CB6"/>
    <w:rsid w:val="009D1FB8"/>
    <w:rsid w:val="009D33ED"/>
    <w:rsid w:val="009D35C3"/>
    <w:rsid w:val="009D3C10"/>
    <w:rsid w:val="009D3D92"/>
    <w:rsid w:val="009D4354"/>
    <w:rsid w:val="009D446D"/>
    <w:rsid w:val="009D4969"/>
    <w:rsid w:val="009D5639"/>
    <w:rsid w:val="009D56F9"/>
    <w:rsid w:val="009D6512"/>
    <w:rsid w:val="009D6603"/>
    <w:rsid w:val="009D67FE"/>
    <w:rsid w:val="009D6C8F"/>
    <w:rsid w:val="009D7A5C"/>
    <w:rsid w:val="009D7EA9"/>
    <w:rsid w:val="009E007F"/>
    <w:rsid w:val="009E075C"/>
    <w:rsid w:val="009E0F2A"/>
    <w:rsid w:val="009E2AC0"/>
    <w:rsid w:val="009E3255"/>
    <w:rsid w:val="009E3E4D"/>
    <w:rsid w:val="009E568C"/>
    <w:rsid w:val="009E5EEB"/>
    <w:rsid w:val="009E7277"/>
    <w:rsid w:val="009E7A38"/>
    <w:rsid w:val="009F032E"/>
    <w:rsid w:val="009F0CB0"/>
    <w:rsid w:val="009F1188"/>
    <w:rsid w:val="009F142B"/>
    <w:rsid w:val="009F193E"/>
    <w:rsid w:val="009F19D0"/>
    <w:rsid w:val="009F1FAD"/>
    <w:rsid w:val="009F38BC"/>
    <w:rsid w:val="009F445C"/>
    <w:rsid w:val="009F4608"/>
    <w:rsid w:val="009F4B76"/>
    <w:rsid w:val="009F515D"/>
    <w:rsid w:val="009F59DC"/>
    <w:rsid w:val="009F5A33"/>
    <w:rsid w:val="009F6F7D"/>
    <w:rsid w:val="00A0028C"/>
    <w:rsid w:val="00A00817"/>
    <w:rsid w:val="00A008CA"/>
    <w:rsid w:val="00A00FD1"/>
    <w:rsid w:val="00A01396"/>
    <w:rsid w:val="00A016CB"/>
    <w:rsid w:val="00A01877"/>
    <w:rsid w:val="00A01A23"/>
    <w:rsid w:val="00A01E45"/>
    <w:rsid w:val="00A01F55"/>
    <w:rsid w:val="00A02F7F"/>
    <w:rsid w:val="00A03C73"/>
    <w:rsid w:val="00A056EF"/>
    <w:rsid w:val="00A060C5"/>
    <w:rsid w:val="00A066B3"/>
    <w:rsid w:val="00A06EF4"/>
    <w:rsid w:val="00A06F98"/>
    <w:rsid w:val="00A104AE"/>
    <w:rsid w:val="00A10CE9"/>
    <w:rsid w:val="00A10F88"/>
    <w:rsid w:val="00A114B2"/>
    <w:rsid w:val="00A12268"/>
    <w:rsid w:val="00A12898"/>
    <w:rsid w:val="00A12AFB"/>
    <w:rsid w:val="00A1393F"/>
    <w:rsid w:val="00A13C70"/>
    <w:rsid w:val="00A13E16"/>
    <w:rsid w:val="00A13F29"/>
    <w:rsid w:val="00A14DEE"/>
    <w:rsid w:val="00A1532C"/>
    <w:rsid w:val="00A15836"/>
    <w:rsid w:val="00A16444"/>
    <w:rsid w:val="00A16B9C"/>
    <w:rsid w:val="00A17227"/>
    <w:rsid w:val="00A2000A"/>
    <w:rsid w:val="00A21086"/>
    <w:rsid w:val="00A21166"/>
    <w:rsid w:val="00A214FE"/>
    <w:rsid w:val="00A21E61"/>
    <w:rsid w:val="00A22AFD"/>
    <w:rsid w:val="00A23C88"/>
    <w:rsid w:val="00A241EC"/>
    <w:rsid w:val="00A25AE9"/>
    <w:rsid w:val="00A25BB5"/>
    <w:rsid w:val="00A25BFB"/>
    <w:rsid w:val="00A25F2A"/>
    <w:rsid w:val="00A2636E"/>
    <w:rsid w:val="00A26EE9"/>
    <w:rsid w:val="00A30746"/>
    <w:rsid w:val="00A3075E"/>
    <w:rsid w:val="00A311C1"/>
    <w:rsid w:val="00A316E8"/>
    <w:rsid w:val="00A31A6C"/>
    <w:rsid w:val="00A322F3"/>
    <w:rsid w:val="00A324DA"/>
    <w:rsid w:val="00A328E2"/>
    <w:rsid w:val="00A32E37"/>
    <w:rsid w:val="00A335BA"/>
    <w:rsid w:val="00A34FCB"/>
    <w:rsid w:val="00A356B1"/>
    <w:rsid w:val="00A3572E"/>
    <w:rsid w:val="00A36EB8"/>
    <w:rsid w:val="00A36FDA"/>
    <w:rsid w:val="00A3718F"/>
    <w:rsid w:val="00A371A6"/>
    <w:rsid w:val="00A373A7"/>
    <w:rsid w:val="00A37598"/>
    <w:rsid w:val="00A3780D"/>
    <w:rsid w:val="00A37AA3"/>
    <w:rsid w:val="00A40647"/>
    <w:rsid w:val="00A41D7C"/>
    <w:rsid w:val="00A42271"/>
    <w:rsid w:val="00A42BBF"/>
    <w:rsid w:val="00A42D5A"/>
    <w:rsid w:val="00A43D30"/>
    <w:rsid w:val="00A44449"/>
    <w:rsid w:val="00A44EAE"/>
    <w:rsid w:val="00A458DB"/>
    <w:rsid w:val="00A45BB1"/>
    <w:rsid w:val="00A46073"/>
    <w:rsid w:val="00A4665E"/>
    <w:rsid w:val="00A47DA6"/>
    <w:rsid w:val="00A501FF"/>
    <w:rsid w:val="00A504F3"/>
    <w:rsid w:val="00A507F5"/>
    <w:rsid w:val="00A50AB4"/>
    <w:rsid w:val="00A50EA8"/>
    <w:rsid w:val="00A5106D"/>
    <w:rsid w:val="00A5163F"/>
    <w:rsid w:val="00A51797"/>
    <w:rsid w:val="00A524E7"/>
    <w:rsid w:val="00A5252A"/>
    <w:rsid w:val="00A5265A"/>
    <w:rsid w:val="00A5354A"/>
    <w:rsid w:val="00A536D0"/>
    <w:rsid w:val="00A53A6B"/>
    <w:rsid w:val="00A53D69"/>
    <w:rsid w:val="00A53FA9"/>
    <w:rsid w:val="00A54D35"/>
    <w:rsid w:val="00A54DDC"/>
    <w:rsid w:val="00A54E20"/>
    <w:rsid w:val="00A56465"/>
    <w:rsid w:val="00A56EFD"/>
    <w:rsid w:val="00A57095"/>
    <w:rsid w:val="00A5748F"/>
    <w:rsid w:val="00A57B4E"/>
    <w:rsid w:val="00A60475"/>
    <w:rsid w:val="00A606E4"/>
    <w:rsid w:val="00A60944"/>
    <w:rsid w:val="00A6188B"/>
    <w:rsid w:val="00A61EE0"/>
    <w:rsid w:val="00A6391D"/>
    <w:rsid w:val="00A64377"/>
    <w:rsid w:val="00A64617"/>
    <w:rsid w:val="00A646B6"/>
    <w:rsid w:val="00A64877"/>
    <w:rsid w:val="00A64D7A"/>
    <w:rsid w:val="00A65C59"/>
    <w:rsid w:val="00A6643D"/>
    <w:rsid w:val="00A66537"/>
    <w:rsid w:val="00A67184"/>
    <w:rsid w:val="00A67238"/>
    <w:rsid w:val="00A67A00"/>
    <w:rsid w:val="00A7050A"/>
    <w:rsid w:val="00A70C47"/>
    <w:rsid w:val="00A7192D"/>
    <w:rsid w:val="00A73538"/>
    <w:rsid w:val="00A73563"/>
    <w:rsid w:val="00A73A99"/>
    <w:rsid w:val="00A74A2A"/>
    <w:rsid w:val="00A74DF1"/>
    <w:rsid w:val="00A7502E"/>
    <w:rsid w:val="00A759A1"/>
    <w:rsid w:val="00A75E5A"/>
    <w:rsid w:val="00A75EEC"/>
    <w:rsid w:val="00A76023"/>
    <w:rsid w:val="00A7614F"/>
    <w:rsid w:val="00A76A80"/>
    <w:rsid w:val="00A80438"/>
    <w:rsid w:val="00A81760"/>
    <w:rsid w:val="00A83D07"/>
    <w:rsid w:val="00A8445D"/>
    <w:rsid w:val="00A8488D"/>
    <w:rsid w:val="00A848E4"/>
    <w:rsid w:val="00A85656"/>
    <w:rsid w:val="00A85B29"/>
    <w:rsid w:val="00A85E14"/>
    <w:rsid w:val="00A85F6F"/>
    <w:rsid w:val="00A8608B"/>
    <w:rsid w:val="00A86159"/>
    <w:rsid w:val="00A8627F"/>
    <w:rsid w:val="00A8680E"/>
    <w:rsid w:val="00A87C11"/>
    <w:rsid w:val="00A87E39"/>
    <w:rsid w:val="00A90478"/>
    <w:rsid w:val="00A91233"/>
    <w:rsid w:val="00A912FF"/>
    <w:rsid w:val="00A93CB5"/>
    <w:rsid w:val="00A93ED5"/>
    <w:rsid w:val="00A94C26"/>
    <w:rsid w:val="00A95C31"/>
    <w:rsid w:val="00A963F7"/>
    <w:rsid w:val="00A967E9"/>
    <w:rsid w:val="00A96BEA"/>
    <w:rsid w:val="00A9762A"/>
    <w:rsid w:val="00A97910"/>
    <w:rsid w:val="00AA0726"/>
    <w:rsid w:val="00AA0A76"/>
    <w:rsid w:val="00AA1206"/>
    <w:rsid w:val="00AA1532"/>
    <w:rsid w:val="00AA1A86"/>
    <w:rsid w:val="00AA25C7"/>
    <w:rsid w:val="00AA2853"/>
    <w:rsid w:val="00AA2B6C"/>
    <w:rsid w:val="00AA2ED0"/>
    <w:rsid w:val="00AA3306"/>
    <w:rsid w:val="00AA3469"/>
    <w:rsid w:val="00AA35D2"/>
    <w:rsid w:val="00AA424A"/>
    <w:rsid w:val="00AA440B"/>
    <w:rsid w:val="00AA44D1"/>
    <w:rsid w:val="00AA49E9"/>
    <w:rsid w:val="00AA5181"/>
    <w:rsid w:val="00AA5620"/>
    <w:rsid w:val="00AA717A"/>
    <w:rsid w:val="00AA7AED"/>
    <w:rsid w:val="00AB1E7F"/>
    <w:rsid w:val="00AB1EAD"/>
    <w:rsid w:val="00AB23A9"/>
    <w:rsid w:val="00AB2903"/>
    <w:rsid w:val="00AB3B93"/>
    <w:rsid w:val="00AB3E3E"/>
    <w:rsid w:val="00AB3EB4"/>
    <w:rsid w:val="00AB421B"/>
    <w:rsid w:val="00AB4D6A"/>
    <w:rsid w:val="00AB52C6"/>
    <w:rsid w:val="00AB545B"/>
    <w:rsid w:val="00AB584D"/>
    <w:rsid w:val="00AB59F0"/>
    <w:rsid w:val="00AB60EA"/>
    <w:rsid w:val="00AB778E"/>
    <w:rsid w:val="00AC08DA"/>
    <w:rsid w:val="00AC1E42"/>
    <w:rsid w:val="00AC1F8A"/>
    <w:rsid w:val="00AC2D23"/>
    <w:rsid w:val="00AC306A"/>
    <w:rsid w:val="00AC3686"/>
    <w:rsid w:val="00AC3DAA"/>
    <w:rsid w:val="00AC3F14"/>
    <w:rsid w:val="00AC4737"/>
    <w:rsid w:val="00AC4D4F"/>
    <w:rsid w:val="00AC5143"/>
    <w:rsid w:val="00AC535A"/>
    <w:rsid w:val="00AC5673"/>
    <w:rsid w:val="00AC5EB6"/>
    <w:rsid w:val="00AC65E1"/>
    <w:rsid w:val="00AC6D53"/>
    <w:rsid w:val="00AD02D1"/>
    <w:rsid w:val="00AD0752"/>
    <w:rsid w:val="00AD13E8"/>
    <w:rsid w:val="00AD23F4"/>
    <w:rsid w:val="00AD272E"/>
    <w:rsid w:val="00AD2F51"/>
    <w:rsid w:val="00AD3467"/>
    <w:rsid w:val="00AD3CA5"/>
    <w:rsid w:val="00AD403C"/>
    <w:rsid w:val="00AD4EF6"/>
    <w:rsid w:val="00AD5025"/>
    <w:rsid w:val="00AD5442"/>
    <w:rsid w:val="00AD57CE"/>
    <w:rsid w:val="00AD59AF"/>
    <w:rsid w:val="00AD5CE5"/>
    <w:rsid w:val="00AD6A5E"/>
    <w:rsid w:val="00AD72A4"/>
    <w:rsid w:val="00AE0390"/>
    <w:rsid w:val="00AE0850"/>
    <w:rsid w:val="00AE09FA"/>
    <w:rsid w:val="00AE0D24"/>
    <w:rsid w:val="00AE0EB9"/>
    <w:rsid w:val="00AE1123"/>
    <w:rsid w:val="00AE15AA"/>
    <w:rsid w:val="00AE1714"/>
    <w:rsid w:val="00AE1DE1"/>
    <w:rsid w:val="00AE2CD2"/>
    <w:rsid w:val="00AE393A"/>
    <w:rsid w:val="00AE3D84"/>
    <w:rsid w:val="00AE3DBF"/>
    <w:rsid w:val="00AE4009"/>
    <w:rsid w:val="00AE41C7"/>
    <w:rsid w:val="00AE544D"/>
    <w:rsid w:val="00AE5C8E"/>
    <w:rsid w:val="00AE63E9"/>
    <w:rsid w:val="00AE76BB"/>
    <w:rsid w:val="00AF046A"/>
    <w:rsid w:val="00AF0661"/>
    <w:rsid w:val="00AF124A"/>
    <w:rsid w:val="00AF1D96"/>
    <w:rsid w:val="00AF1DEC"/>
    <w:rsid w:val="00AF3644"/>
    <w:rsid w:val="00AF389A"/>
    <w:rsid w:val="00AF39C4"/>
    <w:rsid w:val="00AF3ADB"/>
    <w:rsid w:val="00AF3D5D"/>
    <w:rsid w:val="00AF3FCE"/>
    <w:rsid w:val="00AF43B2"/>
    <w:rsid w:val="00AF44B3"/>
    <w:rsid w:val="00AF49EC"/>
    <w:rsid w:val="00AF4B0B"/>
    <w:rsid w:val="00AF5512"/>
    <w:rsid w:val="00AF5564"/>
    <w:rsid w:val="00AF56F5"/>
    <w:rsid w:val="00AF5EEA"/>
    <w:rsid w:val="00AF64C6"/>
    <w:rsid w:val="00AF65B3"/>
    <w:rsid w:val="00AF66A6"/>
    <w:rsid w:val="00AF72E6"/>
    <w:rsid w:val="00AF79B2"/>
    <w:rsid w:val="00AF7BAD"/>
    <w:rsid w:val="00B00AB4"/>
    <w:rsid w:val="00B00E90"/>
    <w:rsid w:val="00B01668"/>
    <w:rsid w:val="00B01948"/>
    <w:rsid w:val="00B02E67"/>
    <w:rsid w:val="00B03151"/>
    <w:rsid w:val="00B036C9"/>
    <w:rsid w:val="00B036EF"/>
    <w:rsid w:val="00B03DBE"/>
    <w:rsid w:val="00B042D8"/>
    <w:rsid w:val="00B049CE"/>
    <w:rsid w:val="00B04ABC"/>
    <w:rsid w:val="00B057A8"/>
    <w:rsid w:val="00B05A08"/>
    <w:rsid w:val="00B06088"/>
    <w:rsid w:val="00B064E4"/>
    <w:rsid w:val="00B06D9E"/>
    <w:rsid w:val="00B076DF"/>
    <w:rsid w:val="00B0794A"/>
    <w:rsid w:val="00B07F36"/>
    <w:rsid w:val="00B07FE7"/>
    <w:rsid w:val="00B1009E"/>
    <w:rsid w:val="00B1194C"/>
    <w:rsid w:val="00B12BC5"/>
    <w:rsid w:val="00B12DC8"/>
    <w:rsid w:val="00B13456"/>
    <w:rsid w:val="00B1591A"/>
    <w:rsid w:val="00B15EE3"/>
    <w:rsid w:val="00B15F5B"/>
    <w:rsid w:val="00B16022"/>
    <w:rsid w:val="00B16093"/>
    <w:rsid w:val="00B165EC"/>
    <w:rsid w:val="00B170E7"/>
    <w:rsid w:val="00B17264"/>
    <w:rsid w:val="00B17D6A"/>
    <w:rsid w:val="00B2014A"/>
    <w:rsid w:val="00B205F5"/>
    <w:rsid w:val="00B20A9E"/>
    <w:rsid w:val="00B20EF2"/>
    <w:rsid w:val="00B21092"/>
    <w:rsid w:val="00B21CF8"/>
    <w:rsid w:val="00B22384"/>
    <w:rsid w:val="00B22BF9"/>
    <w:rsid w:val="00B22E13"/>
    <w:rsid w:val="00B22E87"/>
    <w:rsid w:val="00B23003"/>
    <w:rsid w:val="00B23427"/>
    <w:rsid w:val="00B240DA"/>
    <w:rsid w:val="00B246B7"/>
    <w:rsid w:val="00B24B2F"/>
    <w:rsid w:val="00B251F9"/>
    <w:rsid w:val="00B25AFB"/>
    <w:rsid w:val="00B260AA"/>
    <w:rsid w:val="00B26248"/>
    <w:rsid w:val="00B26F4C"/>
    <w:rsid w:val="00B30638"/>
    <w:rsid w:val="00B31735"/>
    <w:rsid w:val="00B31A9D"/>
    <w:rsid w:val="00B32253"/>
    <w:rsid w:val="00B327C8"/>
    <w:rsid w:val="00B3323A"/>
    <w:rsid w:val="00B33D24"/>
    <w:rsid w:val="00B34B25"/>
    <w:rsid w:val="00B34D28"/>
    <w:rsid w:val="00B34F8C"/>
    <w:rsid w:val="00B35036"/>
    <w:rsid w:val="00B353FC"/>
    <w:rsid w:val="00B355D9"/>
    <w:rsid w:val="00B35770"/>
    <w:rsid w:val="00B358F7"/>
    <w:rsid w:val="00B35ADD"/>
    <w:rsid w:val="00B361B0"/>
    <w:rsid w:val="00B378F7"/>
    <w:rsid w:val="00B403D1"/>
    <w:rsid w:val="00B4069A"/>
    <w:rsid w:val="00B40B36"/>
    <w:rsid w:val="00B40BE4"/>
    <w:rsid w:val="00B417E6"/>
    <w:rsid w:val="00B41FAF"/>
    <w:rsid w:val="00B4234D"/>
    <w:rsid w:val="00B424B7"/>
    <w:rsid w:val="00B427BD"/>
    <w:rsid w:val="00B42CF7"/>
    <w:rsid w:val="00B43892"/>
    <w:rsid w:val="00B44201"/>
    <w:rsid w:val="00B448AA"/>
    <w:rsid w:val="00B45353"/>
    <w:rsid w:val="00B454BB"/>
    <w:rsid w:val="00B46345"/>
    <w:rsid w:val="00B464C2"/>
    <w:rsid w:val="00B470D4"/>
    <w:rsid w:val="00B4710B"/>
    <w:rsid w:val="00B4736B"/>
    <w:rsid w:val="00B47EF9"/>
    <w:rsid w:val="00B5019F"/>
    <w:rsid w:val="00B51439"/>
    <w:rsid w:val="00B5155F"/>
    <w:rsid w:val="00B51C64"/>
    <w:rsid w:val="00B51E7C"/>
    <w:rsid w:val="00B51F26"/>
    <w:rsid w:val="00B520CF"/>
    <w:rsid w:val="00B5257E"/>
    <w:rsid w:val="00B52A41"/>
    <w:rsid w:val="00B5342B"/>
    <w:rsid w:val="00B5346D"/>
    <w:rsid w:val="00B5367A"/>
    <w:rsid w:val="00B537EB"/>
    <w:rsid w:val="00B5417C"/>
    <w:rsid w:val="00B5480A"/>
    <w:rsid w:val="00B54950"/>
    <w:rsid w:val="00B554FA"/>
    <w:rsid w:val="00B5582F"/>
    <w:rsid w:val="00B561ED"/>
    <w:rsid w:val="00B5685B"/>
    <w:rsid w:val="00B56A1E"/>
    <w:rsid w:val="00B56BAE"/>
    <w:rsid w:val="00B57D0E"/>
    <w:rsid w:val="00B603FF"/>
    <w:rsid w:val="00B609A7"/>
    <w:rsid w:val="00B60A4D"/>
    <w:rsid w:val="00B60C85"/>
    <w:rsid w:val="00B60E39"/>
    <w:rsid w:val="00B621F0"/>
    <w:rsid w:val="00B6233B"/>
    <w:rsid w:val="00B62C8F"/>
    <w:rsid w:val="00B6323D"/>
    <w:rsid w:val="00B647AB"/>
    <w:rsid w:val="00B64DFC"/>
    <w:rsid w:val="00B65D72"/>
    <w:rsid w:val="00B65ECD"/>
    <w:rsid w:val="00B661D1"/>
    <w:rsid w:val="00B665FB"/>
    <w:rsid w:val="00B701F6"/>
    <w:rsid w:val="00B7025D"/>
    <w:rsid w:val="00B7034B"/>
    <w:rsid w:val="00B70732"/>
    <w:rsid w:val="00B7084A"/>
    <w:rsid w:val="00B71065"/>
    <w:rsid w:val="00B72B12"/>
    <w:rsid w:val="00B735E0"/>
    <w:rsid w:val="00B73702"/>
    <w:rsid w:val="00B73811"/>
    <w:rsid w:val="00B73AA4"/>
    <w:rsid w:val="00B74123"/>
    <w:rsid w:val="00B75269"/>
    <w:rsid w:val="00B756EC"/>
    <w:rsid w:val="00B76F04"/>
    <w:rsid w:val="00B770C7"/>
    <w:rsid w:val="00B77B8D"/>
    <w:rsid w:val="00B80F76"/>
    <w:rsid w:val="00B81B9C"/>
    <w:rsid w:val="00B81E9E"/>
    <w:rsid w:val="00B82057"/>
    <w:rsid w:val="00B825B3"/>
    <w:rsid w:val="00B82C92"/>
    <w:rsid w:val="00B82D3A"/>
    <w:rsid w:val="00B83363"/>
    <w:rsid w:val="00B849D2"/>
    <w:rsid w:val="00B84FEA"/>
    <w:rsid w:val="00B85578"/>
    <w:rsid w:val="00B85782"/>
    <w:rsid w:val="00B85A36"/>
    <w:rsid w:val="00B86224"/>
    <w:rsid w:val="00B86FFF"/>
    <w:rsid w:val="00B870E9"/>
    <w:rsid w:val="00B90EC8"/>
    <w:rsid w:val="00B91427"/>
    <w:rsid w:val="00B920FE"/>
    <w:rsid w:val="00B9226A"/>
    <w:rsid w:val="00B9240A"/>
    <w:rsid w:val="00B94F15"/>
    <w:rsid w:val="00B95408"/>
    <w:rsid w:val="00B9594F"/>
    <w:rsid w:val="00B95B1A"/>
    <w:rsid w:val="00B95D7A"/>
    <w:rsid w:val="00B96141"/>
    <w:rsid w:val="00B96604"/>
    <w:rsid w:val="00B969E2"/>
    <w:rsid w:val="00BA0387"/>
    <w:rsid w:val="00BA048C"/>
    <w:rsid w:val="00BA1617"/>
    <w:rsid w:val="00BA1D6F"/>
    <w:rsid w:val="00BA2295"/>
    <w:rsid w:val="00BA28DE"/>
    <w:rsid w:val="00BA296F"/>
    <w:rsid w:val="00BA3660"/>
    <w:rsid w:val="00BA375B"/>
    <w:rsid w:val="00BA37FC"/>
    <w:rsid w:val="00BA39BA"/>
    <w:rsid w:val="00BA4EEF"/>
    <w:rsid w:val="00BA5572"/>
    <w:rsid w:val="00BA5E71"/>
    <w:rsid w:val="00BA6145"/>
    <w:rsid w:val="00BA67AC"/>
    <w:rsid w:val="00BA6B8A"/>
    <w:rsid w:val="00BA6E96"/>
    <w:rsid w:val="00BA6F01"/>
    <w:rsid w:val="00BA70CF"/>
    <w:rsid w:val="00BA78FB"/>
    <w:rsid w:val="00BB00AB"/>
    <w:rsid w:val="00BB094B"/>
    <w:rsid w:val="00BB0D9C"/>
    <w:rsid w:val="00BB0F85"/>
    <w:rsid w:val="00BB1581"/>
    <w:rsid w:val="00BB2059"/>
    <w:rsid w:val="00BB35F1"/>
    <w:rsid w:val="00BB4464"/>
    <w:rsid w:val="00BB471E"/>
    <w:rsid w:val="00BB519A"/>
    <w:rsid w:val="00BB5C91"/>
    <w:rsid w:val="00BB60BE"/>
    <w:rsid w:val="00BB6164"/>
    <w:rsid w:val="00BB6226"/>
    <w:rsid w:val="00BB6C97"/>
    <w:rsid w:val="00BC0751"/>
    <w:rsid w:val="00BC167F"/>
    <w:rsid w:val="00BC19E6"/>
    <w:rsid w:val="00BC1F5C"/>
    <w:rsid w:val="00BC233A"/>
    <w:rsid w:val="00BC2D3B"/>
    <w:rsid w:val="00BC3AE9"/>
    <w:rsid w:val="00BC3B67"/>
    <w:rsid w:val="00BC640D"/>
    <w:rsid w:val="00BC7056"/>
    <w:rsid w:val="00BC7410"/>
    <w:rsid w:val="00BC7895"/>
    <w:rsid w:val="00BC7D0E"/>
    <w:rsid w:val="00BD028A"/>
    <w:rsid w:val="00BD0EE6"/>
    <w:rsid w:val="00BD1562"/>
    <w:rsid w:val="00BD1699"/>
    <w:rsid w:val="00BD17DA"/>
    <w:rsid w:val="00BD2387"/>
    <w:rsid w:val="00BD3AC1"/>
    <w:rsid w:val="00BD4910"/>
    <w:rsid w:val="00BD4989"/>
    <w:rsid w:val="00BD4E27"/>
    <w:rsid w:val="00BD5E0A"/>
    <w:rsid w:val="00BD6176"/>
    <w:rsid w:val="00BD61AE"/>
    <w:rsid w:val="00BD64FA"/>
    <w:rsid w:val="00BD66DD"/>
    <w:rsid w:val="00BD6C40"/>
    <w:rsid w:val="00BD6F26"/>
    <w:rsid w:val="00BD7A63"/>
    <w:rsid w:val="00BD7A7D"/>
    <w:rsid w:val="00BD7D60"/>
    <w:rsid w:val="00BE1617"/>
    <w:rsid w:val="00BE2272"/>
    <w:rsid w:val="00BE2375"/>
    <w:rsid w:val="00BE27C3"/>
    <w:rsid w:val="00BE2CB2"/>
    <w:rsid w:val="00BE2E10"/>
    <w:rsid w:val="00BE440E"/>
    <w:rsid w:val="00BE54BC"/>
    <w:rsid w:val="00BE6843"/>
    <w:rsid w:val="00BE6DB5"/>
    <w:rsid w:val="00BE6DFC"/>
    <w:rsid w:val="00BE7720"/>
    <w:rsid w:val="00BF0040"/>
    <w:rsid w:val="00BF011A"/>
    <w:rsid w:val="00BF0172"/>
    <w:rsid w:val="00BF0E19"/>
    <w:rsid w:val="00BF0F7C"/>
    <w:rsid w:val="00BF3134"/>
    <w:rsid w:val="00BF3155"/>
    <w:rsid w:val="00BF33F3"/>
    <w:rsid w:val="00BF3C68"/>
    <w:rsid w:val="00BF3D4E"/>
    <w:rsid w:val="00BF5833"/>
    <w:rsid w:val="00BF5F9B"/>
    <w:rsid w:val="00BF6319"/>
    <w:rsid w:val="00BF667F"/>
    <w:rsid w:val="00BF6F8F"/>
    <w:rsid w:val="00C01415"/>
    <w:rsid w:val="00C0163C"/>
    <w:rsid w:val="00C020BE"/>
    <w:rsid w:val="00C02973"/>
    <w:rsid w:val="00C03528"/>
    <w:rsid w:val="00C03C86"/>
    <w:rsid w:val="00C049FE"/>
    <w:rsid w:val="00C04B74"/>
    <w:rsid w:val="00C04E3A"/>
    <w:rsid w:val="00C05927"/>
    <w:rsid w:val="00C0652E"/>
    <w:rsid w:val="00C06AEB"/>
    <w:rsid w:val="00C06E49"/>
    <w:rsid w:val="00C07174"/>
    <w:rsid w:val="00C07311"/>
    <w:rsid w:val="00C0784F"/>
    <w:rsid w:val="00C100F5"/>
    <w:rsid w:val="00C10480"/>
    <w:rsid w:val="00C1066A"/>
    <w:rsid w:val="00C10F9A"/>
    <w:rsid w:val="00C110B9"/>
    <w:rsid w:val="00C115A4"/>
    <w:rsid w:val="00C129CA"/>
    <w:rsid w:val="00C13A48"/>
    <w:rsid w:val="00C14449"/>
    <w:rsid w:val="00C148E5"/>
    <w:rsid w:val="00C152F8"/>
    <w:rsid w:val="00C155C5"/>
    <w:rsid w:val="00C15A80"/>
    <w:rsid w:val="00C1637D"/>
    <w:rsid w:val="00C166AD"/>
    <w:rsid w:val="00C166C5"/>
    <w:rsid w:val="00C16733"/>
    <w:rsid w:val="00C16FB0"/>
    <w:rsid w:val="00C170CA"/>
    <w:rsid w:val="00C174C1"/>
    <w:rsid w:val="00C1775D"/>
    <w:rsid w:val="00C17F94"/>
    <w:rsid w:val="00C202DC"/>
    <w:rsid w:val="00C20B46"/>
    <w:rsid w:val="00C20EA1"/>
    <w:rsid w:val="00C2121D"/>
    <w:rsid w:val="00C2135E"/>
    <w:rsid w:val="00C21E3D"/>
    <w:rsid w:val="00C23322"/>
    <w:rsid w:val="00C23722"/>
    <w:rsid w:val="00C2555E"/>
    <w:rsid w:val="00C25700"/>
    <w:rsid w:val="00C25E66"/>
    <w:rsid w:val="00C27116"/>
    <w:rsid w:val="00C27F68"/>
    <w:rsid w:val="00C30226"/>
    <w:rsid w:val="00C302C1"/>
    <w:rsid w:val="00C309EB"/>
    <w:rsid w:val="00C31049"/>
    <w:rsid w:val="00C322DA"/>
    <w:rsid w:val="00C32399"/>
    <w:rsid w:val="00C3269C"/>
    <w:rsid w:val="00C333D1"/>
    <w:rsid w:val="00C338D3"/>
    <w:rsid w:val="00C33C2E"/>
    <w:rsid w:val="00C341A6"/>
    <w:rsid w:val="00C34502"/>
    <w:rsid w:val="00C34ED7"/>
    <w:rsid w:val="00C35221"/>
    <w:rsid w:val="00C35B91"/>
    <w:rsid w:val="00C3651F"/>
    <w:rsid w:val="00C368E2"/>
    <w:rsid w:val="00C372FA"/>
    <w:rsid w:val="00C377FC"/>
    <w:rsid w:val="00C37B86"/>
    <w:rsid w:val="00C4112E"/>
    <w:rsid w:val="00C412D6"/>
    <w:rsid w:val="00C4268A"/>
    <w:rsid w:val="00C42907"/>
    <w:rsid w:val="00C436B2"/>
    <w:rsid w:val="00C43A6E"/>
    <w:rsid w:val="00C44B33"/>
    <w:rsid w:val="00C44D12"/>
    <w:rsid w:val="00C458A0"/>
    <w:rsid w:val="00C46917"/>
    <w:rsid w:val="00C471BC"/>
    <w:rsid w:val="00C47AC8"/>
    <w:rsid w:val="00C5029C"/>
    <w:rsid w:val="00C50DA4"/>
    <w:rsid w:val="00C50F1D"/>
    <w:rsid w:val="00C51547"/>
    <w:rsid w:val="00C51828"/>
    <w:rsid w:val="00C5210B"/>
    <w:rsid w:val="00C52458"/>
    <w:rsid w:val="00C52649"/>
    <w:rsid w:val="00C53191"/>
    <w:rsid w:val="00C53809"/>
    <w:rsid w:val="00C53A42"/>
    <w:rsid w:val="00C54B0A"/>
    <w:rsid w:val="00C55EEB"/>
    <w:rsid w:val="00C5699A"/>
    <w:rsid w:val="00C57F3D"/>
    <w:rsid w:val="00C606D3"/>
    <w:rsid w:val="00C606F8"/>
    <w:rsid w:val="00C617D7"/>
    <w:rsid w:val="00C61D91"/>
    <w:rsid w:val="00C62819"/>
    <w:rsid w:val="00C62FCB"/>
    <w:rsid w:val="00C6304C"/>
    <w:rsid w:val="00C64135"/>
    <w:rsid w:val="00C65FE3"/>
    <w:rsid w:val="00C67D9E"/>
    <w:rsid w:val="00C67F5E"/>
    <w:rsid w:val="00C70116"/>
    <w:rsid w:val="00C70C89"/>
    <w:rsid w:val="00C7106C"/>
    <w:rsid w:val="00C713D3"/>
    <w:rsid w:val="00C71528"/>
    <w:rsid w:val="00C71ABF"/>
    <w:rsid w:val="00C7256B"/>
    <w:rsid w:val="00C72927"/>
    <w:rsid w:val="00C72F1F"/>
    <w:rsid w:val="00C73699"/>
    <w:rsid w:val="00C73757"/>
    <w:rsid w:val="00C73BC6"/>
    <w:rsid w:val="00C73F47"/>
    <w:rsid w:val="00C7490D"/>
    <w:rsid w:val="00C74B32"/>
    <w:rsid w:val="00C74BE0"/>
    <w:rsid w:val="00C74D60"/>
    <w:rsid w:val="00C74E7C"/>
    <w:rsid w:val="00C76F7B"/>
    <w:rsid w:val="00C774A9"/>
    <w:rsid w:val="00C80826"/>
    <w:rsid w:val="00C80BFF"/>
    <w:rsid w:val="00C80D2F"/>
    <w:rsid w:val="00C81817"/>
    <w:rsid w:val="00C819DE"/>
    <w:rsid w:val="00C8225E"/>
    <w:rsid w:val="00C82379"/>
    <w:rsid w:val="00C83109"/>
    <w:rsid w:val="00C83DBF"/>
    <w:rsid w:val="00C83DE2"/>
    <w:rsid w:val="00C83E7B"/>
    <w:rsid w:val="00C84172"/>
    <w:rsid w:val="00C844FB"/>
    <w:rsid w:val="00C84797"/>
    <w:rsid w:val="00C85E64"/>
    <w:rsid w:val="00C86A82"/>
    <w:rsid w:val="00C87458"/>
    <w:rsid w:val="00C87480"/>
    <w:rsid w:val="00C87E19"/>
    <w:rsid w:val="00C87EB8"/>
    <w:rsid w:val="00C9001A"/>
    <w:rsid w:val="00C904F2"/>
    <w:rsid w:val="00C90947"/>
    <w:rsid w:val="00C90E66"/>
    <w:rsid w:val="00C90FF7"/>
    <w:rsid w:val="00C910A7"/>
    <w:rsid w:val="00C9131A"/>
    <w:rsid w:val="00C9145D"/>
    <w:rsid w:val="00C917E2"/>
    <w:rsid w:val="00C91954"/>
    <w:rsid w:val="00C934C0"/>
    <w:rsid w:val="00C93E5B"/>
    <w:rsid w:val="00C93F80"/>
    <w:rsid w:val="00C95109"/>
    <w:rsid w:val="00C9538C"/>
    <w:rsid w:val="00C95694"/>
    <w:rsid w:val="00C957B7"/>
    <w:rsid w:val="00C96403"/>
    <w:rsid w:val="00C96494"/>
    <w:rsid w:val="00C96584"/>
    <w:rsid w:val="00C96A46"/>
    <w:rsid w:val="00C96E5F"/>
    <w:rsid w:val="00C9725B"/>
    <w:rsid w:val="00C972F6"/>
    <w:rsid w:val="00C97342"/>
    <w:rsid w:val="00C97586"/>
    <w:rsid w:val="00CA0060"/>
    <w:rsid w:val="00CA09AC"/>
    <w:rsid w:val="00CA188D"/>
    <w:rsid w:val="00CA1CC7"/>
    <w:rsid w:val="00CA2675"/>
    <w:rsid w:val="00CA3119"/>
    <w:rsid w:val="00CA32A5"/>
    <w:rsid w:val="00CA359E"/>
    <w:rsid w:val="00CA38BE"/>
    <w:rsid w:val="00CA3B7A"/>
    <w:rsid w:val="00CA3D1E"/>
    <w:rsid w:val="00CA3E20"/>
    <w:rsid w:val="00CA3F5D"/>
    <w:rsid w:val="00CA4375"/>
    <w:rsid w:val="00CA5376"/>
    <w:rsid w:val="00CA6FC4"/>
    <w:rsid w:val="00CA791E"/>
    <w:rsid w:val="00CB0B8A"/>
    <w:rsid w:val="00CB1815"/>
    <w:rsid w:val="00CB1C87"/>
    <w:rsid w:val="00CB2860"/>
    <w:rsid w:val="00CB299F"/>
    <w:rsid w:val="00CB4202"/>
    <w:rsid w:val="00CB4257"/>
    <w:rsid w:val="00CB436A"/>
    <w:rsid w:val="00CB49BD"/>
    <w:rsid w:val="00CB4BCE"/>
    <w:rsid w:val="00CB532F"/>
    <w:rsid w:val="00CB5F11"/>
    <w:rsid w:val="00CB5F83"/>
    <w:rsid w:val="00CB608A"/>
    <w:rsid w:val="00CB6ACB"/>
    <w:rsid w:val="00CB71A5"/>
    <w:rsid w:val="00CB7B2D"/>
    <w:rsid w:val="00CC0158"/>
    <w:rsid w:val="00CC03A0"/>
    <w:rsid w:val="00CC0451"/>
    <w:rsid w:val="00CC1A59"/>
    <w:rsid w:val="00CC2081"/>
    <w:rsid w:val="00CC3C1F"/>
    <w:rsid w:val="00CC40B3"/>
    <w:rsid w:val="00CC45CD"/>
    <w:rsid w:val="00CC4979"/>
    <w:rsid w:val="00CC4F9B"/>
    <w:rsid w:val="00CC54EC"/>
    <w:rsid w:val="00CC5CC5"/>
    <w:rsid w:val="00CC62C5"/>
    <w:rsid w:val="00CC62EF"/>
    <w:rsid w:val="00CC63DE"/>
    <w:rsid w:val="00CC6F3E"/>
    <w:rsid w:val="00CC7426"/>
    <w:rsid w:val="00CD0647"/>
    <w:rsid w:val="00CD09B0"/>
    <w:rsid w:val="00CD0E37"/>
    <w:rsid w:val="00CD111D"/>
    <w:rsid w:val="00CD1373"/>
    <w:rsid w:val="00CD13B3"/>
    <w:rsid w:val="00CD1D7A"/>
    <w:rsid w:val="00CD1E9B"/>
    <w:rsid w:val="00CD2056"/>
    <w:rsid w:val="00CD2772"/>
    <w:rsid w:val="00CD3072"/>
    <w:rsid w:val="00CD344C"/>
    <w:rsid w:val="00CD34EE"/>
    <w:rsid w:val="00CD39E1"/>
    <w:rsid w:val="00CD475C"/>
    <w:rsid w:val="00CD4AD8"/>
    <w:rsid w:val="00CD4B9F"/>
    <w:rsid w:val="00CD4F4B"/>
    <w:rsid w:val="00CD5235"/>
    <w:rsid w:val="00CD55A1"/>
    <w:rsid w:val="00CD5B7D"/>
    <w:rsid w:val="00CD68AD"/>
    <w:rsid w:val="00CD6E7A"/>
    <w:rsid w:val="00CD7338"/>
    <w:rsid w:val="00CE07FA"/>
    <w:rsid w:val="00CE12BA"/>
    <w:rsid w:val="00CE16FF"/>
    <w:rsid w:val="00CE26AD"/>
    <w:rsid w:val="00CE26AE"/>
    <w:rsid w:val="00CE2BE9"/>
    <w:rsid w:val="00CE36B7"/>
    <w:rsid w:val="00CE3733"/>
    <w:rsid w:val="00CE48E5"/>
    <w:rsid w:val="00CE4C3C"/>
    <w:rsid w:val="00CE4DC4"/>
    <w:rsid w:val="00CE4E2F"/>
    <w:rsid w:val="00CE54C8"/>
    <w:rsid w:val="00CE6C57"/>
    <w:rsid w:val="00CE7973"/>
    <w:rsid w:val="00CF0E43"/>
    <w:rsid w:val="00CF1037"/>
    <w:rsid w:val="00CF1810"/>
    <w:rsid w:val="00CF1F76"/>
    <w:rsid w:val="00CF2AA3"/>
    <w:rsid w:val="00CF3350"/>
    <w:rsid w:val="00CF3C6E"/>
    <w:rsid w:val="00CF3D83"/>
    <w:rsid w:val="00CF4B9A"/>
    <w:rsid w:val="00CF5878"/>
    <w:rsid w:val="00CF648F"/>
    <w:rsid w:val="00CF6F23"/>
    <w:rsid w:val="00D00059"/>
    <w:rsid w:val="00D000C4"/>
    <w:rsid w:val="00D008A6"/>
    <w:rsid w:val="00D01310"/>
    <w:rsid w:val="00D01B9C"/>
    <w:rsid w:val="00D01FCD"/>
    <w:rsid w:val="00D02DA7"/>
    <w:rsid w:val="00D02EB7"/>
    <w:rsid w:val="00D035F4"/>
    <w:rsid w:val="00D0442C"/>
    <w:rsid w:val="00D047D7"/>
    <w:rsid w:val="00D06649"/>
    <w:rsid w:val="00D06816"/>
    <w:rsid w:val="00D06E30"/>
    <w:rsid w:val="00D07146"/>
    <w:rsid w:val="00D07494"/>
    <w:rsid w:val="00D077AE"/>
    <w:rsid w:val="00D1027E"/>
    <w:rsid w:val="00D10483"/>
    <w:rsid w:val="00D10743"/>
    <w:rsid w:val="00D11048"/>
    <w:rsid w:val="00D12E67"/>
    <w:rsid w:val="00D13665"/>
    <w:rsid w:val="00D1368B"/>
    <w:rsid w:val="00D14240"/>
    <w:rsid w:val="00D14618"/>
    <w:rsid w:val="00D146EB"/>
    <w:rsid w:val="00D14BCD"/>
    <w:rsid w:val="00D1595A"/>
    <w:rsid w:val="00D16998"/>
    <w:rsid w:val="00D1699B"/>
    <w:rsid w:val="00D2024A"/>
    <w:rsid w:val="00D20BA4"/>
    <w:rsid w:val="00D20F7E"/>
    <w:rsid w:val="00D22F6D"/>
    <w:rsid w:val="00D234C7"/>
    <w:rsid w:val="00D23FA9"/>
    <w:rsid w:val="00D24674"/>
    <w:rsid w:val="00D246C0"/>
    <w:rsid w:val="00D24947"/>
    <w:rsid w:val="00D249DF"/>
    <w:rsid w:val="00D249E2"/>
    <w:rsid w:val="00D24EFE"/>
    <w:rsid w:val="00D24FF0"/>
    <w:rsid w:val="00D2626A"/>
    <w:rsid w:val="00D273FD"/>
    <w:rsid w:val="00D278AE"/>
    <w:rsid w:val="00D30673"/>
    <w:rsid w:val="00D306AC"/>
    <w:rsid w:val="00D30A24"/>
    <w:rsid w:val="00D30ADA"/>
    <w:rsid w:val="00D32314"/>
    <w:rsid w:val="00D32448"/>
    <w:rsid w:val="00D331D1"/>
    <w:rsid w:val="00D33D8D"/>
    <w:rsid w:val="00D34467"/>
    <w:rsid w:val="00D346C7"/>
    <w:rsid w:val="00D34809"/>
    <w:rsid w:val="00D34FD9"/>
    <w:rsid w:val="00D357CC"/>
    <w:rsid w:val="00D35CA4"/>
    <w:rsid w:val="00D37363"/>
    <w:rsid w:val="00D3744A"/>
    <w:rsid w:val="00D37BE9"/>
    <w:rsid w:val="00D40B50"/>
    <w:rsid w:val="00D40C3F"/>
    <w:rsid w:val="00D41156"/>
    <w:rsid w:val="00D414EF"/>
    <w:rsid w:val="00D41A40"/>
    <w:rsid w:val="00D4221E"/>
    <w:rsid w:val="00D4223B"/>
    <w:rsid w:val="00D422B6"/>
    <w:rsid w:val="00D423A0"/>
    <w:rsid w:val="00D42C70"/>
    <w:rsid w:val="00D42D33"/>
    <w:rsid w:val="00D43F1D"/>
    <w:rsid w:val="00D44375"/>
    <w:rsid w:val="00D44C18"/>
    <w:rsid w:val="00D44C20"/>
    <w:rsid w:val="00D44E16"/>
    <w:rsid w:val="00D44FB7"/>
    <w:rsid w:val="00D4501F"/>
    <w:rsid w:val="00D454F7"/>
    <w:rsid w:val="00D45BF8"/>
    <w:rsid w:val="00D46717"/>
    <w:rsid w:val="00D46B1D"/>
    <w:rsid w:val="00D473E8"/>
    <w:rsid w:val="00D50299"/>
    <w:rsid w:val="00D51A86"/>
    <w:rsid w:val="00D51CA5"/>
    <w:rsid w:val="00D52978"/>
    <w:rsid w:val="00D531F5"/>
    <w:rsid w:val="00D541F9"/>
    <w:rsid w:val="00D551BB"/>
    <w:rsid w:val="00D56392"/>
    <w:rsid w:val="00D572F1"/>
    <w:rsid w:val="00D6019F"/>
    <w:rsid w:val="00D60F63"/>
    <w:rsid w:val="00D60F8F"/>
    <w:rsid w:val="00D6158B"/>
    <w:rsid w:val="00D61B30"/>
    <w:rsid w:val="00D61D32"/>
    <w:rsid w:val="00D632B2"/>
    <w:rsid w:val="00D63979"/>
    <w:rsid w:val="00D63AF7"/>
    <w:rsid w:val="00D63BA6"/>
    <w:rsid w:val="00D63C3D"/>
    <w:rsid w:val="00D63CA5"/>
    <w:rsid w:val="00D643CA"/>
    <w:rsid w:val="00D64935"/>
    <w:rsid w:val="00D64F0E"/>
    <w:rsid w:val="00D653BC"/>
    <w:rsid w:val="00D65C7C"/>
    <w:rsid w:val="00D65E5C"/>
    <w:rsid w:val="00D66A1B"/>
    <w:rsid w:val="00D70F3E"/>
    <w:rsid w:val="00D71118"/>
    <w:rsid w:val="00D72FAA"/>
    <w:rsid w:val="00D73C8E"/>
    <w:rsid w:val="00D74311"/>
    <w:rsid w:val="00D74902"/>
    <w:rsid w:val="00D75129"/>
    <w:rsid w:val="00D7522B"/>
    <w:rsid w:val="00D76728"/>
    <w:rsid w:val="00D80449"/>
    <w:rsid w:val="00D82612"/>
    <w:rsid w:val="00D83756"/>
    <w:rsid w:val="00D843C5"/>
    <w:rsid w:val="00D849EF"/>
    <w:rsid w:val="00D84B5A"/>
    <w:rsid w:val="00D84B71"/>
    <w:rsid w:val="00D85189"/>
    <w:rsid w:val="00D851C2"/>
    <w:rsid w:val="00D8521E"/>
    <w:rsid w:val="00D8527E"/>
    <w:rsid w:val="00D85492"/>
    <w:rsid w:val="00D8596B"/>
    <w:rsid w:val="00D85C8D"/>
    <w:rsid w:val="00D85CC4"/>
    <w:rsid w:val="00D861DA"/>
    <w:rsid w:val="00D86FB7"/>
    <w:rsid w:val="00D8743E"/>
    <w:rsid w:val="00D90C18"/>
    <w:rsid w:val="00D90DA0"/>
    <w:rsid w:val="00D90F5A"/>
    <w:rsid w:val="00D912E5"/>
    <w:rsid w:val="00D918CF"/>
    <w:rsid w:val="00D91A97"/>
    <w:rsid w:val="00D92AEC"/>
    <w:rsid w:val="00D93100"/>
    <w:rsid w:val="00D93289"/>
    <w:rsid w:val="00D93505"/>
    <w:rsid w:val="00D93979"/>
    <w:rsid w:val="00D94627"/>
    <w:rsid w:val="00D947E5"/>
    <w:rsid w:val="00D95134"/>
    <w:rsid w:val="00D97AAE"/>
    <w:rsid w:val="00DA02A1"/>
    <w:rsid w:val="00DA0650"/>
    <w:rsid w:val="00DA1B0C"/>
    <w:rsid w:val="00DA23E7"/>
    <w:rsid w:val="00DA3075"/>
    <w:rsid w:val="00DA36EB"/>
    <w:rsid w:val="00DA3F94"/>
    <w:rsid w:val="00DA4EBD"/>
    <w:rsid w:val="00DA598B"/>
    <w:rsid w:val="00DA6BBA"/>
    <w:rsid w:val="00DA6FA8"/>
    <w:rsid w:val="00DA7018"/>
    <w:rsid w:val="00DA799B"/>
    <w:rsid w:val="00DA7EF6"/>
    <w:rsid w:val="00DB0584"/>
    <w:rsid w:val="00DB093F"/>
    <w:rsid w:val="00DB0A85"/>
    <w:rsid w:val="00DB1166"/>
    <w:rsid w:val="00DB1B26"/>
    <w:rsid w:val="00DB2411"/>
    <w:rsid w:val="00DB26D6"/>
    <w:rsid w:val="00DB2A2A"/>
    <w:rsid w:val="00DB3C5B"/>
    <w:rsid w:val="00DB3D3C"/>
    <w:rsid w:val="00DB503F"/>
    <w:rsid w:val="00DB58B9"/>
    <w:rsid w:val="00DB5FCC"/>
    <w:rsid w:val="00DB6666"/>
    <w:rsid w:val="00DB6ADA"/>
    <w:rsid w:val="00DB700D"/>
    <w:rsid w:val="00DB7A24"/>
    <w:rsid w:val="00DB7C0F"/>
    <w:rsid w:val="00DC03C8"/>
    <w:rsid w:val="00DC080F"/>
    <w:rsid w:val="00DC165B"/>
    <w:rsid w:val="00DC1731"/>
    <w:rsid w:val="00DC2759"/>
    <w:rsid w:val="00DC3263"/>
    <w:rsid w:val="00DC33DD"/>
    <w:rsid w:val="00DC3E50"/>
    <w:rsid w:val="00DC44D0"/>
    <w:rsid w:val="00DC46B9"/>
    <w:rsid w:val="00DC4C66"/>
    <w:rsid w:val="00DC7CEE"/>
    <w:rsid w:val="00DD0CE4"/>
    <w:rsid w:val="00DD1335"/>
    <w:rsid w:val="00DD1604"/>
    <w:rsid w:val="00DD1A4F"/>
    <w:rsid w:val="00DD1BFA"/>
    <w:rsid w:val="00DD27E9"/>
    <w:rsid w:val="00DD2F0A"/>
    <w:rsid w:val="00DD2F70"/>
    <w:rsid w:val="00DD2FCB"/>
    <w:rsid w:val="00DD3058"/>
    <w:rsid w:val="00DD38A0"/>
    <w:rsid w:val="00DD3AC2"/>
    <w:rsid w:val="00DD3EF7"/>
    <w:rsid w:val="00DD63D6"/>
    <w:rsid w:val="00DD6782"/>
    <w:rsid w:val="00DD697A"/>
    <w:rsid w:val="00DD7195"/>
    <w:rsid w:val="00DD72CC"/>
    <w:rsid w:val="00DD7789"/>
    <w:rsid w:val="00DE1128"/>
    <w:rsid w:val="00DE14A4"/>
    <w:rsid w:val="00DE1CD7"/>
    <w:rsid w:val="00DE1FB4"/>
    <w:rsid w:val="00DE29A6"/>
    <w:rsid w:val="00DE2D3B"/>
    <w:rsid w:val="00DE3807"/>
    <w:rsid w:val="00DE44A9"/>
    <w:rsid w:val="00DE469C"/>
    <w:rsid w:val="00DE494B"/>
    <w:rsid w:val="00DE5600"/>
    <w:rsid w:val="00DE5BF8"/>
    <w:rsid w:val="00DE61E6"/>
    <w:rsid w:val="00DE62B3"/>
    <w:rsid w:val="00DE6449"/>
    <w:rsid w:val="00DE682E"/>
    <w:rsid w:val="00DE72F7"/>
    <w:rsid w:val="00DE788C"/>
    <w:rsid w:val="00DE7D85"/>
    <w:rsid w:val="00DF09A4"/>
    <w:rsid w:val="00DF0FA7"/>
    <w:rsid w:val="00DF189E"/>
    <w:rsid w:val="00DF1CDA"/>
    <w:rsid w:val="00DF2765"/>
    <w:rsid w:val="00DF3A59"/>
    <w:rsid w:val="00DF40FB"/>
    <w:rsid w:val="00DF4195"/>
    <w:rsid w:val="00DF49C2"/>
    <w:rsid w:val="00DF51E6"/>
    <w:rsid w:val="00DF561F"/>
    <w:rsid w:val="00DF5E38"/>
    <w:rsid w:val="00DF79B2"/>
    <w:rsid w:val="00E00A2D"/>
    <w:rsid w:val="00E0195E"/>
    <w:rsid w:val="00E01F4A"/>
    <w:rsid w:val="00E0296B"/>
    <w:rsid w:val="00E02992"/>
    <w:rsid w:val="00E03020"/>
    <w:rsid w:val="00E03866"/>
    <w:rsid w:val="00E04741"/>
    <w:rsid w:val="00E04C6E"/>
    <w:rsid w:val="00E0518D"/>
    <w:rsid w:val="00E052FD"/>
    <w:rsid w:val="00E05366"/>
    <w:rsid w:val="00E0549D"/>
    <w:rsid w:val="00E06B40"/>
    <w:rsid w:val="00E07523"/>
    <w:rsid w:val="00E07743"/>
    <w:rsid w:val="00E07CB3"/>
    <w:rsid w:val="00E11B13"/>
    <w:rsid w:val="00E13749"/>
    <w:rsid w:val="00E145D4"/>
    <w:rsid w:val="00E14F0E"/>
    <w:rsid w:val="00E152B3"/>
    <w:rsid w:val="00E152FF"/>
    <w:rsid w:val="00E15584"/>
    <w:rsid w:val="00E1625D"/>
    <w:rsid w:val="00E162E4"/>
    <w:rsid w:val="00E166D1"/>
    <w:rsid w:val="00E16E27"/>
    <w:rsid w:val="00E1754A"/>
    <w:rsid w:val="00E17583"/>
    <w:rsid w:val="00E17A87"/>
    <w:rsid w:val="00E2051E"/>
    <w:rsid w:val="00E20781"/>
    <w:rsid w:val="00E22217"/>
    <w:rsid w:val="00E22C34"/>
    <w:rsid w:val="00E22F28"/>
    <w:rsid w:val="00E236C0"/>
    <w:rsid w:val="00E23AC0"/>
    <w:rsid w:val="00E23DBA"/>
    <w:rsid w:val="00E24D15"/>
    <w:rsid w:val="00E25334"/>
    <w:rsid w:val="00E258CD"/>
    <w:rsid w:val="00E26111"/>
    <w:rsid w:val="00E263FB"/>
    <w:rsid w:val="00E26763"/>
    <w:rsid w:val="00E267E7"/>
    <w:rsid w:val="00E26E13"/>
    <w:rsid w:val="00E26F68"/>
    <w:rsid w:val="00E2747F"/>
    <w:rsid w:val="00E27884"/>
    <w:rsid w:val="00E27E4C"/>
    <w:rsid w:val="00E27EE3"/>
    <w:rsid w:val="00E27EE9"/>
    <w:rsid w:val="00E309F7"/>
    <w:rsid w:val="00E30A3E"/>
    <w:rsid w:val="00E30CD2"/>
    <w:rsid w:val="00E31864"/>
    <w:rsid w:val="00E321D6"/>
    <w:rsid w:val="00E32DAE"/>
    <w:rsid w:val="00E32E70"/>
    <w:rsid w:val="00E33AC6"/>
    <w:rsid w:val="00E34655"/>
    <w:rsid w:val="00E34F28"/>
    <w:rsid w:val="00E35C19"/>
    <w:rsid w:val="00E3679D"/>
    <w:rsid w:val="00E3707D"/>
    <w:rsid w:val="00E370F3"/>
    <w:rsid w:val="00E374BD"/>
    <w:rsid w:val="00E374FE"/>
    <w:rsid w:val="00E37A77"/>
    <w:rsid w:val="00E42709"/>
    <w:rsid w:val="00E42D92"/>
    <w:rsid w:val="00E43924"/>
    <w:rsid w:val="00E44244"/>
    <w:rsid w:val="00E4494E"/>
    <w:rsid w:val="00E44B45"/>
    <w:rsid w:val="00E456EB"/>
    <w:rsid w:val="00E4574D"/>
    <w:rsid w:val="00E4614A"/>
    <w:rsid w:val="00E46459"/>
    <w:rsid w:val="00E46769"/>
    <w:rsid w:val="00E4770A"/>
    <w:rsid w:val="00E50080"/>
    <w:rsid w:val="00E508CA"/>
    <w:rsid w:val="00E50B85"/>
    <w:rsid w:val="00E50D0C"/>
    <w:rsid w:val="00E51089"/>
    <w:rsid w:val="00E51451"/>
    <w:rsid w:val="00E51DB0"/>
    <w:rsid w:val="00E52717"/>
    <w:rsid w:val="00E53188"/>
    <w:rsid w:val="00E53511"/>
    <w:rsid w:val="00E535AA"/>
    <w:rsid w:val="00E53601"/>
    <w:rsid w:val="00E541E5"/>
    <w:rsid w:val="00E55147"/>
    <w:rsid w:val="00E5586A"/>
    <w:rsid w:val="00E56651"/>
    <w:rsid w:val="00E566C9"/>
    <w:rsid w:val="00E5718F"/>
    <w:rsid w:val="00E571D9"/>
    <w:rsid w:val="00E5742C"/>
    <w:rsid w:val="00E57611"/>
    <w:rsid w:val="00E57E18"/>
    <w:rsid w:val="00E60E3A"/>
    <w:rsid w:val="00E610C6"/>
    <w:rsid w:val="00E61C7E"/>
    <w:rsid w:val="00E61D58"/>
    <w:rsid w:val="00E622D8"/>
    <w:rsid w:val="00E625CA"/>
    <w:rsid w:val="00E6276C"/>
    <w:rsid w:val="00E628E6"/>
    <w:rsid w:val="00E63290"/>
    <w:rsid w:val="00E632AC"/>
    <w:rsid w:val="00E634BE"/>
    <w:rsid w:val="00E6419A"/>
    <w:rsid w:val="00E647A4"/>
    <w:rsid w:val="00E6480E"/>
    <w:rsid w:val="00E653CD"/>
    <w:rsid w:val="00E65BB3"/>
    <w:rsid w:val="00E65D80"/>
    <w:rsid w:val="00E674FA"/>
    <w:rsid w:val="00E67513"/>
    <w:rsid w:val="00E70202"/>
    <w:rsid w:val="00E70EB7"/>
    <w:rsid w:val="00E71B06"/>
    <w:rsid w:val="00E7305D"/>
    <w:rsid w:val="00E73B2B"/>
    <w:rsid w:val="00E73B2E"/>
    <w:rsid w:val="00E74108"/>
    <w:rsid w:val="00E74BE6"/>
    <w:rsid w:val="00E75923"/>
    <w:rsid w:val="00E7666C"/>
    <w:rsid w:val="00E7681E"/>
    <w:rsid w:val="00E76ABE"/>
    <w:rsid w:val="00E76BBF"/>
    <w:rsid w:val="00E76CA2"/>
    <w:rsid w:val="00E76D01"/>
    <w:rsid w:val="00E77274"/>
    <w:rsid w:val="00E77486"/>
    <w:rsid w:val="00E77D8C"/>
    <w:rsid w:val="00E8008B"/>
    <w:rsid w:val="00E81578"/>
    <w:rsid w:val="00E8175B"/>
    <w:rsid w:val="00E82FB9"/>
    <w:rsid w:val="00E834B0"/>
    <w:rsid w:val="00E835FD"/>
    <w:rsid w:val="00E838F6"/>
    <w:rsid w:val="00E83EF0"/>
    <w:rsid w:val="00E84AC1"/>
    <w:rsid w:val="00E84D96"/>
    <w:rsid w:val="00E8558A"/>
    <w:rsid w:val="00E856C5"/>
    <w:rsid w:val="00E85AD5"/>
    <w:rsid w:val="00E85AF3"/>
    <w:rsid w:val="00E86592"/>
    <w:rsid w:val="00E867FC"/>
    <w:rsid w:val="00E86BBF"/>
    <w:rsid w:val="00E87239"/>
    <w:rsid w:val="00E87527"/>
    <w:rsid w:val="00E877C8"/>
    <w:rsid w:val="00E87836"/>
    <w:rsid w:val="00E87857"/>
    <w:rsid w:val="00E87B8D"/>
    <w:rsid w:val="00E87BC1"/>
    <w:rsid w:val="00E87C0B"/>
    <w:rsid w:val="00E90041"/>
    <w:rsid w:val="00E901E5"/>
    <w:rsid w:val="00E907AB"/>
    <w:rsid w:val="00E91527"/>
    <w:rsid w:val="00E91842"/>
    <w:rsid w:val="00E918CF"/>
    <w:rsid w:val="00E91A31"/>
    <w:rsid w:val="00E91FF6"/>
    <w:rsid w:val="00E92631"/>
    <w:rsid w:val="00E9266A"/>
    <w:rsid w:val="00E92F74"/>
    <w:rsid w:val="00E93429"/>
    <w:rsid w:val="00E93727"/>
    <w:rsid w:val="00E944E6"/>
    <w:rsid w:val="00E9559B"/>
    <w:rsid w:val="00E9699C"/>
    <w:rsid w:val="00E96F3D"/>
    <w:rsid w:val="00E9782D"/>
    <w:rsid w:val="00EA03AF"/>
    <w:rsid w:val="00EA0847"/>
    <w:rsid w:val="00EA098F"/>
    <w:rsid w:val="00EA0A41"/>
    <w:rsid w:val="00EA2306"/>
    <w:rsid w:val="00EA2C15"/>
    <w:rsid w:val="00EA307B"/>
    <w:rsid w:val="00EA327C"/>
    <w:rsid w:val="00EA3379"/>
    <w:rsid w:val="00EA3D45"/>
    <w:rsid w:val="00EA4221"/>
    <w:rsid w:val="00EA46A8"/>
    <w:rsid w:val="00EA48E9"/>
    <w:rsid w:val="00EA4DA7"/>
    <w:rsid w:val="00EA6663"/>
    <w:rsid w:val="00EA68A1"/>
    <w:rsid w:val="00EA6DC3"/>
    <w:rsid w:val="00EA6F8F"/>
    <w:rsid w:val="00EB03B0"/>
    <w:rsid w:val="00EB0B80"/>
    <w:rsid w:val="00EB1000"/>
    <w:rsid w:val="00EB149E"/>
    <w:rsid w:val="00EB19D1"/>
    <w:rsid w:val="00EB34AC"/>
    <w:rsid w:val="00EB4531"/>
    <w:rsid w:val="00EB56D1"/>
    <w:rsid w:val="00EB5A25"/>
    <w:rsid w:val="00EB5D78"/>
    <w:rsid w:val="00EB61D7"/>
    <w:rsid w:val="00EB6225"/>
    <w:rsid w:val="00EB6502"/>
    <w:rsid w:val="00EB6E05"/>
    <w:rsid w:val="00EB7A42"/>
    <w:rsid w:val="00EC12B9"/>
    <w:rsid w:val="00EC1520"/>
    <w:rsid w:val="00EC15CE"/>
    <w:rsid w:val="00EC1D6F"/>
    <w:rsid w:val="00EC1E87"/>
    <w:rsid w:val="00EC2140"/>
    <w:rsid w:val="00EC2A13"/>
    <w:rsid w:val="00EC2BC1"/>
    <w:rsid w:val="00EC2CC4"/>
    <w:rsid w:val="00EC3310"/>
    <w:rsid w:val="00EC5E28"/>
    <w:rsid w:val="00EC5F3F"/>
    <w:rsid w:val="00EC6682"/>
    <w:rsid w:val="00ED0554"/>
    <w:rsid w:val="00ED0918"/>
    <w:rsid w:val="00ED11AA"/>
    <w:rsid w:val="00ED1477"/>
    <w:rsid w:val="00ED2D03"/>
    <w:rsid w:val="00ED397B"/>
    <w:rsid w:val="00ED39FD"/>
    <w:rsid w:val="00ED4155"/>
    <w:rsid w:val="00ED4CE3"/>
    <w:rsid w:val="00ED51A2"/>
    <w:rsid w:val="00ED7E1B"/>
    <w:rsid w:val="00ED7E41"/>
    <w:rsid w:val="00EE0731"/>
    <w:rsid w:val="00EE0CF4"/>
    <w:rsid w:val="00EE0F42"/>
    <w:rsid w:val="00EE1112"/>
    <w:rsid w:val="00EE1F08"/>
    <w:rsid w:val="00EE227F"/>
    <w:rsid w:val="00EE2380"/>
    <w:rsid w:val="00EE294A"/>
    <w:rsid w:val="00EE36D0"/>
    <w:rsid w:val="00EE40E9"/>
    <w:rsid w:val="00EE4344"/>
    <w:rsid w:val="00EE4D54"/>
    <w:rsid w:val="00EE4F1E"/>
    <w:rsid w:val="00EE50E7"/>
    <w:rsid w:val="00EE5925"/>
    <w:rsid w:val="00EE5AA8"/>
    <w:rsid w:val="00EE5BCE"/>
    <w:rsid w:val="00EE5DAE"/>
    <w:rsid w:val="00EE5DC7"/>
    <w:rsid w:val="00EE65E1"/>
    <w:rsid w:val="00EE775D"/>
    <w:rsid w:val="00EE7AE7"/>
    <w:rsid w:val="00EE7B1E"/>
    <w:rsid w:val="00EF05D9"/>
    <w:rsid w:val="00EF0ACB"/>
    <w:rsid w:val="00EF0BFC"/>
    <w:rsid w:val="00EF11B8"/>
    <w:rsid w:val="00EF16FD"/>
    <w:rsid w:val="00EF16FF"/>
    <w:rsid w:val="00EF1926"/>
    <w:rsid w:val="00EF220C"/>
    <w:rsid w:val="00EF2519"/>
    <w:rsid w:val="00EF2A49"/>
    <w:rsid w:val="00EF3244"/>
    <w:rsid w:val="00EF3D87"/>
    <w:rsid w:val="00EF59B6"/>
    <w:rsid w:val="00EF5C3E"/>
    <w:rsid w:val="00EF5D96"/>
    <w:rsid w:val="00EF6330"/>
    <w:rsid w:val="00EF6552"/>
    <w:rsid w:val="00EF65D0"/>
    <w:rsid w:val="00EF7365"/>
    <w:rsid w:val="00EF7556"/>
    <w:rsid w:val="00EF7E2E"/>
    <w:rsid w:val="00F00AAA"/>
    <w:rsid w:val="00F00B00"/>
    <w:rsid w:val="00F00C45"/>
    <w:rsid w:val="00F00E14"/>
    <w:rsid w:val="00F017D5"/>
    <w:rsid w:val="00F01B3D"/>
    <w:rsid w:val="00F02337"/>
    <w:rsid w:val="00F028ED"/>
    <w:rsid w:val="00F02D08"/>
    <w:rsid w:val="00F035FC"/>
    <w:rsid w:val="00F04807"/>
    <w:rsid w:val="00F04960"/>
    <w:rsid w:val="00F04B5C"/>
    <w:rsid w:val="00F05265"/>
    <w:rsid w:val="00F05558"/>
    <w:rsid w:val="00F05BAA"/>
    <w:rsid w:val="00F06078"/>
    <w:rsid w:val="00F104F8"/>
    <w:rsid w:val="00F106B3"/>
    <w:rsid w:val="00F12185"/>
    <w:rsid w:val="00F12619"/>
    <w:rsid w:val="00F12BB5"/>
    <w:rsid w:val="00F12C54"/>
    <w:rsid w:val="00F1424C"/>
    <w:rsid w:val="00F14F7B"/>
    <w:rsid w:val="00F155A6"/>
    <w:rsid w:val="00F15E2B"/>
    <w:rsid w:val="00F15EE4"/>
    <w:rsid w:val="00F160D0"/>
    <w:rsid w:val="00F16F2B"/>
    <w:rsid w:val="00F17374"/>
    <w:rsid w:val="00F17D3E"/>
    <w:rsid w:val="00F20202"/>
    <w:rsid w:val="00F206C4"/>
    <w:rsid w:val="00F20AB4"/>
    <w:rsid w:val="00F2148B"/>
    <w:rsid w:val="00F21986"/>
    <w:rsid w:val="00F21E4E"/>
    <w:rsid w:val="00F22906"/>
    <w:rsid w:val="00F22925"/>
    <w:rsid w:val="00F22D7C"/>
    <w:rsid w:val="00F22F77"/>
    <w:rsid w:val="00F22F9D"/>
    <w:rsid w:val="00F22FE2"/>
    <w:rsid w:val="00F23210"/>
    <w:rsid w:val="00F243DE"/>
    <w:rsid w:val="00F24748"/>
    <w:rsid w:val="00F24DDB"/>
    <w:rsid w:val="00F25118"/>
    <w:rsid w:val="00F25252"/>
    <w:rsid w:val="00F255C2"/>
    <w:rsid w:val="00F2584D"/>
    <w:rsid w:val="00F25F8A"/>
    <w:rsid w:val="00F268AE"/>
    <w:rsid w:val="00F26D5B"/>
    <w:rsid w:val="00F2758F"/>
    <w:rsid w:val="00F2766B"/>
    <w:rsid w:val="00F277F3"/>
    <w:rsid w:val="00F27F77"/>
    <w:rsid w:val="00F30A9D"/>
    <w:rsid w:val="00F31558"/>
    <w:rsid w:val="00F317D4"/>
    <w:rsid w:val="00F31968"/>
    <w:rsid w:val="00F32C35"/>
    <w:rsid w:val="00F33231"/>
    <w:rsid w:val="00F34F2C"/>
    <w:rsid w:val="00F34F39"/>
    <w:rsid w:val="00F3501D"/>
    <w:rsid w:val="00F353F3"/>
    <w:rsid w:val="00F35FCE"/>
    <w:rsid w:val="00F36AB2"/>
    <w:rsid w:val="00F3739D"/>
    <w:rsid w:val="00F37809"/>
    <w:rsid w:val="00F4003A"/>
    <w:rsid w:val="00F40075"/>
    <w:rsid w:val="00F40C73"/>
    <w:rsid w:val="00F41451"/>
    <w:rsid w:val="00F4213D"/>
    <w:rsid w:val="00F4280D"/>
    <w:rsid w:val="00F42CD1"/>
    <w:rsid w:val="00F43A8B"/>
    <w:rsid w:val="00F440B9"/>
    <w:rsid w:val="00F44F25"/>
    <w:rsid w:val="00F45771"/>
    <w:rsid w:val="00F45C08"/>
    <w:rsid w:val="00F45C3B"/>
    <w:rsid w:val="00F463E5"/>
    <w:rsid w:val="00F464C4"/>
    <w:rsid w:val="00F46704"/>
    <w:rsid w:val="00F46F2E"/>
    <w:rsid w:val="00F4706A"/>
    <w:rsid w:val="00F52257"/>
    <w:rsid w:val="00F524EB"/>
    <w:rsid w:val="00F52C3D"/>
    <w:rsid w:val="00F52C8A"/>
    <w:rsid w:val="00F52D00"/>
    <w:rsid w:val="00F52E1F"/>
    <w:rsid w:val="00F533BA"/>
    <w:rsid w:val="00F535EA"/>
    <w:rsid w:val="00F537E6"/>
    <w:rsid w:val="00F544A2"/>
    <w:rsid w:val="00F54CC3"/>
    <w:rsid w:val="00F54D4D"/>
    <w:rsid w:val="00F550ED"/>
    <w:rsid w:val="00F55292"/>
    <w:rsid w:val="00F5546A"/>
    <w:rsid w:val="00F55517"/>
    <w:rsid w:val="00F55721"/>
    <w:rsid w:val="00F55BE2"/>
    <w:rsid w:val="00F56139"/>
    <w:rsid w:val="00F56164"/>
    <w:rsid w:val="00F5790A"/>
    <w:rsid w:val="00F57C5C"/>
    <w:rsid w:val="00F61DA0"/>
    <w:rsid w:val="00F61E60"/>
    <w:rsid w:val="00F61FB4"/>
    <w:rsid w:val="00F62D8B"/>
    <w:rsid w:val="00F6369B"/>
    <w:rsid w:val="00F63AE2"/>
    <w:rsid w:val="00F6443C"/>
    <w:rsid w:val="00F64760"/>
    <w:rsid w:val="00F64C22"/>
    <w:rsid w:val="00F65AAC"/>
    <w:rsid w:val="00F66197"/>
    <w:rsid w:val="00F67246"/>
    <w:rsid w:val="00F6739D"/>
    <w:rsid w:val="00F674E8"/>
    <w:rsid w:val="00F67B8C"/>
    <w:rsid w:val="00F67F53"/>
    <w:rsid w:val="00F7046F"/>
    <w:rsid w:val="00F707E1"/>
    <w:rsid w:val="00F717F2"/>
    <w:rsid w:val="00F71A9A"/>
    <w:rsid w:val="00F72CA9"/>
    <w:rsid w:val="00F72DF0"/>
    <w:rsid w:val="00F72FF1"/>
    <w:rsid w:val="00F7431C"/>
    <w:rsid w:val="00F744CC"/>
    <w:rsid w:val="00F75372"/>
    <w:rsid w:val="00F75C1E"/>
    <w:rsid w:val="00F7694E"/>
    <w:rsid w:val="00F76AD1"/>
    <w:rsid w:val="00F770E0"/>
    <w:rsid w:val="00F771C3"/>
    <w:rsid w:val="00F77EEE"/>
    <w:rsid w:val="00F801BD"/>
    <w:rsid w:val="00F809D7"/>
    <w:rsid w:val="00F80C16"/>
    <w:rsid w:val="00F80D69"/>
    <w:rsid w:val="00F80F9B"/>
    <w:rsid w:val="00F80FCF"/>
    <w:rsid w:val="00F812DF"/>
    <w:rsid w:val="00F81408"/>
    <w:rsid w:val="00F819D7"/>
    <w:rsid w:val="00F81B47"/>
    <w:rsid w:val="00F82087"/>
    <w:rsid w:val="00F82212"/>
    <w:rsid w:val="00F82456"/>
    <w:rsid w:val="00F82F38"/>
    <w:rsid w:val="00F834C6"/>
    <w:rsid w:val="00F83748"/>
    <w:rsid w:val="00F83CF8"/>
    <w:rsid w:val="00F845DA"/>
    <w:rsid w:val="00F85357"/>
    <w:rsid w:val="00F85545"/>
    <w:rsid w:val="00F859F3"/>
    <w:rsid w:val="00F860A6"/>
    <w:rsid w:val="00F86621"/>
    <w:rsid w:val="00F86BD5"/>
    <w:rsid w:val="00F86D48"/>
    <w:rsid w:val="00F90447"/>
    <w:rsid w:val="00F9118B"/>
    <w:rsid w:val="00F919AF"/>
    <w:rsid w:val="00F91E51"/>
    <w:rsid w:val="00F92565"/>
    <w:rsid w:val="00F92EF3"/>
    <w:rsid w:val="00F93135"/>
    <w:rsid w:val="00F934E1"/>
    <w:rsid w:val="00F934EB"/>
    <w:rsid w:val="00F9414D"/>
    <w:rsid w:val="00F94991"/>
    <w:rsid w:val="00F95257"/>
    <w:rsid w:val="00F963AD"/>
    <w:rsid w:val="00F96F2F"/>
    <w:rsid w:val="00F97508"/>
    <w:rsid w:val="00F97AFD"/>
    <w:rsid w:val="00F97D70"/>
    <w:rsid w:val="00FA0BE8"/>
    <w:rsid w:val="00FA15C2"/>
    <w:rsid w:val="00FA3364"/>
    <w:rsid w:val="00FA365C"/>
    <w:rsid w:val="00FA39FF"/>
    <w:rsid w:val="00FA3C41"/>
    <w:rsid w:val="00FA4455"/>
    <w:rsid w:val="00FA4FB4"/>
    <w:rsid w:val="00FA5322"/>
    <w:rsid w:val="00FA6A77"/>
    <w:rsid w:val="00FA7550"/>
    <w:rsid w:val="00FA7816"/>
    <w:rsid w:val="00FA7CE0"/>
    <w:rsid w:val="00FB067F"/>
    <w:rsid w:val="00FB06A4"/>
    <w:rsid w:val="00FB084D"/>
    <w:rsid w:val="00FB2804"/>
    <w:rsid w:val="00FB386E"/>
    <w:rsid w:val="00FB4168"/>
    <w:rsid w:val="00FB453C"/>
    <w:rsid w:val="00FB4897"/>
    <w:rsid w:val="00FB49D7"/>
    <w:rsid w:val="00FB5CFF"/>
    <w:rsid w:val="00FB6A2C"/>
    <w:rsid w:val="00FB6A5A"/>
    <w:rsid w:val="00FC098B"/>
    <w:rsid w:val="00FC0BBA"/>
    <w:rsid w:val="00FC162F"/>
    <w:rsid w:val="00FC26E5"/>
    <w:rsid w:val="00FC27E8"/>
    <w:rsid w:val="00FC2E86"/>
    <w:rsid w:val="00FC2FE0"/>
    <w:rsid w:val="00FC31B2"/>
    <w:rsid w:val="00FC384B"/>
    <w:rsid w:val="00FC3ED0"/>
    <w:rsid w:val="00FC42D2"/>
    <w:rsid w:val="00FC46D3"/>
    <w:rsid w:val="00FC56AF"/>
    <w:rsid w:val="00FC56D6"/>
    <w:rsid w:val="00FC5EE5"/>
    <w:rsid w:val="00FC6200"/>
    <w:rsid w:val="00FC7241"/>
    <w:rsid w:val="00FC737D"/>
    <w:rsid w:val="00FC7CE2"/>
    <w:rsid w:val="00FC7F8B"/>
    <w:rsid w:val="00FD0321"/>
    <w:rsid w:val="00FD056A"/>
    <w:rsid w:val="00FD0697"/>
    <w:rsid w:val="00FD0BF7"/>
    <w:rsid w:val="00FD0FB9"/>
    <w:rsid w:val="00FD206C"/>
    <w:rsid w:val="00FD25DD"/>
    <w:rsid w:val="00FD2611"/>
    <w:rsid w:val="00FD2CFB"/>
    <w:rsid w:val="00FD3494"/>
    <w:rsid w:val="00FD3925"/>
    <w:rsid w:val="00FD3D7D"/>
    <w:rsid w:val="00FD454C"/>
    <w:rsid w:val="00FD477C"/>
    <w:rsid w:val="00FD5C7A"/>
    <w:rsid w:val="00FD6B35"/>
    <w:rsid w:val="00FD701F"/>
    <w:rsid w:val="00FD7054"/>
    <w:rsid w:val="00FD73FF"/>
    <w:rsid w:val="00FD75DF"/>
    <w:rsid w:val="00FD7CC2"/>
    <w:rsid w:val="00FD7EFC"/>
    <w:rsid w:val="00FE04C8"/>
    <w:rsid w:val="00FE0835"/>
    <w:rsid w:val="00FE0902"/>
    <w:rsid w:val="00FE15BF"/>
    <w:rsid w:val="00FE164F"/>
    <w:rsid w:val="00FE1C70"/>
    <w:rsid w:val="00FE23B4"/>
    <w:rsid w:val="00FE38E7"/>
    <w:rsid w:val="00FE3AF9"/>
    <w:rsid w:val="00FE3DFE"/>
    <w:rsid w:val="00FE416D"/>
    <w:rsid w:val="00FE44BB"/>
    <w:rsid w:val="00FE4668"/>
    <w:rsid w:val="00FE4A1E"/>
    <w:rsid w:val="00FE5284"/>
    <w:rsid w:val="00FE5419"/>
    <w:rsid w:val="00FE5A34"/>
    <w:rsid w:val="00FE5C08"/>
    <w:rsid w:val="00FE608B"/>
    <w:rsid w:val="00FE6660"/>
    <w:rsid w:val="00FE67C5"/>
    <w:rsid w:val="00FE67E8"/>
    <w:rsid w:val="00FE6A9F"/>
    <w:rsid w:val="00FE7543"/>
    <w:rsid w:val="00FE7A96"/>
    <w:rsid w:val="00FE7E18"/>
    <w:rsid w:val="00FF00BA"/>
    <w:rsid w:val="00FF0B10"/>
    <w:rsid w:val="00FF0B63"/>
    <w:rsid w:val="00FF0FFE"/>
    <w:rsid w:val="00FF1524"/>
    <w:rsid w:val="00FF15B5"/>
    <w:rsid w:val="00FF1770"/>
    <w:rsid w:val="00FF2933"/>
    <w:rsid w:val="00FF2AA1"/>
    <w:rsid w:val="00FF4F28"/>
    <w:rsid w:val="00FF5075"/>
    <w:rsid w:val="00FF5C6B"/>
    <w:rsid w:val="00FF6A36"/>
    <w:rsid w:val="00FF705C"/>
    <w:rsid w:val="01322897"/>
    <w:rsid w:val="015457FE"/>
    <w:rsid w:val="015B4FE6"/>
    <w:rsid w:val="016814B1"/>
    <w:rsid w:val="016B5845"/>
    <w:rsid w:val="01A63326"/>
    <w:rsid w:val="01C45742"/>
    <w:rsid w:val="01C901A1"/>
    <w:rsid w:val="01E03542"/>
    <w:rsid w:val="01FD42EF"/>
    <w:rsid w:val="02146E2A"/>
    <w:rsid w:val="021A6C4F"/>
    <w:rsid w:val="021C29C7"/>
    <w:rsid w:val="02236987"/>
    <w:rsid w:val="02290785"/>
    <w:rsid w:val="022A16E3"/>
    <w:rsid w:val="026223A4"/>
    <w:rsid w:val="0274034F"/>
    <w:rsid w:val="027619AC"/>
    <w:rsid w:val="02810A7C"/>
    <w:rsid w:val="028908D9"/>
    <w:rsid w:val="029772D3"/>
    <w:rsid w:val="02AD7AC3"/>
    <w:rsid w:val="02BD75DA"/>
    <w:rsid w:val="02D05560"/>
    <w:rsid w:val="02DB0C7A"/>
    <w:rsid w:val="02DD1A2B"/>
    <w:rsid w:val="02F4124E"/>
    <w:rsid w:val="02F6395A"/>
    <w:rsid w:val="02F92D08"/>
    <w:rsid w:val="031D460F"/>
    <w:rsid w:val="032425C2"/>
    <w:rsid w:val="03265180"/>
    <w:rsid w:val="032D29B2"/>
    <w:rsid w:val="03661A20"/>
    <w:rsid w:val="038D179D"/>
    <w:rsid w:val="03914CEF"/>
    <w:rsid w:val="039E565E"/>
    <w:rsid w:val="03A013D6"/>
    <w:rsid w:val="03CA65A4"/>
    <w:rsid w:val="03D472D2"/>
    <w:rsid w:val="03E312C3"/>
    <w:rsid w:val="03E96AA6"/>
    <w:rsid w:val="03F10454"/>
    <w:rsid w:val="03FE20B0"/>
    <w:rsid w:val="04072632"/>
    <w:rsid w:val="041651F4"/>
    <w:rsid w:val="04267B2D"/>
    <w:rsid w:val="042711AF"/>
    <w:rsid w:val="04293179"/>
    <w:rsid w:val="043B4C5B"/>
    <w:rsid w:val="043D6C25"/>
    <w:rsid w:val="04567396"/>
    <w:rsid w:val="045A156F"/>
    <w:rsid w:val="04806B11"/>
    <w:rsid w:val="04812FB5"/>
    <w:rsid w:val="04871E4D"/>
    <w:rsid w:val="04D70E27"/>
    <w:rsid w:val="04ED064B"/>
    <w:rsid w:val="04EF27F7"/>
    <w:rsid w:val="04F217BD"/>
    <w:rsid w:val="04F60EDE"/>
    <w:rsid w:val="04F76DD4"/>
    <w:rsid w:val="0506170D"/>
    <w:rsid w:val="050B0AD1"/>
    <w:rsid w:val="050B287F"/>
    <w:rsid w:val="051772A6"/>
    <w:rsid w:val="052C44DB"/>
    <w:rsid w:val="05355B4E"/>
    <w:rsid w:val="05461C33"/>
    <w:rsid w:val="05590CBE"/>
    <w:rsid w:val="05657E8A"/>
    <w:rsid w:val="056A3A4A"/>
    <w:rsid w:val="057E74F5"/>
    <w:rsid w:val="05972365"/>
    <w:rsid w:val="059B00A7"/>
    <w:rsid w:val="059C2B41"/>
    <w:rsid w:val="05A11020"/>
    <w:rsid w:val="05A64A09"/>
    <w:rsid w:val="05B65719"/>
    <w:rsid w:val="05FD774E"/>
    <w:rsid w:val="06015E3C"/>
    <w:rsid w:val="060F2843"/>
    <w:rsid w:val="061D5312"/>
    <w:rsid w:val="061E65E2"/>
    <w:rsid w:val="06436049"/>
    <w:rsid w:val="0656700C"/>
    <w:rsid w:val="06575FC1"/>
    <w:rsid w:val="06683779"/>
    <w:rsid w:val="066E30C6"/>
    <w:rsid w:val="06823015"/>
    <w:rsid w:val="06A92350"/>
    <w:rsid w:val="06AB256C"/>
    <w:rsid w:val="06AB6CCC"/>
    <w:rsid w:val="06C70A28"/>
    <w:rsid w:val="06E45049"/>
    <w:rsid w:val="06E63B04"/>
    <w:rsid w:val="06FC4B75"/>
    <w:rsid w:val="06FF01C2"/>
    <w:rsid w:val="0707548A"/>
    <w:rsid w:val="071E1501"/>
    <w:rsid w:val="072B0FB7"/>
    <w:rsid w:val="072B3185"/>
    <w:rsid w:val="072D3D84"/>
    <w:rsid w:val="0733430F"/>
    <w:rsid w:val="077C7A64"/>
    <w:rsid w:val="077E1A2E"/>
    <w:rsid w:val="078B414B"/>
    <w:rsid w:val="078B5EF9"/>
    <w:rsid w:val="07917571"/>
    <w:rsid w:val="07950B26"/>
    <w:rsid w:val="07A34FF1"/>
    <w:rsid w:val="07BA2D3A"/>
    <w:rsid w:val="07BE28E3"/>
    <w:rsid w:val="07F4113A"/>
    <w:rsid w:val="07F63E15"/>
    <w:rsid w:val="07F644D6"/>
    <w:rsid w:val="07F917F3"/>
    <w:rsid w:val="080261BB"/>
    <w:rsid w:val="081B3BF8"/>
    <w:rsid w:val="082779D0"/>
    <w:rsid w:val="08470072"/>
    <w:rsid w:val="086A7513"/>
    <w:rsid w:val="086E3851"/>
    <w:rsid w:val="089E3E17"/>
    <w:rsid w:val="08AA6B11"/>
    <w:rsid w:val="08B71490"/>
    <w:rsid w:val="08BF22FE"/>
    <w:rsid w:val="08CB2A51"/>
    <w:rsid w:val="08D613F6"/>
    <w:rsid w:val="08DA0EE6"/>
    <w:rsid w:val="08E43B13"/>
    <w:rsid w:val="09045F63"/>
    <w:rsid w:val="09122C41"/>
    <w:rsid w:val="09265ED9"/>
    <w:rsid w:val="095E68E8"/>
    <w:rsid w:val="09743C90"/>
    <w:rsid w:val="09817F9E"/>
    <w:rsid w:val="098350DA"/>
    <w:rsid w:val="0992531D"/>
    <w:rsid w:val="09B01C47"/>
    <w:rsid w:val="0A0872F4"/>
    <w:rsid w:val="0A0A1357"/>
    <w:rsid w:val="0A2F7010"/>
    <w:rsid w:val="0A540824"/>
    <w:rsid w:val="0A6B4499"/>
    <w:rsid w:val="0A71587A"/>
    <w:rsid w:val="0A7C5DC6"/>
    <w:rsid w:val="0A825391"/>
    <w:rsid w:val="0A8F392A"/>
    <w:rsid w:val="0A9450C5"/>
    <w:rsid w:val="0A9D666F"/>
    <w:rsid w:val="0AA03797"/>
    <w:rsid w:val="0AA73501"/>
    <w:rsid w:val="0ABD461B"/>
    <w:rsid w:val="0ACA7A43"/>
    <w:rsid w:val="0ADC71BF"/>
    <w:rsid w:val="0ADD4CBE"/>
    <w:rsid w:val="0AE55920"/>
    <w:rsid w:val="0AE773EC"/>
    <w:rsid w:val="0AF67B2D"/>
    <w:rsid w:val="0B316DB7"/>
    <w:rsid w:val="0B50723E"/>
    <w:rsid w:val="0B696551"/>
    <w:rsid w:val="0B7F2650"/>
    <w:rsid w:val="0B835865"/>
    <w:rsid w:val="0B8E7D66"/>
    <w:rsid w:val="0B9730BE"/>
    <w:rsid w:val="0B9E269F"/>
    <w:rsid w:val="0BAD4690"/>
    <w:rsid w:val="0BB93035"/>
    <w:rsid w:val="0BBC4327"/>
    <w:rsid w:val="0BC33EB3"/>
    <w:rsid w:val="0BD54AE2"/>
    <w:rsid w:val="0BD807DD"/>
    <w:rsid w:val="0BDB744F"/>
    <w:rsid w:val="0BED0F30"/>
    <w:rsid w:val="0C152235"/>
    <w:rsid w:val="0C1E558E"/>
    <w:rsid w:val="0C244AC8"/>
    <w:rsid w:val="0C2F6B7E"/>
    <w:rsid w:val="0C322280"/>
    <w:rsid w:val="0C3923C8"/>
    <w:rsid w:val="0C403AF2"/>
    <w:rsid w:val="0C4A6383"/>
    <w:rsid w:val="0C653448"/>
    <w:rsid w:val="0C6966D5"/>
    <w:rsid w:val="0C730102"/>
    <w:rsid w:val="0C782EF0"/>
    <w:rsid w:val="0C7D22B4"/>
    <w:rsid w:val="0C970E9C"/>
    <w:rsid w:val="0C9C64B3"/>
    <w:rsid w:val="0CA041F5"/>
    <w:rsid w:val="0CA84E57"/>
    <w:rsid w:val="0CAF268A"/>
    <w:rsid w:val="0CB61B4C"/>
    <w:rsid w:val="0CCA7035"/>
    <w:rsid w:val="0CCA74C4"/>
    <w:rsid w:val="0CE265BB"/>
    <w:rsid w:val="0D0B3D64"/>
    <w:rsid w:val="0D0E533C"/>
    <w:rsid w:val="0D191FE7"/>
    <w:rsid w:val="0D204E28"/>
    <w:rsid w:val="0D3037CB"/>
    <w:rsid w:val="0D335069"/>
    <w:rsid w:val="0D3D34CC"/>
    <w:rsid w:val="0D4C5FDF"/>
    <w:rsid w:val="0D5D3E94"/>
    <w:rsid w:val="0DC21F49"/>
    <w:rsid w:val="0DD57ECE"/>
    <w:rsid w:val="0DE0038F"/>
    <w:rsid w:val="0DF02F5A"/>
    <w:rsid w:val="0DF9238F"/>
    <w:rsid w:val="0E085B59"/>
    <w:rsid w:val="0E0D74EB"/>
    <w:rsid w:val="0E19425F"/>
    <w:rsid w:val="0E286250"/>
    <w:rsid w:val="0E35096D"/>
    <w:rsid w:val="0E6036A9"/>
    <w:rsid w:val="0E85295F"/>
    <w:rsid w:val="0E903DF5"/>
    <w:rsid w:val="0E905884"/>
    <w:rsid w:val="0E9E6512"/>
    <w:rsid w:val="0EAA3109"/>
    <w:rsid w:val="0ED308B1"/>
    <w:rsid w:val="0ED65203"/>
    <w:rsid w:val="0EDF7256"/>
    <w:rsid w:val="0EFC5FAE"/>
    <w:rsid w:val="0F0261D0"/>
    <w:rsid w:val="0F086CD2"/>
    <w:rsid w:val="0F2825E6"/>
    <w:rsid w:val="0F4A207D"/>
    <w:rsid w:val="0F57516E"/>
    <w:rsid w:val="0F670FFA"/>
    <w:rsid w:val="0F6A63E1"/>
    <w:rsid w:val="0F6F48D4"/>
    <w:rsid w:val="0F851480"/>
    <w:rsid w:val="0F912AD0"/>
    <w:rsid w:val="0FA17839"/>
    <w:rsid w:val="0FB2629C"/>
    <w:rsid w:val="0FB35FED"/>
    <w:rsid w:val="0FE91A0F"/>
    <w:rsid w:val="0FED14FF"/>
    <w:rsid w:val="0FF26B15"/>
    <w:rsid w:val="10046849"/>
    <w:rsid w:val="102F3E20"/>
    <w:rsid w:val="10351552"/>
    <w:rsid w:val="104430E9"/>
    <w:rsid w:val="106215D7"/>
    <w:rsid w:val="107B4D5D"/>
    <w:rsid w:val="108856CC"/>
    <w:rsid w:val="108A31F2"/>
    <w:rsid w:val="109E4EEF"/>
    <w:rsid w:val="10B10820"/>
    <w:rsid w:val="10B40F4A"/>
    <w:rsid w:val="10B71B0D"/>
    <w:rsid w:val="10D551BC"/>
    <w:rsid w:val="10FD188F"/>
    <w:rsid w:val="11392091"/>
    <w:rsid w:val="113D5D3B"/>
    <w:rsid w:val="1145536B"/>
    <w:rsid w:val="11546651"/>
    <w:rsid w:val="116003F7"/>
    <w:rsid w:val="118714DF"/>
    <w:rsid w:val="118C11EC"/>
    <w:rsid w:val="118E68F9"/>
    <w:rsid w:val="11A2456B"/>
    <w:rsid w:val="11A647E3"/>
    <w:rsid w:val="11B030C0"/>
    <w:rsid w:val="11C82AC9"/>
    <w:rsid w:val="11D210B3"/>
    <w:rsid w:val="11E167EC"/>
    <w:rsid w:val="12140111"/>
    <w:rsid w:val="12237B7A"/>
    <w:rsid w:val="123C676E"/>
    <w:rsid w:val="12403369"/>
    <w:rsid w:val="12415B32"/>
    <w:rsid w:val="124675EC"/>
    <w:rsid w:val="12483364"/>
    <w:rsid w:val="12486EC1"/>
    <w:rsid w:val="124B5931"/>
    <w:rsid w:val="124E024F"/>
    <w:rsid w:val="12535080"/>
    <w:rsid w:val="126F08F1"/>
    <w:rsid w:val="127E0B34"/>
    <w:rsid w:val="128B14A3"/>
    <w:rsid w:val="12B04A66"/>
    <w:rsid w:val="12C6475A"/>
    <w:rsid w:val="12D0111F"/>
    <w:rsid w:val="12D270D2"/>
    <w:rsid w:val="12E148DA"/>
    <w:rsid w:val="1331143C"/>
    <w:rsid w:val="133E2072"/>
    <w:rsid w:val="134B5D15"/>
    <w:rsid w:val="136A381D"/>
    <w:rsid w:val="137D2B9A"/>
    <w:rsid w:val="137F1CE0"/>
    <w:rsid w:val="13875453"/>
    <w:rsid w:val="139323BD"/>
    <w:rsid w:val="139B3968"/>
    <w:rsid w:val="13A07865"/>
    <w:rsid w:val="13B27442"/>
    <w:rsid w:val="13C7650B"/>
    <w:rsid w:val="13DD188A"/>
    <w:rsid w:val="13DF3855"/>
    <w:rsid w:val="13E62E35"/>
    <w:rsid w:val="13FA29FC"/>
    <w:rsid w:val="14047CD7"/>
    <w:rsid w:val="14157276"/>
    <w:rsid w:val="14192242"/>
    <w:rsid w:val="14271001"/>
    <w:rsid w:val="142C1E43"/>
    <w:rsid w:val="143F0797"/>
    <w:rsid w:val="1441006B"/>
    <w:rsid w:val="14564341"/>
    <w:rsid w:val="147321EF"/>
    <w:rsid w:val="147A17CF"/>
    <w:rsid w:val="148D32B1"/>
    <w:rsid w:val="14B03FBD"/>
    <w:rsid w:val="14BE16BC"/>
    <w:rsid w:val="14CF5102"/>
    <w:rsid w:val="14D7625D"/>
    <w:rsid w:val="150D2643"/>
    <w:rsid w:val="15194B44"/>
    <w:rsid w:val="152B471C"/>
    <w:rsid w:val="153C6A85"/>
    <w:rsid w:val="1548367B"/>
    <w:rsid w:val="154A11A2"/>
    <w:rsid w:val="15567B46"/>
    <w:rsid w:val="15593193"/>
    <w:rsid w:val="15610299"/>
    <w:rsid w:val="15744470"/>
    <w:rsid w:val="157C60FE"/>
    <w:rsid w:val="15871435"/>
    <w:rsid w:val="1598015F"/>
    <w:rsid w:val="15A44D56"/>
    <w:rsid w:val="15B30AF5"/>
    <w:rsid w:val="15BF56EC"/>
    <w:rsid w:val="15CA5E3E"/>
    <w:rsid w:val="15CE592F"/>
    <w:rsid w:val="15D31197"/>
    <w:rsid w:val="15DF5D8E"/>
    <w:rsid w:val="15E57946"/>
    <w:rsid w:val="16135A37"/>
    <w:rsid w:val="161B48EC"/>
    <w:rsid w:val="16297009"/>
    <w:rsid w:val="163634D4"/>
    <w:rsid w:val="16394F12"/>
    <w:rsid w:val="166B13D0"/>
    <w:rsid w:val="16777D74"/>
    <w:rsid w:val="169923E1"/>
    <w:rsid w:val="16BF796D"/>
    <w:rsid w:val="16D42D5F"/>
    <w:rsid w:val="16D8458B"/>
    <w:rsid w:val="16F969DB"/>
    <w:rsid w:val="17084E70"/>
    <w:rsid w:val="170A78B5"/>
    <w:rsid w:val="170D692B"/>
    <w:rsid w:val="17147CB9"/>
    <w:rsid w:val="17286CD0"/>
    <w:rsid w:val="173B3498"/>
    <w:rsid w:val="1743234C"/>
    <w:rsid w:val="175C759C"/>
    <w:rsid w:val="176376DA"/>
    <w:rsid w:val="178A5C0C"/>
    <w:rsid w:val="17B64147"/>
    <w:rsid w:val="17DF5EA9"/>
    <w:rsid w:val="17F92A0B"/>
    <w:rsid w:val="1816180F"/>
    <w:rsid w:val="18236259"/>
    <w:rsid w:val="1824217E"/>
    <w:rsid w:val="182602C1"/>
    <w:rsid w:val="182757CA"/>
    <w:rsid w:val="18291542"/>
    <w:rsid w:val="18422604"/>
    <w:rsid w:val="1844619B"/>
    <w:rsid w:val="18493992"/>
    <w:rsid w:val="184C6FDF"/>
    <w:rsid w:val="18574301"/>
    <w:rsid w:val="18A230A3"/>
    <w:rsid w:val="18AB01A9"/>
    <w:rsid w:val="18B43502"/>
    <w:rsid w:val="18C15C1F"/>
    <w:rsid w:val="18C272A1"/>
    <w:rsid w:val="18D07C10"/>
    <w:rsid w:val="18DC57B8"/>
    <w:rsid w:val="18FC0A05"/>
    <w:rsid w:val="19082554"/>
    <w:rsid w:val="190F0738"/>
    <w:rsid w:val="191C4C03"/>
    <w:rsid w:val="192C7DE2"/>
    <w:rsid w:val="192D0BBE"/>
    <w:rsid w:val="1947578A"/>
    <w:rsid w:val="19502AFF"/>
    <w:rsid w:val="19654E72"/>
    <w:rsid w:val="19866520"/>
    <w:rsid w:val="198B3B37"/>
    <w:rsid w:val="198C6792"/>
    <w:rsid w:val="19947BE9"/>
    <w:rsid w:val="19996254"/>
    <w:rsid w:val="19B80DD0"/>
    <w:rsid w:val="19C92FDD"/>
    <w:rsid w:val="19CA28B1"/>
    <w:rsid w:val="19E07411"/>
    <w:rsid w:val="19F427CE"/>
    <w:rsid w:val="19F4792E"/>
    <w:rsid w:val="19F90C1E"/>
    <w:rsid w:val="1A11502B"/>
    <w:rsid w:val="1A255D39"/>
    <w:rsid w:val="1A295829"/>
    <w:rsid w:val="1A2A2E42"/>
    <w:rsid w:val="1A2F1218"/>
    <w:rsid w:val="1A3F329F"/>
    <w:rsid w:val="1A493461"/>
    <w:rsid w:val="1A4C41D0"/>
    <w:rsid w:val="1A5B79AD"/>
    <w:rsid w:val="1A6A0208"/>
    <w:rsid w:val="1A6C2697"/>
    <w:rsid w:val="1A6E25B1"/>
    <w:rsid w:val="1A7E4A81"/>
    <w:rsid w:val="1A815666"/>
    <w:rsid w:val="1A8746BE"/>
    <w:rsid w:val="1ABA2925"/>
    <w:rsid w:val="1AC31E6E"/>
    <w:rsid w:val="1AC34903"/>
    <w:rsid w:val="1ACD08AB"/>
    <w:rsid w:val="1ADA6B24"/>
    <w:rsid w:val="1AEF4F0A"/>
    <w:rsid w:val="1AF55354"/>
    <w:rsid w:val="1B100797"/>
    <w:rsid w:val="1B2A75B7"/>
    <w:rsid w:val="1B410951"/>
    <w:rsid w:val="1B5D37CE"/>
    <w:rsid w:val="1B7A20B5"/>
    <w:rsid w:val="1B8617B4"/>
    <w:rsid w:val="1B9E5DA3"/>
    <w:rsid w:val="1BA02419"/>
    <w:rsid w:val="1BBF60E2"/>
    <w:rsid w:val="1BF06A9B"/>
    <w:rsid w:val="1BF43C15"/>
    <w:rsid w:val="1BF81957"/>
    <w:rsid w:val="1C077DEC"/>
    <w:rsid w:val="1C1C4F1A"/>
    <w:rsid w:val="1C364BAD"/>
    <w:rsid w:val="1C3D736A"/>
    <w:rsid w:val="1C427076"/>
    <w:rsid w:val="1C4306F9"/>
    <w:rsid w:val="1C60574F"/>
    <w:rsid w:val="1C7A6810"/>
    <w:rsid w:val="1C8E5E18"/>
    <w:rsid w:val="1CA4563B"/>
    <w:rsid w:val="1CAD0994"/>
    <w:rsid w:val="1CD06430"/>
    <w:rsid w:val="1CD35F20"/>
    <w:rsid w:val="1D0600A4"/>
    <w:rsid w:val="1D1327C1"/>
    <w:rsid w:val="1D17405F"/>
    <w:rsid w:val="1D1A58FD"/>
    <w:rsid w:val="1D293D92"/>
    <w:rsid w:val="1D3249F5"/>
    <w:rsid w:val="1D3A1AFC"/>
    <w:rsid w:val="1D3E783E"/>
    <w:rsid w:val="1D6923E1"/>
    <w:rsid w:val="1D927B8A"/>
    <w:rsid w:val="1D9F686A"/>
    <w:rsid w:val="1DA52C94"/>
    <w:rsid w:val="1DBD7B6B"/>
    <w:rsid w:val="1DC1221D"/>
    <w:rsid w:val="1DC22612"/>
    <w:rsid w:val="1DCA1A38"/>
    <w:rsid w:val="1DD261D8"/>
    <w:rsid w:val="1DFB74DD"/>
    <w:rsid w:val="1E01086B"/>
    <w:rsid w:val="1E0457D8"/>
    <w:rsid w:val="1E2A1B70"/>
    <w:rsid w:val="1E391DB3"/>
    <w:rsid w:val="1E3D7AF5"/>
    <w:rsid w:val="1E403142"/>
    <w:rsid w:val="1E5D1F46"/>
    <w:rsid w:val="1E6C03DB"/>
    <w:rsid w:val="1E762157"/>
    <w:rsid w:val="1E763007"/>
    <w:rsid w:val="1E7B6870"/>
    <w:rsid w:val="1E805C34"/>
    <w:rsid w:val="1E8079E2"/>
    <w:rsid w:val="1E8B3006"/>
    <w:rsid w:val="1E937715"/>
    <w:rsid w:val="1EA924C9"/>
    <w:rsid w:val="1EC024D4"/>
    <w:rsid w:val="1ED65854"/>
    <w:rsid w:val="1ED90098"/>
    <w:rsid w:val="1EE53CE9"/>
    <w:rsid w:val="1EE91A2B"/>
    <w:rsid w:val="1F040613"/>
    <w:rsid w:val="1F0F667D"/>
    <w:rsid w:val="1F144534"/>
    <w:rsid w:val="1F152820"/>
    <w:rsid w:val="1F1545CE"/>
    <w:rsid w:val="1F190032"/>
    <w:rsid w:val="1F1F369F"/>
    <w:rsid w:val="1F274302"/>
    <w:rsid w:val="1F2E743E"/>
    <w:rsid w:val="1F354C5D"/>
    <w:rsid w:val="1F700D90"/>
    <w:rsid w:val="1F770DE5"/>
    <w:rsid w:val="1F770DE8"/>
    <w:rsid w:val="1F942E88"/>
    <w:rsid w:val="1FA249C0"/>
    <w:rsid w:val="1FD877C4"/>
    <w:rsid w:val="1FE84BE4"/>
    <w:rsid w:val="200C3C23"/>
    <w:rsid w:val="20196340"/>
    <w:rsid w:val="203B1E13"/>
    <w:rsid w:val="203C6EFA"/>
    <w:rsid w:val="20406665"/>
    <w:rsid w:val="204F58BE"/>
    <w:rsid w:val="205920E7"/>
    <w:rsid w:val="206B2078"/>
    <w:rsid w:val="209B7FA8"/>
    <w:rsid w:val="20A57BD4"/>
    <w:rsid w:val="20B6486E"/>
    <w:rsid w:val="20C938C2"/>
    <w:rsid w:val="20CC4DD6"/>
    <w:rsid w:val="20CF0303"/>
    <w:rsid w:val="20E73FDC"/>
    <w:rsid w:val="20FD17BE"/>
    <w:rsid w:val="2105333D"/>
    <w:rsid w:val="211A5ECC"/>
    <w:rsid w:val="21391A30"/>
    <w:rsid w:val="213A031C"/>
    <w:rsid w:val="214D72C5"/>
    <w:rsid w:val="21772C54"/>
    <w:rsid w:val="2177704D"/>
    <w:rsid w:val="218C4A01"/>
    <w:rsid w:val="218D35E5"/>
    <w:rsid w:val="219A0DBB"/>
    <w:rsid w:val="219C0FD7"/>
    <w:rsid w:val="21FB3F4F"/>
    <w:rsid w:val="21FF3314"/>
    <w:rsid w:val="222215B0"/>
    <w:rsid w:val="22325497"/>
    <w:rsid w:val="22431452"/>
    <w:rsid w:val="224A458F"/>
    <w:rsid w:val="224D514E"/>
    <w:rsid w:val="22574EFE"/>
    <w:rsid w:val="226715E5"/>
    <w:rsid w:val="227619B0"/>
    <w:rsid w:val="22A5210D"/>
    <w:rsid w:val="22B72324"/>
    <w:rsid w:val="23005595"/>
    <w:rsid w:val="23144B9D"/>
    <w:rsid w:val="23197E07"/>
    <w:rsid w:val="232E3BC0"/>
    <w:rsid w:val="23444B7F"/>
    <w:rsid w:val="23616034"/>
    <w:rsid w:val="23627FFE"/>
    <w:rsid w:val="23720241"/>
    <w:rsid w:val="237435BA"/>
    <w:rsid w:val="237A5348"/>
    <w:rsid w:val="237D6BE6"/>
    <w:rsid w:val="239D2DE4"/>
    <w:rsid w:val="23A0030C"/>
    <w:rsid w:val="23A44173"/>
    <w:rsid w:val="23B65EBF"/>
    <w:rsid w:val="23C14D25"/>
    <w:rsid w:val="23CD7D4E"/>
    <w:rsid w:val="23F549CE"/>
    <w:rsid w:val="241E2177"/>
    <w:rsid w:val="242B219E"/>
    <w:rsid w:val="243472A5"/>
    <w:rsid w:val="243948BB"/>
    <w:rsid w:val="24415E66"/>
    <w:rsid w:val="24442BF7"/>
    <w:rsid w:val="244C6C01"/>
    <w:rsid w:val="244D65B8"/>
    <w:rsid w:val="24747FE9"/>
    <w:rsid w:val="248D10AB"/>
    <w:rsid w:val="24912949"/>
    <w:rsid w:val="249B37C8"/>
    <w:rsid w:val="24BC729A"/>
    <w:rsid w:val="24C50845"/>
    <w:rsid w:val="24CC3981"/>
    <w:rsid w:val="25072C0B"/>
    <w:rsid w:val="251F61A7"/>
    <w:rsid w:val="25214D67"/>
    <w:rsid w:val="25311A36"/>
    <w:rsid w:val="2539485F"/>
    <w:rsid w:val="253C67C5"/>
    <w:rsid w:val="253F23A5"/>
    <w:rsid w:val="2543097A"/>
    <w:rsid w:val="255F2A47"/>
    <w:rsid w:val="25643BBA"/>
    <w:rsid w:val="25657816"/>
    <w:rsid w:val="25861D82"/>
    <w:rsid w:val="259317A8"/>
    <w:rsid w:val="25987D07"/>
    <w:rsid w:val="259F474E"/>
    <w:rsid w:val="25A90276"/>
    <w:rsid w:val="25BD32CA"/>
    <w:rsid w:val="25C1126B"/>
    <w:rsid w:val="25D159B9"/>
    <w:rsid w:val="25D36F91"/>
    <w:rsid w:val="26107D23"/>
    <w:rsid w:val="26121868"/>
    <w:rsid w:val="262A4E03"/>
    <w:rsid w:val="263B2234"/>
    <w:rsid w:val="26496031"/>
    <w:rsid w:val="264A69CA"/>
    <w:rsid w:val="26525E45"/>
    <w:rsid w:val="26606A77"/>
    <w:rsid w:val="26780E3D"/>
    <w:rsid w:val="26804A23"/>
    <w:rsid w:val="26834513"/>
    <w:rsid w:val="26BC17D3"/>
    <w:rsid w:val="26C002DA"/>
    <w:rsid w:val="26DD00C8"/>
    <w:rsid w:val="26E74AA2"/>
    <w:rsid w:val="26EF7DFB"/>
    <w:rsid w:val="26F46FE6"/>
    <w:rsid w:val="26F7280B"/>
    <w:rsid w:val="270668DD"/>
    <w:rsid w:val="27111B1F"/>
    <w:rsid w:val="27273C99"/>
    <w:rsid w:val="27380610"/>
    <w:rsid w:val="273F21B5"/>
    <w:rsid w:val="27421CD9"/>
    <w:rsid w:val="27443423"/>
    <w:rsid w:val="274A5031"/>
    <w:rsid w:val="27515DAB"/>
    <w:rsid w:val="276460F3"/>
    <w:rsid w:val="276A7481"/>
    <w:rsid w:val="276C1461"/>
    <w:rsid w:val="2778394C"/>
    <w:rsid w:val="277F117F"/>
    <w:rsid w:val="27870033"/>
    <w:rsid w:val="27A209C9"/>
    <w:rsid w:val="27AA0826"/>
    <w:rsid w:val="27AF5797"/>
    <w:rsid w:val="27B1262E"/>
    <w:rsid w:val="27CF7A36"/>
    <w:rsid w:val="27D56FF1"/>
    <w:rsid w:val="27E5759F"/>
    <w:rsid w:val="27FD02F5"/>
    <w:rsid w:val="28072F22"/>
    <w:rsid w:val="280C685D"/>
    <w:rsid w:val="28327F9F"/>
    <w:rsid w:val="28377363"/>
    <w:rsid w:val="285F2CDC"/>
    <w:rsid w:val="286B34B1"/>
    <w:rsid w:val="287405B8"/>
    <w:rsid w:val="287E260E"/>
    <w:rsid w:val="2886653D"/>
    <w:rsid w:val="288A1B89"/>
    <w:rsid w:val="289800F4"/>
    <w:rsid w:val="28A87228"/>
    <w:rsid w:val="28AF2822"/>
    <w:rsid w:val="28CA0FF8"/>
    <w:rsid w:val="28CB5904"/>
    <w:rsid w:val="28DA4193"/>
    <w:rsid w:val="28EF7C3E"/>
    <w:rsid w:val="28FD67FF"/>
    <w:rsid w:val="28FE2577"/>
    <w:rsid w:val="290731DA"/>
    <w:rsid w:val="291F06A1"/>
    <w:rsid w:val="2927562A"/>
    <w:rsid w:val="29312005"/>
    <w:rsid w:val="294A57BC"/>
    <w:rsid w:val="295201CD"/>
    <w:rsid w:val="296A678F"/>
    <w:rsid w:val="29787C34"/>
    <w:rsid w:val="29916D77"/>
    <w:rsid w:val="299A22A0"/>
    <w:rsid w:val="299D7D8B"/>
    <w:rsid w:val="29A273A6"/>
    <w:rsid w:val="29A94291"/>
    <w:rsid w:val="29A9603F"/>
    <w:rsid w:val="29C0782D"/>
    <w:rsid w:val="29DD218D"/>
    <w:rsid w:val="29EC0622"/>
    <w:rsid w:val="29ED04A0"/>
    <w:rsid w:val="29EF3C6E"/>
    <w:rsid w:val="29F41C02"/>
    <w:rsid w:val="29FF65A7"/>
    <w:rsid w:val="2A224043"/>
    <w:rsid w:val="2A36189D"/>
    <w:rsid w:val="2A375D41"/>
    <w:rsid w:val="2A571F3F"/>
    <w:rsid w:val="2A612DBE"/>
    <w:rsid w:val="2A6A6763"/>
    <w:rsid w:val="2A750617"/>
    <w:rsid w:val="2A7E3970"/>
    <w:rsid w:val="2A8C4E71"/>
    <w:rsid w:val="2A927A46"/>
    <w:rsid w:val="2AA131BA"/>
    <w:rsid w:val="2AAB2C02"/>
    <w:rsid w:val="2ACB7161"/>
    <w:rsid w:val="2AD95BF4"/>
    <w:rsid w:val="2AFC6642"/>
    <w:rsid w:val="2B065713"/>
    <w:rsid w:val="2B085A2B"/>
    <w:rsid w:val="2B0E2C1C"/>
    <w:rsid w:val="2B2D7144"/>
    <w:rsid w:val="2B3758CC"/>
    <w:rsid w:val="2B3D7387"/>
    <w:rsid w:val="2B434271"/>
    <w:rsid w:val="2B446069"/>
    <w:rsid w:val="2B626DED"/>
    <w:rsid w:val="2B6F32B8"/>
    <w:rsid w:val="2B6F5066"/>
    <w:rsid w:val="2B8C5C18"/>
    <w:rsid w:val="2B925F48"/>
    <w:rsid w:val="2B9920E3"/>
    <w:rsid w:val="2BA47406"/>
    <w:rsid w:val="2BB60EE7"/>
    <w:rsid w:val="2BBA09D7"/>
    <w:rsid w:val="2BC070DF"/>
    <w:rsid w:val="2BDC4938"/>
    <w:rsid w:val="2BFA04AD"/>
    <w:rsid w:val="2C156151"/>
    <w:rsid w:val="2C1B0A96"/>
    <w:rsid w:val="2C1F33A7"/>
    <w:rsid w:val="2C3562B0"/>
    <w:rsid w:val="2C4D2D5D"/>
    <w:rsid w:val="2C5030EA"/>
    <w:rsid w:val="2C545BC7"/>
    <w:rsid w:val="2C7768C8"/>
    <w:rsid w:val="2C8578CE"/>
    <w:rsid w:val="2C9254B0"/>
    <w:rsid w:val="2CDA0C05"/>
    <w:rsid w:val="2CDA6E57"/>
    <w:rsid w:val="2CDF4688"/>
    <w:rsid w:val="2CE55373"/>
    <w:rsid w:val="2CF57589"/>
    <w:rsid w:val="2CFC6DCE"/>
    <w:rsid w:val="2D144117"/>
    <w:rsid w:val="2D2307FE"/>
    <w:rsid w:val="2D377E06"/>
    <w:rsid w:val="2D3A70CA"/>
    <w:rsid w:val="2D3C541C"/>
    <w:rsid w:val="2D427CA4"/>
    <w:rsid w:val="2D531517"/>
    <w:rsid w:val="2D63047F"/>
    <w:rsid w:val="2D742E08"/>
    <w:rsid w:val="2D7C3A6A"/>
    <w:rsid w:val="2D7E5A35"/>
    <w:rsid w:val="2D853CD4"/>
    <w:rsid w:val="2D9E60D7"/>
    <w:rsid w:val="2D9F7247"/>
    <w:rsid w:val="2DB374F9"/>
    <w:rsid w:val="2DC47229"/>
    <w:rsid w:val="2DD218DC"/>
    <w:rsid w:val="2DDB4C35"/>
    <w:rsid w:val="2DDB69E3"/>
    <w:rsid w:val="2DFB7085"/>
    <w:rsid w:val="2DFD4BAB"/>
    <w:rsid w:val="2E020269"/>
    <w:rsid w:val="2E1F6257"/>
    <w:rsid w:val="2E3031D3"/>
    <w:rsid w:val="2E5A1FFE"/>
    <w:rsid w:val="2E666BF4"/>
    <w:rsid w:val="2E871EC5"/>
    <w:rsid w:val="2E9A4AF0"/>
    <w:rsid w:val="2EB3170E"/>
    <w:rsid w:val="2EB55486"/>
    <w:rsid w:val="2EC456C9"/>
    <w:rsid w:val="2ECB098C"/>
    <w:rsid w:val="2ECD27D0"/>
    <w:rsid w:val="2EEB70FA"/>
    <w:rsid w:val="2F0C401C"/>
    <w:rsid w:val="2F0F5160"/>
    <w:rsid w:val="2F137480"/>
    <w:rsid w:val="2F195A15"/>
    <w:rsid w:val="2F1F24BA"/>
    <w:rsid w:val="2F230642"/>
    <w:rsid w:val="2F243C14"/>
    <w:rsid w:val="2F266384"/>
    <w:rsid w:val="2F3737E1"/>
    <w:rsid w:val="2F45680A"/>
    <w:rsid w:val="2F535EBC"/>
    <w:rsid w:val="2F542EF1"/>
    <w:rsid w:val="2F594063"/>
    <w:rsid w:val="2F68056E"/>
    <w:rsid w:val="2F6D7D60"/>
    <w:rsid w:val="2F790F27"/>
    <w:rsid w:val="2F7E1D1C"/>
    <w:rsid w:val="2FAD2601"/>
    <w:rsid w:val="2FBD053D"/>
    <w:rsid w:val="2FC730FA"/>
    <w:rsid w:val="2FD162F0"/>
    <w:rsid w:val="2FDE0A0C"/>
    <w:rsid w:val="2FE944E1"/>
    <w:rsid w:val="2FF034A9"/>
    <w:rsid w:val="300A7A53"/>
    <w:rsid w:val="300C37CC"/>
    <w:rsid w:val="301601A6"/>
    <w:rsid w:val="30194F36"/>
    <w:rsid w:val="30323FD5"/>
    <w:rsid w:val="30446AC1"/>
    <w:rsid w:val="304545E8"/>
    <w:rsid w:val="30512BB9"/>
    <w:rsid w:val="307153DD"/>
    <w:rsid w:val="30763149"/>
    <w:rsid w:val="307A24E3"/>
    <w:rsid w:val="30896BCA"/>
    <w:rsid w:val="30945900"/>
    <w:rsid w:val="30D52B67"/>
    <w:rsid w:val="30D95414"/>
    <w:rsid w:val="30D97831"/>
    <w:rsid w:val="30E87D95"/>
    <w:rsid w:val="30EB33E1"/>
    <w:rsid w:val="30F73B34"/>
    <w:rsid w:val="31012C04"/>
    <w:rsid w:val="310E0E7D"/>
    <w:rsid w:val="312B1F3D"/>
    <w:rsid w:val="31307046"/>
    <w:rsid w:val="314C0AD0"/>
    <w:rsid w:val="314F3970"/>
    <w:rsid w:val="3169088D"/>
    <w:rsid w:val="316D2048"/>
    <w:rsid w:val="317F1D7B"/>
    <w:rsid w:val="31975317"/>
    <w:rsid w:val="319770C5"/>
    <w:rsid w:val="319C528E"/>
    <w:rsid w:val="319E4983"/>
    <w:rsid w:val="31CD03CA"/>
    <w:rsid w:val="31CE6041"/>
    <w:rsid w:val="31E556C0"/>
    <w:rsid w:val="31F37B11"/>
    <w:rsid w:val="32326DEE"/>
    <w:rsid w:val="323D1A1A"/>
    <w:rsid w:val="323D5142"/>
    <w:rsid w:val="32584AA6"/>
    <w:rsid w:val="325B0FE6"/>
    <w:rsid w:val="32601BAD"/>
    <w:rsid w:val="3276108C"/>
    <w:rsid w:val="329D4BAF"/>
    <w:rsid w:val="329D695D"/>
    <w:rsid w:val="32A531BF"/>
    <w:rsid w:val="32AD537B"/>
    <w:rsid w:val="32B968CE"/>
    <w:rsid w:val="32E06B69"/>
    <w:rsid w:val="32EE0F67"/>
    <w:rsid w:val="32FF3174"/>
    <w:rsid w:val="330F656A"/>
    <w:rsid w:val="33233306"/>
    <w:rsid w:val="3328091C"/>
    <w:rsid w:val="333472C1"/>
    <w:rsid w:val="33462B51"/>
    <w:rsid w:val="335334BF"/>
    <w:rsid w:val="33572FB0"/>
    <w:rsid w:val="335F00B6"/>
    <w:rsid w:val="336E20A7"/>
    <w:rsid w:val="33721B98"/>
    <w:rsid w:val="33753436"/>
    <w:rsid w:val="337A6C9E"/>
    <w:rsid w:val="339E0BDF"/>
    <w:rsid w:val="339E473B"/>
    <w:rsid w:val="33EA1D32"/>
    <w:rsid w:val="33EF143A"/>
    <w:rsid w:val="342F5CDB"/>
    <w:rsid w:val="343230D5"/>
    <w:rsid w:val="343E5F1E"/>
    <w:rsid w:val="3450570F"/>
    <w:rsid w:val="34677222"/>
    <w:rsid w:val="347D6A46"/>
    <w:rsid w:val="348C4EDB"/>
    <w:rsid w:val="34A57D4B"/>
    <w:rsid w:val="34AE3328"/>
    <w:rsid w:val="34B61F58"/>
    <w:rsid w:val="34BA45C5"/>
    <w:rsid w:val="34BA69ED"/>
    <w:rsid w:val="34C20BF7"/>
    <w:rsid w:val="34C352BA"/>
    <w:rsid w:val="34E34DF9"/>
    <w:rsid w:val="350B22A4"/>
    <w:rsid w:val="350B5E00"/>
    <w:rsid w:val="351078BA"/>
    <w:rsid w:val="351A24E7"/>
    <w:rsid w:val="351A6043"/>
    <w:rsid w:val="351D0191"/>
    <w:rsid w:val="351D1FD7"/>
    <w:rsid w:val="352A6216"/>
    <w:rsid w:val="35417A73"/>
    <w:rsid w:val="35466E38"/>
    <w:rsid w:val="355377A7"/>
    <w:rsid w:val="355552CD"/>
    <w:rsid w:val="35567FF6"/>
    <w:rsid w:val="35577297"/>
    <w:rsid w:val="35610116"/>
    <w:rsid w:val="35A63D7A"/>
    <w:rsid w:val="35BA15D4"/>
    <w:rsid w:val="35BF4E3C"/>
    <w:rsid w:val="35C16E06"/>
    <w:rsid w:val="35DF6B17"/>
    <w:rsid w:val="35E03D43"/>
    <w:rsid w:val="35FD2B09"/>
    <w:rsid w:val="36054F45"/>
    <w:rsid w:val="36133690"/>
    <w:rsid w:val="362F4E58"/>
    <w:rsid w:val="362F5B1E"/>
    <w:rsid w:val="36622A88"/>
    <w:rsid w:val="36785717"/>
    <w:rsid w:val="367E0853"/>
    <w:rsid w:val="36B50E2D"/>
    <w:rsid w:val="36BC4FC9"/>
    <w:rsid w:val="36C0042E"/>
    <w:rsid w:val="36CA5847"/>
    <w:rsid w:val="36D115BA"/>
    <w:rsid w:val="36D30B9F"/>
    <w:rsid w:val="36DD7F8F"/>
    <w:rsid w:val="36E852D3"/>
    <w:rsid w:val="36F11025"/>
    <w:rsid w:val="36FB1F22"/>
    <w:rsid w:val="370C2303"/>
    <w:rsid w:val="37131F37"/>
    <w:rsid w:val="371511B8"/>
    <w:rsid w:val="371A648A"/>
    <w:rsid w:val="37377380"/>
    <w:rsid w:val="37380F9A"/>
    <w:rsid w:val="374750E9"/>
    <w:rsid w:val="37490126"/>
    <w:rsid w:val="376A384F"/>
    <w:rsid w:val="378679C0"/>
    <w:rsid w:val="37A95DA4"/>
    <w:rsid w:val="37AD7642"/>
    <w:rsid w:val="37C763D8"/>
    <w:rsid w:val="37D72911"/>
    <w:rsid w:val="37E64902"/>
    <w:rsid w:val="37ED7A3F"/>
    <w:rsid w:val="380D6333"/>
    <w:rsid w:val="38190834"/>
    <w:rsid w:val="38514471"/>
    <w:rsid w:val="3870241E"/>
    <w:rsid w:val="387C20D9"/>
    <w:rsid w:val="38924F30"/>
    <w:rsid w:val="38934A8A"/>
    <w:rsid w:val="38961E84"/>
    <w:rsid w:val="38B844F1"/>
    <w:rsid w:val="38D46E50"/>
    <w:rsid w:val="38E86458"/>
    <w:rsid w:val="38EA21D0"/>
    <w:rsid w:val="38EF77E6"/>
    <w:rsid w:val="390366E6"/>
    <w:rsid w:val="390B6CD5"/>
    <w:rsid w:val="39186D3D"/>
    <w:rsid w:val="3919700E"/>
    <w:rsid w:val="391B05DB"/>
    <w:rsid w:val="39335925"/>
    <w:rsid w:val="39504729"/>
    <w:rsid w:val="3967477A"/>
    <w:rsid w:val="396E1053"/>
    <w:rsid w:val="396E2E01"/>
    <w:rsid w:val="397321C6"/>
    <w:rsid w:val="39882115"/>
    <w:rsid w:val="39A131D7"/>
    <w:rsid w:val="39A2386C"/>
    <w:rsid w:val="39A360F6"/>
    <w:rsid w:val="39A6259B"/>
    <w:rsid w:val="39B747A8"/>
    <w:rsid w:val="39CE5197"/>
    <w:rsid w:val="39CF34AC"/>
    <w:rsid w:val="39D864CC"/>
    <w:rsid w:val="39ED1F78"/>
    <w:rsid w:val="39ED700C"/>
    <w:rsid w:val="39F5707E"/>
    <w:rsid w:val="3A2160C5"/>
    <w:rsid w:val="3A23096C"/>
    <w:rsid w:val="3A4D0C68"/>
    <w:rsid w:val="3A6F5083"/>
    <w:rsid w:val="3A734348"/>
    <w:rsid w:val="3A970136"/>
    <w:rsid w:val="3ACC3058"/>
    <w:rsid w:val="3AE0388B"/>
    <w:rsid w:val="3B070E17"/>
    <w:rsid w:val="3B0A0908"/>
    <w:rsid w:val="3B0C0E5B"/>
    <w:rsid w:val="3B0C5F51"/>
    <w:rsid w:val="3B245E6D"/>
    <w:rsid w:val="3B264132"/>
    <w:rsid w:val="3B27770B"/>
    <w:rsid w:val="3B2F036E"/>
    <w:rsid w:val="3B443E1A"/>
    <w:rsid w:val="3B5953EB"/>
    <w:rsid w:val="3B5B3212"/>
    <w:rsid w:val="3B6C60EA"/>
    <w:rsid w:val="3B714984"/>
    <w:rsid w:val="3B854432"/>
    <w:rsid w:val="3B940584"/>
    <w:rsid w:val="3B9D177C"/>
    <w:rsid w:val="3BAC19BF"/>
    <w:rsid w:val="3BB16FD5"/>
    <w:rsid w:val="3BBF16F2"/>
    <w:rsid w:val="3BC66F24"/>
    <w:rsid w:val="3BD80A06"/>
    <w:rsid w:val="3BDF1D94"/>
    <w:rsid w:val="3BE61375"/>
    <w:rsid w:val="3C0113A9"/>
    <w:rsid w:val="3C0B2B89"/>
    <w:rsid w:val="3C0F0209"/>
    <w:rsid w:val="3C294936"/>
    <w:rsid w:val="3C37397E"/>
    <w:rsid w:val="3C3779FC"/>
    <w:rsid w:val="3C3A346E"/>
    <w:rsid w:val="3C4137B2"/>
    <w:rsid w:val="3C5067EE"/>
    <w:rsid w:val="3C5F6B62"/>
    <w:rsid w:val="3C623DB2"/>
    <w:rsid w:val="3C74245A"/>
    <w:rsid w:val="3C805A5B"/>
    <w:rsid w:val="3C881BF9"/>
    <w:rsid w:val="3C885F88"/>
    <w:rsid w:val="3CE4349C"/>
    <w:rsid w:val="3CE73ECB"/>
    <w:rsid w:val="3CEF4259"/>
    <w:rsid w:val="3D000214"/>
    <w:rsid w:val="3D05241E"/>
    <w:rsid w:val="3D14529E"/>
    <w:rsid w:val="3D235BF0"/>
    <w:rsid w:val="3D2A703F"/>
    <w:rsid w:val="3D2C2DB7"/>
    <w:rsid w:val="3D826E7B"/>
    <w:rsid w:val="3D840E45"/>
    <w:rsid w:val="3D8A5D30"/>
    <w:rsid w:val="3D8D5A1C"/>
    <w:rsid w:val="3D932E36"/>
    <w:rsid w:val="3D9572D4"/>
    <w:rsid w:val="3DAD4894"/>
    <w:rsid w:val="3DD05E38"/>
    <w:rsid w:val="3DDC47DD"/>
    <w:rsid w:val="3DF338D5"/>
    <w:rsid w:val="3DF8538F"/>
    <w:rsid w:val="3DFE2CFD"/>
    <w:rsid w:val="3E0D2924"/>
    <w:rsid w:val="3E0E246D"/>
    <w:rsid w:val="3E1026D9"/>
    <w:rsid w:val="3E18333B"/>
    <w:rsid w:val="3E215E9B"/>
    <w:rsid w:val="3E2B306F"/>
    <w:rsid w:val="3E4E6807"/>
    <w:rsid w:val="3E66679D"/>
    <w:rsid w:val="3E7E7642"/>
    <w:rsid w:val="3EBF267E"/>
    <w:rsid w:val="3ECB6600"/>
    <w:rsid w:val="3ECD2378"/>
    <w:rsid w:val="3ED90D1D"/>
    <w:rsid w:val="3F253F62"/>
    <w:rsid w:val="3F480B7F"/>
    <w:rsid w:val="3F520ACF"/>
    <w:rsid w:val="3F5465F5"/>
    <w:rsid w:val="3F696545"/>
    <w:rsid w:val="3F724CCD"/>
    <w:rsid w:val="3F7942AE"/>
    <w:rsid w:val="3F8A2017"/>
    <w:rsid w:val="3F9801A4"/>
    <w:rsid w:val="3F982986"/>
    <w:rsid w:val="3FA92C08"/>
    <w:rsid w:val="3FBA5471"/>
    <w:rsid w:val="3FBA7C89"/>
    <w:rsid w:val="3FC574F3"/>
    <w:rsid w:val="3FD6525C"/>
    <w:rsid w:val="3FD76F0A"/>
    <w:rsid w:val="3FD85478"/>
    <w:rsid w:val="3FDD483D"/>
    <w:rsid w:val="3FEE07F8"/>
    <w:rsid w:val="3FF6698E"/>
    <w:rsid w:val="403210E5"/>
    <w:rsid w:val="40420B44"/>
    <w:rsid w:val="404779F8"/>
    <w:rsid w:val="4058120B"/>
    <w:rsid w:val="405E25C9"/>
    <w:rsid w:val="408668A5"/>
    <w:rsid w:val="40A8309D"/>
    <w:rsid w:val="40B05AAD"/>
    <w:rsid w:val="40C335A7"/>
    <w:rsid w:val="40C63523"/>
    <w:rsid w:val="40C7284E"/>
    <w:rsid w:val="40D82635"/>
    <w:rsid w:val="40DD4FAB"/>
    <w:rsid w:val="40ED2544"/>
    <w:rsid w:val="40FC1123"/>
    <w:rsid w:val="41061617"/>
    <w:rsid w:val="41120516"/>
    <w:rsid w:val="4118366A"/>
    <w:rsid w:val="41406E31"/>
    <w:rsid w:val="414B718D"/>
    <w:rsid w:val="41742F7F"/>
    <w:rsid w:val="41850CE8"/>
    <w:rsid w:val="41901927"/>
    <w:rsid w:val="41923405"/>
    <w:rsid w:val="41C31810"/>
    <w:rsid w:val="41C538C5"/>
    <w:rsid w:val="41F10902"/>
    <w:rsid w:val="41F67227"/>
    <w:rsid w:val="41FA7928"/>
    <w:rsid w:val="42134546"/>
    <w:rsid w:val="4227255A"/>
    <w:rsid w:val="42277E78"/>
    <w:rsid w:val="42295B17"/>
    <w:rsid w:val="424961B9"/>
    <w:rsid w:val="424B0183"/>
    <w:rsid w:val="42507F9E"/>
    <w:rsid w:val="42664FBD"/>
    <w:rsid w:val="42672AE3"/>
    <w:rsid w:val="42704E92"/>
    <w:rsid w:val="427148D0"/>
    <w:rsid w:val="42764AD5"/>
    <w:rsid w:val="42784CF1"/>
    <w:rsid w:val="428112D3"/>
    <w:rsid w:val="42892A5A"/>
    <w:rsid w:val="42893B64"/>
    <w:rsid w:val="429F5DD9"/>
    <w:rsid w:val="42A17DA3"/>
    <w:rsid w:val="42BF46CD"/>
    <w:rsid w:val="42DA70A6"/>
    <w:rsid w:val="42E850CF"/>
    <w:rsid w:val="42F425C9"/>
    <w:rsid w:val="431F291F"/>
    <w:rsid w:val="43454BD3"/>
    <w:rsid w:val="434A3F97"/>
    <w:rsid w:val="43560B8E"/>
    <w:rsid w:val="435E5C94"/>
    <w:rsid w:val="43612D91"/>
    <w:rsid w:val="43721740"/>
    <w:rsid w:val="43747266"/>
    <w:rsid w:val="43783A6F"/>
    <w:rsid w:val="437E6337"/>
    <w:rsid w:val="43A538C3"/>
    <w:rsid w:val="43AB5677"/>
    <w:rsid w:val="43CC449B"/>
    <w:rsid w:val="43DB72E5"/>
    <w:rsid w:val="44071E88"/>
    <w:rsid w:val="442962A2"/>
    <w:rsid w:val="444D5F8B"/>
    <w:rsid w:val="446B68BB"/>
    <w:rsid w:val="447339C1"/>
    <w:rsid w:val="44740CE7"/>
    <w:rsid w:val="44780FD8"/>
    <w:rsid w:val="448434D9"/>
    <w:rsid w:val="44867251"/>
    <w:rsid w:val="448C6831"/>
    <w:rsid w:val="44986F84"/>
    <w:rsid w:val="449B727E"/>
    <w:rsid w:val="44A122DD"/>
    <w:rsid w:val="44A8366B"/>
    <w:rsid w:val="44BD4C3D"/>
    <w:rsid w:val="44DA759D"/>
    <w:rsid w:val="44E52813"/>
    <w:rsid w:val="44FC62D8"/>
    <w:rsid w:val="45097E82"/>
    <w:rsid w:val="45187361"/>
    <w:rsid w:val="45240818"/>
    <w:rsid w:val="45293DAA"/>
    <w:rsid w:val="45464C32"/>
    <w:rsid w:val="45530C3D"/>
    <w:rsid w:val="45596713"/>
    <w:rsid w:val="45597A29"/>
    <w:rsid w:val="455A6FF1"/>
    <w:rsid w:val="456936C9"/>
    <w:rsid w:val="45740942"/>
    <w:rsid w:val="45765517"/>
    <w:rsid w:val="458949E9"/>
    <w:rsid w:val="458E4D76"/>
    <w:rsid w:val="45997458"/>
    <w:rsid w:val="459E2E05"/>
    <w:rsid w:val="45BC6CA2"/>
    <w:rsid w:val="45C538B1"/>
    <w:rsid w:val="45CA7611"/>
    <w:rsid w:val="45D109A0"/>
    <w:rsid w:val="45D3721E"/>
    <w:rsid w:val="45D46D93"/>
    <w:rsid w:val="45E2495B"/>
    <w:rsid w:val="45F11042"/>
    <w:rsid w:val="45F65CF5"/>
    <w:rsid w:val="46026DAB"/>
    <w:rsid w:val="46032B23"/>
    <w:rsid w:val="46405B25"/>
    <w:rsid w:val="464A0752"/>
    <w:rsid w:val="467520F7"/>
    <w:rsid w:val="46D9740E"/>
    <w:rsid w:val="46F04E55"/>
    <w:rsid w:val="46F72688"/>
    <w:rsid w:val="47044DA5"/>
    <w:rsid w:val="47095F17"/>
    <w:rsid w:val="47236852"/>
    <w:rsid w:val="473F7B8B"/>
    <w:rsid w:val="47484C91"/>
    <w:rsid w:val="474A6C5C"/>
    <w:rsid w:val="47833F1C"/>
    <w:rsid w:val="479F2D87"/>
    <w:rsid w:val="47B63A3C"/>
    <w:rsid w:val="47BE31A6"/>
    <w:rsid w:val="47C6205A"/>
    <w:rsid w:val="47CF067D"/>
    <w:rsid w:val="47DD7AD0"/>
    <w:rsid w:val="47FB1D04"/>
    <w:rsid w:val="480A1F47"/>
    <w:rsid w:val="480D406B"/>
    <w:rsid w:val="481E1E96"/>
    <w:rsid w:val="481E3C44"/>
    <w:rsid w:val="48240EA5"/>
    <w:rsid w:val="483B0352"/>
    <w:rsid w:val="484A4A39"/>
    <w:rsid w:val="48877A3B"/>
    <w:rsid w:val="489A0A83"/>
    <w:rsid w:val="48A17F39"/>
    <w:rsid w:val="48AE321A"/>
    <w:rsid w:val="48AF5FCC"/>
    <w:rsid w:val="48B33B2A"/>
    <w:rsid w:val="48CA3EE7"/>
    <w:rsid w:val="48EB66FA"/>
    <w:rsid w:val="48F30C2D"/>
    <w:rsid w:val="48FE2C52"/>
    <w:rsid w:val="4904108C"/>
    <w:rsid w:val="49133074"/>
    <w:rsid w:val="49172B6D"/>
    <w:rsid w:val="49184B37"/>
    <w:rsid w:val="491C07AA"/>
    <w:rsid w:val="49380D36"/>
    <w:rsid w:val="49382AE4"/>
    <w:rsid w:val="49417BEA"/>
    <w:rsid w:val="495A5150"/>
    <w:rsid w:val="495E13A9"/>
    <w:rsid w:val="4968786D"/>
    <w:rsid w:val="49777CE7"/>
    <w:rsid w:val="49855231"/>
    <w:rsid w:val="498C273B"/>
    <w:rsid w:val="49A279A2"/>
    <w:rsid w:val="49A87584"/>
    <w:rsid w:val="49AF0FF8"/>
    <w:rsid w:val="49D2256B"/>
    <w:rsid w:val="49E30946"/>
    <w:rsid w:val="49EC224C"/>
    <w:rsid w:val="49F033BE"/>
    <w:rsid w:val="49F44C5D"/>
    <w:rsid w:val="4A25750C"/>
    <w:rsid w:val="4A301A0D"/>
    <w:rsid w:val="4A421E6C"/>
    <w:rsid w:val="4A4A0D21"/>
    <w:rsid w:val="4A525E27"/>
    <w:rsid w:val="4A5751EC"/>
    <w:rsid w:val="4A590F64"/>
    <w:rsid w:val="4A6A4F1F"/>
    <w:rsid w:val="4A730277"/>
    <w:rsid w:val="4A7E7AD5"/>
    <w:rsid w:val="4A933558"/>
    <w:rsid w:val="4A955596"/>
    <w:rsid w:val="4A9A7CCA"/>
    <w:rsid w:val="4A9D3546"/>
    <w:rsid w:val="4A9F106C"/>
    <w:rsid w:val="4AB10DA0"/>
    <w:rsid w:val="4AB131AC"/>
    <w:rsid w:val="4AB31197"/>
    <w:rsid w:val="4ABB1C1E"/>
    <w:rsid w:val="4AC26B09"/>
    <w:rsid w:val="4AD66A58"/>
    <w:rsid w:val="4AD7429F"/>
    <w:rsid w:val="4AE178D7"/>
    <w:rsid w:val="4AE47BD9"/>
    <w:rsid w:val="4AE609B3"/>
    <w:rsid w:val="4AEA29D3"/>
    <w:rsid w:val="4AF60EA8"/>
    <w:rsid w:val="4AFE05B7"/>
    <w:rsid w:val="4B0709C0"/>
    <w:rsid w:val="4B101F6A"/>
    <w:rsid w:val="4B216488"/>
    <w:rsid w:val="4B3F45FD"/>
    <w:rsid w:val="4B644064"/>
    <w:rsid w:val="4BA17066"/>
    <w:rsid w:val="4BCB40E3"/>
    <w:rsid w:val="4BE64A79"/>
    <w:rsid w:val="4BF13A1E"/>
    <w:rsid w:val="4C313A06"/>
    <w:rsid w:val="4C341C88"/>
    <w:rsid w:val="4C4A5EA7"/>
    <w:rsid w:val="4C51283A"/>
    <w:rsid w:val="4C547C35"/>
    <w:rsid w:val="4C65047B"/>
    <w:rsid w:val="4C83676C"/>
    <w:rsid w:val="4C8D58D7"/>
    <w:rsid w:val="4C9B7E6F"/>
    <w:rsid w:val="4CB26E05"/>
    <w:rsid w:val="4CC052CA"/>
    <w:rsid w:val="4CCC1EC1"/>
    <w:rsid w:val="4CDC5AF0"/>
    <w:rsid w:val="4CEE1E37"/>
    <w:rsid w:val="4D0B0C3B"/>
    <w:rsid w:val="4D12032A"/>
    <w:rsid w:val="4D2717ED"/>
    <w:rsid w:val="4D3D2DBF"/>
    <w:rsid w:val="4D3D523C"/>
    <w:rsid w:val="4D4C5F59"/>
    <w:rsid w:val="4D4D1254"/>
    <w:rsid w:val="4D5A2C67"/>
    <w:rsid w:val="4D695962"/>
    <w:rsid w:val="4D77007F"/>
    <w:rsid w:val="4D783DF7"/>
    <w:rsid w:val="4D8E7176"/>
    <w:rsid w:val="4DB90697"/>
    <w:rsid w:val="4DBA4D34"/>
    <w:rsid w:val="4DC64B62"/>
    <w:rsid w:val="4DC91F71"/>
    <w:rsid w:val="4DD40319"/>
    <w:rsid w:val="4DD51249"/>
    <w:rsid w:val="4DD60140"/>
    <w:rsid w:val="4DE2663D"/>
    <w:rsid w:val="4DE54BBF"/>
    <w:rsid w:val="4DFA480C"/>
    <w:rsid w:val="4E065CB6"/>
    <w:rsid w:val="4E121B55"/>
    <w:rsid w:val="4E1B3100"/>
    <w:rsid w:val="4E263853"/>
    <w:rsid w:val="4E4A7541"/>
    <w:rsid w:val="4E717099"/>
    <w:rsid w:val="4E720529"/>
    <w:rsid w:val="4E7B52B7"/>
    <w:rsid w:val="4E7E543D"/>
    <w:rsid w:val="4E830CA5"/>
    <w:rsid w:val="4E8F1192"/>
    <w:rsid w:val="4E964534"/>
    <w:rsid w:val="4EAA7FE0"/>
    <w:rsid w:val="4EAF1A9A"/>
    <w:rsid w:val="4EC14CA3"/>
    <w:rsid w:val="4EC866B8"/>
    <w:rsid w:val="4EDF0F54"/>
    <w:rsid w:val="4EF53B40"/>
    <w:rsid w:val="4EFC68C1"/>
    <w:rsid w:val="4EFF2886"/>
    <w:rsid w:val="4F0022F6"/>
    <w:rsid w:val="4F015432"/>
    <w:rsid w:val="4F0678CD"/>
    <w:rsid w:val="4F0973FC"/>
    <w:rsid w:val="4F273A4D"/>
    <w:rsid w:val="4F31425D"/>
    <w:rsid w:val="4F495A4B"/>
    <w:rsid w:val="4F5E7F44"/>
    <w:rsid w:val="4F8D46F2"/>
    <w:rsid w:val="4F9667B6"/>
    <w:rsid w:val="4FAD06D7"/>
    <w:rsid w:val="4FAD5FDA"/>
    <w:rsid w:val="4FC22B7E"/>
    <w:rsid w:val="4FCD0BF4"/>
    <w:rsid w:val="4FD712A8"/>
    <w:rsid w:val="4FD73056"/>
    <w:rsid w:val="4FED287A"/>
    <w:rsid w:val="4FF754A7"/>
    <w:rsid w:val="500606D9"/>
    <w:rsid w:val="50081462"/>
    <w:rsid w:val="50416722"/>
    <w:rsid w:val="504C0708"/>
    <w:rsid w:val="5055041F"/>
    <w:rsid w:val="50581B8D"/>
    <w:rsid w:val="5066262C"/>
    <w:rsid w:val="506A31EC"/>
    <w:rsid w:val="506B379F"/>
    <w:rsid w:val="50812FC2"/>
    <w:rsid w:val="50854860"/>
    <w:rsid w:val="508825A3"/>
    <w:rsid w:val="50956D14"/>
    <w:rsid w:val="50AF7B2F"/>
    <w:rsid w:val="50B138A7"/>
    <w:rsid w:val="50B746F8"/>
    <w:rsid w:val="50B80BA8"/>
    <w:rsid w:val="50C3182D"/>
    <w:rsid w:val="50EA500B"/>
    <w:rsid w:val="50F05052"/>
    <w:rsid w:val="510C0F23"/>
    <w:rsid w:val="511B6F73"/>
    <w:rsid w:val="512178AF"/>
    <w:rsid w:val="512374E3"/>
    <w:rsid w:val="513312AA"/>
    <w:rsid w:val="513419B6"/>
    <w:rsid w:val="515A56CD"/>
    <w:rsid w:val="51683947"/>
    <w:rsid w:val="516A1CF3"/>
    <w:rsid w:val="516F72BF"/>
    <w:rsid w:val="517448D5"/>
    <w:rsid w:val="517A013D"/>
    <w:rsid w:val="51883523"/>
    <w:rsid w:val="518E3BE9"/>
    <w:rsid w:val="51D13AD5"/>
    <w:rsid w:val="51E41A5B"/>
    <w:rsid w:val="51E90E1F"/>
    <w:rsid w:val="52102850"/>
    <w:rsid w:val="521E31BF"/>
    <w:rsid w:val="52220B23"/>
    <w:rsid w:val="523C1897"/>
    <w:rsid w:val="523F3135"/>
    <w:rsid w:val="52466271"/>
    <w:rsid w:val="52474FA0"/>
    <w:rsid w:val="524933A7"/>
    <w:rsid w:val="526A0FCA"/>
    <w:rsid w:val="526F3A1A"/>
    <w:rsid w:val="52707658"/>
    <w:rsid w:val="52B45326"/>
    <w:rsid w:val="52B551A5"/>
    <w:rsid w:val="52B96A43"/>
    <w:rsid w:val="52D03D8D"/>
    <w:rsid w:val="52F21F55"/>
    <w:rsid w:val="53043434"/>
    <w:rsid w:val="530A3C0B"/>
    <w:rsid w:val="53100CAE"/>
    <w:rsid w:val="531445C2"/>
    <w:rsid w:val="53281E1B"/>
    <w:rsid w:val="533B7B79"/>
    <w:rsid w:val="533F677C"/>
    <w:rsid w:val="535350EA"/>
    <w:rsid w:val="535D7D17"/>
    <w:rsid w:val="53670B95"/>
    <w:rsid w:val="53682217"/>
    <w:rsid w:val="536D6C0C"/>
    <w:rsid w:val="53724D6E"/>
    <w:rsid w:val="537B1A82"/>
    <w:rsid w:val="53894668"/>
    <w:rsid w:val="538E7ED0"/>
    <w:rsid w:val="53937294"/>
    <w:rsid w:val="5394300C"/>
    <w:rsid w:val="539B083F"/>
    <w:rsid w:val="53AA50E8"/>
    <w:rsid w:val="53B67427"/>
    <w:rsid w:val="53C02172"/>
    <w:rsid w:val="53CC43C2"/>
    <w:rsid w:val="53D17DBD"/>
    <w:rsid w:val="53D31D87"/>
    <w:rsid w:val="53E14663"/>
    <w:rsid w:val="53F73CC7"/>
    <w:rsid w:val="54065CB8"/>
    <w:rsid w:val="5434732D"/>
    <w:rsid w:val="543F6AD7"/>
    <w:rsid w:val="5464464C"/>
    <w:rsid w:val="546E385E"/>
    <w:rsid w:val="548337AD"/>
    <w:rsid w:val="54871DC2"/>
    <w:rsid w:val="54921C42"/>
    <w:rsid w:val="549601D4"/>
    <w:rsid w:val="54A24918"/>
    <w:rsid w:val="54AA5EED"/>
    <w:rsid w:val="54B73456"/>
    <w:rsid w:val="54BC0A6D"/>
    <w:rsid w:val="54C87412"/>
    <w:rsid w:val="55452810"/>
    <w:rsid w:val="55555094"/>
    <w:rsid w:val="55654C60"/>
    <w:rsid w:val="55674E7D"/>
    <w:rsid w:val="5572737D"/>
    <w:rsid w:val="559317CE"/>
    <w:rsid w:val="559B1A6C"/>
    <w:rsid w:val="559D4F96"/>
    <w:rsid w:val="55AA65CD"/>
    <w:rsid w:val="55BF0815"/>
    <w:rsid w:val="55CC1F30"/>
    <w:rsid w:val="55CF661A"/>
    <w:rsid w:val="55D41DE6"/>
    <w:rsid w:val="561B5752"/>
    <w:rsid w:val="563D798B"/>
    <w:rsid w:val="563F54B2"/>
    <w:rsid w:val="563F567E"/>
    <w:rsid w:val="56582A17"/>
    <w:rsid w:val="56585F69"/>
    <w:rsid w:val="56691BCD"/>
    <w:rsid w:val="567C4958"/>
    <w:rsid w:val="56835CE6"/>
    <w:rsid w:val="56BD287A"/>
    <w:rsid w:val="56C34335"/>
    <w:rsid w:val="56E25045"/>
    <w:rsid w:val="56F91B04"/>
    <w:rsid w:val="56F97554"/>
    <w:rsid w:val="5705431E"/>
    <w:rsid w:val="572C7A0E"/>
    <w:rsid w:val="573A2382"/>
    <w:rsid w:val="574F5BC8"/>
    <w:rsid w:val="57502EB4"/>
    <w:rsid w:val="575B631B"/>
    <w:rsid w:val="57634DD7"/>
    <w:rsid w:val="57650F48"/>
    <w:rsid w:val="57727B09"/>
    <w:rsid w:val="57776ECD"/>
    <w:rsid w:val="577D2735"/>
    <w:rsid w:val="578515EA"/>
    <w:rsid w:val="57875362"/>
    <w:rsid w:val="578D7E23"/>
    <w:rsid w:val="57931F59"/>
    <w:rsid w:val="57956B74"/>
    <w:rsid w:val="57A74A4E"/>
    <w:rsid w:val="57AC301B"/>
    <w:rsid w:val="57B974E6"/>
    <w:rsid w:val="57C55E8A"/>
    <w:rsid w:val="57CC546B"/>
    <w:rsid w:val="57DD4C57"/>
    <w:rsid w:val="57EE4E5E"/>
    <w:rsid w:val="57F430AC"/>
    <w:rsid w:val="57FA3401"/>
    <w:rsid w:val="580A5195"/>
    <w:rsid w:val="58115850"/>
    <w:rsid w:val="58134E48"/>
    <w:rsid w:val="58262129"/>
    <w:rsid w:val="582C7CB7"/>
    <w:rsid w:val="583E0751"/>
    <w:rsid w:val="58490869"/>
    <w:rsid w:val="58616DC5"/>
    <w:rsid w:val="586456A3"/>
    <w:rsid w:val="5881703E"/>
    <w:rsid w:val="58A81A34"/>
    <w:rsid w:val="58A957AC"/>
    <w:rsid w:val="58B33F35"/>
    <w:rsid w:val="58B46F7E"/>
    <w:rsid w:val="58B77EC9"/>
    <w:rsid w:val="58B8779D"/>
    <w:rsid w:val="58E6430A"/>
    <w:rsid w:val="58E862D4"/>
    <w:rsid w:val="58E93DFA"/>
    <w:rsid w:val="58ED38EB"/>
    <w:rsid w:val="58FC58DC"/>
    <w:rsid w:val="59273DC3"/>
    <w:rsid w:val="593257A1"/>
    <w:rsid w:val="59401C6C"/>
    <w:rsid w:val="595474C6"/>
    <w:rsid w:val="595E20F3"/>
    <w:rsid w:val="59644A3A"/>
    <w:rsid w:val="5967369D"/>
    <w:rsid w:val="59894923"/>
    <w:rsid w:val="59967ADE"/>
    <w:rsid w:val="59A85A64"/>
    <w:rsid w:val="59B3751F"/>
    <w:rsid w:val="59D0511C"/>
    <w:rsid w:val="59D703B5"/>
    <w:rsid w:val="59DF76D7"/>
    <w:rsid w:val="59E24AD2"/>
    <w:rsid w:val="59E7658C"/>
    <w:rsid w:val="59F42A57"/>
    <w:rsid w:val="5A08675B"/>
    <w:rsid w:val="5A1C05A3"/>
    <w:rsid w:val="5A4F7C8D"/>
    <w:rsid w:val="5A527871"/>
    <w:rsid w:val="5A7073D9"/>
    <w:rsid w:val="5A7B0A82"/>
    <w:rsid w:val="5A8E2EAB"/>
    <w:rsid w:val="5AA44D16"/>
    <w:rsid w:val="5AB3646E"/>
    <w:rsid w:val="5AB46798"/>
    <w:rsid w:val="5ABD109B"/>
    <w:rsid w:val="5AC97A40"/>
    <w:rsid w:val="5ADC1FB9"/>
    <w:rsid w:val="5ADC7773"/>
    <w:rsid w:val="5AE34FA5"/>
    <w:rsid w:val="5B0D4A78"/>
    <w:rsid w:val="5B136718"/>
    <w:rsid w:val="5B136F0D"/>
    <w:rsid w:val="5B18589F"/>
    <w:rsid w:val="5B305D11"/>
    <w:rsid w:val="5B386973"/>
    <w:rsid w:val="5B4812AC"/>
    <w:rsid w:val="5B70610D"/>
    <w:rsid w:val="5BB035AA"/>
    <w:rsid w:val="5BB04E93"/>
    <w:rsid w:val="5BD57C30"/>
    <w:rsid w:val="5BE663CF"/>
    <w:rsid w:val="5BE74621"/>
    <w:rsid w:val="5BF87FDB"/>
    <w:rsid w:val="5C1434C6"/>
    <w:rsid w:val="5C1518E3"/>
    <w:rsid w:val="5C15687A"/>
    <w:rsid w:val="5C6A7DB4"/>
    <w:rsid w:val="5C875E04"/>
    <w:rsid w:val="5C936557"/>
    <w:rsid w:val="5C953A80"/>
    <w:rsid w:val="5C9B540C"/>
    <w:rsid w:val="5CBC7685"/>
    <w:rsid w:val="5CE62B2B"/>
    <w:rsid w:val="5CE648D9"/>
    <w:rsid w:val="5D096819"/>
    <w:rsid w:val="5D1C479E"/>
    <w:rsid w:val="5D395350"/>
    <w:rsid w:val="5D487240"/>
    <w:rsid w:val="5D526412"/>
    <w:rsid w:val="5D635F29"/>
    <w:rsid w:val="5D881E34"/>
    <w:rsid w:val="5DC50992"/>
    <w:rsid w:val="5DC7295C"/>
    <w:rsid w:val="5DF35F7D"/>
    <w:rsid w:val="5E007C1C"/>
    <w:rsid w:val="5E0A7FCD"/>
    <w:rsid w:val="5E3176CE"/>
    <w:rsid w:val="5E642930"/>
    <w:rsid w:val="5E767EDE"/>
    <w:rsid w:val="5E7D74BF"/>
    <w:rsid w:val="5E877F70"/>
    <w:rsid w:val="5E9345EC"/>
    <w:rsid w:val="5EC324E3"/>
    <w:rsid w:val="5EDD452C"/>
    <w:rsid w:val="5EF157B7"/>
    <w:rsid w:val="5F0C25F1"/>
    <w:rsid w:val="5F4C7E8B"/>
    <w:rsid w:val="5F531FCE"/>
    <w:rsid w:val="5F6E316F"/>
    <w:rsid w:val="5F817E72"/>
    <w:rsid w:val="5F906D7E"/>
    <w:rsid w:val="5FCF5AF8"/>
    <w:rsid w:val="5FD650D9"/>
    <w:rsid w:val="5FE377F5"/>
    <w:rsid w:val="5FF437B1"/>
    <w:rsid w:val="5FFF73BC"/>
    <w:rsid w:val="60391B45"/>
    <w:rsid w:val="60395667"/>
    <w:rsid w:val="604C0EF7"/>
    <w:rsid w:val="604D4C6F"/>
    <w:rsid w:val="60604551"/>
    <w:rsid w:val="606E7287"/>
    <w:rsid w:val="607641C6"/>
    <w:rsid w:val="60880F62"/>
    <w:rsid w:val="608F2681"/>
    <w:rsid w:val="60A46F85"/>
    <w:rsid w:val="60C90799"/>
    <w:rsid w:val="60CB2763"/>
    <w:rsid w:val="60CF1B28"/>
    <w:rsid w:val="60DD7278"/>
    <w:rsid w:val="60F03F78"/>
    <w:rsid w:val="610D1F23"/>
    <w:rsid w:val="613C194A"/>
    <w:rsid w:val="6146003C"/>
    <w:rsid w:val="615362B5"/>
    <w:rsid w:val="615801F2"/>
    <w:rsid w:val="61734BA9"/>
    <w:rsid w:val="61926DDD"/>
    <w:rsid w:val="619A3EE4"/>
    <w:rsid w:val="619E4E81"/>
    <w:rsid w:val="619F63DC"/>
    <w:rsid w:val="61BC3E5A"/>
    <w:rsid w:val="61C13B66"/>
    <w:rsid w:val="61C87BC8"/>
    <w:rsid w:val="61DE2B70"/>
    <w:rsid w:val="61E34D0A"/>
    <w:rsid w:val="61F53810"/>
    <w:rsid w:val="623C31ED"/>
    <w:rsid w:val="62483940"/>
    <w:rsid w:val="624D3A5B"/>
    <w:rsid w:val="62830E1C"/>
    <w:rsid w:val="628F156F"/>
    <w:rsid w:val="629616EA"/>
    <w:rsid w:val="629E7A04"/>
    <w:rsid w:val="62A60731"/>
    <w:rsid w:val="62BE1E54"/>
    <w:rsid w:val="62C648BA"/>
    <w:rsid w:val="62E238A2"/>
    <w:rsid w:val="62E93375"/>
    <w:rsid w:val="62F51D1A"/>
    <w:rsid w:val="63027F93"/>
    <w:rsid w:val="6315244C"/>
    <w:rsid w:val="63181564"/>
    <w:rsid w:val="633B16F7"/>
    <w:rsid w:val="633D0FCB"/>
    <w:rsid w:val="63402869"/>
    <w:rsid w:val="63556314"/>
    <w:rsid w:val="6367429A"/>
    <w:rsid w:val="63691DC0"/>
    <w:rsid w:val="636D5D54"/>
    <w:rsid w:val="636E0C7D"/>
    <w:rsid w:val="636E5628"/>
    <w:rsid w:val="637E7735"/>
    <w:rsid w:val="63827325"/>
    <w:rsid w:val="63936E3D"/>
    <w:rsid w:val="63A04620"/>
    <w:rsid w:val="63A1155A"/>
    <w:rsid w:val="63A5409C"/>
    <w:rsid w:val="63A948B2"/>
    <w:rsid w:val="63AD1FEB"/>
    <w:rsid w:val="63B374DF"/>
    <w:rsid w:val="63E1320E"/>
    <w:rsid w:val="63E42595"/>
    <w:rsid w:val="64186886"/>
    <w:rsid w:val="64234664"/>
    <w:rsid w:val="6424182E"/>
    <w:rsid w:val="642B3519"/>
    <w:rsid w:val="642C10C6"/>
    <w:rsid w:val="642D103F"/>
    <w:rsid w:val="64540CC2"/>
    <w:rsid w:val="64542A70"/>
    <w:rsid w:val="64591E34"/>
    <w:rsid w:val="64671D6D"/>
    <w:rsid w:val="648F1CFA"/>
    <w:rsid w:val="64962228"/>
    <w:rsid w:val="64A15589"/>
    <w:rsid w:val="64A22188"/>
    <w:rsid w:val="64A80ECE"/>
    <w:rsid w:val="64AA2690"/>
    <w:rsid w:val="64AC465A"/>
    <w:rsid w:val="64C03C61"/>
    <w:rsid w:val="64D23995"/>
    <w:rsid w:val="64E060B2"/>
    <w:rsid w:val="64F1206D"/>
    <w:rsid w:val="65055B18"/>
    <w:rsid w:val="6515248F"/>
    <w:rsid w:val="65180DC6"/>
    <w:rsid w:val="651E4E2C"/>
    <w:rsid w:val="653154E8"/>
    <w:rsid w:val="653B59DE"/>
    <w:rsid w:val="65444892"/>
    <w:rsid w:val="654A5C21"/>
    <w:rsid w:val="654B3E73"/>
    <w:rsid w:val="658662AE"/>
    <w:rsid w:val="65901886"/>
    <w:rsid w:val="65921D33"/>
    <w:rsid w:val="65EE0CA2"/>
    <w:rsid w:val="66081D64"/>
    <w:rsid w:val="661F047A"/>
    <w:rsid w:val="6626410A"/>
    <w:rsid w:val="664245F3"/>
    <w:rsid w:val="6646288C"/>
    <w:rsid w:val="667271DD"/>
    <w:rsid w:val="66831ED9"/>
    <w:rsid w:val="668B4E8D"/>
    <w:rsid w:val="668B64F1"/>
    <w:rsid w:val="6695111E"/>
    <w:rsid w:val="669E4476"/>
    <w:rsid w:val="66A27C57"/>
    <w:rsid w:val="66A66F25"/>
    <w:rsid w:val="66B617C0"/>
    <w:rsid w:val="66C7577B"/>
    <w:rsid w:val="66CC2D91"/>
    <w:rsid w:val="66DB1226"/>
    <w:rsid w:val="66E21DB9"/>
    <w:rsid w:val="66EC4AC1"/>
    <w:rsid w:val="66EC51E2"/>
    <w:rsid w:val="66EF5D9B"/>
    <w:rsid w:val="66F81DD8"/>
    <w:rsid w:val="671C08A5"/>
    <w:rsid w:val="672020EF"/>
    <w:rsid w:val="67226E55"/>
    <w:rsid w:val="672F3320"/>
    <w:rsid w:val="67401089"/>
    <w:rsid w:val="67442824"/>
    <w:rsid w:val="67525376"/>
    <w:rsid w:val="67550FD9"/>
    <w:rsid w:val="67584FCA"/>
    <w:rsid w:val="676254A4"/>
    <w:rsid w:val="678B493C"/>
    <w:rsid w:val="67B04461"/>
    <w:rsid w:val="67C9107F"/>
    <w:rsid w:val="67D907B6"/>
    <w:rsid w:val="67FD6F7B"/>
    <w:rsid w:val="68077DF9"/>
    <w:rsid w:val="68261B05"/>
    <w:rsid w:val="68354966"/>
    <w:rsid w:val="683B02C0"/>
    <w:rsid w:val="68430781"/>
    <w:rsid w:val="684828EC"/>
    <w:rsid w:val="68814582"/>
    <w:rsid w:val="68860295"/>
    <w:rsid w:val="688A2F04"/>
    <w:rsid w:val="68982ED4"/>
    <w:rsid w:val="689C6793"/>
    <w:rsid w:val="68A85138"/>
    <w:rsid w:val="68D45F2D"/>
    <w:rsid w:val="68E65C61"/>
    <w:rsid w:val="68F22857"/>
    <w:rsid w:val="69057E50"/>
    <w:rsid w:val="69083962"/>
    <w:rsid w:val="690B56C7"/>
    <w:rsid w:val="691260D5"/>
    <w:rsid w:val="691D21D1"/>
    <w:rsid w:val="69236EB5"/>
    <w:rsid w:val="69242721"/>
    <w:rsid w:val="693764BC"/>
    <w:rsid w:val="69390F5D"/>
    <w:rsid w:val="693B3E91"/>
    <w:rsid w:val="69594684"/>
    <w:rsid w:val="695D4F45"/>
    <w:rsid w:val="695F7EA3"/>
    <w:rsid w:val="69670B4F"/>
    <w:rsid w:val="696B78A2"/>
    <w:rsid w:val="697F17A0"/>
    <w:rsid w:val="699456BD"/>
    <w:rsid w:val="69A9667F"/>
    <w:rsid w:val="69B039EA"/>
    <w:rsid w:val="69D32689"/>
    <w:rsid w:val="69D63F27"/>
    <w:rsid w:val="69E00902"/>
    <w:rsid w:val="69E14DA6"/>
    <w:rsid w:val="69E55F18"/>
    <w:rsid w:val="69F61ED3"/>
    <w:rsid w:val="6A016BD6"/>
    <w:rsid w:val="6A154A4F"/>
    <w:rsid w:val="6A172FA7"/>
    <w:rsid w:val="6A2C6BC8"/>
    <w:rsid w:val="6A3B0848"/>
    <w:rsid w:val="6A3C06C5"/>
    <w:rsid w:val="6A431EB8"/>
    <w:rsid w:val="6A687275"/>
    <w:rsid w:val="6A6D5BD7"/>
    <w:rsid w:val="6A7F45BF"/>
    <w:rsid w:val="6A8375BA"/>
    <w:rsid w:val="6A8B5442"/>
    <w:rsid w:val="6AAD2EDA"/>
    <w:rsid w:val="6AC124E1"/>
    <w:rsid w:val="6AF428B7"/>
    <w:rsid w:val="6AF46392"/>
    <w:rsid w:val="6AFB1E97"/>
    <w:rsid w:val="6B120F8F"/>
    <w:rsid w:val="6B15282D"/>
    <w:rsid w:val="6B1A02F9"/>
    <w:rsid w:val="6B405AFC"/>
    <w:rsid w:val="6B407F50"/>
    <w:rsid w:val="6B483A74"/>
    <w:rsid w:val="6B4D4A18"/>
    <w:rsid w:val="6B513865"/>
    <w:rsid w:val="6B563571"/>
    <w:rsid w:val="6B56531F"/>
    <w:rsid w:val="6B9D6D99"/>
    <w:rsid w:val="6BF665EC"/>
    <w:rsid w:val="6BF84629"/>
    <w:rsid w:val="6C0134DD"/>
    <w:rsid w:val="6C1256EA"/>
    <w:rsid w:val="6C382C77"/>
    <w:rsid w:val="6C4367BB"/>
    <w:rsid w:val="6C477590"/>
    <w:rsid w:val="6C494E84"/>
    <w:rsid w:val="6C4A5D04"/>
    <w:rsid w:val="6C523D39"/>
    <w:rsid w:val="6C553829"/>
    <w:rsid w:val="6C647DE5"/>
    <w:rsid w:val="6C67530A"/>
    <w:rsid w:val="6C77379F"/>
    <w:rsid w:val="6C930C67"/>
    <w:rsid w:val="6CA87DFD"/>
    <w:rsid w:val="6CAB56DE"/>
    <w:rsid w:val="6CC05536"/>
    <w:rsid w:val="6CE54BAD"/>
    <w:rsid w:val="6CE66FE0"/>
    <w:rsid w:val="6CE95D1F"/>
    <w:rsid w:val="6D056FFD"/>
    <w:rsid w:val="6D1014FE"/>
    <w:rsid w:val="6D1159A2"/>
    <w:rsid w:val="6D1E00BF"/>
    <w:rsid w:val="6D21195D"/>
    <w:rsid w:val="6D3B09F0"/>
    <w:rsid w:val="6D454970"/>
    <w:rsid w:val="6D464F20"/>
    <w:rsid w:val="6D82064E"/>
    <w:rsid w:val="6D87741B"/>
    <w:rsid w:val="6DB85E1E"/>
    <w:rsid w:val="6DDB7D5E"/>
    <w:rsid w:val="6DF80910"/>
    <w:rsid w:val="6DFD1A82"/>
    <w:rsid w:val="6E08479D"/>
    <w:rsid w:val="6E0A23F1"/>
    <w:rsid w:val="6E184B0E"/>
    <w:rsid w:val="6E2B2DBA"/>
    <w:rsid w:val="6E337B9A"/>
    <w:rsid w:val="6E3D6323"/>
    <w:rsid w:val="6E40640B"/>
    <w:rsid w:val="6E4B57C5"/>
    <w:rsid w:val="6E6733A0"/>
    <w:rsid w:val="6E804461"/>
    <w:rsid w:val="6EA13A4A"/>
    <w:rsid w:val="6EC6456A"/>
    <w:rsid w:val="6EE04B46"/>
    <w:rsid w:val="6EEA46FD"/>
    <w:rsid w:val="6EEE586F"/>
    <w:rsid w:val="6EEE6F90"/>
    <w:rsid w:val="6EFE1F56"/>
    <w:rsid w:val="6F1057E5"/>
    <w:rsid w:val="6F12155D"/>
    <w:rsid w:val="6F2968A7"/>
    <w:rsid w:val="6F2D6397"/>
    <w:rsid w:val="6F370FC4"/>
    <w:rsid w:val="6F4D07E7"/>
    <w:rsid w:val="6F543739"/>
    <w:rsid w:val="6F6049BF"/>
    <w:rsid w:val="6F6F075E"/>
    <w:rsid w:val="6F8166E3"/>
    <w:rsid w:val="6F993A2D"/>
    <w:rsid w:val="6F9C52CB"/>
    <w:rsid w:val="6FC36CFC"/>
    <w:rsid w:val="6FC607BD"/>
    <w:rsid w:val="6FC62348"/>
    <w:rsid w:val="6FC9279A"/>
    <w:rsid w:val="6FE50A20"/>
    <w:rsid w:val="6FFD220E"/>
    <w:rsid w:val="700B40E8"/>
    <w:rsid w:val="700D44E9"/>
    <w:rsid w:val="70180DF5"/>
    <w:rsid w:val="70433998"/>
    <w:rsid w:val="704A2F79"/>
    <w:rsid w:val="705A4F05"/>
    <w:rsid w:val="705F00BA"/>
    <w:rsid w:val="706000AF"/>
    <w:rsid w:val="706A17C8"/>
    <w:rsid w:val="70761FC0"/>
    <w:rsid w:val="70841672"/>
    <w:rsid w:val="708E730A"/>
    <w:rsid w:val="70980B70"/>
    <w:rsid w:val="709B5583"/>
    <w:rsid w:val="70CB230C"/>
    <w:rsid w:val="70D50A94"/>
    <w:rsid w:val="70E433CD"/>
    <w:rsid w:val="70F133F4"/>
    <w:rsid w:val="710F044A"/>
    <w:rsid w:val="7113780F"/>
    <w:rsid w:val="71300CE2"/>
    <w:rsid w:val="7137174F"/>
    <w:rsid w:val="713A04DA"/>
    <w:rsid w:val="714067C0"/>
    <w:rsid w:val="71461992"/>
    <w:rsid w:val="715851FD"/>
    <w:rsid w:val="715A543E"/>
    <w:rsid w:val="715F4802"/>
    <w:rsid w:val="716D6F1F"/>
    <w:rsid w:val="716F713B"/>
    <w:rsid w:val="717E2EDA"/>
    <w:rsid w:val="71B22418"/>
    <w:rsid w:val="71B6291F"/>
    <w:rsid w:val="71CC2685"/>
    <w:rsid w:val="71E60A7F"/>
    <w:rsid w:val="71FF0CBA"/>
    <w:rsid w:val="72062ED0"/>
    <w:rsid w:val="72084E9A"/>
    <w:rsid w:val="72221950"/>
    <w:rsid w:val="722D66AE"/>
    <w:rsid w:val="722E4900"/>
    <w:rsid w:val="72361A07"/>
    <w:rsid w:val="7238577F"/>
    <w:rsid w:val="723879E9"/>
    <w:rsid w:val="724834E8"/>
    <w:rsid w:val="724C56AE"/>
    <w:rsid w:val="724E4A5F"/>
    <w:rsid w:val="725400DF"/>
    <w:rsid w:val="726601C9"/>
    <w:rsid w:val="727F515C"/>
    <w:rsid w:val="729D55E2"/>
    <w:rsid w:val="72BC0841"/>
    <w:rsid w:val="72BD3ED6"/>
    <w:rsid w:val="72C54B39"/>
    <w:rsid w:val="72CB03A1"/>
    <w:rsid w:val="72D53BDB"/>
    <w:rsid w:val="72DC5E87"/>
    <w:rsid w:val="72DF3E4C"/>
    <w:rsid w:val="72EA339F"/>
    <w:rsid w:val="72F1168D"/>
    <w:rsid w:val="72FC67AC"/>
    <w:rsid w:val="73041B05"/>
    <w:rsid w:val="733B4669"/>
    <w:rsid w:val="73487C44"/>
    <w:rsid w:val="734D7008"/>
    <w:rsid w:val="73520711"/>
    <w:rsid w:val="735F687D"/>
    <w:rsid w:val="73610D05"/>
    <w:rsid w:val="73A40BF2"/>
    <w:rsid w:val="73A63A70"/>
    <w:rsid w:val="73AB3D2F"/>
    <w:rsid w:val="73AD5CF9"/>
    <w:rsid w:val="73B23EFE"/>
    <w:rsid w:val="73BA21C4"/>
    <w:rsid w:val="73C80D84"/>
    <w:rsid w:val="73D47729"/>
    <w:rsid w:val="73EC4A73"/>
    <w:rsid w:val="73F375DF"/>
    <w:rsid w:val="73F43927"/>
    <w:rsid w:val="73F96526"/>
    <w:rsid w:val="74082F2F"/>
    <w:rsid w:val="740B2A1F"/>
    <w:rsid w:val="74116287"/>
    <w:rsid w:val="74177616"/>
    <w:rsid w:val="7419748B"/>
    <w:rsid w:val="74325AFA"/>
    <w:rsid w:val="743B3304"/>
    <w:rsid w:val="744A79EB"/>
    <w:rsid w:val="7469774C"/>
    <w:rsid w:val="746C7962"/>
    <w:rsid w:val="747800B5"/>
    <w:rsid w:val="74822CE1"/>
    <w:rsid w:val="74866CC7"/>
    <w:rsid w:val="7499627D"/>
    <w:rsid w:val="749A44CF"/>
    <w:rsid w:val="749B0247"/>
    <w:rsid w:val="74AE759C"/>
    <w:rsid w:val="74C22FCC"/>
    <w:rsid w:val="74CA51EE"/>
    <w:rsid w:val="74E97204"/>
    <w:rsid w:val="750E6C6B"/>
    <w:rsid w:val="7517110B"/>
    <w:rsid w:val="75181898"/>
    <w:rsid w:val="7521699E"/>
    <w:rsid w:val="752E2E69"/>
    <w:rsid w:val="753651FB"/>
    <w:rsid w:val="75614FED"/>
    <w:rsid w:val="75630D65"/>
    <w:rsid w:val="758962F1"/>
    <w:rsid w:val="75913BF6"/>
    <w:rsid w:val="759A04FF"/>
    <w:rsid w:val="759A22AD"/>
    <w:rsid w:val="759F5B15"/>
    <w:rsid w:val="75BF0840"/>
    <w:rsid w:val="75ED062E"/>
    <w:rsid w:val="75ED4662"/>
    <w:rsid w:val="75F15AA2"/>
    <w:rsid w:val="75FC5A6F"/>
    <w:rsid w:val="75FE56F6"/>
    <w:rsid w:val="76026A27"/>
    <w:rsid w:val="76051E1C"/>
    <w:rsid w:val="760D0CD1"/>
    <w:rsid w:val="76402E54"/>
    <w:rsid w:val="764F753B"/>
    <w:rsid w:val="765148CB"/>
    <w:rsid w:val="765B1A3C"/>
    <w:rsid w:val="765E152C"/>
    <w:rsid w:val="766528BB"/>
    <w:rsid w:val="76671DF5"/>
    <w:rsid w:val="76852F5D"/>
    <w:rsid w:val="76A8557C"/>
    <w:rsid w:val="76C23869"/>
    <w:rsid w:val="76CA6BC2"/>
    <w:rsid w:val="76CF7F7A"/>
    <w:rsid w:val="76D50D22"/>
    <w:rsid w:val="76D67314"/>
    <w:rsid w:val="76DD4B47"/>
    <w:rsid w:val="76E61C4D"/>
    <w:rsid w:val="76EC4D8A"/>
    <w:rsid w:val="770D554F"/>
    <w:rsid w:val="77130569"/>
    <w:rsid w:val="772C5186"/>
    <w:rsid w:val="77316C41"/>
    <w:rsid w:val="774150D6"/>
    <w:rsid w:val="77483C32"/>
    <w:rsid w:val="77505319"/>
    <w:rsid w:val="77536BB7"/>
    <w:rsid w:val="77550B81"/>
    <w:rsid w:val="77617526"/>
    <w:rsid w:val="7766415C"/>
    <w:rsid w:val="776668EA"/>
    <w:rsid w:val="7768606D"/>
    <w:rsid w:val="776C7C79"/>
    <w:rsid w:val="77B43AFA"/>
    <w:rsid w:val="77CB0E43"/>
    <w:rsid w:val="77CE3991"/>
    <w:rsid w:val="77D45F4A"/>
    <w:rsid w:val="77DF744E"/>
    <w:rsid w:val="77E31CE9"/>
    <w:rsid w:val="77FA76A6"/>
    <w:rsid w:val="780E4B3D"/>
    <w:rsid w:val="78146346"/>
    <w:rsid w:val="781B279B"/>
    <w:rsid w:val="782E39C8"/>
    <w:rsid w:val="782F28BC"/>
    <w:rsid w:val="78322549"/>
    <w:rsid w:val="7855070D"/>
    <w:rsid w:val="785A0542"/>
    <w:rsid w:val="78653F27"/>
    <w:rsid w:val="7866291A"/>
    <w:rsid w:val="788D434B"/>
    <w:rsid w:val="788E60F2"/>
    <w:rsid w:val="788F3C1F"/>
    <w:rsid w:val="78986F77"/>
    <w:rsid w:val="789C633C"/>
    <w:rsid w:val="78B33DB1"/>
    <w:rsid w:val="78D14237"/>
    <w:rsid w:val="78EE1D82"/>
    <w:rsid w:val="790457F8"/>
    <w:rsid w:val="794744F9"/>
    <w:rsid w:val="79494AA7"/>
    <w:rsid w:val="795135CA"/>
    <w:rsid w:val="797C0647"/>
    <w:rsid w:val="79870D9A"/>
    <w:rsid w:val="7987492E"/>
    <w:rsid w:val="79B80F53"/>
    <w:rsid w:val="79C618C2"/>
    <w:rsid w:val="79C773E8"/>
    <w:rsid w:val="79D5090F"/>
    <w:rsid w:val="79DA711C"/>
    <w:rsid w:val="79DC10E6"/>
    <w:rsid w:val="79E32474"/>
    <w:rsid w:val="79F3642F"/>
    <w:rsid w:val="7A187C44"/>
    <w:rsid w:val="7A1A6D28"/>
    <w:rsid w:val="7A1E3FB7"/>
    <w:rsid w:val="7A545120"/>
    <w:rsid w:val="7A6B246A"/>
    <w:rsid w:val="7A747570"/>
    <w:rsid w:val="7A864B14"/>
    <w:rsid w:val="7A992B33"/>
    <w:rsid w:val="7AA360D0"/>
    <w:rsid w:val="7AB20098"/>
    <w:rsid w:val="7AB756AF"/>
    <w:rsid w:val="7ABB0CFB"/>
    <w:rsid w:val="7AC06311"/>
    <w:rsid w:val="7AC676A0"/>
    <w:rsid w:val="7ACA3634"/>
    <w:rsid w:val="7AD16771"/>
    <w:rsid w:val="7AD4000F"/>
    <w:rsid w:val="7AD65B35"/>
    <w:rsid w:val="7AF406B1"/>
    <w:rsid w:val="7B127435"/>
    <w:rsid w:val="7B130B37"/>
    <w:rsid w:val="7B5B603A"/>
    <w:rsid w:val="7B5B772A"/>
    <w:rsid w:val="7B6C6499"/>
    <w:rsid w:val="7B783090"/>
    <w:rsid w:val="7B9003DA"/>
    <w:rsid w:val="7B9023B6"/>
    <w:rsid w:val="7B9E3CB0"/>
    <w:rsid w:val="7BA4737C"/>
    <w:rsid w:val="7BBA0FB3"/>
    <w:rsid w:val="7BC9569A"/>
    <w:rsid w:val="7BF350B5"/>
    <w:rsid w:val="7BF5023D"/>
    <w:rsid w:val="7BF5648F"/>
    <w:rsid w:val="7BF8711E"/>
    <w:rsid w:val="7C0B7911"/>
    <w:rsid w:val="7C0E12FE"/>
    <w:rsid w:val="7C10151B"/>
    <w:rsid w:val="7C2632F9"/>
    <w:rsid w:val="7C605FFE"/>
    <w:rsid w:val="7C6506F9"/>
    <w:rsid w:val="7C684EB3"/>
    <w:rsid w:val="7C705B15"/>
    <w:rsid w:val="7C857813"/>
    <w:rsid w:val="7C887303"/>
    <w:rsid w:val="7C8A1A19"/>
    <w:rsid w:val="7CD12A58"/>
    <w:rsid w:val="7CDB7433"/>
    <w:rsid w:val="7CF00318"/>
    <w:rsid w:val="7CF41677"/>
    <w:rsid w:val="7CF76237"/>
    <w:rsid w:val="7D1312C2"/>
    <w:rsid w:val="7D16582B"/>
    <w:rsid w:val="7D197F5B"/>
    <w:rsid w:val="7D2B2EE6"/>
    <w:rsid w:val="7D4551F4"/>
    <w:rsid w:val="7D4C0314"/>
    <w:rsid w:val="7D52346D"/>
    <w:rsid w:val="7D7C15B8"/>
    <w:rsid w:val="7D831B72"/>
    <w:rsid w:val="7D85191B"/>
    <w:rsid w:val="7DA45F39"/>
    <w:rsid w:val="7DA71A0B"/>
    <w:rsid w:val="7DDF73F6"/>
    <w:rsid w:val="7E116984"/>
    <w:rsid w:val="7E12456A"/>
    <w:rsid w:val="7E14048A"/>
    <w:rsid w:val="7E3B4C1D"/>
    <w:rsid w:val="7E5576B9"/>
    <w:rsid w:val="7E765714"/>
    <w:rsid w:val="7E7A2C7B"/>
    <w:rsid w:val="7E8427F3"/>
    <w:rsid w:val="7E870A69"/>
    <w:rsid w:val="7EAF501B"/>
    <w:rsid w:val="7EB023CD"/>
    <w:rsid w:val="7EC12A09"/>
    <w:rsid w:val="7ED9163C"/>
    <w:rsid w:val="7EEB3B79"/>
    <w:rsid w:val="7EF74021"/>
    <w:rsid w:val="7F0215EE"/>
    <w:rsid w:val="7F0B665A"/>
    <w:rsid w:val="7F1171A5"/>
    <w:rsid w:val="7F21798D"/>
    <w:rsid w:val="7F25708B"/>
    <w:rsid w:val="7F280929"/>
    <w:rsid w:val="7F381DA7"/>
    <w:rsid w:val="7F436EBA"/>
    <w:rsid w:val="7F594F87"/>
    <w:rsid w:val="7F5B2AAD"/>
    <w:rsid w:val="7F601E71"/>
    <w:rsid w:val="7F613DDE"/>
    <w:rsid w:val="7F651B7D"/>
    <w:rsid w:val="7F6D3357"/>
    <w:rsid w:val="7F7F14D0"/>
    <w:rsid w:val="7F932F16"/>
    <w:rsid w:val="7F9D4E73"/>
    <w:rsid w:val="7FBB354B"/>
    <w:rsid w:val="7FC763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uiPriority="0" w:qFormat="1"/>
    <w:lsdException w:name="header" w:uiPriority="0"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autoRedefine/>
    <w:qFormat/>
    <w:rsid w:val="00962CAD"/>
    <w:pPr>
      <w:widowControl w:val="0"/>
      <w:spacing w:line="400" w:lineRule="exact"/>
    </w:pPr>
    <w:rPr>
      <w:rFonts w:ascii="Calibri" w:hAnsi="Calibri"/>
      <w:kern w:val="2"/>
      <w:sz w:val="24"/>
      <w:szCs w:val="22"/>
    </w:rPr>
  </w:style>
  <w:style w:type="paragraph" w:styleId="1">
    <w:name w:val="heading 1"/>
    <w:basedOn w:val="a"/>
    <w:next w:val="a"/>
    <w:link w:val="1Char"/>
    <w:autoRedefine/>
    <w:uiPriority w:val="9"/>
    <w:qFormat/>
    <w:rsid w:val="00962CAD"/>
    <w:pPr>
      <w:keepNext/>
      <w:keepLines/>
      <w:spacing w:before="340" w:after="330" w:line="578" w:lineRule="auto"/>
      <w:outlineLvl w:val="0"/>
    </w:pPr>
    <w:rPr>
      <w:rFonts w:eastAsia="华文中宋"/>
      <w:b/>
      <w:bCs/>
      <w:kern w:val="44"/>
      <w:sz w:val="32"/>
      <w:szCs w:val="44"/>
    </w:rPr>
  </w:style>
  <w:style w:type="paragraph" w:styleId="2">
    <w:name w:val="heading 2"/>
    <w:basedOn w:val="a"/>
    <w:next w:val="a"/>
    <w:link w:val="2Char"/>
    <w:autoRedefine/>
    <w:uiPriority w:val="9"/>
    <w:qFormat/>
    <w:rsid w:val="00962CAD"/>
    <w:pPr>
      <w:keepNext/>
      <w:keepLines/>
      <w:spacing w:before="260" w:after="260" w:line="320" w:lineRule="exact"/>
      <w:outlineLvl w:val="1"/>
    </w:pPr>
    <w:rPr>
      <w:rFonts w:ascii="Cambria" w:eastAsia="华文中宋" w:hAnsi="Cambria"/>
      <w:b/>
      <w:bCs/>
      <w:sz w:val="30"/>
      <w:szCs w:val="32"/>
    </w:rPr>
  </w:style>
  <w:style w:type="paragraph" w:styleId="3">
    <w:name w:val="heading 3"/>
    <w:basedOn w:val="a"/>
    <w:next w:val="a"/>
    <w:link w:val="3Char"/>
    <w:autoRedefine/>
    <w:uiPriority w:val="9"/>
    <w:qFormat/>
    <w:rsid w:val="00962CAD"/>
    <w:pPr>
      <w:keepNext/>
      <w:keepLines/>
      <w:spacing w:before="260" w:after="260" w:line="300" w:lineRule="exact"/>
      <w:outlineLvl w:val="2"/>
    </w:pPr>
    <w:rPr>
      <w:rFonts w:eastAsia="华文中宋"/>
      <w:b/>
      <w:bCs/>
      <w:sz w:val="28"/>
      <w:szCs w:val="32"/>
    </w:rPr>
  </w:style>
  <w:style w:type="paragraph" w:styleId="4">
    <w:name w:val="heading 4"/>
    <w:basedOn w:val="a"/>
    <w:next w:val="a"/>
    <w:link w:val="4Char"/>
    <w:autoRedefine/>
    <w:uiPriority w:val="9"/>
    <w:qFormat/>
    <w:rsid w:val="00962CAD"/>
    <w:pPr>
      <w:keepNext/>
      <w:keepLines/>
      <w:spacing w:before="280" w:after="290" w:line="240" w:lineRule="exact"/>
      <w:outlineLvl w:val="3"/>
    </w:pPr>
    <w:rPr>
      <w:rFonts w:ascii="Cambria" w:eastAsia="华文中宋" w:hAnsi="Cambria"/>
      <w:b/>
      <w:bCs/>
      <w:szCs w:val="28"/>
    </w:rPr>
  </w:style>
  <w:style w:type="paragraph" w:styleId="5">
    <w:name w:val="heading 5"/>
    <w:basedOn w:val="a"/>
    <w:next w:val="a"/>
    <w:link w:val="5Char"/>
    <w:autoRedefine/>
    <w:uiPriority w:val="9"/>
    <w:qFormat/>
    <w:rsid w:val="00962CAD"/>
    <w:pPr>
      <w:keepNext/>
      <w:keepLines/>
      <w:spacing w:before="280" w:after="290" w:line="376" w:lineRule="auto"/>
      <w:outlineLvl w:val="4"/>
    </w:pPr>
    <w:rPr>
      <w:b/>
      <w:bCs/>
      <w:sz w:val="28"/>
      <w:szCs w:val="28"/>
    </w:rPr>
  </w:style>
  <w:style w:type="paragraph" w:styleId="6">
    <w:name w:val="heading 6"/>
    <w:basedOn w:val="a"/>
    <w:next w:val="a"/>
    <w:autoRedefine/>
    <w:uiPriority w:val="9"/>
    <w:semiHidden/>
    <w:unhideWhenUsed/>
    <w:qFormat/>
    <w:rsid w:val="00962CAD"/>
    <w:pPr>
      <w:keepNext/>
      <w:keepLines/>
      <w:numPr>
        <w:ilvl w:val="5"/>
        <w:numId w:val="1"/>
      </w:numPr>
      <w:spacing w:before="240" w:after="64" w:line="317" w:lineRule="auto"/>
      <w:outlineLvl w:val="5"/>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semiHidden/>
    <w:unhideWhenUsed/>
    <w:qFormat/>
    <w:rsid w:val="00962CAD"/>
    <w:pPr>
      <w:spacing w:line="600" w:lineRule="exact"/>
      <w:ind w:firstLineChars="200" w:firstLine="200"/>
      <w:jc w:val="both"/>
    </w:pPr>
    <w:rPr>
      <w:rFonts w:ascii="等线 Light" w:eastAsia="黑体" w:hAnsi="等线 Light" w:hint="eastAsia"/>
      <w:sz w:val="20"/>
      <w:szCs w:val="20"/>
    </w:rPr>
  </w:style>
  <w:style w:type="paragraph" w:styleId="a4">
    <w:name w:val="annotation text"/>
    <w:basedOn w:val="a"/>
    <w:autoRedefine/>
    <w:qFormat/>
    <w:rsid w:val="00962CAD"/>
  </w:style>
  <w:style w:type="paragraph" w:styleId="a5">
    <w:name w:val="footer"/>
    <w:basedOn w:val="a"/>
    <w:autoRedefine/>
    <w:uiPriority w:val="99"/>
    <w:unhideWhenUsed/>
    <w:qFormat/>
    <w:rsid w:val="00962CAD"/>
    <w:pPr>
      <w:tabs>
        <w:tab w:val="center" w:pos="4153"/>
        <w:tab w:val="right" w:pos="8306"/>
      </w:tabs>
      <w:snapToGrid w:val="0"/>
    </w:pPr>
    <w:rPr>
      <w:sz w:val="18"/>
      <w:szCs w:val="18"/>
    </w:rPr>
  </w:style>
  <w:style w:type="paragraph" w:styleId="a6">
    <w:name w:val="header"/>
    <w:basedOn w:val="a"/>
    <w:autoRedefine/>
    <w:qFormat/>
    <w:rsid w:val="00962CA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autoRedefine/>
    <w:qFormat/>
    <w:rsid w:val="00962CAD"/>
  </w:style>
  <w:style w:type="paragraph" w:styleId="a7">
    <w:name w:val="Subtitle"/>
    <w:basedOn w:val="a"/>
    <w:next w:val="a"/>
    <w:link w:val="Char"/>
    <w:autoRedefine/>
    <w:uiPriority w:val="11"/>
    <w:qFormat/>
    <w:rsid w:val="00962CAD"/>
    <w:pPr>
      <w:spacing w:before="240" w:after="60" w:line="312" w:lineRule="auto"/>
      <w:jc w:val="center"/>
      <w:outlineLvl w:val="1"/>
    </w:pPr>
    <w:rPr>
      <w:rFonts w:ascii="Cambria" w:hAnsi="Cambria"/>
      <w:b/>
      <w:bCs/>
      <w:kern w:val="28"/>
      <w:sz w:val="32"/>
      <w:szCs w:val="32"/>
    </w:rPr>
  </w:style>
  <w:style w:type="paragraph" w:styleId="20">
    <w:name w:val="toc 2"/>
    <w:basedOn w:val="a"/>
    <w:next w:val="a"/>
    <w:autoRedefine/>
    <w:qFormat/>
    <w:rsid w:val="00962CAD"/>
    <w:pPr>
      <w:ind w:leftChars="200" w:left="420"/>
    </w:pPr>
  </w:style>
  <w:style w:type="paragraph" w:styleId="a8">
    <w:name w:val="Normal (Web)"/>
    <w:basedOn w:val="a"/>
    <w:autoRedefine/>
    <w:qFormat/>
    <w:rsid w:val="00962CAD"/>
  </w:style>
  <w:style w:type="table" w:styleId="a9">
    <w:name w:val="Table Grid"/>
    <w:basedOn w:val="a1"/>
    <w:autoRedefine/>
    <w:uiPriority w:val="59"/>
    <w:qFormat/>
    <w:rsid w:val="00962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autoRedefine/>
    <w:uiPriority w:val="9"/>
    <w:qFormat/>
    <w:rsid w:val="00962CAD"/>
    <w:rPr>
      <w:rFonts w:eastAsia="华文中宋"/>
      <w:b/>
      <w:bCs/>
      <w:kern w:val="44"/>
      <w:sz w:val="32"/>
      <w:szCs w:val="44"/>
    </w:rPr>
  </w:style>
  <w:style w:type="character" w:customStyle="1" w:styleId="2Char">
    <w:name w:val="标题 2 Char"/>
    <w:link w:val="2"/>
    <w:autoRedefine/>
    <w:uiPriority w:val="9"/>
    <w:qFormat/>
    <w:rsid w:val="00962CAD"/>
    <w:rPr>
      <w:rFonts w:ascii="Cambria" w:eastAsia="华文中宋" w:hAnsi="Cambria"/>
      <w:b/>
      <w:bCs/>
      <w:kern w:val="2"/>
      <w:sz w:val="30"/>
      <w:szCs w:val="32"/>
    </w:rPr>
  </w:style>
  <w:style w:type="character" w:customStyle="1" w:styleId="3Char">
    <w:name w:val="标题 3 Char"/>
    <w:link w:val="3"/>
    <w:autoRedefine/>
    <w:uiPriority w:val="9"/>
    <w:qFormat/>
    <w:rsid w:val="00962CAD"/>
    <w:rPr>
      <w:rFonts w:eastAsia="华文中宋"/>
      <w:b/>
      <w:bCs/>
      <w:kern w:val="2"/>
      <w:sz w:val="28"/>
      <w:szCs w:val="32"/>
    </w:rPr>
  </w:style>
  <w:style w:type="paragraph" w:customStyle="1" w:styleId="H3">
    <w:name w:val="H3二级标题"/>
    <w:basedOn w:val="H2"/>
    <w:link w:val="JO"/>
    <w:autoRedefine/>
    <w:qFormat/>
    <w:rsid w:val="00962CAD"/>
    <w:pPr>
      <w:ind w:firstLine="656"/>
      <w:outlineLvl w:val="1"/>
    </w:pPr>
    <w:rPr>
      <w:rFonts w:ascii="楷体" w:eastAsia="楷体" w:hAnsi="楷体" w:cs="楷体"/>
      <w:snapToGrid w:val="0"/>
      <w:spacing w:val="0"/>
    </w:rPr>
  </w:style>
  <w:style w:type="paragraph" w:customStyle="1" w:styleId="H2">
    <w:name w:val="H2一级标题"/>
    <w:basedOn w:val="a"/>
    <w:autoRedefine/>
    <w:qFormat/>
    <w:rsid w:val="00962CAD"/>
    <w:pPr>
      <w:adjustRightInd w:val="0"/>
      <w:snapToGrid w:val="0"/>
      <w:spacing w:before="100" w:after="100" w:line="600" w:lineRule="exact"/>
      <w:ind w:firstLineChars="200" w:firstLine="680"/>
      <w:outlineLvl w:val="0"/>
    </w:pPr>
    <w:rPr>
      <w:rFonts w:ascii="黑体" w:eastAsia="黑体" w:hAnsi="黑体"/>
      <w:b/>
      <w:spacing w:val="11"/>
      <w:sz w:val="32"/>
      <w:szCs w:val="32"/>
    </w:rPr>
  </w:style>
  <w:style w:type="character" w:customStyle="1" w:styleId="JO">
    <w:name w:val="J二级标题O 字符"/>
    <w:basedOn w:val="a0"/>
    <w:link w:val="H3"/>
    <w:autoRedefine/>
    <w:qFormat/>
    <w:rsid w:val="00962CAD"/>
    <w:rPr>
      <w:rFonts w:ascii="楷体" w:eastAsia="楷体" w:hAnsi="楷体" w:cs="楷体"/>
      <w:b/>
      <w:snapToGrid w:val="0"/>
      <w:kern w:val="2"/>
      <w:sz w:val="32"/>
      <w:szCs w:val="32"/>
    </w:rPr>
  </w:style>
  <w:style w:type="paragraph" w:customStyle="1" w:styleId="H5">
    <w:name w:val="H5正文"/>
    <w:basedOn w:val="a"/>
    <w:autoRedefine/>
    <w:qFormat/>
    <w:rsid w:val="00962CAD"/>
    <w:pPr>
      <w:adjustRightInd w:val="0"/>
      <w:snapToGrid w:val="0"/>
      <w:spacing w:line="600" w:lineRule="exact"/>
      <w:ind w:firstLineChars="200" w:firstLine="656"/>
      <w:jc w:val="both"/>
    </w:pPr>
    <w:rPr>
      <w:rFonts w:ascii="仿宋_GB2312" w:eastAsia="仿宋_GB2312" w:hAnsi="仿宋_GB2312" w:cs="仿宋_GB2312"/>
      <w:snapToGrid w:val="0"/>
      <w:spacing w:val="6"/>
      <w:sz w:val="32"/>
      <w:szCs w:val="32"/>
    </w:rPr>
  </w:style>
  <w:style w:type="paragraph" w:customStyle="1" w:styleId="H4">
    <w:name w:val="H4三、四级标题"/>
    <w:basedOn w:val="H5"/>
    <w:autoRedefine/>
    <w:qFormat/>
    <w:rsid w:val="00962CAD"/>
    <w:pPr>
      <w:ind w:firstLine="200"/>
      <w:outlineLvl w:val="2"/>
    </w:pPr>
    <w:rPr>
      <w:b/>
    </w:rPr>
  </w:style>
  <w:style w:type="paragraph" w:customStyle="1" w:styleId="H6">
    <w:name w:val="H6表标题"/>
    <w:basedOn w:val="a"/>
    <w:autoRedefine/>
    <w:qFormat/>
    <w:rsid w:val="00962CAD"/>
    <w:pPr>
      <w:adjustRightInd w:val="0"/>
      <w:snapToGrid w:val="0"/>
      <w:spacing w:afterLines="50" w:line="240" w:lineRule="auto"/>
      <w:contextualSpacing/>
      <w:jc w:val="center"/>
    </w:pPr>
    <w:rPr>
      <w:rFonts w:ascii="宋体" w:eastAsia="仿宋_GB2312" w:hAnsi="宋体" w:cs="宋体"/>
      <w:b/>
      <w:color w:val="000000" w:themeColor="text1"/>
      <w:szCs w:val="28"/>
    </w:rPr>
  </w:style>
  <w:style w:type="character" w:customStyle="1" w:styleId="5Char">
    <w:name w:val="标题 5 Char"/>
    <w:link w:val="5"/>
    <w:autoRedefine/>
    <w:uiPriority w:val="9"/>
    <w:qFormat/>
    <w:rsid w:val="00962CAD"/>
    <w:rPr>
      <w:b/>
      <w:bCs/>
      <w:kern w:val="2"/>
      <w:sz w:val="28"/>
      <w:szCs w:val="28"/>
    </w:rPr>
  </w:style>
  <w:style w:type="character" w:customStyle="1" w:styleId="4Char">
    <w:name w:val="标题 4 Char"/>
    <w:link w:val="4"/>
    <w:autoRedefine/>
    <w:uiPriority w:val="9"/>
    <w:qFormat/>
    <w:rsid w:val="00962CAD"/>
    <w:rPr>
      <w:rFonts w:ascii="Cambria" w:eastAsia="华文中宋" w:hAnsi="Cambria"/>
      <w:b/>
      <w:bCs/>
      <w:kern w:val="2"/>
      <w:sz w:val="24"/>
      <w:szCs w:val="28"/>
    </w:rPr>
  </w:style>
  <w:style w:type="character" w:customStyle="1" w:styleId="Char">
    <w:name w:val="副标题 Char"/>
    <w:link w:val="a7"/>
    <w:autoRedefine/>
    <w:uiPriority w:val="11"/>
    <w:qFormat/>
    <w:rsid w:val="00962CAD"/>
    <w:rPr>
      <w:rFonts w:ascii="Cambria" w:hAnsi="Cambria" w:cs="Times New Roman"/>
      <w:b/>
      <w:bCs/>
      <w:kern w:val="28"/>
      <w:sz w:val="32"/>
      <w:szCs w:val="32"/>
    </w:rPr>
  </w:style>
  <w:style w:type="paragraph" w:customStyle="1" w:styleId="11">
    <w:name w:val="修订1"/>
    <w:autoRedefine/>
    <w:hidden/>
    <w:uiPriority w:val="99"/>
    <w:unhideWhenUsed/>
    <w:qFormat/>
    <w:rsid w:val="00962CAD"/>
    <w:pPr>
      <w:spacing w:line="400" w:lineRule="atLeast"/>
    </w:pPr>
    <w:rPr>
      <w:rFonts w:ascii="Calibri" w:hAnsi="Calibri"/>
      <w:kern w:val="2"/>
      <w:sz w:val="21"/>
      <w:szCs w:val="22"/>
    </w:rPr>
  </w:style>
  <w:style w:type="table" w:customStyle="1" w:styleId="12">
    <w:name w:val="网格型1"/>
    <w:basedOn w:val="a1"/>
    <w:autoRedefine/>
    <w:qFormat/>
    <w:rsid w:val="00962C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封面标题"/>
    <w:basedOn w:val="a"/>
    <w:autoRedefine/>
    <w:qFormat/>
    <w:rsid w:val="00962CAD"/>
    <w:pPr>
      <w:adjustRightInd w:val="0"/>
      <w:snapToGrid w:val="0"/>
      <w:spacing w:line="360" w:lineRule="auto"/>
      <w:jc w:val="center"/>
    </w:pPr>
    <w:rPr>
      <w:rFonts w:ascii="宋体" w:hAnsi="宋体" w:cs="宋体" w:hint="eastAsia"/>
      <w:b/>
      <w:sz w:val="52"/>
      <w:szCs w:val="52"/>
    </w:rPr>
  </w:style>
  <w:style w:type="character" w:customStyle="1" w:styleId="font21">
    <w:name w:val="font21"/>
    <w:basedOn w:val="a0"/>
    <w:autoRedefine/>
    <w:qFormat/>
    <w:rsid w:val="00962CAD"/>
    <w:rPr>
      <w:rFonts w:ascii="宋体" w:eastAsia="宋体" w:hAnsi="宋体" w:cs="宋体" w:hint="eastAsia"/>
      <w:b/>
      <w:bCs/>
      <w:color w:val="000000"/>
      <w:sz w:val="40"/>
      <w:szCs w:val="40"/>
      <w:u w:val="none"/>
    </w:rPr>
  </w:style>
  <w:style w:type="character" w:customStyle="1" w:styleId="font81">
    <w:name w:val="font81"/>
    <w:basedOn w:val="a0"/>
    <w:autoRedefine/>
    <w:qFormat/>
    <w:rsid w:val="00962CAD"/>
    <w:rPr>
      <w:rFonts w:ascii="宋体" w:eastAsia="宋体" w:hAnsi="宋体" w:cs="宋体" w:hint="eastAsia"/>
      <w:b/>
      <w:bCs/>
      <w:color w:val="000000"/>
      <w:sz w:val="40"/>
      <w:szCs w:val="40"/>
      <w:u w:val="single"/>
    </w:rPr>
  </w:style>
  <w:style w:type="character" w:customStyle="1" w:styleId="font31">
    <w:name w:val="font31"/>
    <w:basedOn w:val="a0"/>
    <w:autoRedefine/>
    <w:qFormat/>
    <w:rsid w:val="00962CAD"/>
    <w:rPr>
      <w:rFonts w:ascii="宋体" w:eastAsia="宋体" w:hAnsi="宋体" w:cs="宋体" w:hint="eastAsia"/>
      <w:b/>
      <w:bCs/>
      <w:color w:val="000000"/>
      <w:sz w:val="21"/>
      <w:szCs w:val="21"/>
      <w:u w:val="none"/>
    </w:rPr>
  </w:style>
  <w:style w:type="character" w:customStyle="1" w:styleId="font41">
    <w:name w:val="font41"/>
    <w:basedOn w:val="a0"/>
    <w:autoRedefine/>
    <w:qFormat/>
    <w:rsid w:val="00962CAD"/>
    <w:rPr>
      <w:rFonts w:ascii="宋体" w:eastAsia="宋体" w:hAnsi="宋体" w:cs="宋体" w:hint="eastAsia"/>
      <w:color w:val="000000"/>
      <w:sz w:val="21"/>
      <w:szCs w:val="21"/>
      <w:u w:val="none"/>
    </w:rPr>
  </w:style>
  <w:style w:type="character" w:customStyle="1" w:styleId="font71">
    <w:name w:val="font71"/>
    <w:basedOn w:val="a0"/>
    <w:autoRedefine/>
    <w:qFormat/>
    <w:rsid w:val="00962CAD"/>
    <w:rPr>
      <w:rFonts w:ascii="宋体" w:eastAsia="宋体" w:hAnsi="宋体" w:cs="宋体" w:hint="eastAsia"/>
      <w:b/>
      <w:bCs/>
      <w:color w:val="000000"/>
      <w:sz w:val="21"/>
      <w:szCs w:val="21"/>
      <w:u w:val="none"/>
    </w:rPr>
  </w:style>
  <w:style w:type="character" w:customStyle="1" w:styleId="font61">
    <w:name w:val="font61"/>
    <w:basedOn w:val="a0"/>
    <w:autoRedefine/>
    <w:qFormat/>
    <w:rsid w:val="00962CAD"/>
    <w:rPr>
      <w:rFonts w:ascii="宋体" w:eastAsia="宋体" w:hAnsi="宋体" w:cs="宋体" w:hint="eastAsia"/>
      <w:color w:val="000000"/>
      <w:sz w:val="21"/>
      <w:szCs w:val="21"/>
      <w:u w:val="none"/>
    </w:rPr>
  </w:style>
  <w:style w:type="character" w:customStyle="1" w:styleId="font11">
    <w:name w:val="font11"/>
    <w:basedOn w:val="a0"/>
    <w:autoRedefine/>
    <w:qFormat/>
    <w:rsid w:val="00962CAD"/>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754F964-6365-4FF4-AE7F-0732CE0A59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58</Pages>
  <Words>3841</Words>
  <Characters>21895</Characters>
  <Application>Microsoft Office Word</Application>
  <DocSecurity>0</DocSecurity>
  <Lines>182</Lines>
  <Paragraphs>51</Paragraphs>
  <ScaleCrop>false</ScaleCrop>
  <Company>china</Company>
  <LinksUpToDate>false</LinksUpToDate>
  <CharactersWithSpaces>25685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Administrator</dc:creator>
  <cp:lastModifiedBy>财务</cp:lastModifiedBy>
  <cp:revision>2</cp:revision>
  <cp:lastPrinted>2022-12-27T09:52:00Z</cp:lastPrinted>
  <dcterms:created xsi:type="dcterms:W3CDTF">2022-01-21T08:30:00Z</dcterms:created>
  <dcterms:modified xsi:type="dcterms:W3CDTF">2024-03-25T03:23:00Z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96D04BC54C00463EA0388DF39DAAF737_13</vt:lpwstr>
  </property>
</Properties>
</file>