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bCs/>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bCs/>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宋体" w:eastAsia="仿宋_GB2312"/>
          <w:bCs/>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8"/>
          <w:szCs w:val="48"/>
          <w:highlight w:val="none"/>
          <w:lang w:val="en-US" w:eastAsia="zh-CN"/>
        </w:rPr>
      </w:pPr>
      <w:r>
        <w:rPr>
          <w:rFonts w:hint="eastAsia" w:ascii="方正小标宋简体" w:hAnsi="方正小标宋简体" w:eastAsia="方正小标宋简体" w:cs="方正小标宋简体"/>
          <w:b/>
          <w:bCs/>
          <w:sz w:val="48"/>
          <w:szCs w:val="48"/>
          <w:highlight w:val="none"/>
          <w:lang w:val="en-US" w:eastAsia="zh-CN"/>
        </w:rPr>
        <w:t>武威铁路运输法院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8"/>
          <w:szCs w:val="48"/>
          <w:highlight w:val="none"/>
          <w:lang w:eastAsia="zh-CN"/>
        </w:rPr>
      </w:pPr>
      <w:r>
        <w:rPr>
          <w:rFonts w:hint="eastAsia" w:ascii="方正小标宋简体" w:hAnsi="方正小标宋简体" w:eastAsia="方正小标宋简体" w:cs="方正小标宋简体"/>
          <w:b/>
          <w:bCs/>
          <w:sz w:val="48"/>
          <w:szCs w:val="48"/>
          <w:highlight w:val="none"/>
          <w:lang w:eastAsia="zh-CN"/>
        </w:rPr>
        <w:t>2023年度</w:t>
      </w:r>
      <w:r>
        <w:rPr>
          <w:rFonts w:hint="eastAsia" w:ascii="方正小标宋简体" w:hAnsi="方正小标宋简体" w:eastAsia="方正小标宋简体" w:cs="方正小标宋简体"/>
          <w:b/>
          <w:bCs/>
          <w:sz w:val="48"/>
          <w:szCs w:val="48"/>
          <w:highlight w:val="none"/>
          <w:lang w:val="en-US" w:eastAsia="zh-CN"/>
        </w:rPr>
        <w:t>绩效自评报告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8"/>
          <w:szCs w:val="48"/>
          <w:highlight w:val="none"/>
          <w:lang w:eastAsia="zh-CN"/>
        </w:rPr>
      </w:pPr>
      <w:bookmarkStart w:id="29" w:name="_GoBack"/>
      <w:bookmarkEnd w:id="2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bCs/>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bCs/>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bCs/>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bCs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val="0"/>
          <w:sz w:val="36"/>
          <w:szCs w:val="36"/>
          <w:highlight w:val="none"/>
          <w:lang w:eastAsia="zh-CN"/>
        </w:rPr>
      </w:pPr>
    </w:p>
    <w:p>
      <w:pPr>
        <w:spacing w:line="578" w:lineRule="exact"/>
        <w:ind w:left="5120" w:hanging="5120" w:hangingChars="1600"/>
        <w:jc w:val="center"/>
        <w:rPr>
          <w:rFonts w:hint="eastAsia" w:hAnsi="仿宋" w:cs="仿宋"/>
          <w:szCs w:val="32"/>
          <w:lang w:val="en-US" w:eastAsia="zh-CN"/>
        </w:rPr>
      </w:pPr>
      <w:r>
        <w:rPr>
          <w:rFonts w:hint="eastAsia" w:hAnsi="仿宋" w:cs="仿宋"/>
          <w:szCs w:val="32"/>
        </w:rPr>
        <w:t>评价单位（盖章）：</w:t>
      </w:r>
      <w:r>
        <w:rPr>
          <w:rFonts w:hint="eastAsia" w:hAnsi="仿宋" w:cs="仿宋"/>
          <w:szCs w:val="32"/>
          <w:lang w:val="en-US" w:eastAsia="zh-CN"/>
        </w:rPr>
        <w:t>武威铁路运输法院</w:t>
      </w:r>
    </w:p>
    <w:p>
      <w:pPr>
        <w:spacing w:line="578" w:lineRule="exact"/>
        <w:ind w:left="5120" w:hanging="5120" w:hangingChars="1600"/>
        <w:jc w:val="center"/>
        <w:rPr>
          <w:rFonts w:hint="eastAsia" w:hAnsi="仿宋" w:eastAsia="仿宋_GB2312" w:cs="仿宋"/>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hAnsi="仿宋" w:eastAsia="仿宋_GB2312" w:cs="仿宋"/>
          <w:szCs w:val="32"/>
          <w:highlight w:val="none"/>
          <w:lang w:eastAsia="zh-CN"/>
        </w:rPr>
        <w:sectPr>
          <w:head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r>
        <w:rPr>
          <w:rFonts w:hint="eastAsia" w:hAnsi="仿宋" w:cs="仿宋"/>
          <w:szCs w:val="32"/>
        </w:rPr>
        <w:t>上报时间：</w:t>
      </w:r>
      <w:r>
        <w:rPr>
          <w:rFonts w:hint="eastAsia" w:hAnsi="仿宋" w:cs="仿宋"/>
          <w:szCs w:val="32"/>
          <w:highlight w:val="none"/>
        </w:rPr>
        <w:t>202</w:t>
      </w:r>
      <w:r>
        <w:rPr>
          <w:rFonts w:hint="eastAsia" w:hAnsi="仿宋" w:cs="仿宋"/>
          <w:szCs w:val="32"/>
          <w:highlight w:val="none"/>
          <w:lang w:val="en-US" w:eastAsia="zh-CN"/>
        </w:rPr>
        <w:t>3</w:t>
      </w:r>
      <w:r>
        <w:rPr>
          <w:rFonts w:hAnsi="仿宋" w:cs="仿宋"/>
          <w:szCs w:val="32"/>
          <w:highlight w:val="none"/>
        </w:rPr>
        <w:t>年</w:t>
      </w:r>
      <w:r>
        <w:rPr>
          <w:rFonts w:hint="eastAsia" w:hAnsi="仿宋" w:cs="仿宋"/>
          <w:szCs w:val="32"/>
          <w:highlight w:val="none"/>
          <w:lang w:val="en-US" w:eastAsia="zh-CN"/>
        </w:rPr>
        <w:t>3</w:t>
      </w:r>
      <w:r>
        <w:rPr>
          <w:rFonts w:hint="eastAsia" w:hAnsi="仿宋" w:cs="仿宋"/>
          <w:szCs w:val="32"/>
          <w:highlight w:val="none"/>
        </w:rPr>
        <w:t>月</w:t>
      </w:r>
      <w:r>
        <w:rPr>
          <w:rFonts w:hint="eastAsia" w:hAnsi="仿宋" w:cs="仿宋"/>
          <w:szCs w:val="32"/>
          <w:highlight w:val="none"/>
          <w:lang w:val="en-US" w:eastAsia="zh-CN"/>
        </w:rPr>
        <w:t>24</w:t>
      </w:r>
      <w:r>
        <w:rPr>
          <w:rFonts w:hint="eastAsia" w:hAnsi="仿宋" w:cs="仿宋"/>
          <w:szCs w:val="32"/>
          <w:highlight w:val="none"/>
        </w:rPr>
        <w:t>日</w:t>
      </w:r>
    </w:p>
    <w:sdt>
      <w:sdtPr>
        <w:rPr>
          <w:rFonts w:hint="eastAsia" w:ascii="黑体" w:hAnsi="黑体" w:eastAsia="黑体" w:cs="黑体"/>
          <w:b w:val="0"/>
          <w:bCs w:val="0"/>
          <w:kern w:val="2"/>
          <w:sz w:val="44"/>
          <w:szCs w:val="44"/>
          <w:lang w:val="en-US" w:eastAsia="zh-CN" w:bidi="ar-SA"/>
        </w:rPr>
        <w:id w:val="147467692"/>
        <w15:color w:val="DBDBDB"/>
      </w:sdtPr>
      <w:sdtEndPr>
        <w:rPr>
          <w:rFonts w:hint="eastAsia" w:ascii="仿宋" w:hAnsi="仿宋" w:eastAsia="仿宋" w:cs="仿宋"/>
          <w:b w:val="0"/>
          <w:bCs w:val="0"/>
          <w:kern w:val="2"/>
          <w:sz w:val="28"/>
          <w:szCs w:val="28"/>
          <w:highlight w:val="none"/>
          <w:lang w:val="en-US" w:eastAsia="zh-CN" w:bidi="ar-SA"/>
        </w:rPr>
      </w:sdtEndPr>
      <w:sdtContent>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目录</w:t>
          </w:r>
        </w:p>
        <w:p>
          <w:pPr>
            <w:pStyle w:val="15"/>
            <w:tabs>
              <w:tab w:val="right" w:leader="dot" w:pos="8306"/>
            </w:tabs>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"1-2" \h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_Toc28436 </w:instrText>
          </w:r>
          <w:r>
            <w:rPr>
              <w:rFonts w:hint="eastAsia" w:ascii="仿宋" w:hAnsi="仿宋" w:eastAsia="仿宋" w:cs="仿宋"/>
              <w:bCs w:val="0"/>
              <w:szCs w:val="28"/>
              <w:highlight w:val="none"/>
            </w:rPr>
            <w:fldChar w:fldCharType="separate"/>
          </w:r>
          <w:r>
            <w:rPr>
              <w:rFonts w:hint="eastAsia" w:ascii="仿宋" w:hAnsi="仿宋" w:eastAsia="仿宋" w:cs="仿宋"/>
              <w:bCs/>
              <w:kern w:val="2"/>
              <w:szCs w:val="32"/>
              <w:highlight w:val="none"/>
              <w:lang w:val="en-US" w:eastAsia="zh-CN" w:bidi="ar-SA"/>
            </w:rPr>
            <w:t>武威铁路运输法院2023年度</w:t>
          </w:r>
          <w:r>
            <w:tab/>
          </w:r>
          <w:r>
            <w:fldChar w:fldCharType="begin"/>
          </w:r>
          <w:r>
            <w:instrText xml:space="preserve"> PAGEREF _Toc28436 \h </w:instrText>
          </w:r>
          <w:r>
            <w:fldChar w:fldCharType="separate"/>
          </w:r>
          <w:r>
            <w:t>2</w:t>
          </w:r>
          <w:r>
            <w:fldChar w:fldCharType="end"/>
          </w:r>
          <w:r>
            <w:rPr>
              <w:rFonts w:hint="eastAsia" w:ascii="仿宋" w:hAnsi="仿宋" w:eastAsia="仿宋" w:cs="仿宋"/>
              <w:bCs w:val="0"/>
              <w:szCs w:val="28"/>
              <w:highlight w:val="none"/>
            </w:rPr>
            <w:fldChar w:fldCharType="end"/>
          </w:r>
        </w:p>
        <w:p>
          <w:pPr>
            <w:pStyle w:val="15"/>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_Toc31515 </w:instrText>
          </w:r>
          <w:r>
            <w:rPr>
              <w:rFonts w:hint="eastAsia" w:ascii="仿宋" w:hAnsi="仿宋" w:eastAsia="仿宋" w:cs="仿宋"/>
              <w:bCs w:val="0"/>
              <w:szCs w:val="28"/>
              <w:highlight w:val="none"/>
            </w:rPr>
            <w:fldChar w:fldCharType="separate"/>
          </w:r>
          <w:r>
            <w:rPr>
              <w:rFonts w:hint="eastAsia" w:ascii="仿宋" w:hAnsi="仿宋" w:eastAsia="仿宋" w:cs="仿宋"/>
              <w:bCs/>
              <w:kern w:val="2"/>
              <w:szCs w:val="32"/>
              <w:highlight w:val="none"/>
              <w:lang w:val="en-US" w:eastAsia="zh-CN" w:bidi="ar-SA"/>
            </w:rPr>
            <w:t>部门预算执行情况自评报告</w:t>
          </w:r>
          <w:r>
            <w:tab/>
          </w:r>
          <w:r>
            <w:fldChar w:fldCharType="begin"/>
          </w:r>
          <w:r>
            <w:instrText xml:space="preserve"> PAGEREF _Toc31515 \h </w:instrText>
          </w:r>
          <w:r>
            <w:fldChar w:fldCharType="separate"/>
          </w:r>
          <w:r>
            <w:t>2</w:t>
          </w:r>
          <w:r>
            <w:fldChar w:fldCharType="end"/>
          </w:r>
          <w:r>
            <w:rPr>
              <w:rFonts w:hint="eastAsia" w:ascii="仿宋" w:hAnsi="仿宋" w:eastAsia="仿宋" w:cs="仿宋"/>
              <w:bCs w:val="0"/>
              <w:szCs w:val="28"/>
              <w:highlight w:val="none"/>
            </w:rPr>
            <w:fldChar w:fldCharType="end"/>
          </w:r>
        </w:p>
        <w:p>
          <w:pPr>
            <w:pStyle w:val="15"/>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_Toc26080 </w:instrText>
          </w:r>
          <w:r>
            <w:rPr>
              <w:rFonts w:hint="eastAsia" w:ascii="仿宋" w:hAnsi="仿宋" w:eastAsia="仿宋" w:cs="仿宋"/>
              <w:bCs w:val="0"/>
              <w:szCs w:val="28"/>
              <w:highlight w:val="none"/>
            </w:rPr>
            <w:fldChar w:fldCharType="separate"/>
          </w:r>
          <w:r>
            <w:rPr>
              <w:rFonts w:hint="eastAsia" w:ascii="仿宋" w:hAnsi="仿宋" w:eastAsia="仿宋" w:cs="仿宋"/>
              <w:bCs/>
              <w:kern w:val="2"/>
              <w:szCs w:val="30"/>
              <w:highlight w:val="none"/>
              <w:lang w:val="en-US" w:eastAsia="zh-CN" w:bidi="ar-SA"/>
            </w:rPr>
            <w:t>一、基本情况</w:t>
          </w:r>
          <w:r>
            <w:tab/>
          </w:r>
          <w:r>
            <w:fldChar w:fldCharType="begin"/>
          </w:r>
          <w:r>
            <w:instrText xml:space="preserve"> PAGEREF _Toc26080 \h </w:instrText>
          </w:r>
          <w:r>
            <w:fldChar w:fldCharType="separate"/>
          </w:r>
          <w:r>
            <w:t>2</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_Toc24178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eastAsia="zh-CN"/>
            </w:rPr>
            <w:t>（一）部门主要职能</w:t>
          </w:r>
          <w:r>
            <w:tab/>
          </w:r>
          <w:r>
            <w:fldChar w:fldCharType="begin"/>
          </w:r>
          <w:r>
            <w:instrText xml:space="preserve"> PAGEREF _Toc24178 \h </w:instrText>
          </w:r>
          <w:r>
            <w:fldChar w:fldCharType="separate"/>
          </w:r>
          <w:r>
            <w:t>2</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_Toc22986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（二）内设机构及所属单位概况</w:t>
          </w:r>
          <w:r>
            <w:tab/>
          </w:r>
          <w:r>
            <w:fldChar w:fldCharType="begin"/>
          </w:r>
          <w:r>
            <w:instrText xml:space="preserve"> PAGEREF _Toc22986 \h </w:instrText>
          </w:r>
          <w:r>
            <w:fldChar w:fldCharType="separate"/>
          </w:r>
          <w:r>
            <w:t>3</w:t>
          </w:r>
          <w:r>
            <w:fldChar w:fldCharType="end"/>
          </w:r>
          <w:r>
            <w:rPr>
              <w:rFonts w:hint="eastAsia" w:ascii="仿宋" w:hAnsi="仿宋" w:eastAsia="仿宋" w:cs="仿宋"/>
              <w:bCs w:val="0"/>
              <w:szCs w:val="28"/>
              <w:highlight w:val="none"/>
            </w:rPr>
            <w:fldChar w:fldCharType="end"/>
          </w:r>
        </w:p>
        <w:p>
          <w:pPr>
            <w:pStyle w:val="15"/>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_Toc18821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rPr>
            <w:t>二、绩效自评工作组织开展情况</w:t>
          </w:r>
          <w:r>
            <w:tab/>
          </w:r>
          <w:r>
            <w:fldChar w:fldCharType="begin"/>
          </w:r>
          <w:r>
            <w:instrText xml:space="preserve"> PAGEREF _Toc18821 \h </w:instrText>
          </w:r>
          <w:r>
            <w:fldChar w:fldCharType="separate"/>
          </w:r>
          <w:r>
            <w:t>3</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_Toc25152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（一）绩效评价目的</w:t>
          </w:r>
          <w:r>
            <w:tab/>
          </w:r>
          <w:r>
            <w:fldChar w:fldCharType="begin"/>
          </w:r>
          <w:r>
            <w:instrText xml:space="preserve"> PAGEREF _Toc25152 \h </w:instrText>
          </w:r>
          <w:r>
            <w:fldChar w:fldCharType="separate"/>
          </w:r>
          <w:r>
            <w:t>3</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_Toc30910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（二）绩效评价依据</w:t>
          </w:r>
          <w:r>
            <w:tab/>
          </w:r>
          <w:r>
            <w:fldChar w:fldCharType="begin"/>
          </w:r>
          <w:r>
            <w:instrText xml:space="preserve"> PAGEREF _Toc30910 \h </w:instrText>
          </w:r>
          <w:r>
            <w:fldChar w:fldCharType="separate"/>
          </w:r>
          <w:r>
            <w:t>4</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_Toc2538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（三）绩效评价原则</w:t>
          </w:r>
          <w:r>
            <w:tab/>
          </w:r>
          <w:r>
            <w:fldChar w:fldCharType="begin"/>
          </w:r>
          <w:r>
            <w:instrText xml:space="preserve"> PAGEREF _Toc2538 \h </w:instrText>
          </w:r>
          <w:r>
            <w:fldChar w:fldCharType="separate"/>
          </w:r>
          <w:r>
            <w:t>4</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_Toc13411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highlight w:val="none"/>
              <w:lang w:val="en-US" w:eastAsia="zh-CN"/>
            </w:rPr>
            <w:t>（四）绩效评价标准</w:t>
          </w:r>
          <w:r>
            <w:tab/>
          </w:r>
          <w:r>
            <w:fldChar w:fldCharType="begin"/>
          </w:r>
          <w:r>
            <w:instrText xml:space="preserve"> PAGEREF _Toc13411 \h </w:instrText>
          </w:r>
          <w:r>
            <w:fldChar w:fldCharType="separate"/>
          </w:r>
          <w:r>
            <w:t>4</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_Toc18222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lang w:val="en-US" w:eastAsia="zh-CN"/>
            </w:rPr>
            <w:t xml:space="preserve">（五） </w:t>
          </w:r>
          <w:r>
            <w:rPr>
              <w:rFonts w:hint="eastAsia" w:ascii="仿宋" w:hAnsi="仿宋" w:eastAsia="仿宋" w:cs="仿宋"/>
              <w:bCs/>
              <w:szCs w:val="28"/>
              <w:highlight w:val="none"/>
              <w:lang w:val="en-US" w:eastAsia="zh-CN"/>
            </w:rPr>
            <w:t>绩效评价方法</w:t>
          </w:r>
          <w:r>
            <w:tab/>
          </w:r>
          <w:r>
            <w:fldChar w:fldCharType="begin"/>
          </w:r>
          <w:r>
            <w:instrText xml:space="preserve"> PAGEREF _Toc18222 \h </w:instrText>
          </w:r>
          <w:r>
            <w:fldChar w:fldCharType="separate"/>
          </w:r>
          <w:r>
            <w:t>5</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_Toc5012 </w:instrText>
          </w:r>
          <w:r>
            <w:rPr>
              <w:rFonts w:hint="eastAsia" w:ascii="仿宋" w:hAnsi="仿宋" w:eastAsia="仿宋" w:cs="仿宋"/>
              <w:bCs w:val="0"/>
              <w:szCs w:val="28"/>
              <w:highlight w:val="none"/>
            </w:rPr>
            <w:fldChar w:fldCharType="separate"/>
          </w:r>
          <w:r>
            <w:rPr>
              <w:rFonts w:hint="eastAsia" w:ascii="仿宋" w:hAnsi="仿宋" w:eastAsia="仿宋" w:cs="仿宋"/>
              <w:bCs/>
              <w:szCs w:val="28"/>
              <w:lang w:val="en-US" w:eastAsia="zh-CN"/>
            </w:rPr>
            <w:t xml:space="preserve">（六） </w:t>
          </w:r>
          <w:r>
            <w:rPr>
              <w:rFonts w:hint="eastAsia" w:ascii="仿宋" w:hAnsi="仿宋" w:eastAsia="仿宋" w:cs="仿宋"/>
              <w:bCs/>
              <w:szCs w:val="28"/>
              <w:highlight w:val="none"/>
              <w:lang w:val="en-US" w:eastAsia="zh-CN"/>
            </w:rPr>
            <w:t>评价实施过程</w:t>
          </w:r>
          <w:r>
            <w:tab/>
          </w:r>
          <w:r>
            <w:fldChar w:fldCharType="begin"/>
          </w:r>
          <w:r>
            <w:instrText xml:space="preserve"> PAGEREF _Toc5012 \h </w:instrText>
          </w:r>
          <w:r>
            <w:fldChar w:fldCharType="separate"/>
          </w:r>
          <w:r>
            <w:t>5</w:t>
          </w:r>
          <w:r>
            <w:fldChar w:fldCharType="end"/>
          </w:r>
          <w:r>
            <w:rPr>
              <w:rFonts w:hint="eastAsia" w:ascii="仿宋" w:hAnsi="仿宋" w:eastAsia="仿宋" w:cs="仿宋"/>
              <w:bCs w:val="0"/>
              <w:szCs w:val="28"/>
              <w:highlight w:val="none"/>
            </w:rPr>
            <w:fldChar w:fldCharType="end"/>
          </w:r>
        </w:p>
        <w:p>
          <w:pPr>
            <w:pStyle w:val="15"/>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_Toc11708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rPr>
            <w:t>三、</w:t>
          </w:r>
          <w:r>
            <w:rPr>
              <w:rFonts w:hint="eastAsia" w:ascii="仿宋" w:hAnsi="仿宋" w:eastAsia="仿宋" w:cs="仿宋"/>
              <w:bCs/>
              <w:szCs w:val="30"/>
              <w:highlight w:val="none"/>
              <w:lang w:eastAsia="zh-CN"/>
            </w:rPr>
            <w:t>部门整体支出绩效自评情况分析</w:t>
          </w:r>
          <w:r>
            <w:tab/>
          </w:r>
          <w:r>
            <w:fldChar w:fldCharType="begin"/>
          </w:r>
          <w:r>
            <w:instrText xml:space="preserve"> PAGEREF _Toc11708 \h </w:instrText>
          </w:r>
          <w:r>
            <w:fldChar w:fldCharType="separate"/>
          </w:r>
          <w:r>
            <w:t>6</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_Toc30761 </w:instrText>
          </w:r>
          <w:r>
            <w:rPr>
              <w:rFonts w:hint="eastAsia" w:ascii="仿宋" w:hAnsi="仿宋" w:eastAsia="仿宋" w:cs="仿宋"/>
              <w:bCs w:val="0"/>
              <w:szCs w:val="28"/>
              <w:highlight w:val="none"/>
            </w:rPr>
            <w:fldChar w:fldCharType="separate"/>
          </w:r>
          <w:r>
            <w:rPr>
              <w:rFonts w:hint="eastAsia" w:ascii="仿宋" w:hAnsi="仿宋" w:cs="仿宋"/>
              <w:bCs/>
              <w:szCs w:val="28"/>
              <w:highlight w:val="none"/>
              <w:lang w:val="en-US" w:eastAsia="zh-CN"/>
            </w:rPr>
            <w:t>（一）</w:t>
          </w:r>
          <w:r>
            <w:rPr>
              <w:rFonts w:hint="eastAsia" w:ascii="仿宋" w:hAnsi="仿宋" w:eastAsia="仿宋" w:cs="仿宋"/>
              <w:bCs/>
              <w:szCs w:val="28"/>
              <w:highlight w:val="none"/>
            </w:rPr>
            <w:t>部门决算情况</w:t>
          </w:r>
          <w:r>
            <w:tab/>
          </w:r>
          <w:r>
            <w:fldChar w:fldCharType="begin"/>
          </w:r>
          <w:r>
            <w:instrText xml:space="preserve"> PAGEREF _Toc30761 \h </w:instrText>
          </w:r>
          <w:r>
            <w:fldChar w:fldCharType="separate"/>
          </w:r>
          <w:r>
            <w:t>6</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_Toc18787 </w:instrText>
          </w:r>
          <w:r>
            <w:rPr>
              <w:rFonts w:hint="eastAsia" w:ascii="仿宋" w:hAnsi="仿宋" w:eastAsia="仿宋" w:cs="仿宋"/>
              <w:bCs w:val="0"/>
              <w:szCs w:val="28"/>
              <w:highlight w:val="none"/>
            </w:rPr>
            <w:fldChar w:fldCharType="separate"/>
          </w:r>
          <w:r>
            <w:rPr>
              <w:rFonts w:hint="eastAsia" w:ascii="仿宋" w:hAnsi="仿宋" w:eastAsia="仿宋" w:cs="仿宋"/>
              <w:bCs/>
              <w:spacing w:val="5"/>
              <w:szCs w:val="28"/>
              <w:lang w:eastAsia="zh-CN"/>
            </w:rPr>
            <w:t>（</w:t>
          </w:r>
          <w:r>
            <w:rPr>
              <w:rFonts w:hint="eastAsia" w:ascii="仿宋" w:hAnsi="仿宋" w:eastAsia="仿宋" w:cs="仿宋"/>
              <w:bCs/>
              <w:spacing w:val="5"/>
              <w:szCs w:val="28"/>
              <w:lang w:val="en-US" w:eastAsia="zh-CN"/>
            </w:rPr>
            <w:t>二）</w:t>
          </w:r>
          <w:r>
            <w:rPr>
              <w:rFonts w:hint="eastAsia" w:ascii="仿宋" w:hAnsi="仿宋" w:eastAsia="仿宋" w:cs="仿宋"/>
              <w:bCs/>
              <w:spacing w:val="5"/>
              <w:szCs w:val="28"/>
            </w:rPr>
            <w:t>总体绩效目标完成情况分析</w:t>
          </w:r>
          <w:r>
            <w:tab/>
          </w:r>
          <w:r>
            <w:fldChar w:fldCharType="begin"/>
          </w:r>
          <w:r>
            <w:instrText xml:space="preserve"> PAGEREF _Toc18787 \h </w:instrText>
          </w:r>
          <w:r>
            <w:fldChar w:fldCharType="separate"/>
          </w:r>
          <w:r>
            <w:t>6</w:t>
          </w:r>
          <w:r>
            <w:fldChar w:fldCharType="end"/>
          </w:r>
          <w:r>
            <w:rPr>
              <w:rFonts w:hint="eastAsia" w:ascii="仿宋" w:hAnsi="仿宋" w:eastAsia="仿宋" w:cs="仿宋"/>
              <w:bCs w:val="0"/>
              <w:szCs w:val="28"/>
              <w:highlight w:val="none"/>
            </w:rPr>
            <w:fldChar w:fldCharType="end"/>
          </w:r>
        </w:p>
        <w:p>
          <w:pPr>
            <w:pStyle w:val="17"/>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_Toc4771 </w:instrText>
          </w:r>
          <w:r>
            <w:rPr>
              <w:rFonts w:hint="eastAsia" w:ascii="仿宋" w:hAnsi="仿宋" w:eastAsia="仿宋" w:cs="仿宋"/>
              <w:bCs w:val="0"/>
              <w:szCs w:val="28"/>
              <w:highlight w:val="none"/>
            </w:rPr>
            <w:fldChar w:fldCharType="separate"/>
          </w:r>
          <w:r>
            <w:rPr>
              <w:rFonts w:hint="eastAsia" w:ascii="仿宋" w:hAnsi="仿宋" w:cs="仿宋"/>
              <w:bCs/>
              <w:spacing w:val="5"/>
              <w:szCs w:val="28"/>
              <w:lang w:eastAsia="zh-CN"/>
            </w:rPr>
            <w:t>（</w:t>
          </w:r>
          <w:r>
            <w:rPr>
              <w:rFonts w:hint="eastAsia" w:ascii="仿宋" w:hAnsi="仿宋" w:cs="仿宋"/>
              <w:bCs/>
              <w:spacing w:val="5"/>
              <w:szCs w:val="28"/>
              <w:lang w:val="en-US" w:eastAsia="zh-CN"/>
            </w:rPr>
            <w:t>三）</w:t>
          </w:r>
          <w:r>
            <w:rPr>
              <w:rFonts w:hint="eastAsia" w:ascii="仿宋" w:hAnsi="仿宋" w:eastAsia="仿宋" w:cs="仿宋"/>
              <w:bCs/>
              <w:spacing w:val="5"/>
              <w:szCs w:val="28"/>
              <w:lang w:eastAsia="zh-CN"/>
            </w:rPr>
            <w:t>各项指标完成情况分析</w:t>
          </w:r>
          <w:r>
            <w:tab/>
          </w:r>
          <w:r>
            <w:fldChar w:fldCharType="begin"/>
          </w:r>
          <w:r>
            <w:instrText xml:space="preserve"> PAGEREF _Toc4771 \h </w:instrText>
          </w:r>
          <w:r>
            <w:fldChar w:fldCharType="separate"/>
          </w:r>
          <w:r>
            <w:t>9</w:t>
          </w:r>
          <w:r>
            <w:fldChar w:fldCharType="end"/>
          </w:r>
          <w:r>
            <w:rPr>
              <w:rFonts w:hint="eastAsia" w:ascii="仿宋" w:hAnsi="仿宋" w:eastAsia="仿宋" w:cs="仿宋"/>
              <w:bCs w:val="0"/>
              <w:szCs w:val="28"/>
              <w:highlight w:val="none"/>
            </w:rPr>
            <w:fldChar w:fldCharType="end"/>
          </w:r>
        </w:p>
        <w:p>
          <w:pPr>
            <w:pStyle w:val="15"/>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_Toc21706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rPr>
            <w:t>四、部门预算项目支出绩效自评情况分析</w:t>
          </w:r>
          <w:r>
            <w:tab/>
          </w:r>
          <w:r>
            <w:fldChar w:fldCharType="begin"/>
          </w:r>
          <w:r>
            <w:instrText xml:space="preserve"> PAGEREF _Toc21706 \h </w:instrText>
          </w:r>
          <w:r>
            <w:fldChar w:fldCharType="separate"/>
          </w:r>
          <w:r>
            <w:t>15</w:t>
          </w:r>
          <w:r>
            <w:fldChar w:fldCharType="end"/>
          </w:r>
          <w:r>
            <w:rPr>
              <w:rFonts w:hint="eastAsia" w:ascii="仿宋" w:hAnsi="仿宋" w:eastAsia="仿宋" w:cs="仿宋"/>
              <w:bCs w:val="0"/>
              <w:szCs w:val="28"/>
              <w:highlight w:val="none"/>
            </w:rPr>
            <w:fldChar w:fldCharType="end"/>
          </w:r>
        </w:p>
        <w:p>
          <w:pPr>
            <w:pStyle w:val="15"/>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_Toc30352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lang w:eastAsia="zh-CN"/>
            </w:rPr>
            <w:t>4.偏离绩效目标的原因及下一步改进措施</w:t>
          </w:r>
          <w:r>
            <w:tab/>
          </w:r>
          <w:r>
            <w:fldChar w:fldCharType="begin"/>
          </w:r>
          <w:r>
            <w:instrText xml:space="preserve"> PAGEREF _Toc30352 \h </w:instrText>
          </w:r>
          <w:r>
            <w:fldChar w:fldCharType="separate"/>
          </w:r>
          <w:r>
            <w:t>25</w:t>
          </w:r>
          <w:r>
            <w:fldChar w:fldCharType="end"/>
          </w:r>
          <w:r>
            <w:rPr>
              <w:rFonts w:hint="eastAsia" w:ascii="仿宋" w:hAnsi="仿宋" w:eastAsia="仿宋" w:cs="仿宋"/>
              <w:bCs w:val="0"/>
              <w:szCs w:val="28"/>
              <w:highlight w:val="none"/>
            </w:rPr>
            <w:fldChar w:fldCharType="end"/>
          </w:r>
        </w:p>
        <w:p>
          <w:pPr>
            <w:pStyle w:val="15"/>
            <w:tabs>
              <w:tab w:val="right" w:leader="dot" w:pos="8306"/>
            </w:tabs>
          </w:pPr>
          <w:r>
            <w:rPr>
              <w:rFonts w:hint="eastAsia" w:ascii="仿宋" w:hAnsi="仿宋" w:eastAsia="仿宋" w:cs="仿宋"/>
              <w:bCs w:val="0"/>
              <w:szCs w:val="28"/>
              <w:highlight w:val="none"/>
            </w:rPr>
            <w:fldChar w:fldCharType="begin"/>
          </w:r>
          <w:r>
            <w:rPr>
              <w:rFonts w:hint="eastAsia" w:ascii="仿宋" w:hAnsi="仿宋" w:eastAsia="仿宋" w:cs="仿宋"/>
              <w:bCs w:val="0"/>
              <w:szCs w:val="28"/>
              <w:highlight w:val="none"/>
            </w:rPr>
            <w:instrText xml:space="preserve"> HYPERLINK \l _Toc21187 </w:instrText>
          </w:r>
          <w:r>
            <w:rPr>
              <w:rFonts w:hint="eastAsia" w:ascii="仿宋" w:hAnsi="仿宋" w:eastAsia="仿宋" w:cs="仿宋"/>
              <w:bCs w:val="0"/>
              <w:szCs w:val="28"/>
              <w:highlight w:val="none"/>
            </w:rPr>
            <w:fldChar w:fldCharType="separate"/>
          </w:r>
          <w:r>
            <w:rPr>
              <w:rFonts w:hint="eastAsia" w:ascii="仿宋" w:hAnsi="仿宋" w:eastAsia="仿宋" w:cs="仿宋"/>
              <w:bCs/>
              <w:szCs w:val="30"/>
              <w:highlight w:val="none"/>
              <w:lang w:eastAsia="zh-CN"/>
            </w:rPr>
            <w:t>五、绩效自评结果拟应用和公开情况</w:t>
          </w:r>
          <w:r>
            <w:tab/>
          </w:r>
          <w:r>
            <w:fldChar w:fldCharType="begin"/>
          </w:r>
          <w:r>
            <w:instrText xml:space="preserve"> PAGEREF _Toc21187 \h </w:instrText>
          </w:r>
          <w:r>
            <w:fldChar w:fldCharType="separate"/>
          </w:r>
          <w:r>
            <w:t>25</w:t>
          </w:r>
          <w:r>
            <w:fldChar w:fldCharType="end"/>
          </w:r>
          <w:r>
            <w:rPr>
              <w:rFonts w:hint="eastAsia" w:ascii="仿宋" w:hAnsi="仿宋" w:eastAsia="仿宋" w:cs="仿宋"/>
              <w:bCs w:val="0"/>
              <w:szCs w:val="28"/>
              <w:highlight w:val="none"/>
            </w:rPr>
            <w:fldChar w:fldCharType="end"/>
          </w:r>
        </w:p>
        <w:p>
          <w:pPr>
            <w:pStyle w:val="19"/>
            <w:pageBreakBefore w:val="0"/>
            <w:tabs>
              <w:tab w:val="left" w:pos="7154"/>
            </w:tabs>
            <w:kinsoku/>
            <w:overflowPunct/>
            <w:topLinePunct w:val="0"/>
            <w:autoSpaceDE/>
            <w:autoSpaceDN/>
            <w:bidi w:val="0"/>
            <w:spacing w:line="360" w:lineRule="auto"/>
            <w:ind w:firstLine="643" w:firstLineChars="200"/>
            <w:jc w:val="left"/>
            <w:outlineLvl w:val="9"/>
            <w:rPr>
              <w:rFonts w:hint="eastAsia" w:ascii="仿宋" w:hAnsi="仿宋" w:eastAsia="仿宋" w:cs="仿宋"/>
              <w:b w:val="0"/>
              <w:bCs w:val="0"/>
              <w:sz w:val="28"/>
              <w:szCs w:val="28"/>
              <w:highlight w:val="none"/>
            </w:rPr>
            <w:sectPr>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720" w:num="1"/>
              <w:docGrid w:type="lines" w:linePitch="312" w:charSpace="0"/>
            </w:sectPr>
          </w:pPr>
          <w:r>
            <w:rPr>
              <w:rFonts w:hint="eastAsia" w:ascii="仿宋" w:hAnsi="仿宋" w:eastAsia="仿宋" w:cs="仿宋"/>
              <w:bCs w:val="0"/>
              <w:szCs w:val="28"/>
              <w:highlight w:val="none"/>
            </w:rPr>
            <w:fldChar w:fldCharType="end"/>
          </w:r>
        </w:p>
      </w:sdtContent>
    </w:sdt>
    <w:p>
      <w:pPr>
        <w:pStyle w:val="19"/>
        <w:keepNext w:val="0"/>
        <w:keepLines w:val="0"/>
        <w:pageBreakBefore w:val="0"/>
        <w:widowControl w:val="0"/>
        <w:kinsoku/>
        <w:wordWrap/>
        <w:overflowPunct/>
        <w:topLinePunct w:val="0"/>
        <w:autoSpaceDE/>
        <w:autoSpaceDN/>
        <w:bidi w:val="0"/>
        <w:adjustRightInd/>
        <w:snapToGrid/>
        <w:spacing w:before="0" w:beforeLines="200" w:line="360" w:lineRule="auto"/>
        <w:ind w:firstLine="643" w:firstLineChars="200"/>
        <w:jc w:val="center"/>
        <w:textAlignment w:val="auto"/>
        <w:outlineLvl w:val="9"/>
        <w:rPr>
          <w:rFonts w:hint="eastAsia" w:ascii="仿宋" w:hAnsi="仿宋" w:eastAsia="仿宋" w:cs="仿宋"/>
          <w:b/>
          <w:bCs/>
          <w:kern w:val="2"/>
          <w:sz w:val="32"/>
          <w:szCs w:val="32"/>
          <w:highlight w:val="none"/>
          <w:lang w:val="en-US" w:eastAsia="zh-CN" w:bidi="ar-SA"/>
        </w:rPr>
      </w:pPr>
      <w:bookmarkStart w:id="0" w:name="_Toc28436"/>
      <w:r>
        <w:rPr>
          <w:rFonts w:hint="eastAsia" w:ascii="仿宋" w:hAnsi="仿宋" w:eastAsia="仿宋" w:cs="仿宋"/>
          <w:b/>
          <w:bCs/>
          <w:kern w:val="2"/>
          <w:sz w:val="32"/>
          <w:szCs w:val="32"/>
          <w:highlight w:val="none"/>
          <w:lang w:val="en-US" w:eastAsia="zh-CN" w:bidi="ar-SA"/>
        </w:rPr>
        <w:t>武威铁路运输法院2023年度</w:t>
      </w:r>
      <w:bookmarkEnd w:id="0"/>
    </w:p>
    <w:p>
      <w:pPr>
        <w:pStyle w:val="19"/>
        <w:keepNext w:val="0"/>
        <w:keepLines w:val="0"/>
        <w:pageBreakBefore w:val="0"/>
        <w:widowControl w:val="0"/>
        <w:kinsoku/>
        <w:wordWrap/>
        <w:overflowPunct/>
        <w:topLinePunct w:val="0"/>
        <w:autoSpaceDE/>
        <w:autoSpaceDN/>
        <w:bidi w:val="0"/>
        <w:adjustRightInd/>
        <w:snapToGrid/>
        <w:spacing w:after="0" w:afterLines="200" w:line="360" w:lineRule="auto"/>
        <w:ind w:firstLine="643" w:firstLineChars="200"/>
        <w:jc w:val="center"/>
        <w:textAlignment w:val="auto"/>
        <w:outlineLvl w:val="9"/>
        <w:rPr>
          <w:rFonts w:hint="eastAsia" w:ascii="仿宋" w:hAnsi="仿宋" w:eastAsia="仿宋" w:cs="仿宋"/>
          <w:b/>
          <w:bCs/>
          <w:kern w:val="2"/>
          <w:sz w:val="32"/>
          <w:szCs w:val="32"/>
          <w:highlight w:val="none"/>
          <w:lang w:val="en-US" w:eastAsia="zh-CN" w:bidi="ar-SA"/>
        </w:rPr>
      </w:pPr>
      <w:bookmarkStart w:id="1" w:name="_Toc31515"/>
      <w:r>
        <w:rPr>
          <w:rFonts w:hint="eastAsia" w:ascii="仿宋" w:hAnsi="仿宋" w:eastAsia="仿宋" w:cs="仿宋"/>
          <w:b/>
          <w:bCs/>
          <w:kern w:val="2"/>
          <w:sz w:val="32"/>
          <w:szCs w:val="32"/>
          <w:highlight w:val="none"/>
          <w:lang w:val="en-US" w:eastAsia="zh-CN" w:bidi="ar-SA"/>
        </w:rPr>
        <w:t>部门预算执行情况自评报告</w:t>
      </w:r>
      <w:bookmarkEnd w:id="1"/>
    </w:p>
    <w:p>
      <w:pPr>
        <w:pStyle w:val="19"/>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highlight w:val="none"/>
        </w:rPr>
      </w:pPr>
      <w:bookmarkStart w:id="2" w:name="_Toc26080"/>
      <w:r>
        <w:rPr>
          <w:rFonts w:hint="eastAsia" w:ascii="仿宋" w:hAnsi="仿宋" w:eastAsia="仿宋" w:cs="仿宋"/>
          <w:b/>
          <w:bCs/>
          <w:kern w:val="2"/>
          <w:sz w:val="30"/>
          <w:szCs w:val="30"/>
          <w:highlight w:val="none"/>
          <w:lang w:val="en-US" w:eastAsia="zh-CN" w:bidi="ar-SA"/>
        </w:rPr>
        <w:t>一、基本情况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firstLine="562" w:firstLineChars="200"/>
        <w:textAlignment w:val="auto"/>
        <w:outlineLvl w:val="1"/>
        <w:rPr>
          <w:rFonts w:hint="eastAsia" w:ascii="仿宋" w:hAnsi="仿宋" w:eastAsia="仿宋" w:cs="仿宋"/>
          <w:b/>
          <w:bCs/>
          <w:sz w:val="28"/>
          <w:szCs w:val="28"/>
          <w:highlight w:val="none"/>
          <w:lang w:eastAsia="zh-CN"/>
        </w:rPr>
      </w:pPr>
      <w:bookmarkStart w:id="3" w:name="_Toc24178"/>
      <w:bookmarkStart w:id="4" w:name="_Toc25949"/>
      <w:r>
        <w:rPr>
          <w:rFonts w:hint="eastAsia" w:ascii="仿宋" w:hAnsi="仿宋" w:eastAsia="仿宋" w:cs="仿宋"/>
          <w:b/>
          <w:bCs/>
          <w:sz w:val="28"/>
          <w:szCs w:val="28"/>
          <w:highlight w:val="none"/>
          <w:lang w:eastAsia="zh-CN"/>
        </w:rPr>
        <w:t>（一）部门主要职能</w:t>
      </w:r>
      <w:bookmarkEnd w:id="3"/>
    </w:p>
    <w:bookmarkEnd w:id="4"/>
    <w:p>
      <w:pPr>
        <w:keepNext w:val="0"/>
        <w:keepLines w:val="0"/>
        <w:pageBreakBefore w:val="0"/>
        <w:widowControl w:val="0"/>
        <w:kinsoku/>
        <w:wordWrap/>
        <w:overflowPunct/>
        <w:topLinePunct w:val="0"/>
        <w:autoSpaceDE/>
        <w:autoSpaceDN/>
        <w:bidi w:val="0"/>
        <w:adjustRightInd/>
        <w:snapToGrid/>
        <w:spacing w:line="360" w:lineRule="auto"/>
        <w:ind w:left="0" w:right="0" w:firstLine="588" w:firstLineChars="200"/>
        <w:textAlignment w:val="auto"/>
        <w:rPr>
          <w:rFonts w:hint="eastAsia" w:ascii="仿宋" w:hAnsi="仿宋" w:eastAsia="仿宋" w:cs="仿宋"/>
          <w:sz w:val="28"/>
          <w:szCs w:val="28"/>
        </w:rPr>
      </w:pPr>
      <w:r>
        <w:rPr>
          <w:rFonts w:hint="eastAsia" w:ascii="仿宋" w:hAnsi="仿宋" w:eastAsia="仿宋" w:cs="仿宋"/>
          <w:spacing w:val="7"/>
          <w:sz w:val="28"/>
          <w:szCs w:val="28"/>
        </w:rPr>
        <w:t>武威铁路运输法院是国家审判机关，依法独立行使审判权</w:t>
      </w:r>
      <w:r>
        <w:rPr>
          <w:rFonts w:hint="eastAsia" w:ascii="仿宋" w:hAnsi="仿宋" w:cs="仿宋"/>
          <w:spacing w:val="7"/>
          <w:sz w:val="28"/>
          <w:szCs w:val="28"/>
          <w:lang w:eastAsia="zh-CN"/>
        </w:rPr>
        <w:t>。</w:t>
      </w:r>
      <w:r>
        <w:rPr>
          <w:rFonts w:hint="eastAsia" w:ascii="仿宋" w:hAnsi="仿宋" w:eastAsia="仿宋" w:cs="仿宋"/>
          <w:spacing w:val="6"/>
          <w:sz w:val="28"/>
          <w:szCs w:val="28"/>
        </w:rPr>
        <w:t>其</w:t>
      </w:r>
      <w:r>
        <w:rPr>
          <w:rFonts w:hint="eastAsia" w:ascii="仿宋" w:hAnsi="仿宋" w:eastAsia="仿宋" w:cs="仿宋"/>
          <w:spacing w:val="5"/>
          <w:sz w:val="28"/>
          <w:szCs w:val="28"/>
        </w:rPr>
        <w:t>主要职责是：</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z w:val="28"/>
          <w:szCs w:val="28"/>
        </w:rPr>
      </w:pPr>
      <w:r>
        <w:rPr>
          <w:rFonts w:hint="eastAsia" w:ascii="仿宋" w:hAnsi="仿宋" w:eastAsia="仿宋" w:cs="仿宋"/>
          <w:spacing w:val="12"/>
          <w:sz w:val="28"/>
          <w:szCs w:val="28"/>
        </w:rPr>
        <w:t>1</w:t>
      </w:r>
      <w:r>
        <w:rPr>
          <w:rFonts w:hint="eastAsia" w:ascii="仿宋" w:hAnsi="仿宋" w:cs="仿宋"/>
          <w:spacing w:val="12"/>
          <w:sz w:val="28"/>
          <w:szCs w:val="28"/>
          <w:lang w:eastAsia="zh-CN"/>
        </w:rPr>
        <w:t>、</w:t>
      </w:r>
      <w:r>
        <w:rPr>
          <w:rFonts w:hint="eastAsia" w:ascii="仿宋" w:hAnsi="仿宋" w:eastAsia="仿宋" w:cs="仿宋"/>
          <w:spacing w:val="12"/>
          <w:sz w:val="28"/>
          <w:szCs w:val="28"/>
        </w:rPr>
        <w:t>依</w:t>
      </w:r>
      <w:r>
        <w:rPr>
          <w:rFonts w:hint="eastAsia" w:ascii="仿宋" w:hAnsi="仿宋" w:eastAsia="仿宋" w:cs="仿宋"/>
          <w:spacing w:val="6"/>
          <w:sz w:val="28"/>
          <w:szCs w:val="28"/>
        </w:rPr>
        <w:t>法审理武威铁路运输检察院提起公诉的刑事案件。依法</w:t>
      </w:r>
      <w:r>
        <w:rPr>
          <w:rFonts w:hint="eastAsia" w:ascii="仿宋" w:hAnsi="仿宋" w:eastAsia="仿宋" w:cs="仿宋"/>
          <w:spacing w:val="10"/>
          <w:sz w:val="28"/>
          <w:szCs w:val="28"/>
        </w:rPr>
        <w:t>审</w:t>
      </w:r>
      <w:r>
        <w:rPr>
          <w:rFonts w:hint="eastAsia" w:ascii="仿宋" w:hAnsi="仿宋" w:eastAsia="仿宋" w:cs="仿宋"/>
          <w:spacing w:val="8"/>
          <w:sz w:val="28"/>
          <w:szCs w:val="28"/>
        </w:rPr>
        <w:t>理</w:t>
      </w:r>
      <w:r>
        <w:rPr>
          <w:rFonts w:hint="eastAsia" w:ascii="仿宋" w:hAnsi="仿宋" w:eastAsia="仿宋" w:cs="仿宋"/>
          <w:spacing w:val="5"/>
          <w:sz w:val="28"/>
          <w:szCs w:val="28"/>
        </w:rPr>
        <w:t>辖区内的刑事自诉案件；</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z w:val="28"/>
          <w:szCs w:val="28"/>
        </w:rPr>
      </w:pPr>
      <w:r>
        <w:rPr>
          <w:rFonts w:hint="eastAsia" w:ascii="仿宋" w:hAnsi="仿宋" w:eastAsia="仿宋" w:cs="仿宋"/>
          <w:spacing w:val="8"/>
          <w:sz w:val="28"/>
          <w:szCs w:val="28"/>
        </w:rPr>
        <w:t>2</w:t>
      </w:r>
      <w:r>
        <w:rPr>
          <w:rFonts w:hint="eastAsia" w:ascii="仿宋" w:hAnsi="仿宋" w:cs="仿宋"/>
          <w:spacing w:val="8"/>
          <w:sz w:val="28"/>
          <w:szCs w:val="28"/>
          <w:lang w:eastAsia="zh-CN"/>
        </w:rPr>
        <w:t>、</w:t>
      </w:r>
      <w:r>
        <w:rPr>
          <w:rFonts w:hint="eastAsia" w:ascii="仿宋" w:hAnsi="仿宋" w:eastAsia="仿宋" w:cs="仿宋"/>
          <w:spacing w:val="8"/>
          <w:sz w:val="28"/>
          <w:szCs w:val="28"/>
        </w:rPr>
        <w:t>依法审理辖区内涉及铁路运输、铁路安全、铁路财产的</w:t>
      </w:r>
      <w:r>
        <w:rPr>
          <w:rFonts w:hint="eastAsia" w:ascii="仿宋" w:hAnsi="仿宋" w:eastAsia="仿宋" w:cs="仿宋"/>
          <w:spacing w:val="5"/>
          <w:sz w:val="28"/>
          <w:szCs w:val="28"/>
        </w:rPr>
        <w:t>民</w:t>
      </w:r>
      <w:r>
        <w:rPr>
          <w:rFonts w:hint="eastAsia" w:ascii="仿宋" w:hAnsi="仿宋" w:eastAsia="仿宋" w:cs="仿宋"/>
          <w:spacing w:val="4"/>
          <w:sz w:val="28"/>
          <w:szCs w:val="28"/>
        </w:rPr>
        <w:t>商事一审案件</w:t>
      </w:r>
      <w:r>
        <w:rPr>
          <w:rFonts w:hint="eastAsia" w:ascii="仿宋" w:hAnsi="仿宋" w:eastAsia="仿宋" w:cs="仿宋"/>
          <w:spacing w:val="3"/>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44" w:firstLineChars="200"/>
        <w:textAlignment w:val="auto"/>
        <w:rPr>
          <w:rFonts w:hint="eastAsia" w:ascii="仿宋" w:hAnsi="仿宋" w:eastAsia="仿宋" w:cs="仿宋"/>
          <w:sz w:val="28"/>
          <w:szCs w:val="28"/>
          <w:lang w:eastAsia="zh-CN"/>
        </w:rPr>
      </w:pPr>
      <w:r>
        <w:rPr>
          <w:rFonts w:hint="eastAsia" w:ascii="仿宋" w:hAnsi="仿宋" w:eastAsia="仿宋" w:cs="仿宋"/>
          <w:spacing w:val="21"/>
          <w:sz w:val="28"/>
          <w:szCs w:val="28"/>
        </w:rPr>
        <w:t>3</w:t>
      </w:r>
      <w:r>
        <w:rPr>
          <w:rFonts w:hint="eastAsia" w:ascii="仿宋" w:hAnsi="仿宋" w:cs="仿宋"/>
          <w:spacing w:val="16"/>
          <w:sz w:val="28"/>
          <w:szCs w:val="28"/>
          <w:lang w:eastAsia="zh-CN"/>
        </w:rPr>
        <w:t>、</w:t>
      </w:r>
      <w:r>
        <w:rPr>
          <w:rFonts w:hint="eastAsia" w:ascii="仿宋" w:hAnsi="仿宋" w:eastAsia="仿宋" w:cs="仿宋"/>
          <w:spacing w:val="16"/>
          <w:sz w:val="28"/>
          <w:szCs w:val="28"/>
        </w:rPr>
        <w:t>受理由甘肃省高级人民法院指定的凉州区管辖内的交通</w:t>
      </w:r>
      <w:r>
        <w:rPr>
          <w:rFonts w:hint="eastAsia" w:ascii="仿宋" w:hAnsi="仿宋" w:eastAsia="仿宋" w:cs="仿宋"/>
          <w:spacing w:val="14"/>
          <w:sz w:val="28"/>
          <w:szCs w:val="28"/>
        </w:rPr>
        <w:t>运</w:t>
      </w:r>
      <w:r>
        <w:rPr>
          <w:rFonts w:hint="eastAsia" w:ascii="仿宋" w:hAnsi="仿宋" w:eastAsia="仿宋" w:cs="仿宋"/>
          <w:spacing w:val="12"/>
          <w:sz w:val="28"/>
          <w:szCs w:val="28"/>
        </w:rPr>
        <w:t>输</w:t>
      </w:r>
      <w:r>
        <w:rPr>
          <w:rFonts w:hint="eastAsia" w:ascii="仿宋" w:hAnsi="仿宋" w:eastAsia="仿宋" w:cs="仿宋"/>
          <w:spacing w:val="7"/>
          <w:sz w:val="28"/>
          <w:szCs w:val="28"/>
        </w:rPr>
        <w:t>合同、保险合同、道路交通事故责任纠纷三类民商事案件</w:t>
      </w:r>
      <w:r>
        <w:rPr>
          <w:rFonts w:hint="eastAsia" w:ascii="仿宋" w:hAnsi="仿宋" w:eastAsia="仿宋" w:cs="仿宋"/>
          <w:spacing w:val="7"/>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4</w:t>
      </w:r>
      <w:r>
        <w:rPr>
          <w:rFonts w:hint="eastAsia" w:ascii="仿宋" w:hAnsi="仿宋" w:cs="仿宋"/>
          <w:spacing w:val="8"/>
          <w:sz w:val="28"/>
          <w:szCs w:val="28"/>
          <w:lang w:eastAsia="zh-CN"/>
        </w:rPr>
        <w:t>、</w:t>
      </w:r>
      <w:r>
        <w:rPr>
          <w:rFonts w:hint="eastAsia" w:ascii="仿宋" w:hAnsi="仿宋" w:eastAsia="仿宋" w:cs="仿宋"/>
          <w:spacing w:val="8"/>
          <w:sz w:val="28"/>
          <w:szCs w:val="28"/>
        </w:rPr>
        <w:t>依法审理上级法院指定本院审理的刑事</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民事案件；</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5</w:t>
      </w:r>
      <w:r>
        <w:rPr>
          <w:rFonts w:hint="eastAsia" w:ascii="仿宋" w:hAnsi="仿宋" w:cs="仿宋"/>
          <w:spacing w:val="8"/>
          <w:sz w:val="28"/>
          <w:szCs w:val="28"/>
          <w:lang w:eastAsia="zh-CN"/>
        </w:rPr>
        <w:t>、</w:t>
      </w:r>
      <w:r>
        <w:rPr>
          <w:rFonts w:hint="eastAsia" w:ascii="仿宋" w:hAnsi="仿宋" w:eastAsia="仿宋" w:cs="仿宋"/>
          <w:spacing w:val="8"/>
          <w:sz w:val="28"/>
          <w:szCs w:val="28"/>
        </w:rPr>
        <w:t>依法行使司法执行权，依法执行本院已经发生法律效力的判决、裁定的执行案件；接受上级人民法院对本院执行案件业务上的监督、指导和工作上的统一协调、指挥；</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6</w:t>
      </w:r>
      <w:r>
        <w:rPr>
          <w:rFonts w:hint="eastAsia" w:ascii="仿宋" w:hAnsi="仿宋" w:cs="仿宋"/>
          <w:spacing w:val="8"/>
          <w:sz w:val="28"/>
          <w:szCs w:val="28"/>
          <w:lang w:eastAsia="zh-CN"/>
        </w:rPr>
        <w:t>、</w:t>
      </w:r>
      <w:r>
        <w:rPr>
          <w:rFonts w:hint="eastAsia" w:ascii="仿宋" w:hAnsi="仿宋" w:eastAsia="仿宋" w:cs="仿宋"/>
          <w:spacing w:val="8"/>
          <w:sz w:val="28"/>
          <w:szCs w:val="28"/>
        </w:rPr>
        <w:t>调查研究审判执行工作中的法律政策及疑难问题，总结审判工作经验；针对案件审理中发现的问题提出司法建议。在审判工作中宣传法制，教育公民自觉遵守宪法和法律；</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7</w:t>
      </w:r>
      <w:r>
        <w:rPr>
          <w:rFonts w:hint="eastAsia" w:ascii="仿宋" w:hAnsi="仿宋" w:cs="仿宋"/>
          <w:spacing w:val="8"/>
          <w:sz w:val="28"/>
          <w:szCs w:val="28"/>
          <w:lang w:eastAsia="zh-CN"/>
        </w:rPr>
        <w:t>、</w:t>
      </w:r>
      <w:r>
        <w:rPr>
          <w:rFonts w:hint="eastAsia" w:ascii="仿宋" w:hAnsi="仿宋" w:eastAsia="仿宋" w:cs="仿宋"/>
          <w:spacing w:val="8"/>
          <w:sz w:val="28"/>
          <w:szCs w:val="28"/>
        </w:rPr>
        <w:t>对本院的法官和其他工作人员组织专业培训；负责本院的思想政治和教育培训工作；按照干部管理权限管理法官和其他工作人员；协助中院主管部门管理本院的机构、编制工作；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lang w:eastAsia="zh-CN"/>
        </w:rPr>
      </w:pPr>
      <w:r>
        <w:rPr>
          <w:rFonts w:hint="eastAsia" w:ascii="仿宋" w:hAnsi="仿宋" w:eastAsia="仿宋" w:cs="仿宋"/>
          <w:spacing w:val="8"/>
          <w:sz w:val="28"/>
          <w:szCs w:val="28"/>
        </w:rPr>
        <w:t>8</w:t>
      </w:r>
      <w:r>
        <w:rPr>
          <w:rFonts w:hint="eastAsia" w:ascii="仿宋" w:hAnsi="仿宋" w:cs="仿宋"/>
          <w:spacing w:val="8"/>
          <w:sz w:val="28"/>
          <w:szCs w:val="28"/>
          <w:lang w:eastAsia="zh-CN"/>
        </w:rPr>
        <w:t>、</w:t>
      </w:r>
      <w:r>
        <w:rPr>
          <w:rFonts w:hint="eastAsia" w:ascii="仿宋" w:hAnsi="仿宋" w:eastAsia="仿宋" w:cs="仿宋"/>
          <w:spacing w:val="8"/>
          <w:sz w:val="28"/>
          <w:szCs w:val="28"/>
        </w:rPr>
        <w:t>负责本院的纪检监察工作和党建工作；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9</w:t>
      </w:r>
      <w:r>
        <w:rPr>
          <w:rFonts w:hint="eastAsia" w:ascii="仿宋" w:hAnsi="仿宋" w:cs="仿宋"/>
          <w:spacing w:val="8"/>
          <w:sz w:val="28"/>
          <w:szCs w:val="28"/>
          <w:lang w:eastAsia="zh-CN"/>
        </w:rPr>
        <w:t>、</w:t>
      </w:r>
      <w:r>
        <w:rPr>
          <w:rFonts w:hint="eastAsia" w:ascii="仿宋" w:hAnsi="仿宋" w:eastAsia="仿宋" w:cs="仿宋"/>
          <w:spacing w:val="8"/>
          <w:sz w:val="28"/>
          <w:szCs w:val="28"/>
        </w:rPr>
        <w:t>管理本院司法行政事务及本院的专项物资装备和有关经费，负责本院的岗位目标责任制管理工作；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10</w:t>
      </w:r>
      <w:r>
        <w:rPr>
          <w:rFonts w:hint="eastAsia" w:ascii="仿宋" w:hAnsi="仿宋" w:cs="仿宋"/>
          <w:spacing w:val="8"/>
          <w:sz w:val="28"/>
          <w:szCs w:val="28"/>
          <w:lang w:eastAsia="zh-CN"/>
        </w:rPr>
        <w:t>、</w:t>
      </w:r>
      <w:r>
        <w:rPr>
          <w:rFonts w:hint="eastAsia" w:ascii="仿宋" w:hAnsi="仿宋" w:eastAsia="仿宋" w:cs="仿宋"/>
          <w:spacing w:val="8"/>
          <w:sz w:val="28"/>
          <w:szCs w:val="28"/>
        </w:rPr>
        <w:t>承办其他应由武威铁路运输法院负责的工作。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textAlignment w:val="auto"/>
        <w:outlineLvl w:val="1"/>
        <w:rPr>
          <w:rFonts w:hint="eastAsia" w:ascii="仿宋" w:hAnsi="仿宋" w:eastAsia="仿宋" w:cs="仿宋"/>
          <w:b/>
          <w:bCs/>
          <w:sz w:val="28"/>
          <w:szCs w:val="28"/>
          <w:highlight w:val="none"/>
          <w:lang w:val="en-US" w:eastAsia="zh-CN"/>
        </w:rPr>
      </w:pPr>
      <w:bookmarkStart w:id="5" w:name="_Toc22986"/>
      <w:r>
        <w:rPr>
          <w:rFonts w:hint="eastAsia" w:ascii="仿宋" w:hAnsi="仿宋" w:eastAsia="仿宋" w:cs="仿宋"/>
          <w:b/>
          <w:bCs/>
          <w:sz w:val="28"/>
          <w:szCs w:val="28"/>
          <w:highlight w:val="none"/>
          <w:lang w:val="en-US" w:eastAsia="zh-CN"/>
        </w:rPr>
        <w:t>（二）内设机构及所属单位概况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武威铁路运输法院为财政全额拨款单位。内设机构5个：综合办公室</w:t>
      </w:r>
      <w:r>
        <w:rPr>
          <w:rFonts w:hint="eastAsia" w:ascii="仿宋" w:hAnsi="仿宋" w:cs="仿宋"/>
          <w:sz w:val="28"/>
          <w:szCs w:val="28"/>
          <w:lang w:eastAsia="zh-CN"/>
        </w:rPr>
        <w:t>（</w:t>
      </w:r>
      <w:r>
        <w:rPr>
          <w:rFonts w:hint="eastAsia" w:ascii="仿宋" w:hAnsi="仿宋" w:eastAsia="仿宋" w:cs="仿宋"/>
          <w:sz w:val="28"/>
          <w:szCs w:val="28"/>
        </w:rPr>
        <w:t>司法警察大队</w:t>
      </w:r>
      <w:r>
        <w:rPr>
          <w:rFonts w:hint="eastAsia" w:ascii="仿宋" w:hAnsi="仿宋" w:cs="仿宋"/>
          <w:sz w:val="28"/>
          <w:szCs w:val="28"/>
          <w:lang w:eastAsia="zh-CN"/>
        </w:rPr>
        <w:t>）</w:t>
      </w:r>
      <w:r>
        <w:rPr>
          <w:rFonts w:hint="eastAsia" w:ascii="仿宋" w:hAnsi="仿宋" w:eastAsia="仿宋" w:cs="仿宋"/>
          <w:sz w:val="28"/>
          <w:szCs w:val="28"/>
        </w:rPr>
        <w:t>、政治部</w:t>
      </w:r>
      <w:r>
        <w:rPr>
          <w:rFonts w:hint="eastAsia" w:ascii="仿宋" w:hAnsi="仿宋" w:cs="仿宋"/>
          <w:sz w:val="28"/>
          <w:szCs w:val="28"/>
          <w:lang w:eastAsia="zh-CN"/>
        </w:rPr>
        <w:t>（</w:t>
      </w:r>
      <w:r>
        <w:rPr>
          <w:rFonts w:hint="eastAsia" w:ascii="仿宋" w:hAnsi="仿宋" w:eastAsia="仿宋" w:cs="仿宋"/>
          <w:sz w:val="28"/>
          <w:szCs w:val="28"/>
        </w:rPr>
        <w:t>机关党委</w:t>
      </w:r>
      <w:r>
        <w:rPr>
          <w:rFonts w:hint="eastAsia" w:ascii="仿宋" w:hAnsi="仿宋" w:cs="仿宋"/>
          <w:sz w:val="28"/>
          <w:szCs w:val="28"/>
          <w:lang w:eastAsia="zh-CN"/>
        </w:rPr>
        <w:t>）</w:t>
      </w:r>
      <w:r>
        <w:rPr>
          <w:rFonts w:hint="eastAsia" w:ascii="仿宋" w:hAnsi="仿宋" w:eastAsia="仿宋" w:cs="仿宋"/>
          <w:sz w:val="28"/>
          <w:szCs w:val="28"/>
        </w:rPr>
        <w:t>、立案庭</w:t>
      </w:r>
      <w:r>
        <w:rPr>
          <w:rFonts w:hint="eastAsia" w:ascii="仿宋" w:hAnsi="仿宋" w:cs="仿宋"/>
          <w:sz w:val="28"/>
          <w:szCs w:val="28"/>
          <w:lang w:eastAsia="zh-CN"/>
        </w:rPr>
        <w:t>（</w:t>
      </w:r>
      <w:r>
        <w:rPr>
          <w:rFonts w:hint="eastAsia" w:ascii="仿宋" w:hAnsi="仿宋" w:eastAsia="仿宋" w:cs="仿宋"/>
          <w:sz w:val="28"/>
          <w:szCs w:val="28"/>
        </w:rPr>
        <w:t>诉讼服务中心</w:t>
      </w:r>
      <w:r>
        <w:rPr>
          <w:rFonts w:hint="eastAsia" w:ascii="仿宋" w:hAnsi="仿宋" w:cs="仿宋"/>
          <w:sz w:val="28"/>
          <w:szCs w:val="28"/>
          <w:lang w:eastAsia="zh-CN"/>
        </w:rPr>
        <w:t>）</w:t>
      </w:r>
      <w:r>
        <w:rPr>
          <w:rFonts w:hint="eastAsia" w:ascii="仿宋" w:hAnsi="仿宋" w:eastAsia="仿宋" w:cs="仿宋"/>
          <w:sz w:val="28"/>
          <w:szCs w:val="28"/>
        </w:rPr>
        <w:t>、综合审判庭、执行庭</w:t>
      </w:r>
      <w:r>
        <w:rPr>
          <w:rFonts w:hint="eastAsia" w:ascii="仿宋" w:hAnsi="仿宋" w:cs="仿宋"/>
          <w:sz w:val="28"/>
          <w:szCs w:val="28"/>
          <w:lang w:eastAsia="zh-CN"/>
        </w:rPr>
        <w:t>（</w:t>
      </w:r>
      <w:r>
        <w:rPr>
          <w:rFonts w:hint="eastAsia" w:ascii="仿宋" w:hAnsi="仿宋" w:eastAsia="仿宋" w:cs="仿宋"/>
          <w:sz w:val="28"/>
          <w:szCs w:val="28"/>
        </w:rPr>
        <w:t>局</w:t>
      </w:r>
      <w:r>
        <w:rPr>
          <w:rFonts w:hint="eastAsia" w:ascii="仿宋" w:hAnsi="仿宋" w:cs="仿宋"/>
          <w:sz w:val="28"/>
          <w:szCs w:val="28"/>
          <w:lang w:eastAsia="zh-CN"/>
        </w:rPr>
        <w:t>）</w:t>
      </w:r>
      <w:r>
        <w:rPr>
          <w:rFonts w:hint="eastAsia" w:ascii="仿宋" w:hAnsi="仿宋" w:eastAsia="仿宋" w:cs="仿宋"/>
          <w:sz w:val="28"/>
          <w:szCs w:val="28"/>
        </w:rPr>
        <w:t>，部门按内设机构改革有关规定设置。</w:t>
      </w:r>
      <w:r>
        <w:rPr>
          <w:rFonts w:hint="eastAsia" w:ascii="仿宋" w:hAnsi="仿宋" w:cs="仿宋"/>
          <w:sz w:val="28"/>
          <w:szCs w:val="28"/>
          <w:lang w:eastAsia="zh-CN"/>
        </w:rPr>
        <w:t>截至2023年</w:t>
      </w:r>
      <w:r>
        <w:rPr>
          <w:rFonts w:hint="eastAsia" w:ascii="仿宋" w:hAnsi="仿宋" w:eastAsia="仿宋" w:cs="仿宋"/>
          <w:sz w:val="28"/>
          <w:szCs w:val="28"/>
        </w:rPr>
        <w:t>12月31日，核定政法编制39人，年末实有</w:t>
      </w:r>
      <w:r>
        <w:rPr>
          <w:rFonts w:hint="eastAsia" w:ascii="仿宋" w:hAnsi="仿宋" w:eastAsia="仿宋" w:cs="仿宋"/>
          <w:sz w:val="28"/>
          <w:szCs w:val="28"/>
          <w:lang w:eastAsia="zh-CN"/>
        </w:rPr>
        <w:t>在编在职</w:t>
      </w:r>
      <w:r>
        <w:rPr>
          <w:rFonts w:hint="eastAsia" w:ascii="仿宋" w:hAnsi="仿宋" w:eastAsia="仿宋" w:cs="仿宋"/>
          <w:sz w:val="28"/>
          <w:szCs w:val="28"/>
        </w:rPr>
        <w:t>人数33人（不含遗属优抚人员）</w:t>
      </w:r>
      <w:r>
        <w:rPr>
          <w:rFonts w:hint="eastAsia" w:ascii="仿宋" w:hAnsi="仿宋" w:eastAsia="仿宋" w:cs="仿宋"/>
          <w:sz w:val="28"/>
          <w:szCs w:val="28"/>
          <w:lang w:eastAsia="zh-CN"/>
        </w:rPr>
        <w:t>。退休</w:t>
      </w:r>
      <w:r>
        <w:rPr>
          <w:rFonts w:hint="eastAsia" w:ascii="仿宋" w:hAnsi="仿宋" w:eastAsia="仿宋" w:cs="仿宋"/>
          <w:sz w:val="28"/>
          <w:szCs w:val="28"/>
          <w:lang w:val="en-US" w:eastAsia="zh-CN"/>
        </w:rPr>
        <w:t>2人，新招录2人，省高院统一聘用书记员8人，自</w:t>
      </w:r>
      <w:r>
        <w:rPr>
          <w:rFonts w:hint="eastAsia" w:ascii="仿宋" w:hAnsi="仿宋" w:eastAsia="仿宋" w:cs="仿宋"/>
          <w:sz w:val="28"/>
          <w:szCs w:val="28"/>
        </w:rPr>
        <w:t>聘人员</w:t>
      </w:r>
      <w:r>
        <w:rPr>
          <w:rFonts w:hint="eastAsia" w:ascii="仿宋" w:hAnsi="仿宋" w:eastAsia="仿宋" w:cs="仿宋"/>
          <w:sz w:val="28"/>
          <w:szCs w:val="28"/>
          <w:lang w:val="en-US" w:eastAsia="zh-CN"/>
        </w:rPr>
        <w:t>20</w:t>
      </w:r>
      <w:r>
        <w:rPr>
          <w:rFonts w:hint="eastAsia" w:ascii="仿宋" w:hAnsi="仿宋" w:eastAsia="仿宋" w:cs="仿宋"/>
          <w:sz w:val="28"/>
          <w:szCs w:val="28"/>
        </w:rPr>
        <w:t>人。与2022年度相比，持平</w:t>
      </w:r>
      <w:r>
        <w:rPr>
          <w:rFonts w:hint="eastAsia" w:ascii="仿宋" w:hAnsi="仿宋" w:eastAsia="仿宋" w:cs="仿宋"/>
          <w:sz w:val="28"/>
          <w:szCs w:val="28"/>
          <w:lang w:eastAsia="zh-CN"/>
        </w:rPr>
        <w:t>。</w:t>
      </w:r>
      <w:r>
        <w:rPr>
          <w:rFonts w:hint="default" w:ascii="仿宋" w:hAnsi="仿宋" w:eastAsia="仿宋" w:cs="仿宋"/>
          <w:sz w:val="28"/>
          <w:szCs w:val="28"/>
          <w:lang w:eastAsia="zh-CN"/>
        </w:rPr>
        <w:t>①</w:t>
      </w:r>
      <w:r>
        <w:rPr>
          <w:rFonts w:hint="eastAsia" w:ascii="仿宋" w:hAnsi="仿宋" w:eastAsia="仿宋" w:cs="仿宋"/>
          <w:sz w:val="28"/>
          <w:szCs w:val="28"/>
        </w:rPr>
        <w:t>2023年在职人员人数33人。</w:t>
      </w:r>
      <w:r>
        <w:rPr>
          <w:rFonts w:hint="eastAsia" w:ascii="仿宋" w:hAnsi="仿宋" w:eastAsia="仿宋" w:cs="仿宋"/>
          <w:sz w:val="28"/>
          <w:szCs w:val="28"/>
          <w:lang w:eastAsia="zh-CN"/>
        </w:rPr>
        <w:t>员额法官</w:t>
      </w:r>
      <w:r>
        <w:rPr>
          <w:rFonts w:hint="eastAsia" w:ascii="仿宋" w:hAnsi="仿宋" w:eastAsia="仿宋" w:cs="仿宋"/>
          <w:sz w:val="28"/>
          <w:szCs w:val="28"/>
          <w:lang w:val="en-US" w:eastAsia="zh-CN"/>
        </w:rPr>
        <w:t>9人（其中三级高级法官1人，四级高级法官2人，一级法官5人，三级法官1人），司法辅助人员18人（其中一级法官助理1人，四级法官助理6人，五级法官助理5人，司法警察4人），司法行政人员6人。</w:t>
      </w:r>
      <w:r>
        <w:rPr>
          <w:rFonts w:hint="eastAsia" w:ascii="仿宋" w:hAnsi="仿宋" w:eastAsia="仿宋" w:cs="仿宋"/>
          <w:sz w:val="28"/>
          <w:szCs w:val="28"/>
        </w:rPr>
        <w:t>与2022年度相比，持平。②2023年离休人员人数为0人。与2022年度相比，持平。③2023年退休人员人数为</w:t>
      </w:r>
      <w:r>
        <w:rPr>
          <w:rFonts w:hint="eastAsia" w:ascii="仿宋" w:hAnsi="仿宋" w:eastAsia="仿宋" w:cs="仿宋"/>
          <w:sz w:val="28"/>
          <w:szCs w:val="28"/>
          <w:lang w:val="en-US" w:eastAsia="zh-CN"/>
        </w:rPr>
        <w:t>2</w:t>
      </w:r>
      <w:r>
        <w:rPr>
          <w:rFonts w:hint="eastAsia" w:ascii="仿宋" w:hAnsi="仿宋" w:eastAsia="仿宋" w:cs="仿宋"/>
          <w:sz w:val="28"/>
          <w:szCs w:val="28"/>
        </w:rPr>
        <w:t>人。与2022年度相比，持平。</w:t>
      </w:r>
      <w:r>
        <w:rPr>
          <w:rFonts w:hint="eastAsia" w:ascii="仿宋" w:hAnsi="仿宋" w:cs="仿宋"/>
          <w:sz w:val="28"/>
          <w:szCs w:val="28"/>
          <w:lang w:eastAsia="zh-CN"/>
        </w:rPr>
        <w:t>截至2023</w:t>
      </w:r>
      <w:r>
        <w:rPr>
          <w:rFonts w:hint="eastAsia" w:ascii="仿宋" w:hAnsi="仿宋" w:eastAsia="仿宋" w:cs="仿宋"/>
          <w:sz w:val="28"/>
          <w:szCs w:val="28"/>
          <w:lang w:val="en-US" w:eastAsia="zh-CN"/>
        </w:rPr>
        <w:t>年底共</w:t>
      </w:r>
      <w:r>
        <w:rPr>
          <w:rFonts w:hint="eastAsia" w:ascii="仿宋" w:hAnsi="仿宋" w:eastAsia="仿宋" w:cs="仿宋"/>
          <w:sz w:val="28"/>
          <w:szCs w:val="28"/>
        </w:rPr>
        <w:t>有退休人员</w:t>
      </w:r>
      <w:r>
        <w:rPr>
          <w:rFonts w:hint="eastAsia" w:ascii="仿宋" w:hAnsi="仿宋" w:eastAsia="仿宋" w:cs="仿宋"/>
          <w:sz w:val="28"/>
          <w:szCs w:val="28"/>
          <w:lang w:val="en-US" w:eastAsia="zh-CN"/>
        </w:rPr>
        <w:t>17</w:t>
      </w:r>
      <w:r>
        <w:rPr>
          <w:rFonts w:hint="eastAsia" w:ascii="仿宋" w:hAnsi="仿宋" w:eastAsia="仿宋" w:cs="仿宋"/>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leftChars="0" w:firstLine="602" w:firstLineChars="200"/>
        <w:textAlignment w:val="auto"/>
        <w:outlineLvl w:val="0"/>
        <w:rPr>
          <w:rFonts w:hint="eastAsia" w:ascii="仿宋" w:hAnsi="仿宋" w:eastAsia="仿宋" w:cs="仿宋"/>
          <w:b/>
          <w:bCs/>
          <w:sz w:val="30"/>
          <w:szCs w:val="30"/>
          <w:highlight w:val="none"/>
        </w:rPr>
      </w:pPr>
      <w:bookmarkStart w:id="6" w:name="_Toc28187_WPSOffice_Level1"/>
      <w:bookmarkStart w:id="7" w:name="_Toc16328"/>
      <w:bookmarkStart w:id="8" w:name="_Toc18821"/>
      <w:bookmarkStart w:id="9" w:name="_Toc22046"/>
      <w:bookmarkStart w:id="10" w:name="_Toc22873"/>
      <w:r>
        <w:rPr>
          <w:rFonts w:hint="eastAsia" w:ascii="仿宋" w:hAnsi="仿宋" w:eastAsia="仿宋" w:cs="仿宋"/>
          <w:b/>
          <w:bCs/>
          <w:sz w:val="30"/>
          <w:szCs w:val="30"/>
          <w:highlight w:val="none"/>
        </w:rPr>
        <w:t>二、</w:t>
      </w:r>
      <w:bookmarkEnd w:id="6"/>
      <w:bookmarkEnd w:id="7"/>
      <w:r>
        <w:rPr>
          <w:rFonts w:hint="eastAsia" w:ascii="仿宋" w:hAnsi="仿宋" w:eastAsia="仿宋" w:cs="仿宋"/>
          <w:b/>
          <w:bCs/>
          <w:sz w:val="30"/>
          <w:szCs w:val="30"/>
          <w:highlight w:val="none"/>
        </w:rPr>
        <w:t>绩效自评工作组织开展情况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1"/>
        <w:rPr>
          <w:rFonts w:hint="eastAsia" w:ascii="仿宋" w:hAnsi="仿宋" w:eastAsia="仿宋" w:cs="仿宋"/>
          <w:b/>
          <w:bCs/>
          <w:sz w:val="28"/>
          <w:szCs w:val="28"/>
          <w:highlight w:val="none"/>
          <w:lang w:val="en-US" w:eastAsia="zh-CN"/>
        </w:rPr>
      </w:pPr>
      <w:bookmarkStart w:id="11" w:name="_Toc25152"/>
      <w:bookmarkStart w:id="12" w:name="_Toc27554"/>
      <w:r>
        <w:rPr>
          <w:rFonts w:hint="eastAsia" w:ascii="仿宋" w:hAnsi="仿宋" w:eastAsia="仿宋" w:cs="仿宋"/>
          <w:b/>
          <w:bCs/>
          <w:sz w:val="28"/>
          <w:szCs w:val="28"/>
          <w:highlight w:val="none"/>
          <w:lang w:val="en-US" w:eastAsia="zh-CN"/>
        </w:rPr>
        <w:t>（一）绩效评价目的</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通过开展绩效评价</w:t>
      </w:r>
      <w:r>
        <w:rPr>
          <w:rFonts w:hint="eastAsia" w:ascii="仿宋" w:hAnsi="仿宋" w:eastAsia="仿宋" w:cs="仿宋"/>
          <w:sz w:val="28"/>
          <w:szCs w:val="28"/>
          <w:lang w:val="en-US" w:eastAsia="zh-CN"/>
        </w:rPr>
        <w:t>自评工作</w:t>
      </w:r>
      <w:r>
        <w:rPr>
          <w:rFonts w:hint="eastAsia" w:ascii="仿宋" w:hAnsi="仿宋" w:eastAsia="仿宋" w:cs="仿宋"/>
          <w:sz w:val="28"/>
          <w:szCs w:val="28"/>
        </w:rPr>
        <w:t>，</w:t>
      </w:r>
      <w:r>
        <w:rPr>
          <w:rFonts w:hint="eastAsia" w:ascii="仿宋" w:hAnsi="仿宋" w:eastAsia="仿宋" w:cs="仿宋"/>
          <w:spacing w:val="4"/>
          <w:sz w:val="28"/>
          <w:szCs w:val="28"/>
        </w:rPr>
        <w:t>以我院202</w:t>
      </w:r>
      <w:r>
        <w:rPr>
          <w:rFonts w:hint="eastAsia" w:ascii="仿宋" w:hAnsi="仿宋" w:cs="仿宋"/>
          <w:spacing w:val="4"/>
          <w:sz w:val="28"/>
          <w:szCs w:val="28"/>
          <w:lang w:val="en-US" w:eastAsia="zh-CN"/>
        </w:rPr>
        <w:t>3</w:t>
      </w:r>
      <w:r>
        <w:rPr>
          <w:rFonts w:hint="eastAsia" w:ascii="仿宋" w:hAnsi="仿宋" w:eastAsia="仿宋" w:cs="仿宋"/>
          <w:spacing w:val="4"/>
          <w:sz w:val="28"/>
          <w:szCs w:val="28"/>
        </w:rPr>
        <w:t>年初设定的绩效目标及</w:t>
      </w:r>
      <w:r>
        <w:rPr>
          <w:rFonts w:hint="eastAsia" w:ascii="仿宋" w:hAnsi="仿宋" w:eastAsia="仿宋" w:cs="仿宋"/>
          <w:spacing w:val="6"/>
          <w:sz w:val="28"/>
          <w:szCs w:val="28"/>
        </w:rPr>
        <w:t>相</w:t>
      </w:r>
      <w:r>
        <w:rPr>
          <w:rFonts w:hint="eastAsia" w:ascii="仿宋" w:hAnsi="仿宋" w:eastAsia="仿宋" w:cs="仿宋"/>
          <w:spacing w:val="5"/>
          <w:sz w:val="28"/>
          <w:szCs w:val="28"/>
        </w:rPr>
        <w:t>关法律法规、政策要求、行业规划、部门职责等为依据，运用</w:t>
      </w:r>
      <w:r>
        <w:rPr>
          <w:rFonts w:hint="eastAsia" w:ascii="仿宋" w:hAnsi="仿宋" w:eastAsia="仿宋" w:cs="仿宋"/>
          <w:spacing w:val="8"/>
          <w:sz w:val="28"/>
          <w:szCs w:val="28"/>
        </w:rPr>
        <w:t>定量和定性</w:t>
      </w:r>
      <w:r>
        <w:rPr>
          <w:rFonts w:hint="eastAsia" w:ascii="仿宋" w:hAnsi="仿宋" w:eastAsia="仿宋" w:cs="仿宋"/>
          <w:spacing w:val="7"/>
          <w:sz w:val="28"/>
          <w:szCs w:val="28"/>
        </w:rPr>
        <w:t>相</w:t>
      </w:r>
      <w:r>
        <w:rPr>
          <w:rFonts w:hint="eastAsia" w:ascii="仿宋" w:hAnsi="仿宋" w:eastAsia="仿宋" w:cs="仿宋"/>
          <w:spacing w:val="4"/>
          <w:sz w:val="28"/>
          <w:szCs w:val="28"/>
        </w:rPr>
        <w:t>结合的评价方法，对我院202</w:t>
      </w:r>
      <w:r>
        <w:rPr>
          <w:rFonts w:hint="eastAsia" w:ascii="仿宋" w:hAnsi="仿宋" w:cs="仿宋"/>
          <w:spacing w:val="4"/>
          <w:sz w:val="28"/>
          <w:szCs w:val="28"/>
          <w:lang w:val="en-US" w:eastAsia="zh-CN"/>
        </w:rPr>
        <w:t>3</w:t>
      </w:r>
      <w:r>
        <w:rPr>
          <w:rFonts w:hint="eastAsia" w:ascii="仿宋" w:hAnsi="仿宋" w:eastAsia="仿宋" w:cs="仿宋"/>
          <w:spacing w:val="4"/>
          <w:sz w:val="28"/>
          <w:szCs w:val="28"/>
        </w:rPr>
        <w:t>年度省级预算执行情</w:t>
      </w:r>
      <w:r>
        <w:rPr>
          <w:rFonts w:hint="eastAsia" w:ascii="仿宋" w:hAnsi="仿宋" w:eastAsia="仿宋" w:cs="仿宋"/>
          <w:spacing w:val="16"/>
          <w:sz w:val="28"/>
          <w:szCs w:val="28"/>
        </w:rPr>
        <w:t>况的</w:t>
      </w:r>
      <w:r>
        <w:rPr>
          <w:rFonts w:hint="eastAsia" w:ascii="仿宋" w:hAnsi="仿宋" w:eastAsia="仿宋" w:cs="仿宋"/>
          <w:spacing w:val="11"/>
          <w:sz w:val="28"/>
          <w:szCs w:val="28"/>
        </w:rPr>
        <w:t>经</w:t>
      </w:r>
      <w:r>
        <w:rPr>
          <w:rFonts w:hint="eastAsia" w:ascii="仿宋" w:hAnsi="仿宋" w:eastAsia="仿宋" w:cs="仿宋"/>
          <w:spacing w:val="8"/>
          <w:sz w:val="28"/>
          <w:szCs w:val="28"/>
        </w:rPr>
        <w:t>济性、效率性、效益性进行客观公正的分析评价。</w:t>
      </w:r>
      <w:r>
        <w:rPr>
          <w:rFonts w:hint="eastAsia" w:ascii="仿宋" w:hAnsi="仿宋" w:eastAsia="仿宋" w:cs="仿宋"/>
          <w:sz w:val="28"/>
          <w:szCs w:val="28"/>
        </w:rPr>
        <w:t>全面分析</w:t>
      </w:r>
      <w:r>
        <w:rPr>
          <w:rFonts w:hint="eastAsia" w:ascii="仿宋" w:hAnsi="仿宋" w:eastAsia="仿宋" w:cs="仿宋"/>
          <w:sz w:val="28"/>
          <w:szCs w:val="28"/>
          <w:lang w:val="en-US" w:eastAsia="zh-CN"/>
        </w:rPr>
        <w:t>我院</w:t>
      </w:r>
      <w:r>
        <w:rPr>
          <w:rFonts w:hint="eastAsia" w:ascii="仿宋" w:hAnsi="仿宋" w:eastAsia="仿宋" w:cs="仿宋"/>
          <w:sz w:val="28"/>
          <w:szCs w:val="28"/>
        </w:rPr>
        <w:t>财政资金使用、管理和项目实施等情况，规范</w:t>
      </w:r>
      <w:r>
        <w:rPr>
          <w:rFonts w:hint="eastAsia" w:ascii="仿宋" w:hAnsi="仿宋" w:eastAsia="仿宋" w:cs="仿宋"/>
          <w:sz w:val="28"/>
          <w:szCs w:val="28"/>
          <w:lang w:val="en-US" w:eastAsia="zh-CN"/>
        </w:rPr>
        <w:t>资金</w:t>
      </w:r>
      <w:r>
        <w:rPr>
          <w:rFonts w:hint="eastAsia" w:ascii="仿宋" w:hAnsi="仿宋" w:eastAsia="仿宋" w:cs="仿宋"/>
          <w:sz w:val="28"/>
          <w:szCs w:val="28"/>
        </w:rPr>
        <w:t>申报、公示、审批、实施、监管、验收及资金发放等程序，督促相关</w:t>
      </w:r>
      <w:r>
        <w:rPr>
          <w:rFonts w:hint="eastAsia" w:ascii="仿宋" w:hAnsi="仿宋" w:eastAsia="仿宋" w:cs="仿宋"/>
          <w:sz w:val="28"/>
          <w:szCs w:val="28"/>
          <w:lang w:val="en-US" w:eastAsia="zh-CN"/>
        </w:rPr>
        <w:t>部门</w:t>
      </w:r>
      <w:r>
        <w:rPr>
          <w:rFonts w:hint="eastAsia" w:ascii="仿宋" w:hAnsi="仿宋" w:eastAsia="仿宋" w:cs="仿宋"/>
          <w:sz w:val="28"/>
          <w:szCs w:val="28"/>
        </w:rPr>
        <w:t>进一步完善资金分配、管理等制度，加强项目实施管理，强化财政支出绩效理念，提高资金使用效益。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3" w:name="_Toc30910"/>
      <w:r>
        <w:rPr>
          <w:rFonts w:hint="eastAsia" w:ascii="仿宋" w:hAnsi="仿宋" w:eastAsia="仿宋" w:cs="仿宋"/>
          <w:b/>
          <w:bCs/>
          <w:sz w:val="28"/>
          <w:szCs w:val="28"/>
          <w:highlight w:val="none"/>
          <w:lang w:val="en-US" w:eastAsia="zh-CN"/>
        </w:rPr>
        <w:t>（二）绩效评价依据</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7" w:leftChars="174" w:firstLine="0" w:firstLine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cs="仿宋"/>
          <w:sz w:val="28"/>
          <w:szCs w:val="28"/>
          <w:lang w:val="en-US" w:eastAsia="zh-CN"/>
        </w:rPr>
        <w:t>、</w:t>
      </w:r>
      <w:r>
        <w:rPr>
          <w:rFonts w:hint="eastAsia" w:ascii="仿宋" w:hAnsi="仿宋" w:eastAsia="仿宋" w:cs="仿宋"/>
          <w:sz w:val="28"/>
          <w:szCs w:val="28"/>
        </w:rPr>
        <w:t>《中华人民共和国预算法》《中华人民共和国预算法实施条例》</w:t>
      </w: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cs="仿宋"/>
          <w:sz w:val="28"/>
          <w:szCs w:val="28"/>
          <w:lang w:eastAsia="zh-CN"/>
        </w:rPr>
        <w:t>、</w:t>
      </w:r>
      <w:r>
        <w:rPr>
          <w:rFonts w:hint="eastAsia" w:ascii="仿宋" w:hAnsi="仿宋" w:eastAsia="仿宋" w:cs="仿宋"/>
          <w:sz w:val="28"/>
          <w:szCs w:val="28"/>
        </w:rPr>
        <w:t>《财政部关于印发＜预算绩效评价共性指标体系框架＞的通知》（财预〔2013〕53号）</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cs="仿宋"/>
          <w:sz w:val="28"/>
          <w:szCs w:val="28"/>
          <w:lang w:eastAsia="zh-CN"/>
        </w:rPr>
        <w:t>、</w:t>
      </w:r>
      <w:r>
        <w:rPr>
          <w:rFonts w:hint="eastAsia" w:ascii="仿宋" w:hAnsi="仿宋" w:eastAsia="仿宋" w:cs="仿宋"/>
          <w:sz w:val="28"/>
          <w:szCs w:val="28"/>
        </w:rPr>
        <w:t>《关于规范绩效评价结果等级划分的通知》（财预便〔2017〕44号）</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4</w:t>
      </w:r>
      <w:r>
        <w:rPr>
          <w:rFonts w:hint="eastAsia" w:ascii="仿宋" w:hAnsi="仿宋" w:cs="仿宋"/>
          <w:sz w:val="28"/>
          <w:szCs w:val="28"/>
          <w:lang w:eastAsia="zh-CN"/>
        </w:rPr>
        <w:t>、</w:t>
      </w:r>
      <w:r>
        <w:rPr>
          <w:rFonts w:hint="eastAsia" w:ascii="仿宋" w:hAnsi="仿宋" w:eastAsia="仿宋" w:cs="仿宋"/>
          <w:sz w:val="28"/>
          <w:szCs w:val="28"/>
        </w:rPr>
        <w:t>《中共中央国务院关于全面实施预算绩效管理的意见》（中发〔2018〕34号）</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cs="仿宋"/>
          <w:sz w:val="28"/>
          <w:szCs w:val="28"/>
          <w:lang w:val="en-US" w:eastAsia="zh-CN"/>
        </w:rPr>
        <w:t>、</w:t>
      </w:r>
      <w:r>
        <w:rPr>
          <w:rFonts w:hint="eastAsia" w:ascii="仿宋" w:hAnsi="仿宋" w:eastAsia="仿宋" w:cs="仿宋"/>
          <w:sz w:val="28"/>
          <w:szCs w:val="28"/>
        </w:rPr>
        <w:t>《关于全面实施预算绩效管理的实施意见》</w:t>
      </w:r>
      <w:r>
        <w:rPr>
          <w:rFonts w:hint="eastAsia" w:ascii="仿宋" w:hAnsi="仿宋" w:cs="仿宋"/>
          <w:sz w:val="28"/>
          <w:szCs w:val="28"/>
          <w:lang w:eastAsia="zh-CN"/>
        </w:rPr>
        <w:t>（</w:t>
      </w:r>
      <w:r>
        <w:rPr>
          <w:rFonts w:hint="eastAsia" w:ascii="仿宋" w:hAnsi="仿宋" w:eastAsia="仿宋" w:cs="仿宋"/>
          <w:sz w:val="28"/>
          <w:szCs w:val="28"/>
        </w:rPr>
        <w:t>甘发〔2018〕32号</w:t>
      </w:r>
      <w:r>
        <w:rPr>
          <w:rFonts w:hint="eastAsia" w:ascii="仿宋" w:hAnsi="仿宋" w:cs="仿宋"/>
          <w:sz w:val="28"/>
          <w:szCs w:val="28"/>
          <w:lang w:eastAsia="zh-CN"/>
        </w:rPr>
        <w:t>）</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cs="仿宋"/>
          <w:color w:val="auto"/>
          <w:sz w:val="28"/>
          <w:szCs w:val="28"/>
          <w:lang w:val="en-US" w:eastAsia="zh-CN"/>
        </w:rPr>
        <w:t>、《</w:t>
      </w:r>
      <w:r>
        <w:rPr>
          <w:rFonts w:hint="eastAsia" w:ascii="仿宋" w:hAnsi="仿宋" w:eastAsia="仿宋" w:cs="仿宋"/>
          <w:color w:val="auto"/>
          <w:sz w:val="28"/>
          <w:szCs w:val="28"/>
        </w:rPr>
        <w:t>甘肃省财政厅关于编制2023</w:t>
      </w:r>
      <w:r>
        <w:rPr>
          <w:rFonts w:hint="eastAsia" w:ascii="仿宋" w:hAnsi="仿宋" w:cs="仿宋"/>
          <w:color w:val="auto"/>
          <w:sz w:val="28"/>
          <w:szCs w:val="28"/>
          <w:lang w:eastAsia="zh-CN"/>
        </w:rPr>
        <w:t>-</w:t>
      </w:r>
      <w:r>
        <w:rPr>
          <w:rFonts w:hint="eastAsia" w:ascii="仿宋" w:hAnsi="仿宋" w:eastAsia="仿宋" w:cs="仿宋"/>
          <w:color w:val="auto"/>
          <w:sz w:val="28"/>
          <w:szCs w:val="28"/>
        </w:rPr>
        <w:t>2025年支出规划和2023年部门预算的通知</w:t>
      </w:r>
      <w:r>
        <w:rPr>
          <w:rFonts w:hint="eastAsia" w:ascii="仿宋" w:hAnsi="仿宋" w:cs="仿宋"/>
          <w:color w:val="auto"/>
          <w:sz w:val="28"/>
          <w:szCs w:val="28"/>
          <w:lang w:val="en-US" w:eastAsia="zh-CN"/>
        </w:rPr>
        <w:t>》</w:t>
      </w:r>
      <w:r>
        <w:rPr>
          <w:rFonts w:hint="eastAsia" w:ascii="仿宋" w:hAnsi="仿宋" w:eastAsia="仿宋" w:cs="仿宋"/>
          <w:color w:val="auto"/>
          <w:sz w:val="28"/>
          <w:szCs w:val="28"/>
        </w:rPr>
        <w:t>（甘财预202261号</w:t>
      </w:r>
      <w:r>
        <w:rPr>
          <w:rFonts w:hint="eastAsia" w:ascii="仿宋" w:hAnsi="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4" w:name="_Toc2538"/>
      <w:r>
        <w:rPr>
          <w:rFonts w:hint="eastAsia" w:ascii="仿宋" w:hAnsi="仿宋" w:eastAsia="仿宋" w:cs="仿宋"/>
          <w:b/>
          <w:bCs/>
          <w:sz w:val="28"/>
          <w:szCs w:val="28"/>
          <w:highlight w:val="none"/>
          <w:lang w:val="en-US" w:eastAsia="zh-CN"/>
        </w:rPr>
        <w:t>（三）绩效评价原则</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eastAsia="zh-CN"/>
        </w:rPr>
      </w:pPr>
      <w:r>
        <w:rPr>
          <w:rFonts w:hint="eastAsia" w:ascii="仿宋" w:hAnsi="仿宋" w:eastAsia="仿宋" w:cs="仿宋"/>
          <w:spacing w:val="5"/>
          <w:sz w:val="28"/>
          <w:szCs w:val="28"/>
        </w:rPr>
        <w:t>1</w:t>
      </w:r>
      <w:r>
        <w:rPr>
          <w:rFonts w:hint="eastAsia" w:ascii="仿宋" w:hAnsi="仿宋" w:cs="仿宋"/>
          <w:spacing w:val="5"/>
          <w:sz w:val="28"/>
          <w:szCs w:val="28"/>
          <w:lang w:eastAsia="zh-CN"/>
        </w:rPr>
        <w:t>、</w:t>
      </w:r>
      <w:r>
        <w:rPr>
          <w:rFonts w:hint="eastAsia" w:ascii="仿宋" w:hAnsi="仿宋" w:eastAsia="仿宋" w:cs="仿宋"/>
          <w:spacing w:val="5"/>
          <w:sz w:val="28"/>
          <w:szCs w:val="28"/>
        </w:rPr>
        <w:t>科学规范原则：注重财政资金支出的经济性、效率性和有效性，采用定量与定性相结合的方法</w:t>
      </w:r>
      <w:r>
        <w:rPr>
          <w:rFonts w:hint="eastAsia" w:ascii="仿宋" w:hAnsi="仿宋" w:eastAsia="仿宋" w:cs="仿宋"/>
          <w:spacing w:val="5"/>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eastAsia="zh-CN"/>
        </w:rPr>
      </w:pPr>
      <w:r>
        <w:rPr>
          <w:rFonts w:hint="eastAsia" w:ascii="仿宋" w:hAnsi="仿宋" w:eastAsia="仿宋" w:cs="仿宋"/>
          <w:spacing w:val="5"/>
          <w:sz w:val="28"/>
          <w:szCs w:val="28"/>
        </w:rPr>
        <w:t>2</w:t>
      </w:r>
      <w:r>
        <w:rPr>
          <w:rFonts w:hint="eastAsia" w:ascii="仿宋" w:hAnsi="仿宋" w:cs="仿宋"/>
          <w:spacing w:val="5"/>
          <w:sz w:val="28"/>
          <w:szCs w:val="28"/>
          <w:lang w:eastAsia="zh-CN"/>
        </w:rPr>
        <w:t>、</w:t>
      </w:r>
      <w:r>
        <w:rPr>
          <w:rFonts w:hint="eastAsia" w:ascii="仿宋" w:hAnsi="仿宋" w:eastAsia="仿宋" w:cs="仿宋"/>
          <w:spacing w:val="5"/>
          <w:sz w:val="28"/>
          <w:szCs w:val="28"/>
        </w:rPr>
        <w:t>公开公正原则：客观、公正，标准统一，资料真实可靠，公开并接受监督</w:t>
      </w:r>
      <w:r>
        <w:rPr>
          <w:rFonts w:hint="eastAsia" w:ascii="仿宋" w:hAnsi="仿宋" w:eastAsia="仿宋" w:cs="仿宋"/>
          <w:spacing w:val="5"/>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eastAsia="zh-CN"/>
        </w:rPr>
      </w:pPr>
      <w:r>
        <w:rPr>
          <w:rFonts w:hint="eastAsia" w:ascii="仿宋" w:hAnsi="仿宋" w:eastAsia="仿宋" w:cs="仿宋"/>
          <w:spacing w:val="5"/>
          <w:sz w:val="28"/>
          <w:szCs w:val="28"/>
        </w:rPr>
        <w:t>3</w:t>
      </w:r>
      <w:r>
        <w:rPr>
          <w:rFonts w:hint="eastAsia" w:ascii="仿宋" w:hAnsi="仿宋" w:cs="仿宋"/>
          <w:spacing w:val="5"/>
          <w:sz w:val="28"/>
          <w:szCs w:val="28"/>
          <w:lang w:eastAsia="zh-CN"/>
        </w:rPr>
        <w:t>、</w:t>
      </w:r>
      <w:r>
        <w:rPr>
          <w:rFonts w:hint="eastAsia" w:ascii="仿宋" w:hAnsi="仿宋" w:eastAsia="仿宋" w:cs="仿宋"/>
          <w:spacing w:val="5"/>
          <w:sz w:val="28"/>
          <w:szCs w:val="28"/>
        </w:rPr>
        <w:t>分级分类原则：按不同项目类型、不同管理级别制定不同指标体系，分别考核</w:t>
      </w:r>
      <w:r>
        <w:rPr>
          <w:rFonts w:hint="eastAsia" w:ascii="仿宋" w:hAnsi="仿宋" w:eastAsia="仿宋" w:cs="仿宋"/>
          <w:spacing w:val="5"/>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rPr>
      </w:pPr>
      <w:r>
        <w:rPr>
          <w:rFonts w:hint="eastAsia" w:ascii="仿宋" w:hAnsi="仿宋" w:eastAsia="仿宋" w:cs="仿宋"/>
          <w:spacing w:val="5"/>
          <w:sz w:val="28"/>
          <w:szCs w:val="28"/>
        </w:rPr>
        <w:t>4</w:t>
      </w:r>
      <w:r>
        <w:rPr>
          <w:rFonts w:hint="eastAsia" w:ascii="仿宋" w:hAnsi="仿宋" w:cs="仿宋"/>
          <w:spacing w:val="5"/>
          <w:sz w:val="28"/>
          <w:szCs w:val="28"/>
          <w:lang w:eastAsia="zh-CN"/>
        </w:rPr>
        <w:t>、</w:t>
      </w:r>
      <w:r>
        <w:rPr>
          <w:rFonts w:hint="eastAsia" w:ascii="仿宋" w:hAnsi="仿宋" w:eastAsia="仿宋" w:cs="仿宋"/>
          <w:spacing w:val="5"/>
          <w:sz w:val="28"/>
          <w:szCs w:val="28"/>
        </w:rPr>
        <w:t>绩效相关原则：针对具体支出及其产出绩效进行，评价结果清晰反映支出和产出绩效之间的对应关系。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5" w:name="_Toc13411"/>
      <w:r>
        <w:rPr>
          <w:rFonts w:hint="eastAsia" w:ascii="仿宋" w:hAnsi="仿宋" w:eastAsia="仿宋" w:cs="仿宋"/>
          <w:b/>
          <w:bCs/>
          <w:sz w:val="28"/>
          <w:szCs w:val="28"/>
          <w:highlight w:val="none"/>
          <w:lang w:val="en-US" w:eastAsia="zh-CN"/>
        </w:rPr>
        <w:t>（四）绩效评价标准</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rPr>
      </w:pPr>
      <w:r>
        <w:rPr>
          <w:rFonts w:hint="eastAsia" w:ascii="仿宋" w:hAnsi="仿宋" w:eastAsia="仿宋" w:cs="仿宋"/>
          <w:spacing w:val="5"/>
          <w:sz w:val="28"/>
          <w:szCs w:val="28"/>
        </w:rPr>
        <w:t>根据《关于规范绩效评价结果等级划分的通知》（财预便[2017]44号）文件要求，绩效评价采用百分制，满分100分，按得分的高低依次分为优秀（S≥90）、良好（89&gt;S≥80）、中等（79&gt;S≥60）、差（S&lt;60）四个等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6" w:name="_Toc18222"/>
      <w:r>
        <w:rPr>
          <w:rFonts w:hint="eastAsia" w:ascii="仿宋" w:hAnsi="仿宋" w:eastAsia="仿宋" w:cs="仿宋"/>
          <w:b/>
          <w:bCs/>
          <w:sz w:val="28"/>
          <w:szCs w:val="28"/>
          <w:highlight w:val="none"/>
          <w:lang w:val="en-US" w:eastAsia="zh-CN"/>
        </w:rPr>
        <w:t>绩效评价方法</w:t>
      </w:r>
      <w:bookmarkEnd w:id="9"/>
      <w:bookmarkEnd w:id="10"/>
      <w:bookmarkEnd w:id="16"/>
      <w:bookmarkStart w:id="17" w:name="_Toc64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8" w:firstLineChars="200"/>
        <w:textAlignment w:val="auto"/>
        <w:outlineLvl w:val="9"/>
        <w:rPr>
          <w:rFonts w:hint="eastAsia" w:ascii="仿宋" w:hAnsi="仿宋" w:cs="仿宋"/>
          <w:spacing w:val="12"/>
          <w:sz w:val="28"/>
          <w:szCs w:val="28"/>
          <w:lang w:val="en-US" w:eastAsia="zh-CN"/>
        </w:rPr>
      </w:pPr>
      <w:r>
        <w:rPr>
          <w:rFonts w:hint="eastAsia" w:ascii="仿宋" w:hAnsi="仿宋" w:cs="仿宋"/>
          <w:spacing w:val="12"/>
          <w:sz w:val="28"/>
          <w:szCs w:val="28"/>
          <w:lang w:val="en-US" w:eastAsia="zh-CN"/>
        </w:rPr>
        <w:t>此次我院采用针对部门整体支付资金展开绩效自评工作，采用定量与定性相结合的方式将资金使用产出及效果与年初指标值相比较，完成相应指标值的，记该指标所赋全部分值；对完成值高于指标值较多的，分析其形成原因，如果是由于年初指标值设定明显偏低造成的，按照偏离度适度调减分值；未完成指标值的，按照完成值与指标值的比例记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8" w:firstLineChars="200"/>
        <w:textAlignment w:val="auto"/>
        <w:outlineLvl w:val="9"/>
        <w:rPr>
          <w:rFonts w:hint="eastAsia" w:ascii="仿宋" w:hAnsi="仿宋" w:cs="仿宋"/>
          <w:spacing w:val="12"/>
          <w:sz w:val="28"/>
          <w:szCs w:val="28"/>
          <w:lang w:val="en-US" w:eastAsia="zh-CN"/>
        </w:rPr>
      </w:pPr>
      <w:r>
        <w:rPr>
          <w:rFonts w:hint="eastAsia" w:ascii="仿宋" w:hAnsi="仿宋" w:cs="仿宋"/>
          <w:spacing w:val="12"/>
          <w:sz w:val="28"/>
          <w:szCs w:val="28"/>
          <w:lang w:val="en-US" w:eastAsia="zh-CN"/>
        </w:rPr>
        <w:t>定性指标根据指标完成情况分为达成年度指标、部分达成年度指标并具有一定效果、未达成年度指标且效果较差三档，分别按照该指标对应分值区间100%-80%（含）、80%-60%（含）、60%-0%合理确定分值。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textAlignment w:val="auto"/>
        <w:outlineLvl w:val="1"/>
        <w:rPr>
          <w:rFonts w:hint="eastAsia" w:ascii="仿宋" w:hAnsi="仿宋" w:eastAsia="仿宋" w:cs="仿宋"/>
          <w:b/>
          <w:bCs/>
          <w:sz w:val="28"/>
          <w:szCs w:val="28"/>
          <w:highlight w:val="none"/>
          <w:lang w:val="en-US" w:eastAsia="zh-CN"/>
        </w:rPr>
      </w:pPr>
      <w:bookmarkStart w:id="18" w:name="_Toc5012"/>
      <w:r>
        <w:rPr>
          <w:rFonts w:hint="eastAsia" w:ascii="仿宋" w:hAnsi="仿宋" w:eastAsia="仿宋" w:cs="仿宋"/>
          <w:b/>
          <w:bCs/>
          <w:sz w:val="28"/>
          <w:szCs w:val="28"/>
          <w:highlight w:val="none"/>
          <w:lang w:val="en-US" w:eastAsia="zh-CN"/>
        </w:rPr>
        <w:t>评价实施过程</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24" w:firstLineChars="200"/>
        <w:textAlignment w:val="auto"/>
        <w:outlineLvl w:val="9"/>
        <w:rPr>
          <w:rFonts w:hint="eastAsia" w:ascii="仿宋" w:hAnsi="仿宋" w:eastAsia="仿宋" w:cs="仿宋"/>
          <w:spacing w:val="3"/>
          <w:sz w:val="28"/>
          <w:szCs w:val="28"/>
        </w:rPr>
      </w:pPr>
      <w:bookmarkStart w:id="19" w:name="_Toc5931"/>
      <w:bookmarkStart w:id="20" w:name="_Toc2327_WPSOffice_Level1"/>
      <w:r>
        <w:rPr>
          <w:rFonts w:hint="eastAsia" w:ascii="仿宋" w:hAnsi="仿宋" w:eastAsia="仿宋" w:cs="仿宋"/>
          <w:spacing w:val="16"/>
          <w:sz w:val="28"/>
          <w:szCs w:val="28"/>
        </w:rPr>
        <w:t>本次绩效自评范围为中心202</w:t>
      </w:r>
      <w:r>
        <w:rPr>
          <w:rFonts w:hint="eastAsia" w:ascii="仿宋" w:hAnsi="仿宋" w:cs="仿宋"/>
          <w:spacing w:val="16"/>
          <w:sz w:val="28"/>
          <w:szCs w:val="28"/>
          <w:lang w:val="en-US" w:eastAsia="zh-CN"/>
        </w:rPr>
        <w:t>3</w:t>
      </w:r>
      <w:r>
        <w:rPr>
          <w:rFonts w:hint="eastAsia" w:ascii="仿宋" w:hAnsi="仿宋" w:eastAsia="仿宋" w:cs="仿宋"/>
          <w:spacing w:val="16"/>
          <w:sz w:val="28"/>
          <w:szCs w:val="28"/>
        </w:rPr>
        <w:t>年度省级财政拨款的基本</w:t>
      </w:r>
      <w:r>
        <w:rPr>
          <w:rFonts w:hint="eastAsia" w:ascii="仿宋" w:hAnsi="仿宋" w:eastAsia="仿宋" w:cs="仿宋"/>
          <w:spacing w:val="12"/>
          <w:sz w:val="28"/>
          <w:szCs w:val="28"/>
        </w:rPr>
        <w:t>支</w:t>
      </w:r>
      <w:r>
        <w:rPr>
          <w:rFonts w:hint="eastAsia" w:ascii="仿宋" w:hAnsi="仿宋" w:eastAsia="仿宋" w:cs="仿宋"/>
          <w:spacing w:val="6"/>
          <w:sz w:val="28"/>
          <w:szCs w:val="28"/>
        </w:rPr>
        <w:t>出</w:t>
      </w:r>
      <w:r>
        <w:rPr>
          <w:rFonts w:hint="eastAsia" w:ascii="仿宋" w:hAnsi="仿宋" w:eastAsia="仿宋" w:cs="仿宋"/>
          <w:spacing w:val="5"/>
          <w:sz w:val="28"/>
          <w:szCs w:val="28"/>
        </w:rPr>
        <w:t>和项目支出。按照省级部门项目支出、省对市县转移支付、部</w:t>
      </w:r>
      <w:r>
        <w:rPr>
          <w:rFonts w:hint="eastAsia" w:ascii="仿宋" w:hAnsi="仿宋" w:eastAsia="仿宋" w:cs="仿宋"/>
          <w:spacing w:val="6"/>
          <w:sz w:val="28"/>
          <w:szCs w:val="28"/>
        </w:rPr>
        <w:t>门</w:t>
      </w:r>
      <w:r>
        <w:rPr>
          <w:rFonts w:hint="eastAsia" w:ascii="仿宋" w:hAnsi="仿宋" w:eastAsia="仿宋" w:cs="仿宋"/>
          <w:spacing w:val="5"/>
          <w:sz w:val="28"/>
          <w:szCs w:val="28"/>
        </w:rPr>
        <w:t>整体支出三类评价对象全覆盖的原则，结合我院实际情况，自</w:t>
      </w:r>
      <w:r>
        <w:rPr>
          <w:rFonts w:hint="eastAsia" w:ascii="仿宋" w:hAnsi="仿宋" w:eastAsia="仿宋" w:cs="仿宋"/>
          <w:spacing w:val="6"/>
          <w:sz w:val="28"/>
          <w:szCs w:val="28"/>
        </w:rPr>
        <w:t>评</w:t>
      </w:r>
      <w:r>
        <w:rPr>
          <w:rFonts w:hint="eastAsia" w:ascii="仿宋" w:hAnsi="仿宋" w:eastAsia="仿宋" w:cs="仿宋"/>
          <w:spacing w:val="5"/>
          <w:sz w:val="28"/>
          <w:szCs w:val="28"/>
        </w:rPr>
        <w:t>对象为部门整体支出自评及办案业务费、物业费和业务费三个</w:t>
      </w:r>
      <w:r>
        <w:rPr>
          <w:rFonts w:hint="eastAsia" w:ascii="仿宋" w:hAnsi="仿宋" w:eastAsia="仿宋" w:cs="仿宋"/>
          <w:spacing w:val="6"/>
          <w:sz w:val="28"/>
          <w:szCs w:val="28"/>
        </w:rPr>
        <w:t>项</w:t>
      </w:r>
      <w:r>
        <w:rPr>
          <w:rFonts w:hint="eastAsia" w:ascii="仿宋" w:hAnsi="仿宋" w:eastAsia="仿宋" w:cs="仿宋"/>
          <w:spacing w:val="5"/>
          <w:sz w:val="28"/>
          <w:szCs w:val="28"/>
        </w:rPr>
        <w:t>目自评。自评内容包括总体绩效目标完成情况、各项绩效指标</w:t>
      </w:r>
      <w:r>
        <w:rPr>
          <w:rFonts w:hint="eastAsia" w:ascii="仿宋" w:hAnsi="仿宋" w:eastAsia="仿宋" w:cs="仿宋"/>
          <w:spacing w:val="6"/>
          <w:sz w:val="28"/>
          <w:szCs w:val="28"/>
        </w:rPr>
        <w:t>完</w:t>
      </w:r>
      <w:r>
        <w:rPr>
          <w:rFonts w:hint="eastAsia" w:ascii="仿宋" w:hAnsi="仿宋" w:eastAsia="仿宋" w:cs="仿宋"/>
          <w:spacing w:val="5"/>
          <w:sz w:val="28"/>
          <w:szCs w:val="28"/>
        </w:rPr>
        <w:t>成情况及预算执行情况，对未完成绩效目标或偏离绩效目标较</w:t>
      </w:r>
      <w:r>
        <w:rPr>
          <w:rFonts w:hint="eastAsia" w:ascii="仿宋" w:hAnsi="仿宋" w:eastAsia="仿宋" w:cs="仿宋"/>
          <w:spacing w:val="6"/>
          <w:sz w:val="28"/>
          <w:szCs w:val="28"/>
        </w:rPr>
        <w:t>大的项目分</w:t>
      </w:r>
      <w:r>
        <w:rPr>
          <w:rFonts w:hint="eastAsia" w:ascii="仿宋" w:hAnsi="仿宋" w:eastAsia="仿宋" w:cs="仿宋"/>
          <w:spacing w:val="4"/>
          <w:sz w:val="28"/>
          <w:szCs w:val="28"/>
        </w:rPr>
        <w:t>析</w:t>
      </w:r>
      <w:r>
        <w:rPr>
          <w:rFonts w:hint="eastAsia" w:ascii="仿宋" w:hAnsi="仿宋" w:eastAsia="仿宋" w:cs="仿宋"/>
          <w:spacing w:val="3"/>
          <w:sz w:val="28"/>
          <w:szCs w:val="28"/>
        </w:rPr>
        <w:t>说明偏离绩效目标的原因，并提出下一步改进措施。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2" w:firstLineChars="200"/>
        <w:textAlignment w:val="auto"/>
        <w:outlineLvl w:val="9"/>
        <w:rPr>
          <w:rFonts w:hint="eastAsia" w:ascii="仿宋_GB2312" w:hAnsi="仿宋_GB2312" w:eastAsia="仿宋_GB2312" w:cs="仿宋_GB2312"/>
          <w:lang w:val="en-US" w:eastAsia="zh-CN"/>
        </w:rPr>
      </w:pPr>
      <w:r>
        <w:rPr>
          <w:rFonts w:hint="eastAsia" w:ascii="仿宋" w:hAnsi="仿宋" w:eastAsia="仿宋" w:cs="仿宋"/>
          <w:spacing w:val="3"/>
          <w:sz w:val="28"/>
          <w:szCs w:val="28"/>
        </w:rPr>
        <w:t>根据我院整体支出和项目支出绩效目标的设定情况</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收集各业务部门绩效目标实现程度、预算执行进度等绩效评价基础资料</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整理分析相关资料，统计财政资金预算执行情况和各项绩效目标完成情况，对年初设定的绩效指标及各项指标完成情况进行对比分析，填写《202</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年度部门预算执行情况绩效自评报表》；总结评价结论，归纳问题，分析原因，提出改进措施，完成《武威铁路运输法院202</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年度预算执行情况自评报告》撰写</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自评表和自评报告完成之后，进行内部审核，对自评表的真实性、完整性、合理性和客观性进行初步审核，并对发现的问题及时反馈和修改，修改完善后报送审核备案。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rPr>
      </w:pPr>
      <w:bookmarkStart w:id="21" w:name="_Toc11708"/>
      <w:r>
        <w:rPr>
          <w:rFonts w:hint="eastAsia" w:ascii="仿宋" w:hAnsi="仿宋" w:eastAsia="仿宋" w:cs="仿宋"/>
          <w:b/>
          <w:bCs/>
          <w:sz w:val="30"/>
          <w:szCs w:val="30"/>
          <w:highlight w:val="none"/>
        </w:rPr>
        <w:t>三、</w:t>
      </w:r>
      <w:bookmarkEnd w:id="19"/>
      <w:bookmarkEnd w:id="20"/>
      <w:r>
        <w:rPr>
          <w:rFonts w:hint="eastAsia" w:ascii="仿宋" w:hAnsi="仿宋" w:eastAsia="仿宋" w:cs="仿宋"/>
          <w:b/>
          <w:bCs/>
          <w:sz w:val="30"/>
          <w:szCs w:val="30"/>
          <w:highlight w:val="none"/>
          <w:lang w:eastAsia="zh-CN"/>
        </w:rPr>
        <w:t>部门整体支出绩效自评情况分析</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1"/>
        <w:rPr>
          <w:rFonts w:hint="eastAsia" w:ascii="仿宋" w:hAnsi="仿宋" w:eastAsia="仿宋" w:cs="仿宋"/>
          <w:sz w:val="28"/>
          <w:szCs w:val="28"/>
        </w:rPr>
      </w:pPr>
      <w:bookmarkStart w:id="22" w:name="_Toc30761"/>
      <w:r>
        <w:rPr>
          <w:rFonts w:hint="eastAsia" w:ascii="仿宋" w:hAnsi="仿宋" w:cs="仿宋"/>
          <w:b/>
          <w:bCs/>
          <w:sz w:val="28"/>
          <w:szCs w:val="28"/>
          <w:highlight w:val="none"/>
          <w:lang w:val="en-US" w:eastAsia="zh-CN"/>
        </w:rPr>
        <w:t>（一）</w:t>
      </w:r>
      <w:r>
        <w:rPr>
          <w:rFonts w:hint="eastAsia" w:ascii="仿宋" w:hAnsi="仿宋" w:eastAsia="仿宋" w:cs="仿宋"/>
          <w:b/>
          <w:bCs/>
          <w:sz w:val="28"/>
          <w:szCs w:val="28"/>
          <w:highlight w:val="none"/>
        </w:rPr>
        <w:t>部门决算情况</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24" w:firstLineChars="200"/>
        <w:textAlignment w:val="auto"/>
        <w:outlineLvl w:val="9"/>
        <w:rPr>
          <w:rFonts w:hint="eastAsia" w:ascii="仿宋" w:hAnsi="仿宋" w:eastAsia="仿宋" w:cs="仿宋"/>
          <w:spacing w:val="5"/>
          <w:sz w:val="28"/>
          <w:szCs w:val="28"/>
        </w:rPr>
      </w:pPr>
      <w:r>
        <w:rPr>
          <w:rFonts w:hint="eastAsia" w:ascii="仿宋" w:hAnsi="仿宋" w:eastAsia="仿宋" w:cs="仿宋"/>
          <w:spacing w:val="16"/>
          <w:sz w:val="28"/>
          <w:szCs w:val="28"/>
        </w:rPr>
        <w:t>202</w:t>
      </w:r>
      <w:r>
        <w:rPr>
          <w:rFonts w:hint="eastAsia" w:ascii="仿宋" w:hAnsi="仿宋" w:eastAsia="仿宋" w:cs="仿宋"/>
          <w:spacing w:val="16"/>
          <w:sz w:val="28"/>
          <w:szCs w:val="28"/>
          <w:lang w:val="en-US" w:eastAsia="zh-CN"/>
        </w:rPr>
        <w:t>3</w:t>
      </w:r>
      <w:r>
        <w:rPr>
          <w:rFonts w:hint="eastAsia" w:ascii="仿宋" w:hAnsi="仿宋" w:eastAsia="仿宋" w:cs="仿宋"/>
          <w:spacing w:val="16"/>
          <w:sz w:val="28"/>
          <w:szCs w:val="28"/>
        </w:rPr>
        <w:t>年度，武威铁路运输法院各项经费结转结余年初数104.41万元</w:t>
      </w:r>
      <w:r>
        <w:rPr>
          <w:rFonts w:hint="eastAsia" w:ascii="仿宋" w:hAnsi="仿宋" w:eastAsia="仿宋" w:cs="仿宋"/>
          <w:spacing w:val="16"/>
          <w:sz w:val="28"/>
          <w:szCs w:val="28"/>
          <w:lang w:eastAsia="zh-CN"/>
        </w:rPr>
        <w:t>，</w:t>
      </w:r>
      <w:r>
        <w:rPr>
          <w:rFonts w:hint="eastAsia" w:ascii="仿宋" w:hAnsi="仿宋" w:eastAsia="仿宋" w:cs="仿宋"/>
          <w:spacing w:val="16"/>
          <w:sz w:val="28"/>
          <w:szCs w:val="28"/>
        </w:rPr>
        <w:t>年初预算数为</w:t>
      </w:r>
      <w:r>
        <w:rPr>
          <w:rFonts w:hint="eastAsia" w:ascii="仿宋" w:hAnsi="仿宋" w:eastAsia="仿宋" w:cs="仿宋"/>
          <w:spacing w:val="16"/>
          <w:sz w:val="28"/>
          <w:szCs w:val="28"/>
          <w:lang w:val="en-US" w:eastAsia="zh-CN"/>
        </w:rPr>
        <w:t>1</w:t>
      </w:r>
      <w:r>
        <w:rPr>
          <w:rFonts w:hint="eastAsia" w:ascii="仿宋" w:hAnsi="仿宋" w:cs="仿宋"/>
          <w:spacing w:val="16"/>
          <w:sz w:val="28"/>
          <w:szCs w:val="28"/>
          <w:lang w:val="en-US" w:eastAsia="zh-CN"/>
        </w:rPr>
        <w:t>,</w:t>
      </w:r>
      <w:r>
        <w:rPr>
          <w:rFonts w:hint="eastAsia" w:ascii="仿宋" w:hAnsi="仿宋" w:eastAsia="仿宋" w:cs="仿宋"/>
          <w:spacing w:val="16"/>
          <w:sz w:val="28"/>
          <w:szCs w:val="28"/>
          <w:lang w:val="en-US" w:eastAsia="zh-CN"/>
        </w:rPr>
        <w:t>273.37</w:t>
      </w:r>
      <w:r>
        <w:rPr>
          <w:rFonts w:hint="eastAsia" w:ascii="仿宋" w:hAnsi="仿宋" w:eastAsia="仿宋" w:cs="仿宋"/>
          <w:spacing w:val="16"/>
          <w:sz w:val="28"/>
          <w:szCs w:val="28"/>
        </w:rPr>
        <w:t>万元，全年预算数1</w:t>
      </w:r>
      <w:r>
        <w:rPr>
          <w:rFonts w:hint="eastAsia" w:ascii="仿宋" w:hAnsi="仿宋" w:cs="仿宋"/>
          <w:spacing w:val="16"/>
          <w:sz w:val="28"/>
          <w:szCs w:val="28"/>
          <w:lang w:val="en-US" w:eastAsia="zh-CN"/>
        </w:rPr>
        <w:t>,</w:t>
      </w:r>
      <w:r>
        <w:rPr>
          <w:rFonts w:hint="eastAsia" w:ascii="仿宋" w:hAnsi="仿宋" w:eastAsia="仿宋" w:cs="仿宋"/>
          <w:spacing w:val="16"/>
          <w:sz w:val="28"/>
          <w:szCs w:val="28"/>
        </w:rPr>
        <w:t>297.16万元，全年实际支出1</w:t>
      </w:r>
      <w:r>
        <w:rPr>
          <w:rFonts w:hint="eastAsia" w:ascii="仿宋" w:hAnsi="仿宋" w:cs="仿宋"/>
          <w:spacing w:val="16"/>
          <w:sz w:val="28"/>
          <w:szCs w:val="28"/>
          <w:lang w:val="en-US" w:eastAsia="zh-CN"/>
        </w:rPr>
        <w:t>,</w:t>
      </w:r>
      <w:r>
        <w:rPr>
          <w:rFonts w:hint="eastAsia" w:ascii="仿宋" w:hAnsi="仿宋" w:eastAsia="仿宋" w:cs="仿宋"/>
          <w:spacing w:val="16"/>
          <w:sz w:val="28"/>
          <w:szCs w:val="28"/>
        </w:rPr>
        <w:t>297.16万元，其中：基本支出</w:t>
      </w:r>
      <w:r>
        <w:rPr>
          <w:rFonts w:hint="eastAsia" w:ascii="仿宋" w:hAnsi="仿宋" w:eastAsia="仿宋" w:cs="仿宋"/>
          <w:spacing w:val="16"/>
          <w:sz w:val="28"/>
          <w:szCs w:val="28"/>
          <w:lang w:val="en-US" w:eastAsia="zh-CN"/>
        </w:rPr>
        <w:t>868.49</w:t>
      </w:r>
      <w:r>
        <w:rPr>
          <w:rFonts w:hint="eastAsia" w:ascii="仿宋" w:hAnsi="仿宋" w:eastAsia="仿宋" w:cs="仿宋"/>
          <w:spacing w:val="16"/>
          <w:sz w:val="28"/>
          <w:szCs w:val="28"/>
        </w:rPr>
        <w:t>万元，项目支出</w:t>
      </w:r>
      <w:r>
        <w:rPr>
          <w:rFonts w:hint="eastAsia" w:ascii="仿宋" w:hAnsi="仿宋" w:eastAsia="仿宋" w:cs="仿宋"/>
          <w:spacing w:val="16"/>
          <w:sz w:val="28"/>
          <w:szCs w:val="28"/>
          <w:lang w:val="en-US" w:eastAsia="zh-CN"/>
        </w:rPr>
        <w:t>428.67</w:t>
      </w:r>
      <w:r>
        <w:rPr>
          <w:rFonts w:hint="eastAsia" w:ascii="仿宋" w:hAnsi="仿宋" w:eastAsia="仿宋" w:cs="仿宋"/>
          <w:spacing w:val="16"/>
          <w:sz w:val="28"/>
          <w:szCs w:val="28"/>
        </w:rPr>
        <w:t>万元，部门整体支出预算执行率为9</w:t>
      </w:r>
      <w:r>
        <w:rPr>
          <w:rFonts w:hint="eastAsia" w:ascii="仿宋" w:hAnsi="仿宋" w:eastAsia="仿宋" w:cs="仿宋"/>
          <w:spacing w:val="16"/>
          <w:sz w:val="28"/>
          <w:szCs w:val="28"/>
          <w:lang w:val="en-US" w:eastAsia="zh-CN"/>
        </w:rPr>
        <w:t>6</w:t>
      </w:r>
      <w:r>
        <w:rPr>
          <w:rFonts w:hint="eastAsia" w:ascii="仿宋" w:hAnsi="仿宋" w:eastAsia="仿宋" w:cs="仿宋"/>
          <w:spacing w:val="16"/>
          <w:sz w:val="28"/>
          <w:szCs w:val="28"/>
        </w:rPr>
        <w:t>.</w:t>
      </w:r>
      <w:r>
        <w:rPr>
          <w:rFonts w:hint="eastAsia" w:ascii="仿宋" w:hAnsi="仿宋" w:eastAsia="仿宋" w:cs="仿宋"/>
          <w:spacing w:val="16"/>
          <w:sz w:val="28"/>
          <w:szCs w:val="28"/>
          <w:lang w:val="en-US" w:eastAsia="zh-CN"/>
        </w:rPr>
        <w:t>65</w:t>
      </w:r>
      <w:r>
        <w:rPr>
          <w:rFonts w:hint="eastAsia" w:ascii="仿宋" w:hAnsi="仿宋" w:eastAsia="仿宋" w:cs="仿宋"/>
          <w:spacing w:val="16"/>
          <w:sz w:val="28"/>
          <w:szCs w:val="28"/>
        </w:rPr>
        <w:t>%</w:t>
      </w:r>
      <w:r>
        <w:rPr>
          <w:rFonts w:hint="eastAsia" w:ascii="仿宋" w:hAnsi="仿宋" w:eastAsia="仿宋" w:cs="仿宋"/>
          <w:spacing w:val="16"/>
          <w:sz w:val="28"/>
          <w:szCs w:val="28"/>
          <w:lang w:eastAsia="zh-CN"/>
        </w:rPr>
        <w:t>，</w:t>
      </w:r>
      <w:r>
        <w:rPr>
          <w:rFonts w:hint="eastAsia" w:ascii="仿宋" w:hAnsi="仿宋" w:eastAsia="仿宋" w:cs="仿宋"/>
          <w:spacing w:val="16"/>
          <w:sz w:val="28"/>
          <w:szCs w:val="28"/>
        </w:rPr>
        <w:t>年末</w:t>
      </w:r>
      <w:r>
        <w:rPr>
          <w:rFonts w:hint="eastAsia" w:ascii="仿宋" w:hAnsi="仿宋" w:eastAsia="仿宋" w:cs="仿宋"/>
          <w:spacing w:val="5"/>
          <w:sz w:val="28"/>
          <w:szCs w:val="28"/>
        </w:rPr>
        <w:t>结转结余149.31万元。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1"/>
        <w:rPr>
          <w:rFonts w:hint="eastAsia" w:ascii="仿宋" w:hAnsi="仿宋" w:eastAsia="仿宋" w:cs="仿宋"/>
          <w:b/>
          <w:bCs/>
          <w:spacing w:val="5"/>
          <w:sz w:val="28"/>
          <w:szCs w:val="28"/>
        </w:rPr>
      </w:pPr>
      <w:bookmarkStart w:id="23" w:name="_Toc18787"/>
      <w:bookmarkStart w:id="24" w:name="_Toc12465"/>
      <w:r>
        <w:rPr>
          <w:rFonts w:hint="eastAsia" w:ascii="仿宋" w:hAnsi="仿宋" w:eastAsia="仿宋" w:cs="仿宋"/>
          <w:b/>
          <w:bCs/>
          <w:spacing w:val="5"/>
          <w:sz w:val="28"/>
          <w:szCs w:val="28"/>
          <w:lang w:eastAsia="zh-CN"/>
        </w:rPr>
        <w:t>（</w:t>
      </w:r>
      <w:r>
        <w:rPr>
          <w:rFonts w:hint="eastAsia" w:ascii="仿宋" w:hAnsi="仿宋" w:eastAsia="仿宋" w:cs="仿宋"/>
          <w:b/>
          <w:bCs/>
          <w:spacing w:val="5"/>
          <w:sz w:val="28"/>
          <w:szCs w:val="28"/>
          <w:lang w:val="en-US" w:eastAsia="zh-CN"/>
        </w:rPr>
        <w:t>二）</w:t>
      </w:r>
      <w:r>
        <w:rPr>
          <w:rFonts w:hint="eastAsia" w:ascii="仿宋" w:hAnsi="仿宋" w:eastAsia="仿宋" w:cs="仿宋"/>
          <w:b/>
          <w:bCs/>
          <w:spacing w:val="5"/>
          <w:sz w:val="28"/>
          <w:szCs w:val="28"/>
        </w:rPr>
        <w:t>总体绩效目标完成情况分析</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92"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经综</w:t>
      </w:r>
      <w:r>
        <w:rPr>
          <w:rFonts w:hint="eastAsia" w:ascii="仿宋" w:hAnsi="仿宋" w:eastAsia="仿宋" w:cs="仿宋"/>
          <w:color w:val="auto"/>
          <w:spacing w:val="5"/>
          <w:sz w:val="28"/>
          <w:szCs w:val="28"/>
          <w:highlight w:val="none"/>
        </w:rPr>
        <w:t>合</w:t>
      </w:r>
      <w:r>
        <w:rPr>
          <w:rFonts w:hint="eastAsia" w:ascii="仿宋" w:hAnsi="仿宋" w:eastAsia="仿宋" w:cs="仿宋"/>
          <w:color w:val="auto"/>
          <w:spacing w:val="4"/>
          <w:sz w:val="28"/>
          <w:szCs w:val="28"/>
          <w:highlight w:val="none"/>
        </w:rPr>
        <w:t>评价与分析，202</w:t>
      </w:r>
      <w:r>
        <w:rPr>
          <w:rFonts w:hint="eastAsia" w:ascii="仿宋" w:hAnsi="仿宋" w:cs="仿宋"/>
          <w:color w:val="auto"/>
          <w:spacing w:val="4"/>
          <w:sz w:val="28"/>
          <w:szCs w:val="28"/>
          <w:highlight w:val="none"/>
          <w:lang w:val="en-US" w:eastAsia="zh-CN"/>
        </w:rPr>
        <w:t>3</w:t>
      </w:r>
      <w:r>
        <w:rPr>
          <w:rFonts w:hint="eastAsia" w:ascii="仿宋" w:hAnsi="仿宋" w:eastAsia="仿宋" w:cs="仿宋"/>
          <w:color w:val="auto"/>
          <w:spacing w:val="4"/>
          <w:sz w:val="28"/>
          <w:szCs w:val="28"/>
          <w:highlight w:val="none"/>
        </w:rPr>
        <w:t>年武威铁路运输法院整体支出绩效</w:t>
      </w:r>
      <w:r>
        <w:rPr>
          <w:rFonts w:hint="eastAsia" w:ascii="仿宋" w:hAnsi="仿宋" w:eastAsia="仿宋" w:cs="仿宋"/>
          <w:color w:val="auto"/>
          <w:spacing w:val="7"/>
          <w:sz w:val="28"/>
          <w:szCs w:val="28"/>
          <w:highlight w:val="none"/>
        </w:rPr>
        <w:t>得分为</w:t>
      </w:r>
      <w:r>
        <w:rPr>
          <w:rFonts w:hint="eastAsia" w:ascii="仿宋" w:hAnsi="仿宋" w:cs="仿宋"/>
          <w:color w:val="auto"/>
          <w:spacing w:val="7"/>
          <w:sz w:val="28"/>
          <w:szCs w:val="28"/>
          <w:highlight w:val="none"/>
          <w:lang w:val="en-US" w:eastAsia="zh-CN"/>
        </w:rPr>
        <w:t>95.75</w:t>
      </w:r>
      <w:r>
        <w:rPr>
          <w:rFonts w:hint="eastAsia" w:ascii="仿宋" w:hAnsi="仿宋" w:eastAsia="仿宋" w:cs="仿宋"/>
          <w:color w:val="auto"/>
          <w:spacing w:val="7"/>
          <w:sz w:val="28"/>
          <w:szCs w:val="28"/>
          <w:highlight w:val="none"/>
        </w:rPr>
        <w:t>分，绩效等级为“优秀”</w:t>
      </w:r>
      <w:r>
        <w:rPr>
          <w:rFonts w:hint="eastAsia" w:ascii="仿宋" w:hAnsi="仿宋" w:eastAsia="仿宋" w:cs="仿宋"/>
          <w:color w:val="auto"/>
          <w:spacing w:val="5"/>
          <w:sz w:val="28"/>
          <w:szCs w:val="28"/>
          <w:highlight w:val="none"/>
        </w:rPr>
        <w:t>。</w:t>
      </w:r>
    </w:p>
    <w:p>
      <w:pPr>
        <w:keepNext w:val="0"/>
        <w:keepLines w:val="0"/>
        <w:widowControl/>
        <w:suppressLineNumbers w:val="0"/>
        <w:ind w:firstLine="1687" w:firstLineChars="6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202</w:t>
      </w:r>
      <w:r>
        <w:rPr>
          <w:rFonts w:hint="eastAsia" w:ascii="仿宋" w:hAnsi="仿宋" w:cs="仿宋"/>
          <w:b/>
          <w:bCs/>
          <w:color w:val="000000"/>
          <w:kern w:val="0"/>
          <w:sz w:val="28"/>
          <w:szCs w:val="28"/>
          <w:lang w:val="en-US" w:eastAsia="zh-CN" w:bidi="ar"/>
        </w:rPr>
        <w:t>3</w:t>
      </w:r>
      <w:r>
        <w:rPr>
          <w:rFonts w:hint="eastAsia" w:ascii="仿宋" w:hAnsi="仿宋" w:eastAsia="仿宋" w:cs="仿宋"/>
          <w:b/>
          <w:bCs/>
          <w:color w:val="000000"/>
          <w:kern w:val="0"/>
          <w:sz w:val="28"/>
          <w:szCs w:val="28"/>
          <w:lang w:val="en-US" w:eastAsia="zh-CN" w:bidi="ar"/>
        </w:rPr>
        <w:t>年度部门整体支出绩效评价指标得分情况</w:t>
      </w:r>
    </w:p>
    <w:p>
      <w:pPr>
        <w:spacing w:line="35" w:lineRule="auto"/>
        <w:rPr>
          <w:rFonts w:ascii="Arial"/>
          <w:sz w:val="2"/>
        </w:rPr>
      </w:pPr>
    </w:p>
    <w:tbl>
      <w:tblPr>
        <w:tblStyle w:val="25"/>
        <w:tblW w:w="8645" w:type="dxa"/>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5"/>
        <w:gridCol w:w="2045"/>
        <w:gridCol w:w="2146"/>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blHeader/>
        </w:trPr>
        <w:tc>
          <w:tcPr>
            <w:tcW w:w="2055" w:type="dxa"/>
            <w:tcBorders>
              <w:top w:val="single" w:color="auto" w:sz="12" w:space="0"/>
              <w:left w:val="nil"/>
              <w:bottom w:val="dotted" w:color="auto" w:sz="4" w:space="0"/>
              <w:right w:val="dotted"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2045" w:type="dxa"/>
            <w:tcBorders>
              <w:top w:val="single" w:color="auto" w:sz="12"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146" w:type="dxa"/>
            <w:tcBorders>
              <w:top w:val="single" w:color="auto" w:sz="12"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自评得分</w:t>
            </w:r>
          </w:p>
        </w:tc>
        <w:tc>
          <w:tcPr>
            <w:tcW w:w="2399" w:type="dxa"/>
            <w:tcBorders>
              <w:top w:val="single" w:color="auto" w:sz="12" w:space="0"/>
              <w:left w:val="dotted" w:color="auto" w:sz="4" w:space="0"/>
              <w:bottom w:val="dotted" w:color="auto"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10</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9.12</w:t>
            </w:r>
          </w:p>
        </w:tc>
        <w:tc>
          <w:tcPr>
            <w:tcW w:w="2399" w:type="dxa"/>
            <w:tcBorders>
              <w:top w:val="dotted" w:color="auto" w:sz="4" w:space="0"/>
              <w:left w:val="dotted" w:color="auto" w:sz="4" w:space="0"/>
              <w:bottom w:val="dotted" w:color="auto" w:sz="4" w:space="0"/>
              <w:right w:val="nil"/>
            </w:tcBorders>
            <w:shd w:val="clear" w:color="auto" w:fill="auto"/>
            <w:vAlign w:val="center"/>
          </w:tcPr>
          <w:p>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部门管理</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27</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24.21</w:t>
            </w:r>
          </w:p>
        </w:tc>
        <w:tc>
          <w:tcPr>
            <w:tcW w:w="2399" w:type="dxa"/>
            <w:tcBorders>
              <w:top w:val="dotted" w:color="auto" w:sz="4" w:space="0"/>
              <w:left w:val="dotted" w:color="auto" w:sz="4" w:space="0"/>
              <w:bottom w:val="dotted" w:color="auto" w:sz="4" w:space="0"/>
              <w:right w:val="nil"/>
            </w:tcBorders>
            <w:shd w:val="clear" w:color="auto" w:fill="auto"/>
            <w:vAlign w:val="center"/>
          </w:tcPr>
          <w:p>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履职效果</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42</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41.42</w:t>
            </w:r>
          </w:p>
        </w:tc>
        <w:tc>
          <w:tcPr>
            <w:tcW w:w="2399" w:type="dxa"/>
            <w:tcBorders>
              <w:top w:val="dotted" w:color="auto" w:sz="4" w:space="0"/>
              <w:left w:val="dotted" w:color="auto" w:sz="4" w:space="0"/>
              <w:bottom w:val="dotted" w:color="auto" w:sz="4" w:space="0"/>
              <w:right w:val="nil"/>
            </w:tcBorders>
            <w:shd w:val="clear" w:color="auto" w:fill="auto"/>
            <w:vAlign w:val="center"/>
          </w:tcPr>
          <w:p>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能力建设</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15</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15</w:t>
            </w:r>
          </w:p>
        </w:tc>
        <w:tc>
          <w:tcPr>
            <w:tcW w:w="2399" w:type="dxa"/>
            <w:tcBorders>
              <w:top w:val="dotted" w:color="auto" w:sz="4" w:space="0"/>
              <w:left w:val="dotted" w:color="auto" w:sz="4" w:space="0"/>
              <w:bottom w:val="dotted" w:color="auto" w:sz="4" w:space="0"/>
              <w:right w:val="nil"/>
            </w:tcBorders>
            <w:shd w:val="clear" w:color="auto" w:fill="auto"/>
            <w:vAlign w:val="center"/>
          </w:tcPr>
          <w:p>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2055" w:type="dxa"/>
            <w:tcBorders>
              <w:top w:val="dotted" w:color="auto" w:sz="4" w:space="0"/>
              <w:left w:val="nil"/>
              <w:bottom w:val="dotted" w:color="auto" w:sz="4" w:space="0"/>
              <w:right w:val="dotted"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w:t>
            </w:r>
          </w:p>
        </w:tc>
        <w:tc>
          <w:tcPr>
            <w:tcW w:w="2045"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6</w:t>
            </w:r>
          </w:p>
        </w:tc>
        <w:tc>
          <w:tcPr>
            <w:tcW w:w="2146" w:type="dxa"/>
            <w:tcBorders>
              <w:top w:val="dotted" w:color="auto" w:sz="4" w:space="0"/>
              <w:left w:val="dotted" w:color="auto" w:sz="4" w:space="0"/>
              <w:bottom w:val="dotted" w:color="auto" w:sz="4" w:space="0"/>
              <w:right w:val="dotted" w:color="auto" w:sz="4" w:space="0"/>
            </w:tcBorders>
            <w:shd w:val="clear" w:color="auto" w:fill="auto"/>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6</w:t>
            </w:r>
          </w:p>
        </w:tc>
        <w:tc>
          <w:tcPr>
            <w:tcW w:w="2399" w:type="dxa"/>
            <w:tcBorders>
              <w:top w:val="dotted" w:color="auto" w:sz="4" w:space="0"/>
              <w:left w:val="dotted" w:color="auto" w:sz="4" w:space="0"/>
              <w:bottom w:val="dotted" w:color="auto" w:sz="4" w:space="0"/>
              <w:right w:val="nil"/>
            </w:tcBorders>
            <w:shd w:val="clear" w:color="auto" w:fill="auto"/>
            <w:vAlign w:val="center"/>
          </w:tcPr>
          <w:p>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trPr>
        <w:tc>
          <w:tcPr>
            <w:tcW w:w="2055" w:type="dxa"/>
            <w:tcBorders>
              <w:top w:val="dotted" w:color="auto" w:sz="4" w:space="0"/>
              <w:left w:val="nil"/>
              <w:bottom w:val="single" w:color="auto" w:sz="12" w:space="0"/>
              <w:right w:val="dotted"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2045" w:type="dxa"/>
            <w:tcBorders>
              <w:top w:val="dotted" w:color="auto" w:sz="4" w:space="0"/>
              <w:left w:val="dotted" w:color="auto" w:sz="4" w:space="0"/>
              <w:bottom w:val="single" w:color="auto" w:sz="12"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100</w:t>
            </w:r>
          </w:p>
        </w:tc>
        <w:tc>
          <w:tcPr>
            <w:tcW w:w="2146" w:type="dxa"/>
            <w:tcBorders>
              <w:top w:val="dotted" w:color="auto" w:sz="4" w:space="0"/>
              <w:left w:val="dotted" w:color="auto" w:sz="4" w:space="0"/>
              <w:bottom w:val="single" w:color="auto" w:sz="12" w:space="0"/>
              <w:right w:val="dotted" w:color="auto" w:sz="4"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95.75</w:t>
            </w:r>
          </w:p>
        </w:tc>
        <w:tc>
          <w:tcPr>
            <w:tcW w:w="2399" w:type="dxa"/>
            <w:tcBorders>
              <w:top w:val="dotted" w:color="auto" w:sz="4" w:space="0"/>
              <w:left w:val="dotted" w:color="auto" w:sz="4" w:space="0"/>
              <w:bottom w:val="single" w:color="auto" w:sz="12" w:space="0"/>
              <w:right w:val="nil"/>
            </w:tcBorders>
            <w:shd w:val="clear" w:color="auto" w:fill="auto"/>
            <w:vAlign w:val="center"/>
          </w:tcPr>
          <w:p>
            <w:pPr>
              <w:jc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cs="仿宋"/>
                <w:i w:val="0"/>
                <w:iCs w:val="0"/>
                <w:color w:val="000000"/>
                <w:sz w:val="21"/>
                <w:szCs w:val="21"/>
                <w:u w:val="none"/>
                <w:lang w:val="en-US" w:eastAsia="zh-CN"/>
              </w:rPr>
              <w:t>95.75%</w:t>
            </w:r>
          </w:p>
        </w:tc>
      </w:tr>
    </w:tbl>
    <w:p>
      <w:pPr>
        <w:keepNext w:val="0"/>
        <w:keepLines w:val="0"/>
        <w:pageBreakBefore w:val="0"/>
        <w:widowControl w:val="0"/>
        <w:kinsoku/>
        <w:wordWrap/>
        <w:overflowPunct/>
        <w:topLinePunct w:val="0"/>
        <w:autoSpaceDE/>
        <w:autoSpaceDN/>
        <w:bidi w:val="0"/>
        <w:adjustRightInd/>
        <w:snapToGrid/>
        <w:spacing w:before="0" w:beforeLines="100" w:line="360" w:lineRule="auto"/>
        <w:ind w:left="0" w:right="0" w:firstLine="580" w:firstLineChars="200"/>
        <w:textAlignment w:val="auto"/>
        <w:outlineLvl w:val="9"/>
        <w:rPr>
          <w:rFonts w:hint="eastAsia" w:ascii="仿宋" w:hAnsi="仿宋" w:eastAsia="仿宋" w:cs="仿宋"/>
          <w:sz w:val="28"/>
          <w:szCs w:val="28"/>
        </w:rPr>
      </w:pPr>
      <w:r>
        <w:rPr>
          <w:rFonts w:hint="eastAsia" w:ascii="仿宋" w:hAnsi="仿宋" w:eastAsia="仿宋" w:cs="仿宋"/>
          <w:spacing w:val="5"/>
          <w:sz w:val="28"/>
          <w:szCs w:val="28"/>
        </w:rPr>
        <w:t>围</w:t>
      </w:r>
      <w:r>
        <w:rPr>
          <w:rFonts w:hint="eastAsia" w:ascii="仿宋" w:hAnsi="仿宋" w:eastAsia="仿宋" w:cs="仿宋"/>
          <w:spacing w:val="3"/>
          <w:sz w:val="28"/>
          <w:szCs w:val="28"/>
        </w:rPr>
        <w:t>绕全年工作目标任务，武威铁路运输法院202</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年度主要工</w:t>
      </w:r>
      <w:r>
        <w:rPr>
          <w:rFonts w:hint="eastAsia" w:ascii="仿宋" w:hAnsi="仿宋" w:eastAsia="仿宋" w:cs="仿宋"/>
          <w:spacing w:val="8"/>
          <w:sz w:val="28"/>
          <w:szCs w:val="28"/>
        </w:rPr>
        <w:t>作成果及总体绩效目标完成情况如下</w:t>
      </w:r>
      <w:r>
        <w:rPr>
          <w:rFonts w:hint="eastAsia" w:ascii="仿宋" w:hAnsi="仿宋" w:eastAsia="仿宋" w:cs="仿宋"/>
          <w:spacing w:val="4"/>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24" w:firstLineChars="200"/>
        <w:textAlignment w:val="auto"/>
        <w:outlineLvl w:val="9"/>
        <w:rPr>
          <w:rFonts w:hint="eastAsia" w:ascii="仿宋" w:hAnsi="仿宋" w:eastAsia="仿宋" w:cs="仿宋"/>
          <w:spacing w:val="16"/>
          <w:sz w:val="28"/>
          <w:szCs w:val="28"/>
          <w:lang w:val="en-US" w:eastAsia="zh-CN"/>
        </w:rPr>
      </w:pPr>
      <w:r>
        <w:rPr>
          <w:rFonts w:hint="eastAsia" w:ascii="仿宋" w:hAnsi="仿宋" w:eastAsia="仿宋" w:cs="仿宋"/>
          <w:spacing w:val="16"/>
          <w:sz w:val="28"/>
          <w:szCs w:val="28"/>
          <w:lang w:val="en-US" w:eastAsia="zh-CN"/>
        </w:rPr>
        <w:t>1</w:t>
      </w:r>
      <w:r>
        <w:rPr>
          <w:rFonts w:hint="eastAsia" w:ascii="仿宋" w:hAnsi="仿宋" w:cs="仿宋"/>
          <w:spacing w:val="16"/>
          <w:sz w:val="28"/>
          <w:szCs w:val="28"/>
          <w:lang w:val="en-US" w:eastAsia="zh-CN"/>
        </w:rPr>
        <w:t>、</w:t>
      </w:r>
      <w:r>
        <w:rPr>
          <w:rFonts w:hint="eastAsia" w:ascii="仿宋" w:hAnsi="仿宋" w:eastAsia="仿宋" w:cs="仿宋"/>
          <w:spacing w:val="16"/>
          <w:sz w:val="28"/>
          <w:szCs w:val="28"/>
          <w:lang w:val="en-US" w:eastAsia="zh-CN"/>
        </w:rPr>
        <w:t>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（1）坚持以习近平新时代中国特色社会主义思想为指导，全面学习贯彻党的二十大精神</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深入学习贯彻习近平法治思想、习近平文化思想和习近平总书记重要讲话重要指示精神，聚焦“公正与效率”主题，践行能动司法理念，以省法院“七院建设”“四强要求”“三大目标”总体工作思路为指引，扎实开展第二批主题教育、“三抓三促”、主动创稳、优化营商环境、铸忠诚警魂等活动，圆满完成全年各项工作任务，为区域经济社会发展提供了有力司法服务和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cs="仿宋"/>
          <w:spacing w:val="5"/>
          <w:sz w:val="28"/>
          <w:szCs w:val="28"/>
          <w:lang w:val="en-US" w:eastAsia="zh-CN"/>
        </w:rPr>
        <w:t>（2）</w:t>
      </w:r>
      <w:r>
        <w:rPr>
          <w:rFonts w:hint="eastAsia" w:ascii="仿宋" w:hAnsi="仿宋" w:eastAsia="仿宋" w:cs="仿宋"/>
          <w:spacing w:val="5"/>
          <w:sz w:val="28"/>
          <w:szCs w:val="28"/>
          <w:lang w:val="en-US" w:eastAsia="zh-CN"/>
        </w:rPr>
        <w:t>提升市场主体和人民群众对司法的获得感、满意度。进一步加强诉讼服务规范化、标准化建设，深入推进智慧法院建设，推动科技创新和司法工作深度融合。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z w:val="28"/>
          <w:szCs w:val="28"/>
        </w:rPr>
      </w:pPr>
      <w:r>
        <w:rPr>
          <w:rFonts w:hint="eastAsia" w:ascii="仿宋" w:hAnsi="仿宋" w:eastAsia="仿宋" w:cs="仿宋"/>
          <w:spacing w:val="5"/>
          <w:sz w:val="28"/>
          <w:szCs w:val="28"/>
          <w:lang w:val="en-US" w:eastAsia="zh-CN"/>
        </w:rPr>
        <w:t>（3）坚持以严的基调强化正风肃纪，切实发挥全面从严治党引领保障作用。深化党纪党规教育、廉政警示教育，严格执行防止干预司法“三个规定”、新时代政法干警“十个严禁”等铁规禁令。加强廉洁文化建设，激励干警以忠诚干净担当的实际行动服务发展大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w:t>
      </w:r>
      <w:r>
        <w:rPr>
          <w:rFonts w:hint="eastAsia" w:ascii="仿宋" w:hAnsi="仿宋" w:cs="仿宋"/>
          <w:spacing w:val="5"/>
          <w:sz w:val="28"/>
          <w:szCs w:val="28"/>
          <w:lang w:val="en-US" w:eastAsia="zh-CN"/>
        </w:rPr>
        <w:t>1</w:t>
      </w:r>
      <w:r>
        <w:rPr>
          <w:rFonts w:hint="eastAsia" w:ascii="仿宋" w:hAnsi="仿宋" w:eastAsia="仿宋" w:cs="仿宋"/>
          <w:spacing w:val="5"/>
          <w:sz w:val="28"/>
          <w:szCs w:val="28"/>
          <w:lang w:val="en-US" w:eastAsia="zh-CN"/>
        </w:rPr>
        <w:t>）全年共受理各类案件1091件（诉前调解88件），收案数同比上涨72.77%，结案967件，结案率达96.41%。其中：受理刑事案件13件，审结13件，结案率100%。受理民事案件811件（含旧存24件），审结783件，结案率96.55%，调撤率73.84%，简易程序适用率98.32%，平均审理期限28.4天，无超审限案件。机动车交通事故纠纷案件依旧为主要案件类型，共审结561件，占比72.29%。受理执行案件179件</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含省法院指定管辖案件20件和旧存2件）；收案总标的额为2.7亿元；执结171件，执结率95.53%；法定期限内结案率为100%；实际执行到位金额1696万元，实际执行到位率为6.3%。当前网上立案182件，案件移送及时合格率100%，电子送达率84.58%，网上缴费案件373件；线上委托鉴定89件。积极引导当事人通过诉前调解化解矛盾纠纷，诉前调解成功率达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严格落实“第一议题”制度，不断强化党组的政治功能，构建起“党组+中心组+党支部+青年理论学习小组+党员个人”的共学体系，党组先行作表率，引领各层级深入开展理论学习，累计开展中心组学习、支部学习、党务干部学习、青年理论学习小组学习等各类集中政治理论学习108场次，研讨交流47场次、领导干部讲党课7场次，邀请专家学者讲党课1场次。“集中+自学”“线上+线下”，在丰富拓展学习渠道的同时引导干警掌握科学有效的学习方法，真真正正做到以学促知、以学促行、以学促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（3）进一步统一思想、提高站位、深化认识，严格落实中央、省委市委、上级法院的安排部署，深入推进我院学习贯彻习近平新时代中国特色社会主义思想主题教育，</w:t>
      </w:r>
      <w:r>
        <w:rPr>
          <w:rFonts w:hint="eastAsia" w:ascii="仿宋" w:hAnsi="仿宋" w:cs="仿宋"/>
          <w:spacing w:val="5"/>
          <w:sz w:val="28"/>
          <w:szCs w:val="28"/>
          <w:lang w:val="en-US" w:eastAsia="zh-CN"/>
        </w:rPr>
        <w:t>进行了</w:t>
      </w:r>
      <w:r>
        <w:rPr>
          <w:rFonts w:hint="eastAsia" w:ascii="仿宋" w:hAnsi="仿宋" w:eastAsia="仿宋" w:cs="仿宋"/>
          <w:spacing w:val="5"/>
          <w:sz w:val="28"/>
          <w:szCs w:val="28"/>
          <w:lang w:val="en-US" w:eastAsia="zh-CN"/>
        </w:rPr>
        <w:t>为期7天的读书班学习为主题教育各项任务的开展开好头起好步发足力，营造起浓厚的学习氛围。截至目前，开展主题教育集中学习研讨24场次，及时跟进学习中央、省委市委、上级法院相关文件精神。采取“现场学”的方式让干警在实践中锻炼党性修养，提高思想觉悟，开展各类教育实践活动4次，切实推进学习教育走深迈实。为确保主题教育取得阶段性成效，院主题教育领导小组办公室向全体干警印发了学习贯彻习近平新时代中国特色社会主义思想主题教育应知应会100题，及时检验学习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楷体_GB2312" w:hAnsi="楷体_GB2312" w:eastAsia="楷体_GB2312" w:cs="楷体_GB2312"/>
          <w:b/>
          <w:bCs/>
          <w:szCs w:val="32"/>
          <w:highlight w:val="none"/>
        </w:rPr>
      </w:pPr>
      <w:r>
        <w:rPr>
          <w:rFonts w:hint="eastAsia" w:ascii="仿宋" w:hAnsi="仿宋" w:eastAsia="仿宋" w:cs="仿宋"/>
          <w:spacing w:val="5"/>
          <w:sz w:val="28"/>
          <w:szCs w:val="28"/>
          <w:lang w:val="en-US" w:eastAsia="zh-CN"/>
        </w:rPr>
        <w:t>（4）牢牢把握正确政治方向，充分认清抓好意识形态工作的极端重要性，加大正面宣传，充分利用微信公众号新媒体平台，讲好“既有深度、又有温度”的法院故事。全年报送信息简报147篇，公众号发布信息1000余条，微视频《法制宣传进校园护航青春助成长》，被选为“全省法院‘三微’优秀作品”在甘肃高院微信公众号进行展播。1篇简报在兰铁两级法院2023年优秀新闻宣传作品评选中获一等奖、1篇获三等奖，2篇获优秀奖。认真严谨开展理论调研，班子成员以身作则、以上率下，每人承担至少1个课题项目进行调查研究，完成调研报告5篇。组织调研骨干围绕审判执行、司法改革、队伍建设等工作广泛深入开展调研活动，完成调研报告、学术论文33篇。此外，各部门认真落实上级法院各条线调研任务并按时报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1"/>
        <w:rPr>
          <w:rFonts w:hint="eastAsia" w:ascii="仿宋" w:hAnsi="仿宋" w:eastAsia="仿宋" w:cs="仿宋"/>
          <w:b/>
          <w:bCs/>
          <w:spacing w:val="5"/>
          <w:sz w:val="28"/>
          <w:szCs w:val="28"/>
          <w:lang w:eastAsia="zh-CN"/>
        </w:rPr>
      </w:pPr>
      <w:bookmarkStart w:id="25" w:name="_Toc4771"/>
      <w:r>
        <w:rPr>
          <w:rFonts w:hint="eastAsia" w:ascii="仿宋" w:hAnsi="仿宋" w:cs="仿宋"/>
          <w:b/>
          <w:bCs/>
          <w:spacing w:val="5"/>
          <w:sz w:val="28"/>
          <w:szCs w:val="28"/>
          <w:lang w:eastAsia="zh-CN"/>
        </w:rPr>
        <w:t>（</w:t>
      </w:r>
      <w:r>
        <w:rPr>
          <w:rFonts w:hint="eastAsia" w:ascii="仿宋" w:hAnsi="仿宋" w:cs="仿宋"/>
          <w:b/>
          <w:bCs/>
          <w:spacing w:val="5"/>
          <w:sz w:val="28"/>
          <w:szCs w:val="28"/>
          <w:lang w:val="en-US" w:eastAsia="zh-CN"/>
        </w:rPr>
        <w:t>三）</w:t>
      </w:r>
      <w:r>
        <w:rPr>
          <w:rFonts w:hint="eastAsia" w:ascii="仿宋" w:hAnsi="仿宋" w:eastAsia="仿宋" w:cs="仿宋"/>
          <w:b/>
          <w:bCs/>
          <w:spacing w:val="5"/>
          <w:sz w:val="28"/>
          <w:szCs w:val="28"/>
          <w:lang w:eastAsia="zh-CN"/>
        </w:rPr>
        <w:t>各项指标完成情况分析</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1</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部门整体支出预算执行率目标完成情况分析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整体支出预算执行率：指标分值10分，自评得分9.</w:t>
      </w:r>
      <w:r>
        <w:rPr>
          <w:rFonts w:hint="eastAsia" w:ascii="仿宋" w:hAnsi="仿宋" w:cs="仿宋"/>
          <w:spacing w:val="5"/>
          <w:sz w:val="28"/>
          <w:szCs w:val="28"/>
          <w:lang w:val="en-US" w:eastAsia="zh-CN"/>
        </w:rPr>
        <w:t>65</w:t>
      </w:r>
      <w:r>
        <w:rPr>
          <w:rFonts w:hint="eastAsia" w:ascii="仿宋" w:hAnsi="仿宋" w:eastAsia="仿宋" w:cs="仿宋"/>
          <w:spacing w:val="5"/>
          <w:sz w:val="28"/>
          <w:szCs w:val="28"/>
          <w:lang w:val="en-US" w:eastAsia="zh-CN"/>
        </w:rPr>
        <w:t>分</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得分率</w:t>
      </w:r>
      <w:r>
        <w:rPr>
          <w:rFonts w:hint="eastAsia" w:ascii="仿宋" w:hAnsi="仿宋" w:cs="仿宋"/>
          <w:spacing w:val="5"/>
          <w:sz w:val="28"/>
          <w:szCs w:val="28"/>
          <w:lang w:val="en-US" w:eastAsia="zh-CN"/>
        </w:rPr>
        <w:t>96</w:t>
      </w:r>
      <w:r>
        <w:rPr>
          <w:rFonts w:hint="eastAsia" w:ascii="仿宋" w:hAnsi="仿宋" w:eastAsia="仿宋" w:cs="仿宋"/>
          <w:spacing w:val="5"/>
          <w:sz w:val="28"/>
          <w:szCs w:val="28"/>
          <w:lang w:val="en-US" w:eastAsia="zh-CN"/>
        </w:rPr>
        <w:t>.</w:t>
      </w:r>
      <w:r>
        <w:rPr>
          <w:rFonts w:hint="eastAsia" w:ascii="仿宋" w:hAnsi="仿宋" w:cs="仿宋"/>
          <w:spacing w:val="5"/>
          <w:sz w:val="28"/>
          <w:szCs w:val="28"/>
          <w:lang w:val="en-US" w:eastAsia="zh-CN"/>
        </w:rPr>
        <w:t>50</w:t>
      </w:r>
      <w:r>
        <w:rPr>
          <w:rFonts w:hint="eastAsia" w:ascii="仿宋" w:hAnsi="仿宋" w:eastAsia="仿宋" w:cs="仿宋"/>
          <w:spacing w:val="5"/>
          <w:sz w:val="28"/>
          <w:szCs w:val="28"/>
          <w:lang w:val="en-US" w:eastAsia="zh-CN"/>
        </w:rPr>
        <w:t>%</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因预算执行率偏低扣0.</w:t>
      </w:r>
      <w:r>
        <w:rPr>
          <w:rFonts w:hint="eastAsia" w:ascii="仿宋" w:hAnsi="仿宋" w:cs="仿宋"/>
          <w:spacing w:val="5"/>
          <w:sz w:val="28"/>
          <w:szCs w:val="28"/>
          <w:lang w:val="en-US" w:eastAsia="zh-CN"/>
        </w:rPr>
        <w:t>35</w:t>
      </w:r>
      <w:r>
        <w:rPr>
          <w:rFonts w:hint="eastAsia" w:ascii="仿宋" w:hAnsi="仿宋" w:eastAsia="仿宋" w:cs="仿宋"/>
          <w:spacing w:val="5"/>
          <w:sz w:val="28"/>
          <w:szCs w:val="28"/>
          <w:lang w:val="en-US" w:eastAsia="zh-CN"/>
        </w:rPr>
        <w:t>分。</w:t>
      </w:r>
    </w:p>
    <w:tbl>
      <w:tblPr>
        <w:tblStyle w:val="25"/>
        <w:tblW w:w="91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0"/>
        <w:gridCol w:w="1080"/>
        <w:gridCol w:w="371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blHeader/>
        </w:trPr>
        <w:tc>
          <w:tcPr>
            <w:tcW w:w="1830" w:type="dxa"/>
            <w:tcBorders>
              <w:top w:val="single" w:color="000000" w:sz="8"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二级指标</w:t>
            </w:r>
          </w:p>
        </w:tc>
        <w:tc>
          <w:tcPr>
            <w:tcW w:w="1080"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分值</w:t>
            </w:r>
          </w:p>
        </w:tc>
        <w:tc>
          <w:tcPr>
            <w:tcW w:w="3710"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自评得分</w:t>
            </w:r>
          </w:p>
        </w:tc>
        <w:tc>
          <w:tcPr>
            <w:tcW w:w="2490" w:type="dxa"/>
            <w:tcBorders>
              <w:top w:val="single" w:color="000000" w:sz="8"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830" w:type="dxa"/>
            <w:tcBorders>
              <w:top w:val="nil"/>
              <w:left w:val="nil"/>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预算执行率</w:t>
            </w:r>
          </w:p>
        </w:tc>
        <w:tc>
          <w:tcPr>
            <w:tcW w:w="1080"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10"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spacing w:val="5"/>
                <w:sz w:val="22"/>
                <w:szCs w:val="22"/>
                <w:lang w:val="en-US" w:eastAsia="zh-CN"/>
              </w:rPr>
              <w:t>9.</w:t>
            </w:r>
            <w:r>
              <w:rPr>
                <w:rFonts w:hint="eastAsia" w:ascii="仿宋" w:hAnsi="仿宋" w:cs="仿宋"/>
                <w:spacing w:val="5"/>
                <w:sz w:val="22"/>
                <w:szCs w:val="22"/>
                <w:lang w:val="en-US" w:eastAsia="zh-CN"/>
              </w:rPr>
              <w:t>65</w:t>
            </w:r>
          </w:p>
        </w:tc>
        <w:tc>
          <w:tcPr>
            <w:tcW w:w="2490" w:type="dxa"/>
            <w:tcBorders>
              <w:top w:val="nil"/>
              <w:left w:val="dotted"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cs="仿宋"/>
                <w:spacing w:val="5"/>
                <w:sz w:val="22"/>
                <w:szCs w:val="22"/>
                <w:lang w:val="en-US" w:eastAsia="zh-CN"/>
              </w:rPr>
              <w:t>96</w:t>
            </w:r>
            <w:r>
              <w:rPr>
                <w:rFonts w:hint="eastAsia" w:ascii="仿宋" w:hAnsi="仿宋" w:eastAsia="仿宋" w:cs="仿宋"/>
                <w:spacing w:val="5"/>
                <w:sz w:val="22"/>
                <w:szCs w:val="22"/>
                <w:lang w:val="en-US" w:eastAsia="zh-CN"/>
              </w:rPr>
              <w:t>.</w:t>
            </w:r>
            <w:r>
              <w:rPr>
                <w:rFonts w:hint="eastAsia" w:ascii="仿宋" w:hAnsi="仿宋" w:cs="仿宋"/>
                <w:spacing w:val="5"/>
                <w:sz w:val="22"/>
                <w:szCs w:val="22"/>
                <w:lang w:val="en-US" w:eastAsia="zh-CN"/>
              </w:rPr>
              <w:t>50</w:t>
            </w:r>
            <w:r>
              <w:rPr>
                <w:rFonts w:hint="eastAsia" w:ascii="仿宋" w:hAnsi="仿宋" w:eastAsia="仿宋" w:cs="仿宋"/>
                <w:spacing w:val="5"/>
                <w:sz w:val="22"/>
                <w:szCs w:val="22"/>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2"/>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2</w:t>
      </w:r>
      <w:r>
        <w:rPr>
          <w:rFonts w:hint="eastAsia" w:ascii="仿宋" w:hAnsi="仿宋" w:cs="仿宋"/>
          <w:spacing w:val="5"/>
          <w:sz w:val="28"/>
          <w:szCs w:val="28"/>
          <w:lang w:val="en-US" w:eastAsia="zh-CN"/>
        </w:rPr>
        <w:t>、</w:t>
      </w:r>
      <w:r>
        <w:rPr>
          <w:rFonts w:hint="eastAsia" w:ascii="仿宋" w:hAnsi="仿宋" w:eastAsia="仿宋" w:cs="仿宋"/>
          <w:spacing w:val="5"/>
          <w:sz w:val="28"/>
          <w:szCs w:val="28"/>
          <w:lang w:val="en-US" w:eastAsia="zh-CN"/>
        </w:rPr>
        <w:t>部门管理目标完成情况分析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eastAsia="仿宋" w:cs="仿宋"/>
          <w:color w:val="000000" w:themeColor="text1"/>
          <w:spacing w:val="5"/>
          <w:sz w:val="28"/>
          <w:szCs w:val="28"/>
          <w:lang w:val="en-US" w:eastAsia="zh-CN"/>
          <w14:textFill>
            <w14:solidFill>
              <w14:schemeClr w14:val="tx1"/>
            </w14:solidFill>
          </w14:textFill>
        </w:rPr>
      </w:pPr>
      <w:r>
        <w:rPr>
          <w:rFonts w:hint="eastAsia" w:ascii="仿宋" w:hAnsi="仿宋" w:eastAsia="仿宋" w:cs="仿宋"/>
          <w:color w:val="000000" w:themeColor="text1"/>
          <w:spacing w:val="5"/>
          <w:sz w:val="28"/>
          <w:szCs w:val="28"/>
          <w:lang w:val="en-US" w:eastAsia="zh-CN"/>
          <w14:textFill>
            <w14:solidFill>
              <w14:schemeClr w14:val="tx1"/>
            </w14:solidFill>
          </w14:textFill>
        </w:rPr>
        <w:t>部门管理指标包括资金投入、财务管理、采购管理、资产管理、人员管理、重点工作管理六个二级指标，下设10个三级指标。指标分值2</w:t>
      </w:r>
      <w:r>
        <w:rPr>
          <w:rFonts w:hint="eastAsia" w:ascii="仿宋" w:hAnsi="仿宋" w:cs="仿宋"/>
          <w:color w:val="000000" w:themeColor="text1"/>
          <w:spacing w:val="5"/>
          <w:sz w:val="28"/>
          <w:szCs w:val="28"/>
          <w:lang w:val="en-US" w:eastAsia="zh-CN"/>
          <w14:textFill>
            <w14:solidFill>
              <w14:schemeClr w14:val="tx1"/>
            </w14:solidFill>
          </w14:textFill>
        </w:rPr>
        <w:t>0</w:t>
      </w:r>
      <w:r>
        <w:rPr>
          <w:rFonts w:hint="eastAsia" w:ascii="仿宋" w:hAnsi="仿宋" w:eastAsia="仿宋" w:cs="仿宋"/>
          <w:color w:val="000000" w:themeColor="text1"/>
          <w:spacing w:val="5"/>
          <w:sz w:val="28"/>
          <w:szCs w:val="28"/>
          <w:lang w:val="en-US" w:eastAsia="zh-CN"/>
          <w14:textFill>
            <w14:solidFill>
              <w14:schemeClr w14:val="tx1"/>
            </w14:solidFill>
          </w14:textFill>
        </w:rPr>
        <w:t>分，自评得分</w:t>
      </w:r>
      <w:r>
        <w:rPr>
          <w:rFonts w:hint="eastAsia" w:ascii="仿宋" w:hAnsi="仿宋" w:cs="仿宋"/>
          <w:color w:val="000000" w:themeColor="text1"/>
          <w:spacing w:val="5"/>
          <w:sz w:val="28"/>
          <w:szCs w:val="28"/>
          <w:lang w:val="en-US" w:eastAsia="zh-CN"/>
          <w14:textFill>
            <w14:solidFill>
              <w14:schemeClr w14:val="tx1"/>
            </w14:solidFill>
          </w14:textFill>
        </w:rPr>
        <w:t>18</w:t>
      </w:r>
      <w:r>
        <w:rPr>
          <w:rFonts w:hint="eastAsia" w:ascii="仿宋" w:hAnsi="仿宋" w:eastAsia="仿宋" w:cs="仿宋"/>
          <w:color w:val="000000" w:themeColor="text1"/>
          <w:spacing w:val="5"/>
          <w:sz w:val="28"/>
          <w:szCs w:val="28"/>
          <w:lang w:val="en-US" w:eastAsia="zh-CN"/>
          <w14:textFill>
            <w14:solidFill>
              <w14:schemeClr w14:val="tx1"/>
            </w14:solidFill>
          </w14:textFill>
        </w:rPr>
        <w:t>分，得分率</w:t>
      </w:r>
      <w:r>
        <w:rPr>
          <w:rFonts w:hint="eastAsia" w:ascii="仿宋" w:hAnsi="仿宋" w:cs="仿宋"/>
          <w:color w:val="000000" w:themeColor="text1"/>
          <w:spacing w:val="5"/>
          <w:sz w:val="28"/>
          <w:szCs w:val="28"/>
          <w:lang w:val="en-US" w:eastAsia="zh-CN"/>
          <w14:textFill>
            <w14:solidFill>
              <w14:schemeClr w14:val="tx1"/>
            </w14:solidFill>
          </w14:textFill>
        </w:rPr>
        <w:t>90.00</w:t>
      </w:r>
      <w:r>
        <w:rPr>
          <w:rFonts w:hint="eastAsia" w:ascii="仿宋" w:hAnsi="仿宋" w:eastAsia="仿宋" w:cs="仿宋"/>
          <w:color w:val="000000" w:themeColor="text1"/>
          <w:spacing w:val="5"/>
          <w:sz w:val="28"/>
          <w:szCs w:val="28"/>
          <w:lang w:val="en-US" w:eastAsia="zh-CN"/>
          <w14:textFill>
            <w14:solidFill>
              <w14:schemeClr w14:val="tx1"/>
            </w14:solidFill>
          </w14:textFill>
        </w:rPr>
        <w:t>%。具体如下表：</w:t>
      </w:r>
    </w:p>
    <w:tbl>
      <w:tblPr>
        <w:tblStyle w:val="25"/>
        <w:tblW w:w="90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20"/>
        <w:gridCol w:w="2100"/>
        <w:gridCol w:w="221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320" w:type="dxa"/>
            <w:tcBorders>
              <w:top w:val="single" w:color="000000" w:sz="8"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二级指标</w:t>
            </w:r>
          </w:p>
        </w:tc>
        <w:tc>
          <w:tcPr>
            <w:tcW w:w="2100"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分值</w:t>
            </w:r>
          </w:p>
        </w:tc>
        <w:tc>
          <w:tcPr>
            <w:tcW w:w="2210"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自评得分</w:t>
            </w:r>
          </w:p>
        </w:tc>
        <w:tc>
          <w:tcPr>
            <w:tcW w:w="2460" w:type="dxa"/>
            <w:tcBorders>
              <w:top w:val="single" w:color="000000" w:sz="8"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资金投入</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8</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6</w:t>
            </w:r>
          </w:p>
        </w:tc>
        <w:tc>
          <w:tcPr>
            <w:tcW w:w="2460" w:type="dxa"/>
            <w:tcBorders>
              <w:top w:val="dotted" w:color="000000" w:sz="4"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财务管理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4</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4</w:t>
            </w:r>
          </w:p>
        </w:tc>
        <w:tc>
          <w:tcPr>
            <w:tcW w:w="2460" w:type="dxa"/>
            <w:tcBorders>
              <w:top w:val="dotted" w:color="000000" w:sz="4"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采购管理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资产管理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人员管理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320" w:type="dxa"/>
            <w:tcBorders>
              <w:top w:val="dotted" w:color="000000" w:sz="4"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重点工作管理</w:t>
            </w:r>
          </w:p>
        </w:tc>
        <w:tc>
          <w:tcPr>
            <w:tcW w:w="210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210" w:type="dxa"/>
            <w:tcBorders>
              <w:top w:val="dotted" w:color="000000" w:sz="4"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2</w:t>
            </w:r>
          </w:p>
        </w:tc>
        <w:tc>
          <w:tcPr>
            <w:tcW w:w="2460" w:type="dxa"/>
            <w:tcBorders>
              <w:top w:val="dotted" w:color="000000" w:sz="4"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320" w:type="dxa"/>
            <w:tcBorders>
              <w:top w:val="dotted" w:color="000000" w:sz="4" w:space="0"/>
              <w:left w:val="nil"/>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合计</w:t>
            </w:r>
          </w:p>
        </w:tc>
        <w:tc>
          <w:tcPr>
            <w:tcW w:w="2100" w:type="dxa"/>
            <w:tcBorders>
              <w:top w:val="dotted" w:color="000000" w:sz="4" w:space="0"/>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20</w:t>
            </w:r>
          </w:p>
        </w:tc>
        <w:tc>
          <w:tcPr>
            <w:tcW w:w="2210" w:type="dxa"/>
            <w:tcBorders>
              <w:top w:val="dotted" w:color="000000" w:sz="4" w:space="0"/>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18</w:t>
            </w:r>
          </w:p>
        </w:tc>
        <w:tc>
          <w:tcPr>
            <w:tcW w:w="2460" w:type="dxa"/>
            <w:tcBorders>
              <w:top w:val="dotted" w:color="000000" w:sz="4" w:space="0"/>
              <w:left w:val="dotted"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90%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1</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资金投入：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①基本支出预算执行率：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我院2023年基本支出财政拨款收入868.49万元，实际支出868.49万元，基本支出结转结余119.88万元，基本支出预算执行率100.00%。指标分值2分，自评得分2分，得分率为100%。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②项目支出预算执行率：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项目支出本年财政拨款收入428.67万元，实际支出428.67万元，预算执行率100%。指标分值2分，自评得分2分，得分率为100%。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③三公经费控制率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2023年度我院按照国家、省市区有关厉行节约的规定，对“三公”经费进行控制，本年度我院“三公经费”预算数26.75万元，实际支出22.28万元，控制率83.29%。本年“三公经费”未超预算，指标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④结转结余变动率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2022年度结转资金106.90万元，2023年度结转资金149.31万元，本年度我院结转结余资金较上年增长41.93%，结转结余变动率0%。指标分值2分，自评得分2分，得分率为100%。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（2）财务管理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①财务管理制度健全性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财务管理制度健全，依据《政府会计制度》进行财务核算。会计凭证、会计账簿、财务会计报告和其他会计资料均符合会计制度的规定，财务信息真实、完整，资金支出、会计核算方面较为规范，未发现违规支付及超标准开支的情况。中心预算、决算信息及三公经费支出情况按照信息公开的要求定期在指定网站公开。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②资金使用规范性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资金支出总体上审批程序合规、手续齐全，支出内容符合省财政预算批复规定的用途，严格使用公务卡报销，有效提高了财务资金使用的合理性和规范性，防止了国有资金流失。该指标分值2分，自评得分为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（3）采购管理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我院采购实际执行情况与采购计划安排无差异。采购事项严格执行相关标准，采购业务符合政府采购相关规定，采购文件、档案完整。政府采购规范性指标分值2分，自评得分2分，得分率为100%。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（4）资产管理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w:t>
      </w:r>
      <w:r>
        <w:rPr>
          <w:rFonts w:hint="eastAsia" w:ascii="仿宋" w:hAnsi="仿宋" w:cs="仿宋"/>
          <w:color w:val="auto"/>
          <w:spacing w:val="5"/>
          <w:sz w:val="28"/>
          <w:szCs w:val="28"/>
          <w:lang w:val="en-US" w:eastAsia="zh-CN"/>
        </w:rPr>
        <w:t>3</w:t>
      </w:r>
      <w:r>
        <w:rPr>
          <w:rFonts w:hint="eastAsia" w:ascii="仿宋" w:hAnsi="仿宋" w:eastAsia="仿宋" w:cs="仿宋"/>
          <w:color w:val="auto"/>
          <w:spacing w:val="5"/>
          <w:sz w:val="28"/>
          <w:szCs w:val="28"/>
          <w:lang w:val="en-US" w:eastAsia="zh-CN"/>
        </w:rPr>
        <w:t>年我院账务和资产卡片数据相符，资产卡片与实物相符，各类资产保存完整、使用合规、配置合理、处置规范，资产处置收入能够及时足额上缴财政，资产管理符合相关要求。资产管理规范性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（5）人员管理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截至2023年</w:t>
      </w:r>
      <w:r>
        <w:rPr>
          <w:rFonts w:hint="eastAsia" w:ascii="仿宋" w:hAnsi="仿宋" w:eastAsia="仿宋" w:cs="仿宋"/>
          <w:color w:val="auto"/>
          <w:spacing w:val="5"/>
          <w:sz w:val="28"/>
          <w:szCs w:val="28"/>
          <w:lang w:val="en-US" w:eastAsia="zh-CN"/>
        </w:rPr>
        <w:t>12月31日，核定政法编制39人，实有在职人员33人，在职人员控制率为100%。在职人员控制率指标分值2分，自评得分2分，得分率为100%。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（6）重点工作管理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我院针对重点工作，修订并完善了相关案件审判制度，制度合法、合规、完整，并且能够有效执行和指导重点工作的有效推进和实施。重点工作管理制度健全性指标分值2分，自评得分2分，得分率为100%。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3.履职效果目标完成情况分析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履职效果指标包括部门履职、部门效果</w:t>
      </w:r>
      <w:r>
        <w:rPr>
          <w:rFonts w:hint="eastAsia" w:ascii="仿宋" w:hAnsi="仿宋" w:cs="仿宋"/>
          <w:color w:val="auto"/>
          <w:spacing w:val="5"/>
          <w:sz w:val="28"/>
          <w:szCs w:val="28"/>
          <w:lang w:val="en-US" w:eastAsia="zh-CN"/>
        </w:rPr>
        <w:t>、服务对象满意度</w:t>
      </w:r>
      <w:r>
        <w:rPr>
          <w:rFonts w:hint="eastAsia" w:ascii="仿宋" w:hAnsi="仿宋" w:eastAsia="仿宋" w:cs="仿宋"/>
          <w:color w:val="auto"/>
          <w:spacing w:val="5"/>
          <w:sz w:val="28"/>
          <w:szCs w:val="28"/>
          <w:lang w:val="en-US" w:eastAsia="zh-CN"/>
        </w:rPr>
        <w:t>和社会影响</w:t>
      </w:r>
      <w:r>
        <w:rPr>
          <w:rFonts w:hint="eastAsia" w:ascii="仿宋" w:hAnsi="仿宋" w:cs="仿宋"/>
          <w:color w:val="auto"/>
          <w:spacing w:val="5"/>
          <w:sz w:val="28"/>
          <w:szCs w:val="28"/>
          <w:lang w:val="en-US" w:eastAsia="zh-CN"/>
        </w:rPr>
        <w:t>四</w:t>
      </w:r>
      <w:r>
        <w:rPr>
          <w:rFonts w:hint="eastAsia" w:ascii="仿宋" w:hAnsi="仿宋" w:eastAsia="仿宋" w:cs="仿宋"/>
          <w:color w:val="auto"/>
          <w:spacing w:val="5"/>
          <w:sz w:val="28"/>
          <w:szCs w:val="28"/>
          <w:lang w:val="en-US" w:eastAsia="zh-CN"/>
        </w:rPr>
        <w:t>个二级指标，下设</w:t>
      </w:r>
      <w:r>
        <w:rPr>
          <w:rFonts w:hint="eastAsia" w:ascii="仿宋" w:hAnsi="仿宋" w:cs="仿宋"/>
          <w:color w:val="auto"/>
          <w:spacing w:val="5"/>
          <w:sz w:val="28"/>
          <w:szCs w:val="28"/>
          <w:lang w:val="en-US" w:eastAsia="zh-CN"/>
        </w:rPr>
        <w:t>21</w:t>
      </w:r>
      <w:r>
        <w:rPr>
          <w:rFonts w:hint="eastAsia" w:ascii="仿宋" w:hAnsi="仿宋" w:eastAsia="仿宋" w:cs="仿宋"/>
          <w:color w:val="auto"/>
          <w:spacing w:val="5"/>
          <w:sz w:val="28"/>
          <w:szCs w:val="28"/>
          <w:lang w:val="en-US" w:eastAsia="zh-CN"/>
        </w:rPr>
        <w:t>个三级指标。履职效果指标分值</w:t>
      </w:r>
      <w:r>
        <w:rPr>
          <w:rFonts w:hint="eastAsia" w:ascii="仿宋" w:hAnsi="仿宋" w:cs="仿宋"/>
          <w:color w:val="auto"/>
          <w:spacing w:val="5"/>
          <w:sz w:val="28"/>
          <w:szCs w:val="28"/>
          <w:lang w:val="en-US" w:eastAsia="zh-CN"/>
        </w:rPr>
        <w:t>60</w:t>
      </w:r>
      <w:r>
        <w:rPr>
          <w:rFonts w:hint="eastAsia" w:ascii="仿宋" w:hAnsi="仿宋" w:eastAsia="仿宋" w:cs="仿宋"/>
          <w:color w:val="auto"/>
          <w:spacing w:val="5"/>
          <w:sz w:val="28"/>
          <w:szCs w:val="28"/>
          <w:lang w:val="en-US" w:eastAsia="zh-CN"/>
        </w:rPr>
        <w:t>分，自评得分57.24分，得分率95.40%。具体如下表：</w:t>
      </w:r>
    </w:p>
    <w:tbl>
      <w:tblPr>
        <w:tblStyle w:val="39"/>
        <w:tblW w:w="9040" w:type="dxa"/>
        <w:jc w:val="center"/>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
      <w:tblGrid>
        <w:gridCol w:w="3245"/>
        <w:gridCol w:w="1825"/>
        <w:gridCol w:w="1559"/>
        <w:gridCol w:w="2411"/>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Ex>
        <w:trPr>
          <w:trHeight w:val="403" w:hRule="atLeast"/>
          <w:tblHeader/>
          <w:jc w:val="center"/>
        </w:trPr>
        <w:tc>
          <w:tcPr>
            <w:tcW w:w="3245" w:type="dxa"/>
            <w:tcBorders>
              <w:top w:val="single" w:color="000000" w:sz="10" w:space="0"/>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二级指标</w:t>
            </w:r>
          </w:p>
        </w:tc>
        <w:tc>
          <w:tcPr>
            <w:tcW w:w="1825" w:type="dxa"/>
            <w:tcBorders>
              <w:top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分值</w:t>
            </w:r>
          </w:p>
        </w:tc>
        <w:tc>
          <w:tcPr>
            <w:tcW w:w="1559" w:type="dxa"/>
            <w:tcBorders>
              <w:top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自评得分</w:t>
            </w:r>
          </w:p>
        </w:tc>
        <w:tc>
          <w:tcPr>
            <w:tcW w:w="2411" w:type="dxa"/>
            <w:tcBorders>
              <w:top w:val="single" w:color="000000" w:sz="10"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得分率</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部门履职指标</w:t>
            </w:r>
          </w:p>
        </w:tc>
        <w:tc>
          <w:tcPr>
            <w:tcW w:w="1825"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36.85</w:t>
            </w:r>
          </w:p>
        </w:tc>
        <w:tc>
          <w:tcPr>
            <w:tcW w:w="1559"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34.22</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92.86%</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部门效果指标</w:t>
            </w:r>
          </w:p>
        </w:tc>
        <w:tc>
          <w:tcPr>
            <w:tcW w:w="1825"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7.89</w:t>
            </w:r>
          </w:p>
        </w:tc>
        <w:tc>
          <w:tcPr>
            <w:tcW w:w="1559"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7.76</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98.35%</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服务对象满意度</w:t>
            </w:r>
          </w:p>
        </w:tc>
        <w:tc>
          <w:tcPr>
            <w:tcW w:w="1825"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10.00</w:t>
            </w:r>
          </w:p>
        </w:tc>
        <w:tc>
          <w:tcPr>
            <w:tcW w:w="1559"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10.00</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397" w:hRule="atLeast"/>
          <w:jc w:val="center"/>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社会影响</w:t>
            </w:r>
          </w:p>
        </w:tc>
        <w:tc>
          <w:tcPr>
            <w:tcW w:w="1825"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5.26</w:t>
            </w:r>
          </w:p>
        </w:tc>
        <w:tc>
          <w:tcPr>
            <w:tcW w:w="1559" w:type="dxa"/>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5.26</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100%</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21" w:hRule="atLeast"/>
          <w:jc w:val="center"/>
        </w:trPr>
        <w:tc>
          <w:tcPr>
            <w:tcW w:w="3245" w:type="dxa"/>
            <w:tcBorders>
              <w:left w:val="nil"/>
              <w:bottom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合计</w:t>
            </w:r>
          </w:p>
        </w:tc>
        <w:tc>
          <w:tcPr>
            <w:tcW w:w="1825" w:type="dxa"/>
            <w:tcBorders>
              <w:bottom w:val="single" w:color="000000" w:sz="10" w:space="0"/>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60.00</w:t>
            </w:r>
          </w:p>
        </w:tc>
        <w:tc>
          <w:tcPr>
            <w:tcW w:w="1559" w:type="dxa"/>
            <w:tcBorders>
              <w:bottom w:val="single" w:color="000000" w:sz="10" w:space="0"/>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57.24</w:t>
            </w:r>
          </w:p>
        </w:tc>
        <w:tc>
          <w:tcPr>
            <w:tcW w:w="2411" w:type="dxa"/>
            <w:tcBorders>
              <w:bottom w:val="single" w:color="000000" w:sz="10"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Style w:val="40"/>
                <w:rFonts w:hint="eastAsia"/>
                <w:lang w:val="en-US" w:eastAsia="zh-CN" w:bidi="ar"/>
              </w:rPr>
              <w:t>95.40%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（1）部门履职指标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部门履职指标分值36.85分，自评得分34.22分，得分率92.86%。受理各类案件工作完成情况：我院积极优化审判资源，狠抓执法办案第一要务，全年共受理各类案件1091件（诉前调解88件），其中：刑事案件</w:t>
      </w:r>
      <w:r>
        <w:rPr>
          <w:rFonts w:hint="eastAsia" w:ascii="仿宋" w:hAnsi="仿宋" w:cs="仿宋"/>
          <w:color w:val="auto"/>
          <w:spacing w:val="5"/>
          <w:sz w:val="28"/>
          <w:szCs w:val="28"/>
          <w:lang w:val="en-US" w:eastAsia="zh-CN"/>
        </w:rPr>
        <w:t>13</w:t>
      </w:r>
      <w:r>
        <w:rPr>
          <w:rFonts w:hint="eastAsia" w:ascii="仿宋" w:hAnsi="仿宋" w:eastAsia="仿宋" w:cs="仿宋"/>
          <w:color w:val="auto"/>
          <w:spacing w:val="5"/>
          <w:sz w:val="28"/>
          <w:szCs w:val="28"/>
          <w:lang w:val="en-US" w:eastAsia="zh-CN"/>
        </w:rPr>
        <w:t>件，受理民事案件</w:t>
      </w:r>
      <w:r>
        <w:rPr>
          <w:rFonts w:hint="eastAsia" w:ascii="仿宋" w:hAnsi="仿宋" w:cs="仿宋"/>
          <w:color w:val="auto"/>
          <w:spacing w:val="5"/>
          <w:sz w:val="28"/>
          <w:szCs w:val="28"/>
          <w:lang w:val="en-US" w:eastAsia="zh-CN"/>
        </w:rPr>
        <w:t>811</w:t>
      </w:r>
      <w:r>
        <w:rPr>
          <w:rFonts w:hint="eastAsia" w:ascii="仿宋" w:hAnsi="仿宋" w:eastAsia="仿宋" w:cs="仿宋"/>
          <w:color w:val="auto"/>
          <w:spacing w:val="5"/>
          <w:sz w:val="28"/>
          <w:szCs w:val="28"/>
          <w:lang w:val="en-US" w:eastAsia="zh-CN"/>
        </w:rPr>
        <w:t>件（含旧存24件），执行案件179件</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含省法院指定管辖案件20件和旧存2件），完成年度目标，指标分值</w:t>
      </w:r>
      <w:r>
        <w:rPr>
          <w:rFonts w:hint="eastAsia" w:ascii="仿宋" w:hAnsi="仿宋" w:cs="仿宋"/>
          <w:color w:val="auto"/>
          <w:spacing w:val="5"/>
          <w:sz w:val="28"/>
          <w:szCs w:val="28"/>
          <w:lang w:val="en-US" w:eastAsia="zh-CN"/>
        </w:rPr>
        <w:t>10.55</w:t>
      </w:r>
      <w:r>
        <w:rPr>
          <w:rFonts w:hint="eastAsia" w:ascii="仿宋" w:hAnsi="仿宋" w:eastAsia="仿宋" w:cs="仿宋"/>
          <w:color w:val="auto"/>
          <w:spacing w:val="5"/>
          <w:sz w:val="28"/>
          <w:szCs w:val="28"/>
          <w:lang w:val="en-US" w:eastAsia="zh-CN"/>
        </w:rPr>
        <w:t>分，自评得分7.92分，得分率为75.07%。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受理刑事案件13件，审结13件，结案率100%，指标分值2.63分，自评得分2.63分，得分率为100%。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受理民事案件811件（含旧存24件），审结783件，结案率96.55%，指标分值2.63分，自评得分2.63分，得分率为100%。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受理执行案件179件</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含省法院指定管辖案件20件和旧存2件）；收案总标的额为2.7亿元；执结171件，执结率95.53%，指标分值2.63分，自评得分2.63分，得分率为100%。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（2）部门效果指标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部门效果指标分值</w:t>
      </w:r>
      <w:r>
        <w:rPr>
          <w:rFonts w:hint="eastAsia" w:ascii="仿宋" w:hAnsi="仿宋" w:cs="仿宋"/>
          <w:color w:val="auto"/>
          <w:spacing w:val="5"/>
          <w:sz w:val="28"/>
          <w:szCs w:val="28"/>
          <w:lang w:val="en-US" w:eastAsia="zh-CN"/>
        </w:rPr>
        <w:t>7.89</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7.76</w:t>
      </w:r>
      <w:r>
        <w:rPr>
          <w:rFonts w:hint="eastAsia" w:ascii="仿宋" w:hAnsi="仿宋" w:eastAsia="仿宋" w:cs="仿宋"/>
          <w:color w:val="auto"/>
          <w:spacing w:val="5"/>
          <w:sz w:val="28"/>
          <w:szCs w:val="28"/>
          <w:lang w:val="en-US" w:eastAsia="zh-CN"/>
        </w:rPr>
        <w:t>分，得分率为</w:t>
      </w:r>
      <w:r>
        <w:rPr>
          <w:rFonts w:hint="eastAsia" w:ascii="仿宋" w:hAnsi="仿宋" w:cs="仿宋"/>
          <w:color w:val="auto"/>
          <w:spacing w:val="5"/>
          <w:sz w:val="28"/>
          <w:szCs w:val="28"/>
          <w:lang w:val="en-US" w:eastAsia="zh-CN"/>
        </w:rPr>
        <w:t>98.35</w:t>
      </w:r>
      <w:r>
        <w:rPr>
          <w:rFonts w:hint="eastAsia" w:ascii="仿宋" w:hAnsi="仿宋" w:eastAsia="仿宋" w:cs="仿宋"/>
          <w:color w:val="auto"/>
          <w:spacing w:val="5"/>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挽回经济损失</w:t>
      </w:r>
      <w:r>
        <w:rPr>
          <w:rFonts w:hint="eastAsia" w:ascii="仿宋" w:hAnsi="仿宋" w:eastAsia="仿宋" w:cs="仿宋"/>
          <w:color w:val="auto"/>
          <w:spacing w:val="5"/>
          <w:sz w:val="28"/>
          <w:szCs w:val="28"/>
          <w:lang w:val="en-US" w:eastAsia="zh-CN"/>
        </w:rPr>
        <w:t>：自开通微信公众号以来，及时报道法院工作动态、普及法律知识、摘登典型案例、转发防疫信息等，发挥司法裁判的社会导向作用，积极宣传法治正能量，年度目标值≥1次，</w:t>
      </w:r>
      <w:r>
        <w:rPr>
          <w:rFonts w:hint="eastAsia" w:ascii="仿宋" w:hAnsi="仿宋" w:cs="仿宋"/>
          <w:color w:val="auto"/>
          <w:spacing w:val="5"/>
          <w:sz w:val="28"/>
          <w:szCs w:val="28"/>
          <w:lang w:val="en-US" w:eastAsia="zh-CN"/>
        </w:rPr>
        <w:t>挽回经济损失明显</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化解社会矛盾、维护社会稳定：坚持“调解优先、调判结合”，调撤率达73.</w:t>
      </w:r>
      <w:r>
        <w:rPr>
          <w:rFonts w:hint="eastAsia" w:ascii="仿宋" w:hAnsi="仿宋" w:cs="仿宋"/>
          <w:color w:val="auto"/>
          <w:spacing w:val="5"/>
          <w:sz w:val="28"/>
          <w:szCs w:val="28"/>
          <w:lang w:val="en-US" w:eastAsia="zh-CN"/>
        </w:rPr>
        <w:t>84</w:t>
      </w:r>
      <w:r>
        <w:rPr>
          <w:rFonts w:hint="eastAsia" w:ascii="仿宋" w:hAnsi="仿宋" w:eastAsia="仿宋" w:cs="仿宋"/>
          <w:color w:val="auto"/>
          <w:spacing w:val="5"/>
          <w:sz w:val="28"/>
          <w:szCs w:val="28"/>
          <w:lang w:val="en-US" w:eastAsia="zh-CN"/>
        </w:rPr>
        <w:t>％，法官在调解工作中坚持耐心、诚心、恒心、公心，从法、理、情多方面向当事人释法、明理，促使当事人自愿达成调解意见。通过公正裁判树立行为规则，引领社会风尚，做到让司法有力量、有是非、有温度；让群众有温暖、有遵循、有保障，达到年度指标值，指标分值2.63分，自评得分</w:t>
      </w:r>
      <w:r>
        <w:rPr>
          <w:rFonts w:hint="eastAsia" w:ascii="仿宋" w:hAnsi="仿宋" w:cs="仿宋"/>
          <w:color w:val="auto"/>
          <w:spacing w:val="5"/>
          <w:sz w:val="28"/>
          <w:szCs w:val="28"/>
          <w:lang w:val="en-US" w:eastAsia="zh-CN"/>
        </w:rPr>
        <w:t>2.5</w:t>
      </w:r>
      <w:r>
        <w:rPr>
          <w:rFonts w:hint="eastAsia" w:ascii="仿宋" w:hAnsi="仿宋" w:eastAsia="仿宋" w:cs="仿宋"/>
          <w:color w:val="auto"/>
          <w:spacing w:val="5"/>
          <w:sz w:val="28"/>
          <w:szCs w:val="28"/>
          <w:lang w:val="en-US" w:eastAsia="zh-CN"/>
        </w:rPr>
        <w:t>分，得分率为</w:t>
      </w:r>
      <w:r>
        <w:rPr>
          <w:rFonts w:hint="eastAsia" w:ascii="仿宋" w:hAnsi="仿宋" w:cs="仿宋"/>
          <w:color w:val="auto"/>
          <w:spacing w:val="5"/>
          <w:sz w:val="28"/>
          <w:szCs w:val="28"/>
          <w:lang w:val="en-US" w:eastAsia="zh-CN"/>
        </w:rPr>
        <w:t>95.05</w:t>
      </w:r>
      <w:r>
        <w:rPr>
          <w:rFonts w:hint="eastAsia" w:ascii="仿宋" w:hAnsi="仿宋" w:eastAsia="仿宋" w:cs="仿宋"/>
          <w:color w:val="auto"/>
          <w:spacing w:val="5"/>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（3）</w:t>
      </w:r>
      <w:r>
        <w:rPr>
          <w:rFonts w:hint="eastAsia" w:ascii="仿宋" w:hAnsi="仿宋" w:cs="仿宋"/>
          <w:color w:val="auto"/>
          <w:spacing w:val="5"/>
          <w:sz w:val="28"/>
          <w:szCs w:val="28"/>
          <w:lang w:val="en-US" w:eastAsia="zh-CN"/>
        </w:rPr>
        <w:t>服务对象满意度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服务对象满意度</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人民群众满意度大于90%，</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分，得分率100%。</w:t>
      </w:r>
    </w:p>
    <w:p>
      <w:pPr>
        <w:pStyle w:val="2"/>
        <w:rPr>
          <w:rFonts w:hint="default" w:ascii="仿宋" w:hAnsi="仿宋" w:eastAsia="仿宋" w:cs="仿宋"/>
          <w:color w:val="auto"/>
          <w:spacing w:val="5"/>
          <w:kern w:val="2"/>
          <w:sz w:val="28"/>
          <w:szCs w:val="28"/>
          <w:lang w:val="en-US" w:eastAsia="zh-CN" w:bidi="ar-SA"/>
        </w:rPr>
      </w:pPr>
      <w:r>
        <w:rPr>
          <w:rFonts w:hint="default" w:ascii="仿宋" w:hAnsi="仿宋" w:eastAsia="仿宋" w:cs="仿宋"/>
          <w:color w:val="auto"/>
          <w:spacing w:val="5"/>
          <w:kern w:val="2"/>
          <w:sz w:val="28"/>
          <w:szCs w:val="28"/>
          <w:lang w:val="en-US" w:eastAsia="zh-CN" w:bidi="ar-SA"/>
        </w:rPr>
        <w:t>案件当事人满意度</w:t>
      </w:r>
      <w:r>
        <w:rPr>
          <w:rFonts w:hint="eastAsia" w:ascii="仿宋" w:hAnsi="仿宋" w:cs="仿宋"/>
          <w:color w:val="auto"/>
          <w:spacing w:val="5"/>
          <w:sz w:val="28"/>
          <w:szCs w:val="28"/>
          <w:lang w:val="en-US" w:eastAsia="zh-CN"/>
        </w:rPr>
        <w:t>大于90%，</w:t>
      </w:r>
      <w:r>
        <w:rPr>
          <w:rFonts w:hint="eastAsia" w:ascii="仿宋" w:hAnsi="仿宋" w:eastAsia="仿宋" w:cs="仿宋"/>
          <w:color w:val="auto"/>
          <w:spacing w:val="5"/>
          <w:sz w:val="28"/>
          <w:szCs w:val="28"/>
          <w:lang w:val="en-US" w:eastAsia="zh-CN"/>
        </w:rPr>
        <w:t>指标分值</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cs="仿宋"/>
          <w:color w:val="auto"/>
          <w:spacing w:val="5"/>
          <w:sz w:val="28"/>
          <w:szCs w:val="28"/>
          <w:lang w:val="en-US" w:eastAsia="zh-CN"/>
        </w:rPr>
        <w:t>（4）</w:t>
      </w:r>
      <w:r>
        <w:rPr>
          <w:rFonts w:hint="eastAsia" w:ascii="仿宋" w:hAnsi="仿宋" w:eastAsia="仿宋" w:cs="仿宋"/>
          <w:color w:val="auto"/>
          <w:spacing w:val="5"/>
          <w:sz w:val="28"/>
          <w:szCs w:val="28"/>
          <w:lang w:val="en-US" w:eastAsia="zh-CN"/>
        </w:rPr>
        <w:t>社会影响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社会影响指标分值</w:t>
      </w:r>
      <w:r>
        <w:rPr>
          <w:rFonts w:hint="eastAsia" w:ascii="仿宋" w:hAnsi="仿宋" w:cs="仿宋"/>
          <w:color w:val="auto"/>
          <w:spacing w:val="5"/>
          <w:sz w:val="28"/>
          <w:szCs w:val="28"/>
          <w:lang w:val="en-US" w:eastAsia="zh-CN"/>
        </w:rPr>
        <w:t>5.26</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5.26</w:t>
      </w:r>
      <w:r>
        <w:rPr>
          <w:rFonts w:hint="eastAsia" w:ascii="仿宋" w:hAnsi="仿宋" w:eastAsia="仿宋" w:cs="仿宋"/>
          <w:color w:val="auto"/>
          <w:spacing w:val="5"/>
          <w:sz w:val="28"/>
          <w:szCs w:val="28"/>
          <w:lang w:val="en-US" w:eastAsia="zh-CN"/>
        </w:rPr>
        <w:t>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违法违纪情况：202</w:t>
      </w:r>
      <w:r>
        <w:rPr>
          <w:rFonts w:hint="eastAsia" w:ascii="仿宋" w:hAnsi="仿宋" w:cs="仿宋"/>
          <w:color w:val="auto"/>
          <w:spacing w:val="5"/>
          <w:sz w:val="28"/>
          <w:szCs w:val="28"/>
          <w:lang w:val="en-US" w:eastAsia="zh-CN"/>
        </w:rPr>
        <w:t>3</w:t>
      </w:r>
      <w:r>
        <w:rPr>
          <w:rFonts w:hint="eastAsia" w:ascii="仿宋" w:hAnsi="仿宋" w:eastAsia="仿宋" w:cs="仿宋"/>
          <w:color w:val="auto"/>
          <w:spacing w:val="5"/>
          <w:sz w:val="28"/>
          <w:szCs w:val="28"/>
          <w:lang w:val="en-US" w:eastAsia="zh-CN"/>
        </w:rPr>
        <w:t>年我院未出现在国家层面督查或人大审计、监察等监督监察时发现问题被问责的情况，指标分值</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分，自评得分</w:t>
      </w:r>
      <w:r>
        <w:rPr>
          <w:rFonts w:hint="eastAsia" w:ascii="仿宋" w:hAnsi="仿宋" w:cs="仿宋"/>
          <w:color w:val="auto"/>
          <w:spacing w:val="5"/>
          <w:sz w:val="28"/>
          <w:szCs w:val="28"/>
          <w:lang w:val="en-US" w:eastAsia="zh-CN"/>
        </w:rPr>
        <w:t>2.63</w:t>
      </w:r>
      <w:r>
        <w:rPr>
          <w:rFonts w:hint="eastAsia" w:ascii="仿宋" w:hAnsi="仿宋" w:eastAsia="仿宋" w:cs="仿宋"/>
          <w:color w:val="auto"/>
          <w:spacing w:val="5"/>
          <w:sz w:val="28"/>
          <w:szCs w:val="28"/>
          <w:lang w:val="en-US" w:eastAsia="zh-CN"/>
        </w:rPr>
        <w:t>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4.能力建设目标完成情况分析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能力建设指标包括长效管理、人力资源建设、档案管理三个二级指标，下设3个三级指标。能力建设指标分值</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分，绩效评分1</w:t>
      </w:r>
      <w:r>
        <w:rPr>
          <w:rFonts w:hint="eastAsia" w:ascii="仿宋" w:hAnsi="仿宋" w:cs="仿宋"/>
          <w:color w:val="auto"/>
          <w:spacing w:val="5"/>
          <w:sz w:val="28"/>
          <w:szCs w:val="28"/>
          <w:lang w:val="en-US" w:eastAsia="zh-CN"/>
        </w:rPr>
        <w:t>0</w:t>
      </w:r>
      <w:r>
        <w:rPr>
          <w:rFonts w:hint="eastAsia" w:ascii="仿宋" w:hAnsi="仿宋" w:eastAsia="仿宋" w:cs="仿宋"/>
          <w:color w:val="auto"/>
          <w:spacing w:val="5"/>
          <w:sz w:val="28"/>
          <w:szCs w:val="28"/>
          <w:lang w:val="en-US" w:eastAsia="zh-CN"/>
        </w:rPr>
        <w:t>分，得分率100%。具体如下表：</w:t>
      </w:r>
    </w:p>
    <w:tbl>
      <w:tblPr>
        <w:tblStyle w:val="39"/>
        <w:tblW w:w="9040" w:type="dxa"/>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
      <w:tblGrid>
        <w:gridCol w:w="3245"/>
        <w:gridCol w:w="1825"/>
        <w:gridCol w:w="1559"/>
        <w:gridCol w:w="2411"/>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Ex>
        <w:trPr>
          <w:trHeight w:val="454" w:hRule="atLeast"/>
        </w:trPr>
        <w:tc>
          <w:tcPr>
            <w:tcW w:w="3245" w:type="dxa"/>
            <w:tcBorders>
              <w:top w:val="single" w:color="000000" w:sz="10" w:space="0"/>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1825" w:type="dxa"/>
            <w:tcBorders>
              <w:top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分值</w:t>
            </w:r>
          </w:p>
        </w:tc>
        <w:tc>
          <w:tcPr>
            <w:tcW w:w="1559" w:type="dxa"/>
            <w:tcBorders>
              <w:top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自评得分</w:t>
            </w:r>
          </w:p>
        </w:tc>
        <w:tc>
          <w:tcPr>
            <w:tcW w:w="2411" w:type="dxa"/>
            <w:tcBorders>
              <w:top w:val="single" w:color="000000" w:sz="10"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得分率</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长效管理</w:t>
            </w:r>
          </w:p>
        </w:tc>
        <w:tc>
          <w:tcPr>
            <w:tcW w:w="1825"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59"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人力资源建设</w:t>
            </w:r>
          </w:p>
        </w:tc>
        <w:tc>
          <w:tcPr>
            <w:tcW w:w="1825"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59"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档案管理</w:t>
            </w:r>
          </w:p>
        </w:tc>
        <w:tc>
          <w:tcPr>
            <w:tcW w:w="1825"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59"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54" w:hRule="atLeast"/>
        </w:trPr>
        <w:tc>
          <w:tcPr>
            <w:tcW w:w="3245" w:type="dxa"/>
            <w:tcBorders>
              <w:left w:val="nil"/>
              <w:bottom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25" w:type="dxa"/>
            <w:tcBorders>
              <w:bottom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59" w:type="dxa"/>
            <w:tcBorders>
              <w:bottom w:val="single" w:color="000000" w:sz="10" w:space="0"/>
            </w:tcBorders>
            <w:shd w:val="clear" w:color="auto" w:fill="auto"/>
            <w:vAlign w:val="center"/>
          </w:tcPr>
          <w:p>
            <w:pPr>
              <w:keepNext w:val="0"/>
              <w:keepLines w:val="0"/>
              <w:widowControl/>
              <w:suppressLineNumbers w:val="0"/>
              <w:jc w:val="center"/>
              <w:textAlignment w:val="center"/>
              <w:rPr>
                <w:rStyle w:val="40"/>
                <w:rFonts w:hint="default"/>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11" w:type="dxa"/>
            <w:tcBorders>
              <w:bottom w:val="single" w:color="000000" w:sz="10"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（1）长效管理：2023年我院在认真贯彻执行中央重大方针政策及省委省政府决策部署的基础上，坚持重点工作和基本工作相结合，强基固本做好各项基础性工作，中期规划建设完备程度分值6分，得分6分。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分值2分，得分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（3）档案管理：档案管理工作规范运行，档案管理部门归档及时完备。档案管理完备性分值2分，得分2分。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5.服务对象满意度目标完成情况分析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服务对象满意度指标包括人民群众满意度、案件当事人满意度两个二级指标，下设2个三级指标。服务对象满意度指标分值</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分，绩效评分</w:t>
      </w:r>
      <w:r>
        <w:rPr>
          <w:rFonts w:hint="eastAsia" w:ascii="仿宋" w:hAnsi="仿宋" w:cs="仿宋"/>
          <w:color w:val="auto"/>
          <w:spacing w:val="5"/>
          <w:sz w:val="28"/>
          <w:szCs w:val="28"/>
          <w:lang w:val="en-US" w:eastAsia="zh-CN"/>
        </w:rPr>
        <w:t>5</w:t>
      </w:r>
      <w:r>
        <w:rPr>
          <w:rFonts w:hint="eastAsia" w:ascii="仿宋" w:hAnsi="仿宋" w:eastAsia="仿宋" w:cs="仿宋"/>
          <w:color w:val="auto"/>
          <w:spacing w:val="5"/>
          <w:sz w:val="28"/>
          <w:szCs w:val="28"/>
          <w:lang w:val="en-US" w:eastAsia="zh-CN"/>
        </w:rPr>
        <w:t>分，得分率100%。具体如下表：</w:t>
      </w:r>
    </w:p>
    <w:tbl>
      <w:tblPr>
        <w:tblStyle w:val="39"/>
        <w:tblW w:w="9040" w:type="dxa"/>
        <w:tblInd w:w="0"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
      <w:tblGrid>
        <w:gridCol w:w="3245"/>
        <w:gridCol w:w="1825"/>
        <w:gridCol w:w="1559"/>
        <w:gridCol w:w="2411"/>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shd w:val="clear" w:color="auto" w:fill="auto"/>
          <w:tblLayout w:type="fixed"/>
          <w:tblCellMar>
            <w:top w:w="0" w:type="dxa"/>
            <w:left w:w="0" w:type="dxa"/>
            <w:bottom w:w="0" w:type="dxa"/>
            <w:right w:w="0" w:type="dxa"/>
          </w:tblCellMar>
        </w:tblPrEx>
        <w:trPr>
          <w:trHeight w:val="454" w:hRule="atLeast"/>
        </w:trPr>
        <w:tc>
          <w:tcPr>
            <w:tcW w:w="3245" w:type="dxa"/>
            <w:tcBorders>
              <w:top w:val="single" w:color="000000" w:sz="10" w:space="0"/>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二级指标</w:t>
            </w:r>
          </w:p>
        </w:tc>
        <w:tc>
          <w:tcPr>
            <w:tcW w:w="1825" w:type="dxa"/>
            <w:tcBorders>
              <w:top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分值</w:t>
            </w:r>
          </w:p>
        </w:tc>
        <w:tc>
          <w:tcPr>
            <w:tcW w:w="1559" w:type="dxa"/>
            <w:tcBorders>
              <w:top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自评得分</w:t>
            </w:r>
          </w:p>
        </w:tc>
        <w:tc>
          <w:tcPr>
            <w:tcW w:w="2411" w:type="dxa"/>
            <w:tcBorders>
              <w:top w:val="single" w:color="000000" w:sz="10"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得分率</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人民群众满意度</w:t>
            </w:r>
          </w:p>
        </w:tc>
        <w:tc>
          <w:tcPr>
            <w:tcW w:w="1825"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9"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54" w:hRule="atLeast"/>
        </w:trPr>
        <w:tc>
          <w:tcPr>
            <w:tcW w:w="3245" w:type="dxa"/>
            <w:tcBorders>
              <w:lef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案件当事人满意度</w:t>
            </w:r>
          </w:p>
        </w:tc>
        <w:tc>
          <w:tcPr>
            <w:tcW w:w="1825"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9" w:type="dxa"/>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1" w:type="dxa"/>
            <w:tcBorders>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Ex>
        <w:trPr>
          <w:trHeight w:val="454" w:hRule="atLeast"/>
        </w:trPr>
        <w:tc>
          <w:tcPr>
            <w:tcW w:w="3245" w:type="dxa"/>
            <w:tcBorders>
              <w:left w:val="nil"/>
              <w:bottom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25" w:type="dxa"/>
            <w:tcBorders>
              <w:bottom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59" w:type="dxa"/>
            <w:tcBorders>
              <w:bottom w:val="single" w:color="000000" w:sz="10" w:space="0"/>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11" w:type="dxa"/>
            <w:tcBorders>
              <w:bottom w:val="single" w:color="000000" w:sz="10" w:space="0"/>
              <w:right w:val="nil"/>
            </w:tcBorders>
            <w:shd w:val="clear" w:color="auto" w:fill="auto"/>
            <w:vAlign w:val="center"/>
          </w:tcPr>
          <w:p>
            <w:pPr>
              <w:keepNext w:val="0"/>
              <w:keepLines w:val="0"/>
              <w:widowControl/>
              <w:suppressLineNumbers w:val="0"/>
              <w:jc w:val="center"/>
              <w:textAlignment w:val="center"/>
              <w:rPr>
                <w:rStyle w:val="4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firstLine="580" w:firstLineChars="200"/>
        <w:textAlignment w:val="auto"/>
        <w:outlineLvl w:val="9"/>
        <w:rPr>
          <w:rFonts w:hint="eastAsia" w:ascii="仿宋" w:hAnsi="仿宋" w:eastAsia="仿宋" w:cs="仿宋"/>
          <w:color w:val="auto"/>
          <w:spacing w:val="5"/>
          <w:sz w:val="28"/>
          <w:szCs w:val="28"/>
          <w:highlight w:val="none"/>
          <w:lang w:val="en-US" w:eastAsia="zh-CN"/>
        </w:rPr>
      </w:pPr>
      <w:r>
        <w:rPr>
          <w:rFonts w:hint="eastAsia" w:ascii="仿宋" w:hAnsi="仿宋" w:eastAsia="仿宋" w:cs="仿宋"/>
          <w:color w:val="auto"/>
          <w:spacing w:val="5"/>
          <w:sz w:val="28"/>
          <w:szCs w:val="28"/>
          <w:highlight w:val="none"/>
          <w:lang w:val="en-US" w:eastAsia="zh-CN"/>
        </w:rPr>
        <w:t>我院依法审理各类案件，妥善化解矛盾纠纷和行政争议，维护了法院审判工作的有序开展，积极保障人民群众生命财产安全，不断增强人民群众获得感、幸福感和安全感，减轻人民群众诉讼诉累，经随机走访和问卷调查，均对法院工作表示满意，满意度绩效较好，指标得分6分。</w:t>
      </w:r>
    </w:p>
    <w:bookmarkEnd w:id="24"/>
    <w:p>
      <w:pPr>
        <w:spacing w:before="178" w:line="562" w:lineRule="exact"/>
        <w:ind w:left="776"/>
        <w:rPr>
          <w:rFonts w:ascii="楷体" w:hAnsi="楷体" w:eastAsia="楷体" w:cs="楷体"/>
          <w:sz w:val="31"/>
          <w:szCs w:val="31"/>
        </w:rPr>
      </w:pPr>
      <w:r>
        <w:rPr>
          <w:rFonts w:ascii="楷体" w:hAnsi="楷体" w:eastAsia="楷体" w:cs="楷体"/>
          <w:b/>
          <w:bCs/>
          <w:spacing w:val="5"/>
          <w:position w:val="17"/>
          <w:sz w:val="31"/>
          <w:szCs w:val="31"/>
        </w:rPr>
        <w:t>（四）偏离绩效目标的原因及下一步改进措施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1.在预算执行过程中部分项目随意调整，资金随意使用安排。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预算绩效编制进一步规范。全面开展预算绩效编制工作，强化项目负责人“花钱必问效、无效必问责”的理念，从申请年度预算及追加资金到编制三年支出规划，全面要求项目负责人完善项目绩效指标值、设定项目绩效年度与整体目标、提交项目实施绩效目标书，以进一步规范我院整体预算绩效编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2.项目执行人或项目实施部门与财务部门存在工作脱节现象，缺乏有效的管理机制。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预算绩效责任主体进一步明确。建立一级单位和基层单位不同责任主体，尤其是建立基层单位一把手抓全面</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分管领导同配合同责任</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具体组织项目实施主要负责人抓落实</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办公室</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财务室</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抓督办的工作机制</w:t>
      </w:r>
      <w:r>
        <w:rPr>
          <w:rFonts w:hint="eastAsia" w:ascii="仿宋" w:hAnsi="仿宋" w:cs="仿宋"/>
          <w:color w:val="auto"/>
          <w:spacing w:val="5"/>
          <w:sz w:val="28"/>
          <w:szCs w:val="28"/>
          <w:lang w:val="en-US" w:eastAsia="zh-CN"/>
        </w:rPr>
        <w:t>，</w:t>
      </w:r>
      <w:r>
        <w:rPr>
          <w:rFonts w:hint="eastAsia" w:ascii="仿宋" w:hAnsi="仿宋" w:eastAsia="仿宋" w:cs="仿宋"/>
          <w:color w:val="auto"/>
          <w:spacing w:val="5"/>
          <w:sz w:val="28"/>
          <w:szCs w:val="28"/>
          <w:lang w:val="en-US" w:eastAsia="zh-CN"/>
        </w:rPr>
        <w:t>进一步强化部门预算执行和项目绩效支出责任。</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rPr>
      </w:pPr>
      <w:bookmarkStart w:id="26" w:name="_Toc21706"/>
      <w:r>
        <w:rPr>
          <w:rFonts w:hint="eastAsia" w:ascii="仿宋" w:hAnsi="仿宋" w:eastAsia="仿宋" w:cs="仿宋"/>
          <w:b/>
          <w:bCs/>
          <w:sz w:val="30"/>
          <w:szCs w:val="30"/>
          <w:highlight w:val="none"/>
        </w:rPr>
        <w:t>四、部门预算项目支出绩效自评情况分析</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2023年，我院预算支出项目共3个，通过自评2个项目结果为“优秀 ”一个项目结果为“良好”，平均分91.69分。分项目自评情况分析如下：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（一）全省法院业务费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本次绩效自评综合评定全省法院业务费支出绩效得分为 100分，绩效等级为“优秀 ”。项目支出绩效评价包括项目成本指标、产出指标、效益指标、满意度指标四个一级指标，下设</w:t>
      </w:r>
      <w:r>
        <w:rPr>
          <w:rFonts w:hint="eastAsia" w:ascii="仿宋" w:hAnsi="仿宋" w:cs="仿宋"/>
          <w:color w:val="auto"/>
          <w:spacing w:val="5"/>
          <w:sz w:val="28"/>
          <w:szCs w:val="28"/>
          <w:lang w:val="en-US" w:eastAsia="zh-CN"/>
        </w:rPr>
        <w:t>10</w:t>
      </w:r>
      <w:r>
        <w:rPr>
          <w:rFonts w:hint="eastAsia" w:ascii="仿宋" w:hAnsi="仿宋" w:eastAsia="仿宋" w:cs="仿宋"/>
          <w:color w:val="auto"/>
          <w:spacing w:val="5"/>
          <w:sz w:val="28"/>
          <w:szCs w:val="28"/>
          <w:lang w:val="en-US" w:eastAsia="zh-CN"/>
        </w:rPr>
        <w:t>个二级指标和2</w:t>
      </w:r>
      <w:r>
        <w:rPr>
          <w:rFonts w:hint="eastAsia" w:ascii="仿宋" w:hAnsi="仿宋" w:cs="仿宋"/>
          <w:color w:val="auto"/>
          <w:spacing w:val="5"/>
          <w:sz w:val="28"/>
          <w:szCs w:val="28"/>
          <w:lang w:val="en-US" w:eastAsia="zh-CN"/>
        </w:rPr>
        <w:t>1</w:t>
      </w:r>
      <w:r>
        <w:rPr>
          <w:rFonts w:hint="eastAsia" w:ascii="仿宋" w:hAnsi="仿宋" w:eastAsia="仿宋" w:cs="仿宋"/>
          <w:color w:val="auto"/>
          <w:spacing w:val="5"/>
          <w:sz w:val="28"/>
          <w:szCs w:val="28"/>
          <w:lang w:val="en-US" w:eastAsia="zh-CN"/>
        </w:rPr>
        <w:t>个三级指标。项目资金预算执行率100% 。一级指标得分情况详见下表 ：</w:t>
      </w:r>
    </w:p>
    <w:p>
      <w:pPr>
        <w:spacing w:line="47" w:lineRule="auto"/>
        <w:rPr>
          <w:rFonts w:ascii="Arial"/>
          <w:sz w:val="2"/>
        </w:rPr>
      </w:pPr>
    </w:p>
    <w:tbl>
      <w:tblPr>
        <w:tblStyle w:val="25"/>
        <w:tblW w:w="8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0"/>
        <w:gridCol w:w="1920"/>
        <w:gridCol w:w="211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260" w:type="dxa"/>
            <w:tcBorders>
              <w:top w:val="single" w:color="000000" w:sz="8"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920"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2110"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2670" w:type="dxa"/>
            <w:tcBorders>
              <w:top w:val="single" w:color="000000" w:sz="8"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成本指标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11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670"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产出指标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11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670"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效益指标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11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70"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260"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满意度指标</w:t>
            </w:r>
          </w:p>
        </w:tc>
        <w:tc>
          <w:tcPr>
            <w:tcW w:w="192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110"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70"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260" w:type="dxa"/>
            <w:tcBorders>
              <w:top w:val="nil"/>
              <w:left w:val="nil"/>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1920"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2110"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2670" w:type="dxa"/>
            <w:tcBorders>
              <w:top w:val="nil"/>
              <w:left w:val="dotted"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2"/>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1.项目支出预算执行情况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2"/>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全省法院业务费项目全年预算175.00万元，全年支出175.00万元，预算执行率100%。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2"/>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2.总体绩效目标完成情况分析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项目总体绩效目标为：更好地维护国家法制、法律的权威、公平和正义，维护社会稳定和谐，达到公众认同，当事人满意的效果，确保本年度受理案件审判和执行工作的顺利完成。各类案件基本全部结案。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eastAsia="仿宋" w:cs="仿宋"/>
          <w:color w:val="auto"/>
          <w:spacing w:val="5"/>
          <w:sz w:val="28"/>
          <w:szCs w:val="28"/>
          <w:lang w:val="en-US" w:eastAsia="zh-CN"/>
        </w:rPr>
      </w:pPr>
      <w:r>
        <w:rPr>
          <w:rFonts w:hint="eastAsia" w:ascii="仿宋" w:hAnsi="仿宋" w:eastAsia="仿宋" w:cs="仿宋"/>
          <w:color w:val="auto"/>
          <w:spacing w:val="5"/>
          <w:sz w:val="28"/>
          <w:szCs w:val="28"/>
          <w:lang w:val="en-US" w:eastAsia="zh-CN"/>
        </w:rPr>
        <w:t>年度实际完成情况：</w:t>
      </w:r>
      <w:r>
        <w:rPr>
          <w:rFonts w:hint="default" w:ascii="仿宋" w:hAnsi="仿宋" w:eastAsia="仿宋" w:cs="仿宋"/>
          <w:color w:val="auto"/>
          <w:spacing w:val="5"/>
          <w:sz w:val="28"/>
          <w:szCs w:val="28"/>
          <w:lang w:val="en-US" w:eastAsia="zh-CN"/>
        </w:rPr>
        <w:t>202</w:t>
      </w:r>
      <w:r>
        <w:rPr>
          <w:rFonts w:hint="eastAsia" w:ascii="仿宋" w:hAnsi="仿宋" w:cs="仿宋"/>
          <w:color w:val="auto"/>
          <w:spacing w:val="5"/>
          <w:sz w:val="28"/>
          <w:szCs w:val="28"/>
          <w:lang w:val="en-US" w:eastAsia="zh-CN"/>
        </w:rPr>
        <w:t>3</w:t>
      </w:r>
      <w:r>
        <w:rPr>
          <w:rFonts w:hint="eastAsia" w:ascii="仿宋" w:hAnsi="仿宋" w:eastAsia="仿宋" w:cs="仿宋"/>
          <w:color w:val="auto"/>
          <w:spacing w:val="5"/>
          <w:sz w:val="28"/>
          <w:szCs w:val="28"/>
          <w:lang w:val="en-US" w:eastAsia="zh-CN"/>
        </w:rPr>
        <w:t>年全年，我院按照计划完成了各项业务活动，为我院开展司法工作提供了必要保障，提升了司法公信力，有效地维护了社会秩序。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3.各项指标完成情况分析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（1）项目成本指标完成情况分析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项目成本指标包括经济成本、社会成本、生态环境成本三个二级指标，下设3个三级指标。指标分值30分， 自评得分30分，得分率100.00%。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①经济成本指标分析：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全年共受理民事案件811件（含旧存24件），审结783件，结案率96.55%，调撤率73.84%，简易程序适用率98.32%，平均审理期限28.4天，无超审限案件。机动车交通事故纠纷案件依旧为主要案件类型，共审结561件，占比72.29%。全年受理刑事案件13件，审结13件，结案率100%。全年共受理执行案件179件（含省法院指定管辖案件20件和旧存2件）；收案总标的额为2.7亿元；执结171件，执结率95.53%；首执案件实际执结率为91%，首执案件执行完毕率64%，法定期限内结案率为100%；实际执行到位金额1696万元，实际执行到位率为6.3%。②社会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更好地维护国家法制、法律的权威、公平和正义，维护社会稳定和谐，达到公众认同，当事人满意的效果，确保本年度受理案件审判和执行工作的顺利完成。各类案件基本全部结案。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③生态环境成本指标分析：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广泛深入开展送法“四进”活动20余次，院长聘任铁路中学法治副校长，班子成员带队下沿线走企业，充分利用宪法宣传月、禁毒日等重要节点的广泛影响开展普法宣传。按照不同领域、不同层次、不同年龄人民群众对法律知识的不同需求，定制不同类别的个性化普法“大餐”，精心制作《民法典》《防电信诈骗》《道路交通安全》等普法宣传手册，到“家门口”进行“一站式配送”，以更精准的服务把法律送到人民群众的心坎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产出指标包括数量指标、质量指标、时效指标三个二级指标，下设12个三级指标。指标分值40分， 自评得分40分，得分率100%。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①数量指标分析：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引领各层级深入开展理论学习，累计开展中心组学习、支部学习、党务干部学习、青年理论学习小组学习等各类集中政治理论学习108场次，研讨交流47场次、领导干部讲党课7场次，邀请专家学者讲党课1场次。全年报送信息简报147篇，公众号发布信息1000余条，微视频《法制宣传进校园  护航青春助成长》，被选为“全省法院‘三微’优秀作品”在甘肃高院微信公众号进行展播。1篇简报在兰铁两级法院2023年优秀新闻宣传作品评选中获一等奖、1篇获三等奖，2篇获优秀奖。指标得分13.36分。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②质量指标分析：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持续巩固“三抓三促”行动、主题教育成效，坚持不懈用习近平新时代中国特色社会主义思想凝心铸魂，深刻把握习近平法治思想的立场观点方法、道理学理哲理，自觉用党的创新理论武装头脑、指导实践、推动工作。充分发挥党组理论学习中心组示范引领作用和党员领导干部领学促学作用，通过集体研讨、专题党课等形式，推动全体干警学懂弄通、知行合一、常悟常进，不断提高政治判断力、政治领悟力、政治执行力。指标得分13.32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③时效指标分析：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不断强化基层党组织政治功能、组织功能。全年召开党总支会议4次，组织党务干部集中学习8次，召开党员大会20次，开展“缅怀革命先烈 传承红色基因”清明活动、庆“七一”重温入党誓词活动等党日主题活动60余次。持续深化与属地社区联建共建，积极参与当地政府主办的“爱心扶孤 爱心助残 爱心济困——结对帮扶 爱心武南”工程建设系列活动，以党支部为单位，采取“一个支部帮一户”的形式开展入户慰问，以实际行动为特殊困难群众献爱心、送温暖。深入推进模范机关创建，突出抓规范、促提升，抓载体、增活力，抓阵地、展形象，打造主题突出、特色鲜明、内涵丰富、群众认可的党支部工作法，使各项工作不断向中心聚焦、为发展赋能，有力推动基层党建工作再上新台阶、达到新高度。指标得分13.32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项目效益指标分值20分，自评得分20分，得分率100%。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营商环境持续优化。全面贯彻落实“优化营商环境攻坚年”部署要求，坚持“一把手”亲自抓、重点抓，切实把思想和行动统一到省委和上级法院关于优化营商环境的决策部署上来，扎实开展“万名干警联万企”“铁法护路”“法官走沿线”活动，协调本院29名干警联系对接31家企业，完成四期“访企”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诉讼服务不断升级。紧扣“主动”二字做文章，以一站式建设争先创优专项行动为抓手，围绕诉源治理、多元解纷、分调裁审、立案服务、审判辅助、涉诉信访五大业务，突出建机制、定规则、搭平台、推应用四个环节，着力保强项、抓弱项、补短板，持续稳固“法院+”多元解纷模式，推行“门诊式”审理模式，畅通渠道保障当事人诉权，创新审判辅助事务集约办理模式，切实为群众减负，为司法加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司法为民落实落地。扎实开展“院长接访月”活动，用心用情把送上门来的群众工作做好。牢牢把握“零距离、面对面、点对点、无折扣”四个关键，坚持开门接访，现场办公，深入倾听民意，耐心释法析理，加大交办督办力度，着力推动信访难案积案实质性化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④法治宣传深入人心。广泛深入开展送法“四进”活动20余次，院长聘任铁路中学法治副校长，班子成员带队下沿线走企业，充分利用宪法宣传月、禁毒日等重要节点的广泛影响开展普法宣传。按照不同领域、不同层次、不同年龄人民群众对法律知识的不同需求，定制不同类别的个性化普法“大餐”，精心制作《民法典》《防电信诈骗》《道路交通安全》等普法宣传手册，到“家门口”进行“一站式配送”，以更精准的服务把法律送到人民群众的心坎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（4）项目满意度指标完成情况分析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项目服务对象满意度指标主要为当事人满意度和干警满意度，指标分值10分，自评得分10分，得分率100%。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当事人满意度：我院积极审判各类案件，保障人民群众合法权益，从人员配置到案件审理公正性以及案件执行力度着手，法院的一切工作最终都是为人民群众服务，只有得到人民群众认可，法院的相关工作才能得到人民群众的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干警满意度：通过不同形式的学习培训，学习覆盖率达到</w:t>
      </w:r>
      <w:r>
        <w:rPr>
          <w:rFonts w:hint="default" w:ascii="仿宋" w:hAnsi="仿宋" w:cs="仿宋"/>
          <w:color w:val="auto"/>
          <w:spacing w:val="5"/>
          <w:sz w:val="28"/>
          <w:szCs w:val="28"/>
          <w:lang w:val="en-US" w:eastAsia="zh-CN"/>
        </w:rPr>
        <w:t>100%</w:t>
      </w:r>
      <w:r>
        <w:rPr>
          <w:rFonts w:hint="eastAsia" w:ascii="仿宋" w:hAnsi="仿宋" w:cs="仿宋"/>
          <w:color w:val="auto"/>
          <w:spacing w:val="5"/>
          <w:sz w:val="28"/>
          <w:szCs w:val="28"/>
          <w:lang w:val="en-US" w:eastAsia="zh-CN"/>
        </w:rPr>
        <w:t>。深化党纪党规教育、廉政警示教育，严格执行防止干预司法“三个规定”、新时代政法干警“十个严禁”等铁规禁令。加强廉洁文化建设，激励干警以忠诚干净担当的实际行动服务发展大局。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eastAsia="仿宋" w:cs="仿宋"/>
          <w:b/>
          <w:bCs/>
          <w:color w:val="auto"/>
          <w:spacing w:val="5"/>
          <w:sz w:val="28"/>
          <w:szCs w:val="28"/>
          <w:lang w:val="en-US" w:eastAsia="zh-CN"/>
        </w:rPr>
      </w:pPr>
      <w:r>
        <w:rPr>
          <w:rFonts w:hint="eastAsia" w:ascii="仿宋" w:hAnsi="仿宋" w:eastAsia="仿宋" w:cs="仿宋"/>
          <w:b/>
          <w:bCs/>
          <w:color w:val="auto"/>
          <w:spacing w:val="5"/>
          <w:sz w:val="28"/>
          <w:szCs w:val="28"/>
          <w:lang w:val="en-US" w:eastAsia="zh-CN"/>
        </w:rPr>
        <w:t>（二）物业费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本次绩效自评综合评定物业费项目支出绩效得分为90分， 绩效等级为“优秀 ”。项目支出绩效评价包括成本指标、产出指标、效益指标、满意度指标四个一级指标，下设10个二级指标和21个三级指标。一级指标得分情况详见下表：</w:t>
      </w:r>
    </w:p>
    <w:tbl>
      <w:tblPr>
        <w:tblStyle w:val="25"/>
        <w:tblW w:w="89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2"/>
        <w:gridCol w:w="1963"/>
        <w:gridCol w:w="1973"/>
        <w:gridCol w:w="2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atLeast"/>
        </w:trPr>
        <w:tc>
          <w:tcPr>
            <w:tcW w:w="2712" w:type="dxa"/>
            <w:tcBorders>
              <w:top w:val="single" w:color="000000" w:sz="8"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963"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1973"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2318" w:type="dxa"/>
            <w:tcBorders>
              <w:top w:val="single" w:color="000000" w:sz="8"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成本指标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9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318"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9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318"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9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318"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712"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196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2318"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712" w:type="dxa"/>
            <w:tcBorders>
              <w:top w:val="nil"/>
              <w:left w:val="nil"/>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1963"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1973"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90</w:t>
            </w:r>
          </w:p>
        </w:tc>
        <w:tc>
          <w:tcPr>
            <w:tcW w:w="2318" w:type="dxa"/>
            <w:tcBorders>
              <w:top w:val="nil"/>
              <w:left w:val="dotted"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1.项目支出预算执行情况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物业费项目当年财政拨款20.00万元，全年实际支出数20.00万元，预算执行率100% ，指标得分10分。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2.总体绩效目标完成情况分析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总体绩效目标为：保障案件审判工作能够顺利开展，工作环境得到优化改善，后勤保障能力得到提升，确保2023年度我院机关审判场地的安全以及法庭工作的正常运行。年度实际完成情况：物业费项目实施确保了我院基础设施正常运行，满足了我院后勤保障的基本需要，单位环境得到进一步美化，确保单位各项工作在安全、舒心的环境中稳步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3.各项指标完成情况分析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（1）项目成本指标完成情况分析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项目产出指标包括经济成本、社会成本二个二级指标，下设2个三级指标 。指标分值30分，自评得分30分，得分率100.00%。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①经济成本指标分析：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我院资金支出总体上审批程序合规、手续齐全，支出内容符合省财政预算批复规定的用途，经济效益考察法院管理能力提升情况和检查、管理覆盖面增加情况，该项目实行过程中，提升了法院管理能力同时检查确保覆盖面达到目标，产生了良好的经济效益，指标得分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②社会成本指标分析：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社会效益考察业务人员工作水平提升情况和保障办公环境、设施运行安全，我院通过对法院设备设施运行维护、办公用水、办公用电、冬季取暖以及每日</w:t>
      </w:r>
      <w:r>
        <w:rPr>
          <w:rFonts w:hint="default" w:ascii="仿宋" w:hAnsi="仿宋" w:cs="仿宋"/>
          <w:color w:val="auto"/>
          <w:spacing w:val="5"/>
          <w:sz w:val="28"/>
          <w:szCs w:val="28"/>
          <w:lang w:val="en-US" w:eastAsia="zh-CN"/>
        </w:rPr>
        <w:t>2</w:t>
      </w:r>
      <w:r>
        <w:rPr>
          <w:rFonts w:hint="eastAsia" w:ascii="仿宋" w:hAnsi="仿宋" w:cs="仿宋"/>
          <w:color w:val="auto"/>
          <w:spacing w:val="5"/>
          <w:sz w:val="28"/>
          <w:szCs w:val="28"/>
          <w:lang w:val="en-US" w:eastAsia="zh-CN"/>
        </w:rPr>
        <w:t>次清扫服务工作的开展，保障了我院正常运转，为法院工作人员提供良好的办案环境，工作人员安心工作、办案，提升了审判环境整洁性，进一步提高了法院工作人员的办案工作效率，达到年度指标值，产生了良好的社会效益，指标得分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①数量指标分析：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监督、检查、管理、监管、监测：年度目标&gt;= 100次，实际完成15次，资产维修维护：年度目标&gt;=4次，实际完成4次，指标得分16分。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②质量指标分析：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资金使用规范性：我院资金支出总体上审批程序合规、手续 齐全，支出内容符合省财政预算批复规定的用途，严格使用公务卡报销，有效提高了财务资金使用的合理性和规范性，防止了国有资金流失，完成年度目标，指标得分12分。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③时效指标分析：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资金支付率：该项目年度预算数20.00万元，实际支出20.00万元，资金支付率达到100% ，指标得分8.33分。计划工作完成率：我院本年度已按计划完成了各项工作，达到年度目标值，指标得分12分。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（3）项目效益指标完成情况分析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项目效益指标包括社会效益1个二级指标，下设2个三级指标。指标分值20分，自评得分20分，得分率100%。</w:t>
      </w:r>
    </w:p>
    <w:p>
      <w:pPr>
        <w:pStyle w:val="2"/>
        <w:rPr>
          <w:rFonts w:hint="default"/>
          <w:lang w:val="en-US" w:eastAsia="zh-CN"/>
        </w:rPr>
        <w:sectPr>
          <w:footerReference r:id="rId5" w:type="default"/>
          <w:pgSz w:w="11906" w:h="16839"/>
          <w:pgMar w:top="1431" w:right="1419" w:bottom="1648" w:left="1551" w:header="0" w:footer="1486"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①社会效益指标分析：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社会效益考察业务人员工作水平提升情况和保障办公环境、 设施运行安全，我院通过对法院设备设施运行维护、办公用水、办公用电、冬季取暖以及每日2次清扫服务工作的开展，保障了我院正常运转，为法院工作人员提供良好的办案环境，工作人员 安心工作、办案，提升了审判环境整洁性，进一步提高了法院工作人员的办案工作效率，达到年度指标值，产生了良好的社会效益，指标得分20分。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（3）项目满意度指标完成情况分析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服务对象满意度指标主要职工满意度和服务对象满意度（%），指标分值10分，自评得分0分，得分率0%。职工满意度：2022年我院在案件的审判上，找准短板弱项，加强分析研判，查找原因症结，围绕审判存在的问题和短板，细化工作举措，层层压实责任，确保查漏补缺工作落实到位，保障 工作人员办案质量要求和业务能力水平的提升，职工满意度为0% ，指标得分0分。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（三）办案业务费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本次绩效自评综合评定办案业务费项目支出绩效得分为85分，绩效等级为“良好 ”。项目支出绩效评价包括成本指标、产出指标、效益指标、满意度指标四个一级指标，下设10个二级指标和14个三级指标。一级指标得分情况详见下表：</w:t>
      </w:r>
    </w:p>
    <w:tbl>
      <w:tblPr>
        <w:tblStyle w:val="25"/>
        <w:tblW w:w="8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4"/>
        <w:gridCol w:w="2073"/>
        <w:gridCol w:w="2082"/>
        <w:gridCol w:w="2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2394" w:type="dxa"/>
            <w:tcBorders>
              <w:top w:val="single" w:color="000000" w:sz="8" w:space="0"/>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2073"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2082" w:type="dxa"/>
            <w:tcBorders>
              <w:top w:val="single" w:color="000000" w:sz="8" w:space="0"/>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2309" w:type="dxa"/>
            <w:tcBorders>
              <w:top w:val="single" w:color="000000" w:sz="8" w:space="0"/>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成本指标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82"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309"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82"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35.56</w:t>
            </w:r>
          </w:p>
        </w:tc>
        <w:tc>
          <w:tcPr>
            <w:tcW w:w="2309"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82"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19.52</w:t>
            </w:r>
          </w:p>
        </w:tc>
        <w:tc>
          <w:tcPr>
            <w:tcW w:w="2309"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394" w:type="dxa"/>
            <w:tcBorders>
              <w:top w:val="nil"/>
              <w:left w:val="nil"/>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2073"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82" w:type="dxa"/>
            <w:tcBorders>
              <w:top w:val="nil"/>
              <w:left w:val="dotted" w:color="000000" w:sz="4" w:space="0"/>
              <w:bottom w:val="dotted" w:color="000000" w:sz="4"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09" w:type="dxa"/>
            <w:tcBorders>
              <w:top w:val="nil"/>
              <w:left w:val="dotted" w:color="000000" w:sz="4" w:space="0"/>
              <w:bottom w:val="dotted"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394" w:type="dxa"/>
            <w:tcBorders>
              <w:top w:val="nil"/>
              <w:left w:val="nil"/>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2073"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2082" w:type="dxa"/>
            <w:tcBorders>
              <w:top w:val="nil"/>
              <w:left w:val="dotted" w:color="000000" w:sz="4" w:space="0"/>
              <w:bottom w:val="single" w:color="000000" w:sz="8" w:space="0"/>
              <w:right w:val="dotted"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85.08</w:t>
            </w:r>
          </w:p>
        </w:tc>
        <w:tc>
          <w:tcPr>
            <w:tcW w:w="2309" w:type="dxa"/>
            <w:tcBorders>
              <w:top w:val="nil"/>
              <w:left w:val="dotted"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85.08%</w:t>
            </w:r>
          </w:p>
        </w:tc>
      </w:tr>
    </w:tbl>
    <w:p>
      <w:pPr>
        <w:pStyle w:val="2"/>
        <w:rPr>
          <w:rFonts w:hint="eastAsia" w:ascii="仿宋" w:hAnsi="仿宋" w:cs="仿宋"/>
          <w:color w:val="auto"/>
          <w:spacing w:val="5"/>
          <w:sz w:val="28"/>
          <w:szCs w:val="28"/>
          <w:lang w:val="en-US" w:eastAsia="zh-CN"/>
        </w:rPr>
        <w:sectPr>
          <w:footerReference r:id="rId6" w:type="default"/>
          <w:pgSz w:w="11906" w:h="16839"/>
          <w:pgMar w:top="1431" w:right="1486" w:bottom="1648" w:left="1543" w:header="0" w:footer="1486"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1.项目支出预算执行情况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办案业务费项目当年财政拨款90.00万元，全年支出90.00万元，预算执行率100.00%，指标得分10分。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2.总体绩效目标完成情况分析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项目总体绩效目标为：合理使用办案业务费，保障审判工作 的良好运转，保证当年案件审判优质高效完成，提高案件执结率、结案率，确保受理、审判等工作顺利完成。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年度实际完成情况：本年度案件的受理和审判顺利开展，为日常办案提供了经费保障，提高了办案质量及效率，2023年度本院圆满完成了各类案件审判执行工作。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2" w:firstLineChars="200"/>
        <w:textAlignment w:val="auto"/>
        <w:outlineLvl w:val="9"/>
        <w:rPr>
          <w:rFonts w:hint="eastAsia" w:ascii="仿宋" w:hAnsi="仿宋" w:cs="仿宋"/>
          <w:b/>
          <w:bCs/>
          <w:color w:val="auto"/>
          <w:spacing w:val="5"/>
          <w:sz w:val="28"/>
          <w:szCs w:val="28"/>
          <w:lang w:val="en-US" w:eastAsia="zh-CN"/>
        </w:rPr>
      </w:pPr>
      <w:r>
        <w:rPr>
          <w:rFonts w:hint="eastAsia" w:ascii="仿宋" w:hAnsi="仿宋" w:cs="仿宋"/>
          <w:b/>
          <w:bCs/>
          <w:color w:val="auto"/>
          <w:spacing w:val="5"/>
          <w:sz w:val="28"/>
          <w:szCs w:val="28"/>
          <w:lang w:val="en-US" w:eastAsia="zh-CN"/>
        </w:rPr>
        <w:t>3.各项指标完成情况分析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（1）成本指标情况分析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成本指标包括经济成本指标、社会成本指标2个二级指标，下设2个三级指标。指标分值30分，自评得分20分，得分率67%。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①经济成本指标分析：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挽回经济损失效果：我院高度重视人民群众的生命和财产安全，持续加强对弱势群体保护力度，高效化解维权案件、开展强制执行措施、采取限制高消费等措施有效保障案件当事人的合法权益，挽回损失效果明显，指标得分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②社会成本指标分析：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保障社会公平正义有效性：我院积极开展刑事、民商事、行政等各类案件的围绕诉源治理、多元解纷、分调裁审、立案服务、审判辅助、涉诉信访五大业务，指标得分0分。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（2）产出指标情况分析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default"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产出指标包括经济数量指标、质量指标、时效指标3个二级指标，下设9个三级指标。指标分值40分，自评得分35.56分，得分率88.90%。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①数量指标分析：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全年共受理执行案件179件（含省法院指定管辖案件20件和旧存2件）；收案总标的额为2.7亿元；执结171件，执结率95.53%；首执案件实际执结率为91%，首执案件执行完毕率64%，法定期限内结案率为100%；实际执行到位金额1696万元，实际执行到位率为6.3%。指标得分17.8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②社会成本指标分析：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80" w:firstLineChars="200"/>
        <w:textAlignment w:val="auto"/>
        <w:outlineLvl w:val="9"/>
        <w:rPr>
          <w:rFonts w:hint="eastAsia" w:ascii="仿宋" w:hAnsi="仿宋" w:cs="仿宋"/>
          <w:color w:val="auto"/>
          <w:spacing w:val="5"/>
          <w:sz w:val="28"/>
          <w:szCs w:val="28"/>
          <w:lang w:val="en-US" w:eastAsia="zh-CN"/>
        </w:rPr>
      </w:pPr>
      <w:r>
        <w:rPr>
          <w:rFonts w:hint="eastAsia" w:ascii="仿宋" w:hAnsi="仿宋" w:cs="仿宋"/>
          <w:color w:val="auto"/>
          <w:spacing w:val="5"/>
          <w:sz w:val="28"/>
          <w:szCs w:val="28"/>
          <w:lang w:val="en-US" w:eastAsia="zh-CN"/>
        </w:rPr>
        <w:t>保障社会公平正义有效性：我院积极开展刑事、民商事、行政等各类案件的受理和审判工作，妥善化解矛盾纠纷和行政争议，积极保障人民群众生命财产安全，严惩违法犯罪行为，不断增强人民群众获得感、幸福感和安全感，保障社会公平正义有效性， 指标得分8.88分</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③时效指标分析：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采购工作开展及时性：我院本着全心全意为人民服务的宗旨，均及时开展采购工作，达到年初设定的目标值，指标得分</w:t>
      </w:r>
      <w:r>
        <w:rPr>
          <w:rFonts w:hint="eastAsia" w:ascii="仿宋" w:hAnsi="仿宋" w:cs="仿宋"/>
          <w:spacing w:val="12"/>
          <w:sz w:val="28"/>
          <w:szCs w:val="28"/>
          <w:lang w:val="en-US" w:eastAsia="zh-CN"/>
        </w:rPr>
        <w:t>4</w:t>
      </w:r>
      <w:r>
        <w:rPr>
          <w:rFonts w:hint="eastAsia" w:ascii="仿宋" w:hAnsi="仿宋" w:eastAsia="仿宋" w:cs="仿宋"/>
          <w:spacing w:val="12"/>
          <w:sz w:val="28"/>
          <w:szCs w:val="28"/>
        </w:rPr>
        <w:t>.</w:t>
      </w:r>
      <w:r>
        <w:rPr>
          <w:rFonts w:hint="eastAsia" w:ascii="仿宋" w:hAnsi="仿宋" w:cs="仿宋"/>
          <w:spacing w:val="12"/>
          <w:sz w:val="28"/>
          <w:szCs w:val="28"/>
          <w:lang w:val="en-US" w:eastAsia="zh-CN"/>
        </w:rPr>
        <w:t>44</w:t>
      </w:r>
      <w:r>
        <w:rPr>
          <w:rFonts w:hint="eastAsia" w:ascii="仿宋" w:hAnsi="仿宋" w:eastAsia="仿宋" w:cs="仿宋"/>
          <w:spacing w:val="12"/>
          <w:sz w:val="28"/>
          <w:szCs w:val="28"/>
        </w:rPr>
        <w:t>分。</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法定审限内结案率：我院202</w:t>
      </w:r>
      <w:r>
        <w:rPr>
          <w:rFonts w:hint="eastAsia" w:ascii="仿宋" w:hAnsi="仿宋" w:cs="仿宋"/>
          <w:spacing w:val="12"/>
          <w:sz w:val="28"/>
          <w:szCs w:val="28"/>
          <w:lang w:val="en-US" w:eastAsia="zh-CN"/>
        </w:rPr>
        <w:t>3</w:t>
      </w:r>
      <w:r>
        <w:rPr>
          <w:rFonts w:hint="eastAsia" w:ascii="仿宋" w:hAnsi="仿宋" w:eastAsia="仿宋" w:cs="仿宋"/>
          <w:spacing w:val="12"/>
          <w:sz w:val="28"/>
          <w:szCs w:val="28"/>
        </w:rPr>
        <w:t>年及时受理案件，均在法定审限内结案，无积案堆案，各项业务按规定或计划的时间内完成，达到年初设定的目标值，指标得分</w:t>
      </w:r>
      <w:r>
        <w:rPr>
          <w:rFonts w:hint="eastAsia" w:ascii="仿宋" w:hAnsi="仿宋" w:cs="仿宋"/>
          <w:spacing w:val="12"/>
          <w:sz w:val="28"/>
          <w:szCs w:val="28"/>
          <w:lang w:val="en-US" w:eastAsia="zh-CN"/>
        </w:rPr>
        <w:t>4</w:t>
      </w:r>
      <w:r>
        <w:rPr>
          <w:rFonts w:hint="eastAsia" w:ascii="仿宋" w:hAnsi="仿宋" w:eastAsia="仿宋" w:cs="仿宋"/>
          <w:spacing w:val="12"/>
          <w:sz w:val="28"/>
          <w:szCs w:val="28"/>
        </w:rPr>
        <w:t>.</w:t>
      </w:r>
      <w:r>
        <w:rPr>
          <w:rFonts w:hint="eastAsia" w:ascii="仿宋" w:hAnsi="仿宋" w:cs="仿宋"/>
          <w:spacing w:val="12"/>
          <w:sz w:val="28"/>
          <w:szCs w:val="28"/>
          <w:lang w:val="en-US" w:eastAsia="zh-CN"/>
        </w:rPr>
        <w:t>44</w:t>
      </w:r>
      <w:r>
        <w:rPr>
          <w:rFonts w:hint="eastAsia" w:ascii="仿宋" w:hAnsi="仿宋" w:eastAsia="仿宋" w:cs="仿宋"/>
          <w:spacing w:val="12"/>
          <w:sz w:val="28"/>
          <w:szCs w:val="28"/>
        </w:rPr>
        <w:t>分。</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w:t>
      </w:r>
      <w:r>
        <w:rPr>
          <w:rFonts w:hint="eastAsia" w:ascii="仿宋" w:hAnsi="仿宋" w:cs="仿宋"/>
          <w:spacing w:val="12"/>
          <w:sz w:val="28"/>
          <w:szCs w:val="28"/>
          <w:lang w:val="en-US" w:eastAsia="zh-CN"/>
        </w:rPr>
        <w:t>3</w:t>
      </w:r>
      <w:r>
        <w:rPr>
          <w:rFonts w:hint="eastAsia" w:ascii="仿宋" w:hAnsi="仿宋" w:eastAsia="仿宋" w:cs="仿宋"/>
          <w:spacing w:val="12"/>
          <w:sz w:val="28"/>
          <w:szCs w:val="28"/>
        </w:rPr>
        <w:t>）项目效益指标情况分析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项目效益指标包括社会效益</w:t>
      </w:r>
      <w:r>
        <w:rPr>
          <w:rFonts w:hint="eastAsia" w:ascii="仿宋" w:hAnsi="仿宋" w:cs="仿宋"/>
          <w:spacing w:val="12"/>
          <w:sz w:val="28"/>
          <w:szCs w:val="28"/>
          <w:lang w:val="en-US" w:eastAsia="zh-CN"/>
        </w:rPr>
        <w:t>1</w:t>
      </w:r>
      <w:r>
        <w:rPr>
          <w:rFonts w:hint="eastAsia" w:ascii="仿宋" w:hAnsi="仿宋" w:eastAsia="仿宋" w:cs="仿宋"/>
          <w:spacing w:val="12"/>
          <w:sz w:val="28"/>
          <w:szCs w:val="28"/>
        </w:rPr>
        <w:t>个二级指标，下设</w:t>
      </w:r>
      <w:r>
        <w:rPr>
          <w:rFonts w:hint="eastAsia" w:ascii="仿宋" w:hAnsi="仿宋" w:cs="仿宋"/>
          <w:spacing w:val="12"/>
          <w:sz w:val="28"/>
          <w:szCs w:val="28"/>
          <w:lang w:val="en-US" w:eastAsia="zh-CN"/>
        </w:rPr>
        <w:t>2</w:t>
      </w:r>
      <w:r>
        <w:rPr>
          <w:rFonts w:hint="eastAsia" w:ascii="仿宋" w:hAnsi="仿宋" w:eastAsia="仿宋" w:cs="仿宋"/>
          <w:spacing w:val="12"/>
          <w:sz w:val="28"/>
          <w:szCs w:val="28"/>
        </w:rPr>
        <w:t>个三级指标。指标分值</w:t>
      </w:r>
      <w:r>
        <w:rPr>
          <w:rFonts w:hint="eastAsia" w:ascii="仿宋" w:hAnsi="仿宋" w:cs="仿宋"/>
          <w:spacing w:val="12"/>
          <w:sz w:val="28"/>
          <w:szCs w:val="28"/>
          <w:lang w:val="en-US" w:eastAsia="zh-CN"/>
        </w:rPr>
        <w:t>2</w:t>
      </w:r>
      <w:r>
        <w:rPr>
          <w:rFonts w:hint="eastAsia" w:ascii="仿宋" w:hAnsi="仿宋" w:eastAsia="仿宋" w:cs="仿宋"/>
          <w:spacing w:val="12"/>
          <w:sz w:val="28"/>
          <w:szCs w:val="28"/>
        </w:rPr>
        <w:t>0分，自评得分</w:t>
      </w:r>
      <w:r>
        <w:rPr>
          <w:rFonts w:hint="eastAsia" w:ascii="仿宋" w:hAnsi="仿宋" w:cs="仿宋"/>
          <w:spacing w:val="12"/>
          <w:sz w:val="28"/>
          <w:szCs w:val="28"/>
          <w:lang w:val="en-US" w:eastAsia="zh-CN"/>
        </w:rPr>
        <w:t>1</w:t>
      </w:r>
      <w:r>
        <w:rPr>
          <w:rFonts w:hint="eastAsia" w:ascii="仿宋" w:hAnsi="仿宋" w:eastAsia="仿宋" w:cs="仿宋"/>
          <w:spacing w:val="12"/>
          <w:sz w:val="28"/>
          <w:szCs w:val="28"/>
        </w:rPr>
        <w:t>9.</w:t>
      </w:r>
      <w:r>
        <w:rPr>
          <w:rFonts w:hint="eastAsia" w:ascii="仿宋" w:hAnsi="仿宋" w:cs="仿宋"/>
          <w:spacing w:val="12"/>
          <w:sz w:val="28"/>
          <w:szCs w:val="28"/>
          <w:lang w:val="en-US" w:eastAsia="zh-CN"/>
        </w:rPr>
        <w:t>52</w:t>
      </w:r>
      <w:r>
        <w:rPr>
          <w:rFonts w:hint="eastAsia" w:ascii="仿宋" w:hAnsi="仿宋" w:eastAsia="仿宋" w:cs="仿宋"/>
          <w:spacing w:val="12"/>
          <w:sz w:val="28"/>
          <w:szCs w:val="28"/>
        </w:rPr>
        <w:t>分，得分率9</w:t>
      </w:r>
      <w:r>
        <w:rPr>
          <w:rFonts w:hint="eastAsia" w:ascii="仿宋" w:hAnsi="仿宋" w:cs="仿宋"/>
          <w:spacing w:val="12"/>
          <w:sz w:val="28"/>
          <w:szCs w:val="28"/>
          <w:lang w:val="en-US" w:eastAsia="zh-CN"/>
        </w:rPr>
        <w:t>7</w:t>
      </w:r>
      <w:r>
        <w:rPr>
          <w:rFonts w:hint="eastAsia" w:ascii="仿宋" w:hAnsi="仿宋" w:eastAsia="仿宋" w:cs="仿宋"/>
          <w:spacing w:val="12"/>
          <w:sz w:val="28"/>
          <w:szCs w:val="28"/>
        </w:rPr>
        <w:t>.</w:t>
      </w:r>
      <w:r>
        <w:rPr>
          <w:rFonts w:hint="eastAsia" w:ascii="仿宋" w:hAnsi="仿宋" w:cs="仿宋"/>
          <w:spacing w:val="12"/>
          <w:sz w:val="28"/>
          <w:szCs w:val="28"/>
          <w:lang w:val="en-US" w:eastAsia="zh-CN"/>
        </w:rPr>
        <w:t>60</w:t>
      </w:r>
      <w:r>
        <w:rPr>
          <w:rFonts w:hint="eastAsia" w:ascii="仿宋" w:hAnsi="仿宋" w:eastAsia="仿宋" w:cs="仿宋"/>
          <w:spacing w:val="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①社会效益指标分析：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保障社会公平正义有效性：我院积极开展刑事、民商事</w:t>
      </w:r>
      <w:r>
        <w:rPr>
          <w:rFonts w:hint="eastAsia" w:ascii="仿宋" w:hAnsi="仿宋" w:cs="仿宋"/>
          <w:spacing w:val="12"/>
          <w:sz w:val="28"/>
          <w:szCs w:val="28"/>
          <w:lang w:eastAsia="zh-CN"/>
        </w:rPr>
        <w:t>、行</w:t>
      </w:r>
      <w:r>
        <w:rPr>
          <w:rFonts w:hint="eastAsia" w:ascii="仿宋" w:hAnsi="仿宋" w:eastAsia="仿宋" w:cs="仿宋"/>
          <w:spacing w:val="12"/>
          <w:sz w:val="28"/>
          <w:szCs w:val="28"/>
        </w:rPr>
        <w:t>政等各类案件的受理和审判工作，妥善化解矛盾纠纷和行政争议，积极保障人民群众生命财产安全，严惩违法犯罪行为，不断增强人民群众获得感、幸福感和安全感，保障社会公平正义有效性，指标得分</w:t>
      </w:r>
      <w:r>
        <w:rPr>
          <w:rFonts w:hint="eastAsia" w:ascii="仿宋" w:hAnsi="仿宋" w:cs="仿宋"/>
          <w:spacing w:val="12"/>
          <w:sz w:val="28"/>
          <w:szCs w:val="28"/>
          <w:lang w:val="en-US" w:eastAsia="zh-CN"/>
        </w:rPr>
        <w:t>10</w:t>
      </w:r>
      <w:r>
        <w:rPr>
          <w:rFonts w:hint="eastAsia" w:ascii="仿宋" w:hAnsi="仿宋" w:eastAsia="仿宋" w:cs="仿宋"/>
          <w:spacing w:val="12"/>
          <w:sz w:val="28"/>
          <w:szCs w:val="28"/>
        </w:rPr>
        <w:t>分。</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民事案件调解撤诉率：我院坚持把非诉讼纠纷解决机制挺在前面，不断完善林场调解委员会与法院司法确认制度协调联动机制，努力从源头预防化解矛盾纠纷，民事案件调解撤诉率73.84%%，实际完成值大于年度目标的</w:t>
      </w:r>
      <w:r>
        <w:rPr>
          <w:rFonts w:hint="eastAsia" w:ascii="仿宋" w:hAnsi="仿宋" w:cs="仿宋"/>
          <w:spacing w:val="12"/>
          <w:sz w:val="28"/>
          <w:szCs w:val="28"/>
          <w:lang w:val="en-US" w:eastAsia="zh-CN"/>
        </w:rPr>
        <w:t>50</w:t>
      </w:r>
      <w:r>
        <w:rPr>
          <w:rFonts w:hint="eastAsia" w:ascii="仿宋" w:hAnsi="仿宋" w:eastAsia="仿宋" w:cs="仿宋"/>
          <w:spacing w:val="12"/>
          <w:sz w:val="28"/>
          <w:szCs w:val="28"/>
        </w:rPr>
        <w:t>%，指标得分9.52分。</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（3）项目满意度指标情况分析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项目服务对象满意度指标主要考察案件当事人满意度和人民群众满意度，指标分值10分，自评得分10分，得分率100%。我院积极审理各类案件，妥善化解矛盾纠纷和行政争议，依法为案件当事人争取合法权益，积极保障人民群众生命财产安全，不断增强人民群众获得感、幸福感和安全感，减轻人民群众诉讼诉累，案件当事人满意度和人民群众满意度均为9</w:t>
      </w:r>
      <w:r>
        <w:rPr>
          <w:rFonts w:hint="eastAsia" w:ascii="仿宋" w:hAnsi="仿宋" w:cs="仿宋"/>
          <w:spacing w:val="12"/>
          <w:sz w:val="28"/>
          <w:szCs w:val="28"/>
          <w:lang w:val="en-US" w:eastAsia="zh-CN"/>
        </w:rPr>
        <w:t>5</w:t>
      </w:r>
      <w:r>
        <w:rPr>
          <w:rFonts w:hint="eastAsia" w:ascii="仿宋" w:hAnsi="仿宋" w:eastAsia="仿宋" w:cs="仿宋"/>
          <w:spacing w:val="12"/>
          <w:sz w:val="28"/>
          <w:szCs w:val="28"/>
        </w:rPr>
        <w:t>%，指标得分10分。</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lang w:eastAsia="zh-CN"/>
        </w:rPr>
      </w:pPr>
      <w:bookmarkStart w:id="27" w:name="_Toc30352"/>
      <w:r>
        <w:rPr>
          <w:rFonts w:hint="eastAsia" w:ascii="仿宋" w:hAnsi="仿宋" w:eastAsia="仿宋" w:cs="仿宋"/>
          <w:b/>
          <w:bCs/>
          <w:sz w:val="30"/>
          <w:szCs w:val="30"/>
          <w:highlight w:val="none"/>
          <w:lang w:eastAsia="zh-CN"/>
        </w:rPr>
        <w:t>4.偏离绩效目标的原因及下一步改进措施</w:t>
      </w:r>
      <w:bookmarkEnd w:id="27"/>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我院未受理行政案件</w:t>
      </w:r>
      <w:r>
        <w:rPr>
          <w:rFonts w:hint="eastAsia" w:ascii="仿宋" w:hAnsi="仿宋" w:cs="仿宋"/>
          <w:spacing w:val="12"/>
          <w:sz w:val="28"/>
          <w:szCs w:val="28"/>
          <w:lang w:val="en-US" w:eastAsia="zh-CN"/>
        </w:rPr>
        <w:t>导致行政结案率为0，</w:t>
      </w:r>
      <w:r>
        <w:rPr>
          <w:rFonts w:hint="eastAsia" w:ascii="仿宋" w:hAnsi="仿宋" w:eastAsia="仿宋" w:cs="仿宋"/>
          <w:spacing w:val="12"/>
          <w:sz w:val="28"/>
          <w:szCs w:val="28"/>
        </w:rPr>
        <w:t>下一步我院将加强行政案件立案审查，提升行政审判能力，完善行政案件调解机制，优化行政案件办理流程，加强司法公开与宣传</w:t>
      </w:r>
      <w:r>
        <w:rPr>
          <w:rFonts w:hint="eastAsia" w:ascii="仿宋" w:hAnsi="仿宋" w:cs="仿宋"/>
          <w:spacing w:val="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0"/>
        <w:rPr>
          <w:rFonts w:hint="eastAsia" w:ascii="仿宋" w:hAnsi="仿宋" w:eastAsia="仿宋" w:cs="仿宋"/>
          <w:b/>
          <w:bCs/>
          <w:sz w:val="30"/>
          <w:szCs w:val="30"/>
          <w:highlight w:val="none"/>
          <w:lang w:eastAsia="zh-CN"/>
        </w:rPr>
      </w:pPr>
      <w:bookmarkStart w:id="28" w:name="_Toc21187"/>
      <w:r>
        <w:rPr>
          <w:rFonts w:hint="eastAsia" w:ascii="仿宋" w:hAnsi="仿宋" w:eastAsia="仿宋" w:cs="仿宋"/>
          <w:b/>
          <w:bCs/>
          <w:sz w:val="30"/>
          <w:szCs w:val="30"/>
          <w:highlight w:val="none"/>
          <w:lang w:eastAsia="zh-CN"/>
        </w:rPr>
        <w:t>五、绩效自评结果拟应用和公开情况</w:t>
      </w:r>
      <w:bookmarkEnd w:id="28"/>
    </w:p>
    <w:p>
      <w:pPr>
        <w:keepNext w:val="0"/>
        <w:keepLines w:val="0"/>
        <w:pageBreakBefore w:val="0"/>
        <w:widowControl w:val="0"/>
        <w:kinsoku/>
        <w:wordWrap/>
        <w:overflowPunct/>
        <w:topLinePunct w:val="0"/>
        <w:autoSpaceDE/>
        <w:autoSpaceDN/>
        <w:bidi w:val="0"/>
        <w:adjustRightInd/>
        <w:snapToGrid/>
        <w:spacing w:line="360" w:lineRule="auto"/>
        <w:ind w:left="0" w:right="0" w:firstLine="608" w:firstLineChars="200"/>
        <w:textAlignment w:val="auto"/>
        <w:rPr>
          <w:rFonts w:hint="eastAsia" w:ascii="仿宋" w:hAnsi="仿宋" w:eastAsia="仿宋" w:cs="仿宋"/>
          <w:spacing w:val="12"/>
          <w:sz w:val="28"/>
          <w:szCs w:val="28"/>
        </w:rPr>
      </w:pPr>
      <w:r>
        <w:rPr>
          <w:rFonts w:hint="eastAsia" w:ascii="仿宋" w:hAnsi="仿宋" w:eastAsia="仿宋" w:cs="仿宋"/>
          <w:spacing w:val="12"/>
          <w:sz w:val="28"/>
          <w:szCs w:val="28"/>
        </w:rPr>
        <w:t>绩效自评结果的应用是部门完善政策和改进管理的重要依据，部门要加强评价结果的应用。根据政策文件规定，我院绩效自评结果将编入202</w:t>
      </w:r>
      <w:r>
        <w:rPr>
          <w:rFonts w:hint="eastAsia" w:ascii="仿宋" w:hAnsi="仿宋" w:eastAsia="仿宋" w:cs="仿宋"/>
          <w:spacing w:val="12"/>
          <w:sz w:val="28"/>
          <w:szCs w:val="28"/>
          <w:lang w:val="en-US" w:eastAsia="zh-CN"/>
        </w:rPr>
        <w:t>3</w:t>
      </w:r>
      <w:r>
        <w:rPr>
          <w:rFonts w:hint="eastAsia" w:ascii="仿宋" w:hAnsi="仿宋" w:eastAsia="仿宋" w:cs="仿宋"/>
          <w:spacing w:val="12"/>
          <w:sz w:val="28"/>
          <w:szCs w:val="28"/>
        </w:rPr>
        <w:t>年度决算中，随同202</w:t>
      </w:r>
      <w:r>
        <w:rPr>
          <w:rFonts w:hint="eastAsia" w:ascii="仿宋" w:hAnsi="仿宋" w:eastAsia="仿宋" w:cs="仿宋"/>
          <w:spacing w:val="12"/>
          <w:sz w:val="28"/>
          <w:szCs w:val="28"/>
          <w:lang w:val="en-US" w:eastAsia="zh-CN"/>
        </w:rPr>
        <w:t>3</w:t>
      </w:r>
      <w:r>
        <w:rPr>
          <w:rFonts w:hint="eastAsia" w:ascii="仿宋" w:hAnsi="仿宋" w:eastAsia="仿宋" w:cs="仿宋"/>
          <w:spacing w:val="12"/>
          <w:sz w:val="28"/>
          <w:szCs w:val="28"/>
        </w:rPr>
        <w:t>年度部门决算同步公开。</w:t>
      </w:r>
    </w:p>
    <w:p>
      <w:pPr>
        <w:pStyle w:val="2"/>
        <w:numPr>
          <w:ilvl w:val="0"/>
          <w:numId w:val="3"/>
        </w:numPr>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eastAsia="zh-CN"/>
        </w:rPr>
        <w:t>其他需要说明的</w:t>
      </w:r>
    </w:p>
    <w:p>
      <w:pPr>
        <w:pStyle w:val="2"/>
        <w:widowControl w:val="0"/>
        <w:numPr>
          <w:ilvl w:val="0"/>
          <w:numId w:val="0"/>
        </w:numPr>
        <w:ind w:firstLine="608" w:firstLineChars="200"/>
        <w:jc w:val="both"/>
        <w:rPr>
          <w:rFonts w:hint="default" w:ascii="仿宋" w:hAnsi="仿宋" w:eastAsia="仿宋" w:cs="仿宋"/>
          <w:spacing w:val="12"/>
          <w:kern w:val="2"/>
          <w:sz w:val="28"/>
          <w:szCs w:val="28"/>
          <w:lang w:val="en-US" w:eastAsia="zh-CN" w:bidi="ar-SA"/>
        </w:rPr>
        <w:sectPr>
          <w:footerReference r:id="rId7" w:type="default"/>
          <w:pgSz w:w="11906" w:h="16839"/>
          <w:pgMar w:top="1431" w:right="1419" w:bottom="1648" w:left="1551" w:header="0" w:footer="1486" w:gutter="0"/>
          <w:cols w:space="720" w:num="1"/>
        </w:sectPr>
      </w:pPr>
    </w:p>
    <w:p>
      <w:pPr>
        <w:pStyle w:val="9"/>
        <w:spacing w:line="281" w:lineRule="auto"/>
      </w:pPr>
    </w:p>
    <w:p>
      <w:pPr>
        <w:spacing w:before="101" w:line="226" w:lineRule="auto"/>
        <w:ind w:left="420"/>
        <w:rPr>
          <w:rFonts w:ascii="仿宋" w:hAnsi="仿宋" w:eastAsia="仿宋" w:cs="仿宋"/>
          <w:sz w:val="31"/>
          <w:szCs w:val="31"/>
        </w:rPr>
      </w:pPr>
      <w:r>
        <w:rPr>
          <w:rFonts w:ascii="仿宋" w:hAnsi="仿宋" w:eastAsia="仿宋" w:cs="仿宋"/>
          <w:spacing w:val="7"/>
          <w:sz w:val="31"/>
          <w:szCs w:val="31"/>
        </w:rPr>
        <w:t>附件：</w:t>
      </w:r>
      <w:r>
        <w:rPr>
          <w:rFonts w:ascii="Times New Roman" w:hAnsi="Times New Roman" w:eastAsia="Times New Roman" w:cs="Times New Roman"/>
          <w:spacing w:val="7"/>
          <w:sz w:val="31"/>
          <w:szCs w:val="31"/>
        </w:rPr>
        <w:t>202</w:t>
      </w:r>
      <w:r>
        <w:rPr>
          <w:rFonts w:hint="eastAsia" w:ascii="Times New Roman" w:hAnsi="Times New Roman" w:eastAsia="宋体" w:cs="Times New Roman"/>
          <w:spacing w:val="7"/>
          <w:sz w:val="31"/>
          <w:szCs w:val="31"/>
          <w:lang w:val="en-US" w:eastAsia="zh-CN"/>
        </w:rPr>
        <w:t>3</w:t>
      </w:r>
      <w:r>
        <w:rPr>
          <w:rFonts w:ascii="仿宋" w:hAnsi="仿宋" w:eastAsia="仿宋" w:cs="仿宋"/>
          <w:spacing w:val="7"/>
          <w:sz w:val="31"/>
          <w:szCs w:val="31"/>
        </w:rPr>
        <w:t>年度省级预算执行情况绩效自评报表</w:t>
      </w:r>
    </w:p>
    <w:p>
      <w:pPr>
        <w:pStyle w:val="9"/>
        <w:spacing w:line="256" w:lineRule="auto"/>
      </w:pPr>
    </w:p>
    <w:p>
      <w:pPr>
        <w:pStyle w:val="9"/>
        <w:spacing w:line="256" w:lineRule="auto"/>
      </w:pPr>
    </w:p>
    <w:p>
      <w:pPr>
        <w:pStyle w:val="9"/>
        <w:spacing w:line="256" w:lineRule="auto"/>
      </w:pPr>
    </w:p>
    <w:p>
      <w:pPr>
        <w:pStyle w:val="9"/>
        <w:spacing w:line="256" w:lineRule="auto"/>
      </w:pPr>
    </w:p>
    <w:p>
      <w:pPr>
        <w:pStyle w:val="9"/>
        <w:spacing w:line="256" w:lineRule="auto"/>
      </w:pPr>
    </w:p>
    <w:p>
      <w:pPr>
        <w:pStyle w:val="9"/>
        <w:spacing w:line="256" w:lineRule="auto"/>
      </w:pPr>
    </w:p>
    <w:p>
      <w:pPr>
        <w:pStyle w:val="9"/>
        <w:spacing w:line="256" w:lineRule="auto"/>
      </w:pPr>
    </w:p>
    <w:p>
      <w:pPr>
        <w:pStyle w:val="9"/>
        <w:spacing w:line="256" w:lineRule="auto"/>
      </w:pPr>
    </w:p>
    <w:p>
      <w:pPr>
        <w:pStyle w:val="9"/>
        <w:spacing w:line="257" w:lineRule="auto"/>
      </w:pPr>
    </w:p>
    <w:p>
      <w:pPr>
        <w:spacing w:before="101" w:line="559" w:lineRule="exact"/>
        <w:ind w:left="3716"/>
        <w:rPr>
          <w:rFonts w:ascii="仿宋" w:hAnsi="仿宋" w:eastAsia="仿宋" w:cs="仿宋"/>
          <w:sz w:val="31"/>
          <w:szCs w:val="31"/>
        </w:rPr>
      </w:pPr>
      <w:r>
        <w:rPr>
          <w:rFonts w:ascii="仿宋" w:hAnsi="仿宋" w:eastAsia="仿宋" w:cs="仿宋"/>
          <w:spacing w:val="6"/>
          <w:position w:val="17"/>
          <w:sz w:val="31"/>
          <w:szCs w:val="31"/>
        </w:rPr>
        <w:t>武威铁路运输法院</w:t>
      </w:r>
    </w:p>
    <w:p>
      <w:pPr>
        <w:spacing w:before="1" w:line="227" w:lineRule="auto"/>
        <w:ind w:left="3911"/>
        <w:rPr>
          <w:rFonts w:ascii="仿宋" w:hAnsi="仿宋" w:eastAsia="仿宋" w:cs="仿宋"/>
          <w:sz w:val="31"/>
          <w:szCs w:val="31"/>
        </w:rPr>
      </w:pPr>
      <w:r>
        <w:rPr>
          <w:rFonts w:ascii="Times New Roman" w:hAnsi="Times New Roman" w:eastAsia="Times New Roman" w:cs="Times New Roman"/>
          <w:spacing w:val="5"/>
          <w:sz w:val="31"/>
          <w:szCs w:val="31"/>
        </w:rPr>
        <w:t>202</w:t>
      </w:r>
      <w:r>
        <w:rPr>
          <w:rFonts w:hint="eastAsia" w:ascii="Times New Roman" w:hAnsi="Times New Roman" w:eastAsia="宋体" w:cs="Times New Roman"/>
          <w:spacing w:val="5"/>
          <w:sz w:val="31"/>
          <w:szCs w:val="31"/>
          <w:lang w:val="en-US" w:eastAsia="zh-CN"/>
        </w:rPr>
        <w:t>4</w:t>
      </w:r>
      <w:r>
        <w:rPr>
          <w:rFonts w:ascii="仿宋" w:hAnsi="仿宋" w:eastAsia="仿宋" w:cs="仿宋"/>
          <w:spacing w:val="5"/>
          <w:sz w:val="31"/>
          <w:szCs w:val="31"/>
        </w:rPr>
        <w:t>年</w:t>
      </w:r>
      <w:r>
        <w:rPr>
          <w:rFonts w:hint="eastAsia" w:ascii="Times New Roman" w:hAnsi="Times New Roman" w:eastAsia="宋体" w:cs="Times New Roman"/>
          <w:spacing w:val="5"/>
          <w:sz w:val="31"/>
          <w:szCs w:val="31"/>
          <w:lang w:val="en-US" w:eastAsia="zh-CN"/>
        </w:rPr>
        <w:t>3</w:t>
      </w:r>
      <w:r>
        <w:rPr>
          <w:rFonts w:ascii="仿宋" w:hAnsi="仿宋" w:eastAsia="仿宋" w:cs="仿宋"/>
          <w:spacing w:val="5"/>
          <w:sz w:val="31"/>
          <w:szCs w:val="31"/>
        </w:rPr>
        <w:t>月</w:t>
      </w:r>
      <w:r>
        <w:rPr>
          <w:rFonts w:ascii="Times New Roman" w:hAnsi="Times New Roman" w:eastAsia="Times New Roman" w:cs="Times New Roman"/>
          <w:spacing w:val="5"/>
          <w:sz w:val="31"/>
          <w:szCs w:val="31"/>
        </w:rPr>
        <w:t>2</w:t>
      </w:r>
      <w:r>
        <w:rPr>
          <w:rFonts w:hint="eastAsia" w:ascii="Times New Roman" w:hAnsi="Times New Roman" w:eastAsia="宋体" w:cs="Times New Roman"/>
          <w:spacing w:val="5"/>
          <w:sz w:val="31"/>
          <w:szCs w:val="31"/>
          <w:lang w:val="en-US" w:eastAsia="zh-CN"/>
        </w:rPr>
        <w:t>4</w:t>
      </w:r>
      <w:r>
        <w:rPr>
          <w:rFonts w:ascii="仿宋" w:hAnsi="仿宋" w:eastAsia="仿宋" w:cs="仿宋"/>
          <w:spacing w:val="5"/>
          <w:sz w:val="31"/>
          <w:szCs w:val="31"/>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10"/>
          <w:szCs w:val="10"/>
          <w:lang w:val="en-US" w:eastAsia="zh-CN"/>
        </w:rPr>
      </w:pPr>
    </w:p>
    <w:sectPr>
      <w:footerReference r:id="rId8"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7D9C9FE-AC65-4BB9-9BAB-43795698C5DB}"/>
  </w:font>
  <w:font w:name="黑体">
    <w:panose1 w:val="02010609060101010101"/>
    <w:charset w:val="86"/>
    <w:family w:val="auto"/>
    <w:pitch w:val="default"/>
    <w:sig w:usb0="800002BF" w:usb1="38CF7CFA" w:usb2="00000016" w:usb3="00000000" w:csb0="00040001" w:csb1="00000000"/>
    <w:embedRegular r:id="rId2" w:fontKey="{F339207B-56CF-41BE-B06D-A63E4BA199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EDF800EF-5F00-4106-A325-2E5FB2FFCADD}"/>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0" w:usb1="00000000" w:usb2="00000000" w:usb3="00000000" w:csb0="00000000" w:csb1="00000000"/>
    <w:embedRegular r:id="rId4" w:fontKey="{2F2A49EA-4175-4B6D-B62B-5E79BA2903D6}"/>
  </w:font>
  <w:font w:name="方正小标宋简体">
    <w:panose1 w:val="02000000000000000000"/>
    <w:charset w:val="86"/>
    <w:family w:val="auto"/>
    <w:pitch w:val="default"/>
    <w:sig w:usb0="00000000" w:usb1="00000000" w:usb2="00000000" w:usb3="00000000" w:csb0="00000000" w:csb1="00000000"/>
    <w:embedRegular r:id="rId5" w:fontKey="{F755F4EF-4112-4646-812D-8B1BA59AC3A6}"/>
  </w:font>
  <w:font w:name="楷体">
    <w:panose1 w:val="02010609060101010101"/>
    <w:charset w:val="86"/>
    <w:family w:val="auto"/>
    <w:pitch w:val="default"/>
    <w:sig w:usb0="800002BF" w:usb1="38CF7CFA" w:usb2="00000016" w:usb3="00000000" w:csb0="00040001" w:csb1="00000000"/>
    <w:embedRegular r:id="rId6" w:fontKey="{D761F031-3D63-4007-BE66-4C57E635E2AD}"/>
  </w:font>
  <w:font w:name="楷体_GB2312">
    <w:panose1 w:val="02010609030101010101"/>
    <w:charset w:val="86"/>
    <w:family w:val="auto"/>
    <w:pitch w:val="default"/>
    <w:sig w:usb0="00000000" w:usb1="00000000" w:usb2="00000000" w:usb3="00000000" w:csb0="00000000" w:csb1="00000000"/>
    <w:embedRegular r:id="rId7" w:fontKey="{1FB0ADD5-EB7C-45EE-B587-F9A7F5C58B6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241FC"/>
    <w:multiLevelType w:val="singleLevel"/>
    <w:tmpl w:val="C5D241FC"/>
    <w:lvl w:ilvl="0" w:tentative="0">
      <w:start w:val="5"/>
      <w:numFmt w:val="chineseCounting"/>
      <w:suff w:val="nothing"/>
      <w:lvlText w:val="（%1）"/>
      <w:lvlJc w:val="left"/>
      <w:rPr>
        <w:rFonts w:hint="eastAsia"/>
      </w:rPr>
    </w:lvl>
  </w:abstractNum>
  <w:abstractNum w:abstractNumId="1">
    <w:nsid w:val="F0B19407"/>
    <w:multiLevelType w:val="singleLevel"/>
    <w:tmpl w:val="F0B19407"/>
    <w:lvl w:ilvl="0" w:tentative="0">
      <w:start w:val="3"/>
      <w:numFmt w:val="decimal"/>
      <w:suff w:val="nothing"/>
      <w:lvlText w:val="（%1）"/>
      <w:lvlJc w:val="left"/>
    </w:lvl>
  </w:abstractNum>
  <w:abstractNum w:abstractNumId="2">
    <w:nsid w:val="06E8504D"/>
    <w:multiLevelType w:val="singleLevel"/>
    <w:tmpl w:val="06E8504D"/>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NDI4MDYzMDY2YzMwNWFkNmIzYjE5YjdlZmZiN2UifQ=="/>
    <w:docVar w:name="KSO_WPS_MARK_KEY" w:val="c867be31-c9e4-4dde-95f2-c40612e4af95"/>
  </w:docVars>
  <w:rsids>
    <w:rsidRoot w:val="00172A27"/>
    <w:rsid w:val="00001200"/>
    <w:rsid w:val="00003386"/>
    <w:rsid w:val="0001300B"/>
    <w:rsid w:val="00024F7B"/>
    <w:rsid w:val="00034D47"/>
    <w:rsid w:val="00055A41"/>
    <w:rsid w:val="00064333"/>
    <w:rsid w:val="00094A10"/>
    <w:rsid w:val="000B0A85"/>
    <w:rsid w:val="000B2D61"/>
    <w:rsid w:val="000B4AB2"/>
    <w:rsid w:val="000C4C8C"/>
    <w:rsid w:val="000D16DA"/>
    <w:rsid w:val="000D2B57"/>
    <w:rsid w:val="00100FC3"/>
    <w:rsid w:val="00115FF7"/>
    <w:rsid w:val="00142A5C"/>
    <w:rsid w:val="00157124"/>
    <w:rsid w:val="00170531"/>
    <w:rsid w:val="00172A27"/>
    <w:rsid w:val="0018546D"/>
    <w:rsid w:val="001905DD"/>
    <w:rsid w:val="001A6D2B"/>
    <w:rsid w:val="001B1C65"/>
    <w:rsid w:val="001D6744"/>
    <w:rsid w:val="001E1DFA"/>
    <w:rsid w:val="001F63A9"/>
    <w:rsid w:val="00201C93"/>
    <w:rsid w:val="00221494"/>
    <w:rsid w:val="00224B9C"/>
    <w:rsid w:val="00244BD9"/>
    <w:rsid w:val="00264744"/>
    <w:rsid w:val="002672EA"/>
    <w:rsid w:val="00282258"/>
    <w:rsid w:val="002863DD"/>
    <w:rsid w:val="00291E5E"/>
    <w:rsid w:val="00293709"/>
    <w:rsid w:val="00297681"/>
    <w:rsid w:val="002B3242"/>
    <w:rsid w:val="002C676D"/>
    <w:rsid w:val="002E6AB4"/>
    <w:rsid w:val="002F3563"/>
    <w:rsid w:val="002F7A9B"/>
    <w:rsid w:val="00305280"/>
    <w:rsid w:val="0035663F"/>
    <w:rsid w:val="00367BB9"/>
    <w:rsid w:val="003909DD"/>
    <w:rsid w:val="003C1156"/>
    <w:rsid w:val="003E7C60"/>
    <w:rsid w:val="004013E4"/>
    <w:rsid w:val="0040142B"/>
    <w:rsid w:val="00405752"/>
    <w:rsid w:val="00430D76"/>
    <w:rsid w:val="004348A6"/>
    <w:rsid w:val="0043515A"/>
    <w:rsid w:val="00452680"/>
    <w:rsid w:val="004530A8"/>
    <w:rsid w:val="004647F0"/>
    <w:rsid w:val="00465C7E"/>
    <w:rsid w:val="00486FE8"/>
    <w:rsid w:val="004B2047"/>
    <w:rsid w:val="004B310B"/>
    <w:rsid w:val="004C2D17"/>
    <w:rsid w:val="004D3114"/>
    <w:rsid w:val="004E3974"/>
    <w:rsid w:val="004E752D"/>
    <w:rsid w:val="0050575C"/>
    <w:rsid w:val="00507EFD"/>
    <w:rsid w:val="00514862"/>
    <w:rsid w:val="0052186D"/>
    <w:rsid w:val="005317D1"/>
    <w:rsid w:val="0053556F"/>
    <w:rsid w:val="005375C6"/>
    <w:rsid w:val="00546499"/>
    <w:rsid w:val="00560E66"/>
    <w:rsid w:val="00564D67"/>
    <w:rsid w:val="00571C65"/>
    <w:rsid w:val="00581F82"/>
    <w:rsid w:val="005A50B4"/>
    <w:rsid w:val="005B3C3B"/>
    <w:rsid w:val="0060000B"/>
    <w:rsid w:val="0061004F"/>
    <w:rsid w:val="00617ADA"/>
    <w:rsid w:val="006247D4"/>
    <w:rsid w:val="00625B61"/>
    <w:rsid w:val="00631FE1"/>
    <w:rsid w:val="00641A6B"/>
    <w:rsid w:val="00657D96"/>
    <w:rsid w:val="0066522A"/>
    <w:rsid w:val="0066641B"/>
    <w:rsid w:val="00672BD6"/>
    <w:rsid w:val="00697CA2"/>
    <w:rsid w:val="006A0105"/>
    <w:rsid w:val="006A3F49"/>
    <w:rsid w:val="006B7127"/>
    <w:rsid w:val="006D7DE8"/>
    <w:rsid w:val="00700124"/>
    <w:rsid w:val="00713297"/>
    <w:rsid w:val="007240B2"/>
    <w:rsid w:val="0072762B"/>
    <w:rsid w:val="0073005F"/>
    <w:rsid w:val="00730DF0"/>
    <w:rsid w:val="0073308A"/>
    <w:rsid w:val="00751CA9"/>
    <w:rsid w:val="00760146"/>
    <w:rsid w:val="00776CAE"/>
    <w:rsid w:val="007A0AB6"/>
    <w:rsid w:val="007A54BB"/>
    <w:rsid w:val="007A7EFF"/>
    <w:rsid w:val="007B3594"/>
    <w:rsid w:val="007D358D"/>
    <w:rsid w:val="007E5C7B"/>
    <w:rsid w:val="00801EDC"/>
    <w:rsid w:val="00802199"/>
    <w:rsid w:val="008404E4"/>
    <w:rsid w:val="008406A7"/>
    <w:rsid w:val="00845603"/>
    <w:rsid w:val="008501AD"/>
    <w:rsid w:val="00856F96"/>
    <w:rsid w:val="008637C4"/>
    <w:rsid w:val="00897470"/>
    <w:rsid w:val="008A0E80"/>
    <w:rsid w:val="008D1A7D"/>
    <w:rsid w:val="008D56FB"/>
    <w:rsid w:val="008E5044"/>
    <w:rsid w:val="008F6F82"/>
    <w:rsid w:val="00904DBC"/>
    <w:rsid w:val="00905797"/>
    <w:rsid w:val="009058E0"/>
    <w:rsid w:val="009212FD"/>
    <w:rsid w:val="00923856"/>
    <w:rsid w:val="00935603"/>
    <w:rsid w:val="009622C0"/>
    <w:rsid w:val="009675E7"/>
    <w:rsid w:val="00980739"/>
    <w:rsid w:val="00997A02"/>
    <w:rsid w:val="009A6755"/>
    <w:rsid w:val="009C1B24"/>
    <w:rsid w:val="009C5204"/>
    <w:rsid w:val="009E238C"/>
    <w:rsid w:val="009E497F"/>
    <w:rsid w:val="009E4CFC"/>
    <w:rsid w:val="009E704D"/>
    <w:rsid w:val="00A1799E"/>
    <w:rsid w:val="00A23540"/>
    <w:rsid w:val="00A46320"/>
    <w:rsid w:val="00A468AD"/>
    <w:rsid w:val="00A8264E"/>
    <w:rsid w:val="00A84B0C"/>
    <w:rsid w:val="00AB747C"/>
    <w:rsid w:val="00AD2262"/>
    <w:rsid w:val="00AE329A"/>
    <w:rsid w:val="00B0265F"/>
    <w:rsid w:val="00B031BF"/>
    <w:rsid w:val="00B11339"/>
    <w:rsid w:val="00B3248D"/>
    <w:rsid w:val="00B35499"/>
    <w:rsid w:val="00B37186"/>
    <w:rsid w:val="00B40BC8"/>
    <w:rsid w:val="00B41C7C"/>
    <w:rsid w:val="00B4298C"/>
    <w:rsid w:val="00B44611"/>
    <w:rsid w:val="00B53DA0"/>
    <w:rsid w:val="00B55687"/>
    <w:rsid w:val="00B57ACE"/>
    <w:rsid w:val="00B603C5"/>
    <w:rsid w:val="00B7137F"/>
    <w:rsid w:val="00B75485"/>
    <w:rsid w:val="00B80C5E"/>
    <w:rsid w:val="00B94F7A"/>
    <w:rsid w:val="00BA35E0"/>
    <w:rsid w:val="00BC0067"/>
    <w:rsid w:val="00BC1897"/>
    <w:rsid w:val="00BD5F44"/>
    <w:rsid w:val="00BE7B1A"/>
    <w:rsid w:val="00BF46D3"/>
    <w:rsid w:val="00C153A7"/>
    <w:rsid w:val="00C333EA"/>
    <w:rsid w:val="00C33AE9"/>
    <w:rsid w:val="00C359DE"/>
    <w:rsid w:val="00C450E1"/>
    <w:rsid w:val="00C45703"/>
    <w:rsid w:val="00C467C4"/>
    <w:rsid w:val="00C50A73"/>
    <w:rsid w:val="00C56D87"/>
    <w:rsid w:val="00C56F56"/>
    <w:rsid w:val="00C6198A"/>
    <w:rsid w:val="00C91324"/>
    <w:rsid w:val="00C92559"/>
    <w:rsid w:val="00CA6BE7"/>
    <w:rsid w:val="00CA7283"/>
    <w:rsid w:val="00CB144D"/>
    <w:rsid w:val="00CB1A5D"/>
    <w:rsid w:val="00CB5134"/>
    <w:rsid w:val="00CB515F"/>
    <w:rsid w:val="00CC75B3"/>
    <w:rsid w:val="00CE74D5"/>
    <w:rsid w:val="00D06733"/>
    <w:rsid w:val="00D258F6"/>
    <w:rsid w:val="00D275E9"/>
    <w:rsid w:val="00D36D58"/>
    <w:rsid w:val="00D37DC4"/>
    <w:rsid w:val="00D46C0F"/>
    <w:rsid w:val="00D47F43"/>
    <w:rsid w:val="00D6109D"/>
    <w:rsid w:val="00D86ED1"/>
    <w:rsid w:val="00D95C81"/>
    <w:rsid w:val="00DA2204"/>
    <w:rsid w:val="00DB0E42"/>
    <w:rsid w:val="00DC0BB0"/>
    <w:rsid w:val="00DC5947"/>
    <w:rsid w:val="00DC60FE"/>
    <w:rsid w:val="00DD6493"/>
    <w:rsid w:val="00DF17AB"/>
    <w:rsid w:val="00E02869"/>
    <w:rsid w:val="00E04B18"/>
    <w:rsid w:val="00E13474"/>
    <w:rsid w:val="00E16ED2"/>
    <w:rsid w:val="00E213A0"/>
    <w:rsid w:val="00E34C22"/>
    <w:rsid w:val="00E47265"/>
    <w:rsid w:val="00E6297C"/>
    <w:rsid w:val="00E70205"/>
    <w:rsid w:val="00E808AF"/>
    <w:rsid w:val="00E81686"/>
    <w:rsid w:val="00E87A7F"/>
    <w:rsid w:val="00E903C8"/>
    <w:rsid w:val="00EA02DD"/>
    <w:rsid w:val="00EA38B4"/>
    <w:rsid w:val="00EA6DE9"/>
    <w:rsid w:val="00EB69BE"/>
    <w:rsid w:val="00EC5714"/>
    <w:rsid w:val="00EF010F"/>
    <w:rsid w:val="00EF16FD"/>
    <w:rsid w:val="00F0496B"/>
    <w:rsid w:val="00F06CBE"/>
    <w:rsid w:val="00F07CC7"/>
    <w:rsid w:val="00F10DD4"/>
    <w:rsid w:val="00F15FC1"/>
    <w:rsid w:val="00F21438"/>
    <w:rsid w:val="00F33F55"/>
    <w:rsid w:val="00F46CB4"/>
    <w:rsid w:val="00F760E9"/>
    <w:rsid w:val="00F80498"/>
    <w:rsid w:val="00F81049"/>
    <w:rsid w:val="00FA1EE0"/>
    <w:rsid w:val="00FA3594"/>
    <w:rsid w:val="00FA37D1"/>
    <w:rsid w:val="00FA657F"/>
    <w:rsid w:val="00FB68D5"/>
    <w:rsid w:val="00FC1787"/>
    <w:rsid w:val="00FC5EB9"/>
    <w:rsid w:val="00FC6B09"/>
    <w:rsid w:val="00FD21E3"/>
    <w:rsid w:val="00FE1995"/>
    <w:rsid w:val="00FE53AE"/>
    <w:rsid w:val="010170FB"/>
    <w:rsid w:val="01067EB8"/>
    <w:rsid w:val="010C2C4A"/>
    <w:rsid w:val="010F6132"/>
    <w:rsid w:val="01143DA3"/>
    <w:rsid w:val="011E71EE"/>
    <w:rsid w:val="01253B42"/>
    <w:rsid w:val="0125522E"/>
    <w:rsid w:val="01274F49"/>
    <w:rsid w:val="012B5DC4"/>
    <w:rsid w:val="01310E01"/>
    <w:rsid w:val="01317E75"/>
    <w:rsid w:val="0133408C"/>
    <w:rsid w:val="01344BAE"/>
    <w:rsid w:val="0135089C"/>
    <w:rsid w:val="0139784B"/>
    <w:rsid w:val="013A1202"/>
    <w:rsid w:val="013A4B59"/>
    <w:rsid w:val="013E2199"/>
    <w:rsid w:val="013E5E52"/>
    <w:rsid w:val="01421A58"/>
    <w:rsid w:val="01445097"/>
    <w:rsid w:val="01446A78"/>
    <w:rsid w:val="014B5DF8"/>
    <w:rsid w:val="014C0287"/>
    <w:rsid w:val="014E3864"/>
    <w:rsid w:val="01525344"/>
    <w:rsid w:val="0155073F"/>
    <w:rsid w:val="015E6737"/>
    <w:rsid w:val="01632142"/>
    <w:rsid w:val="01664CF4"/>
    <w:rsid w:val="016850A4"/>
    <w:rsid w:val="01691E9F"/>
    <w:rsid w:val="016E0550"/>
    <w:rsid w:val="016E58B1"/>
    <w:rsid w:val="01740421"/>
    <w:rsid w:val="017541E9"/>
    <w:rsid w:val="017D0A29"/>
    <w:rsid w:val="017D6D89"/>
    <w:rsid w:val="01814D2E"/>
    <w:rsid w:val="01816EA7"/>
    <w:rsid w:val="01821FCA"/>
    <w:rsid w:val="01827DED"/>
    <w:rsid w:val="01861BDA"/>
    <w:rsid w:val="01893F4A"/>
    <w:rsid w:val="018F3B19"/>
    <w:rsid w:val="01932629"/>
    <w:rsid w:val="01946AFF"/>
    <w:rsid w:val="01956B7C"/>
    <w:rsid w:val="019A1394"/>
    <w:rsid w:val="019C4948"/>
    <w:rsid w:val="019D37D0"/>
    <w:rsid w:val="019D527D"/>
    <w:rsid w:val="01A141AD"/>
    <w:rsid w:val="01A66505"/>
    <w:rsid w:val="01AB0C5D"/>
    <w:rsid w:val="01AD13AF"/>
    <w:rsid w:val="01AE0A6C"/>
    <w:rsid w:val="01B01C04"/>
    <w:rsid w:val="01B33052"/>
    <w:rsid w:val="01B639DD"/>
    <w:rsid w:val="01B90758"/>
    <w:rsid w:val="01BB222E"/>
    <w:rsid w:val="01BD2A40"/>
    <w:rsid w:val="01C15CF8"/>
    <w:rsid w:val="01C41DEA"/>
    <w:rsid w:val="01C57FAB"/>
    <w:rsid w:val="01C74FBA"/>
    <w:rsid w:val="01CD79F8"/>
    <w:rsid w:val="01D20D62"/>
    <w:rsid w:val="01D44162"/>
    <w:rsid w:val="01D54F23"/>
    <w:rsid w:val="01D770C9"/>
    <w:rsid w:val="01DD5922"/>
    <w:rsid w:val="01E21263"/>
    <w:rsid w:val="01E21557"/>
    <w:rsid w:val="01E34B11"/>
    <w:rsid w:val="01E81A9C"/>
    <w:rsid w:val="01E93187"/>
    <w:rsid w:val="01EC65A1"/>
    <w:rsid w:val="01EE3966"/>
    <w:rsid w:val="01EF53E8"/>
    <w:rsid w:val="01F61A24"/>
    <w:rsid w:val="01F66EAA"/>
    <w:rsid w:val="01F76E24"/>
    <w:rsid w:val="01FE3E95"/>
    <w:rsid w:val="020A236E"/>
    <w:rsid w:val="020E4BD6"/>
    <w:rsid w:val="020F26A0"/>
    <w:rsid w:val="02145327"/>
    <w:rsid w:val="021728BB"/>
    <w:rsid w:val="02177EBF"/>
    <w:rsid w:val="02186DE7"/>
    <w:rsid w:val="02194881"/>
    <w:rsid w:val="021A70A4"/>
    <w:rsid w:val="02200DB3"/>
    <w:rsid w:val="02210F9C"/>
    <w:rsid w:val="0222062B"/>
    <w:rsid w:val="02222C46"/>
    <w:rsid w:val="02286535"/>
    <w:rsid w:val="022A6D18"/>
    <w:rsid w:val="02302227"/>
    <w:rsid w:val="02312BB8"/>
    <w:rsid w:val="02321DE8"/>
    <w:rsid w:val="02323854"/>
    <w:rsid w:val="02337562"/>
    <w:rsid w:val="02353446"/>
    <w:rsid w:val="0235403A"/>
    <w:rsid w:val="0235505B"/>
    <w:rsid w:val="02371C4F"/>
    <w:rsid w:val="023A047D"/>
    <w:rsid w:val="023B2C41"/>
    <w:rsid w:val="023D077D"/>
    <w:rsid w:val="0241449D"/>
    <w:rsid w:val="024450E3"/>
    <w:rsid w:val="02491AEF"/>
    <w:rsid w:val="024E72CF"/>
    <w:rsid w:val="02506788"/>
    <w:rsid w:val="02521C6E"/>
    <w:rsid w:val="025B73D8"/>
    <w:rsid w:val="025F0C20"/>
    <w:rsid w:val="025F53F1"/>
    <w:rsid w:val="02606B29"/>
    <w:rsid w:val="02633BD2"/>
    <w:rsid w:val="02642952"/>
    <w:rsid w:val="02657C4D"/>
    <w:rsid w:val="02682E29"/>
    <w:rsid w:val="027238B2"/>
    <w:rsid w:val="02784557"/>
    <w:rsid w:val="02787137"/>
    <w:rsid w:val="02794C99"/>
    <w:rsid w:val="027968BD"/>
    <w:rsid w:val="02797ECB"/>
    <w:rsid w:val="027D30D0"/>
    <w:rsid w:val="027E18D8"/>
    <w:rsid w:val="028145C8"/>
    <w:rsid w:val="028B0CC4"/>
    <w:rsid w:val="028B2A34"/>
    <w:rsid w:val="028B42DA"/>
    <w:rsid w:val="028B6646"/>
    <w:rsid w:val="02947E0B"/>
    <w:rsid w:val="02951780"/>
    <w:rsid w:val="02965B1B"/>
    <w:rsid w:val="02A00DC3"/>
    <w:rsid w:val="02A36546"/>
    <w:rsid w:val="02A43E64"/>
    <w:rsid w:val="02A47A71"/>
    <w:rsid w:val="02A56299"/>
    <w:rsid w:val="02AC12CC"/>
    <w:rsid w:val="02AD002E"/>
    <w:rsid w:val="02AE70AA"/>
    <w:rsid w:val="02B25F6D"/>
    <w:rsid w:val="02B63AFB"/>
    <w:rsid w:val="02BC4B9E"/>
    <w:rsid w:val="02BD0D9E"/>
    <w:rsid w:val="02BD6A85"/>
    <w:rsid w:val="02BF23E7"/>
    <w:rsid w:val="02C20767"/>
    <w:rsid w:val="02C232DB"/>
    <w:rsid w:val="02C6541F"/>
    <w:rsid w:val="02C72D12"/>
    <w:rsid w:val="02C96461"/>
    <w:rsid w:val="02CB1BE8"/>
    <w:rsid w:val="02CC6CF5"/>
    <w:rsid w:val="02CE2038"/>
    <w:rsid w:val="02D15449"/>
    <w:rsid w:val="02D82CA4"/>
    <w:rsid w:val="02DA0733"/>
    <w:rsid w:val="02DC4C69"/>
    <w:rsid w:val="02E654DB"/>
    <w:rsid w:val="02E6628E"/>
    <w:rsid w:val="02E80FE1"/>
    <w:rsid w:val="02ED6C00"/>
    <w:rsid w:val="02EF314C"/>
    <w:rsid w:val="02F23277"/>
    <w:rsid w:val="02F411F4"/>
    <w:rsid w:val="02F7529A"/>
    <w:rsid w:val="02FA1096"/>
    <w:rsid w:val="02FC5F13"/>
    <w:rsid w:val="03004EB3"/>
    <w:rsid w:val="0301179F"/>
    <w:rsid w:val="0305507F"/>
    <w:rsid w:val="030567D6"/>
    <w:rsid w:val="03085783"/>
    <w:rsid w:val="03095243"/>
    <w:rsid w:val="030E1517"/>
    <w:rsid w:val="031D6226"/>
    <w:rsid w:val="031E0CAE"/>
    <w:rsid w:val="0320797B"/>
    <w:rsid w:val="03230B2A"/>
    <w:rsid w:val="03237909"/>
    <w:rsid w:val="03261A15"/>
    <w:rsid w:val="032768FF"/>
    <w:rsid w:val="0329001B"/>
    <w:rsid w:val="03295FAA"/>
    <w:rsid w:val="032B0AAA"/>
    <w:rsid w:val="032D71E4"/>
    <w:rsid w:val="032E3B0A"/>
    <w:rsid w:val="032E5F70"/>
    <w:rsid w:val="032E6292"/>
    <w:rsid w:val="033A645A"/>
    <w:rsid w:val="033B5C31"/>
    <w:rsid w:val="033B6B46"/>
    <w:rsid w:val="034163C0"/>
    <w:rsid w:val="03424165"/>
    <w:rsid w:val="03424405"/>
    <w:rsid w:val="03445DEF"/>
    <w:rsid w:val="03446466"/>
    <w:rsid w:val="034C13AC"/>
    <w:rsid w:val="034E7E9A"/>
    <w:rsid w:val="034F280F"/>
    <w:rsid w:val="034F421E"/>
    <w:rsid w:val="034F6629"/>
    <w:rsid w:val="03503ACC"/>
    <w:rsid w:val="03513A13"/>
    <w:rsid w:val="035270A7"/>
    <w:rsid w:val="03560202"/>
    <w:rsid w:val="035D094F"/>
    <w:rsid w:val="03600D66"/>
    <w:rsid w:val="0361087E"/>
    <w:rsid w:val="03656AEE"/>
    <w:rsid w:val="036953F1"/>
    <w:rsid w:val="036D7054"/>
    <w:rsid w:val="036F763C"/>
    <w:rsid w:val="03705559"/>
    <w:rsid w:val="03712486"/>
    <w:rsid w:val="037246D5"/>
    <w:rsid w:val="03737590"/>
    <w:rsid w:val="037A09B6"/>
    <w:rsid w:val="037C69C8"/>
    <w:rsid w:val="03820C54"/>
    <w:rsid w:val="03824A0C"/>
    <w:rsid w:val="03840C71"/>
    <w:rsid w:val="03851633"/>
    <w:rsid w:val="038632C5"/>
    <w:rsid w:val="038D1793"/>
    <w:rsid w:val="038D72A8"/>
    <w:rsid w:val="0391189A"/>
    <w:rsid w:val="03915F13"/>
    <w:rsid w:val="0393480B"/>
    <w:rsid w:val="039413E7"/>
    <w:rsid w:val="03946FEF"/>
    <w:rsid w:val="03954E6D"/>
    <w:rsid w:val="03960C63"/>
    <w:rsid w:val="039D2C9C"/>
    <w:rsid w:val="03A06648"/>
    <w:rsid w:val="03A118F7"/>
    <w:rsid w:val="03A16F44"/>
    <w:rsid w:val="03A3566E"/>
    <w:rsid w:val="03B254FA"/>
    <w:rsid w:val="03B3304C"/>
    <w:rsid w:val="03B512E3"/>
    <w:rsid w:val="03B628A1"/>
    <w:rsid w:val="03B97632"/>
    <w:rsid w:val="03BA1748"/>
    <w:rsid w:val="03BD28BE"/>
    <w:rsid w:val="03BD32F0"/>
    <w:rsid w:val="03C1514C"/>
    <w:rsid w:val="03C35669"/>
    <w:rsid w:val="03C427CE"/>
    <w:rsid w:val="03C53B26"/>
    <w:rsid w:val="03C552A2"/>
    <w:rsid w:val="03D21CAE"/>
    <w:rsid w:val="03D26B91"/>
    <w:rsid w:val="03D40886"/>
    <w:rsid w:val="03D93F17"/>
    <w:rsid w:val="03DA12E5"/>
    <w:rsid w:val="03DE05DF"/>
    <w:rsid w:val="03DE6F5A"/>
    <w:rsid w:val="03DF3E69"/>
    <w:rsid w:val="03DF779F"/>
    <w:rsid w:val="03E16BAE"/>
    <w:rsid w:val="03E32ECF"/>
    <w:rsid w:val="03E63A9D"/>
    <w:rsid w:val="03E729FD"/>
    <w:rsid w:val="03E80DE9"/>
    <w:rsid w:val="03E87A65"/>
    <w:rsid w:val="03ED40E1"/>
    <w:rsid w:val="03F03266"/>
    <w:rsid w:val="03F858A6"/>
    <w:rsid w:val="03FF1A64"/>
    <w:rsid w:val="03FF2020"/>
    <w:rsid w:val="04052037"/>
    <w:rsid w:val="04062162"/>
    <w:rsid w:val="04081399"/>
    <w:rsid w:val="04083755"/>
    <w:rsid w:val="040B3C36"/>
    <w:rsid w:val="040F55B8"/>
    <w:rsid w:val="04110768"/>
    <w:rsid w:val="041276DE"/>
    <w:rsid w:val="041A5FCB"/>
    <w:rsid w:val="041C6AC2"/>
    <w:rsid w:val="041F74D6"/>
    <w:rsid w:val="042277A5"/>
    <w:rsid w:val="04271DDB"/>
    <w:rsid w:val="042947DE"/>
    <w:rsid w:val="042A6FD4"/>
    <w:rsid w:val="042B57A9"/>
    <w:rsid w:val="042C4F98"/>
    <w:rsid w:val="04386E0C"/>
    <w:rsid w:val="043A5975"/>
    <w:rsid w:val="043C477A"/>
    <w:rsid w:val="04407FB2"/>
    <w:rsid w:val="04427A9B"/>
    <w:rsid w:val="044500A5"/>
    <w:rsid w:val="044F68FD"/>
    <w:rsid w:val="04501C7C"/>
    <w:rsid w:val="04512BE0"/>
    <w:rsid w:val="04554C9E"/>
    <w:rsid w:val="04592EEE"/>
    <w:rsid w:val="045B25CA"/>
    <w:rsid w:val="045F4003"/>
    <w:rsid w:val="04605BBC"/>
    <w:rsid w:val="04630186"/>
    <w:rsid w:val="04661A81"/>
    <w:rsid w:val="046E2DA0"/>
    <w:rsid w:val="046E5CF4"/>
    <w:rsid w:val="04702FE5"/>
    <w:rsid w:val="04751461"/>
    <w:rsid w:val="04762B1C"/>
    <w:rsid w:val="04781C8F"/>
    <w:rsid w:val="04793D9A"/>
    <w:rsid w:val="04797DEE"/>
    <w:rsid w:val="047D7EFD"/>
    <w:rsid w:val="04842914"/>
    <w:rsid w:val="048915BA"/>
    <w:rsid w:val="048A03C7"/>
    <w:rsid w:val="048C45CF"/>
    <w:rsid w:val="048D08B3"/>
    <w:rsid w:val="048D3F3B"/>
    <w:rsid w:val="048E3FAB"/>
    <w:rsid w:val="048F6C31"/>
    <w:rsid w:val="04904BB7"/>
    <w:rsid w:val="04913B89"/>
    <w:rsid w:val="04947AE1"/>
    <w:rsid w:val="04966E67"/>
    <w:rsid w:val="04993D6B"/>
    <w:rsid w:val="049E65B7"/>
    <w:rsid w:val="049F37F8"/>
    <w:rsid w:val="04A056C7"/>
    <w:rsid w:val="04A43749"/>
    <w:rsid w:val="04A8285A"/>
    <w:rsid w:val="04B42953"/>
    <w:rsid w:val="04B70F66"/>
    <w:rsid w:val="04BB6FE3"/>
    <w:rsid w:val="04C478FA"/>
    <w:rsid w:val="04C85C64"/>
    <w:rsid w:val="04C97304"/>
    <w:rsid w:val="04CB7D47"/>
    <w:rsid w:val="04D03944"/>
    <w:rsid w:val="04D67AE4"/>
    <w:rsid w:val="04D9520B"/>
    <w:rsid w:val="04DB56E3"/>
    <w:rsid w:val="04E04155"/>
    <w:rsid w:val="04E231B8"/>
    <w:rsid w:val="04E25B7E"/>
    <w:rsid w:val="04E70B22"/>
    <w:rsid w:val="04E91EF2"/>
    <w:rsid w:val="04EE3D6D"/>
    <w:rsid w:val="04EF7E7E"/>
    <w:rsid w:val="04F7296A"/>
    <w:rsid w:val="05000C62"/>
    <w:rsid w:val="05001B0D"/>
    <w:rsid w:val="05007694"/>
    <w:rsid w:val="05075FF2"/>
    <w:rsid w:val="050760BF"/>
    <w:rsid w:val="050C55BA"/>
    <w:rsid w:val="05117704"/>
    <w:rsid w:val="05120FD0"/>
    <w:rsid w:val="05122751"/>
    <w:rsid w:val="05161F7B"/>
    <w:rsid w:val="05171793"/>
    <w:rsid w:val="051D2439"/>
    <w:rsid w:val="051F0ABC"/>
    <w:rsid w:val="05203CC8"/>
    <w:rsid w:val="05294E3D"/>
    <w:rsid w:val="052B1739"/>
    <w:rsid w:val="052B667A"/>
    <w:rsid w:val="05320010"/>
    <w:rsid w:val="05326146"/>
    <w:rsid w:val="0537214D"/>
    <w:rsid w:val="053838B7"/>
    <w:rsid w:val="053D34C4"/>
    <w:rsid w:val="054B5EB4"/>
    <w:rsid w:val="054D42DA"/>
    <w:rsid w:val="05500A64"/>
    <w:rsid w:val="0550106C"/>
    <w:rsid w:val="05523FE8"/>
    <w:rsid w:val="05541828"/>
    <w:rsid w:val="05552E69"/>
    <w:rsid w:val="05557205"/>
    <w:rsid w:val="055A6417"/>
    <w:rsid w:val="05611868"/>
    <w:rsid w:val="05646373"/>
    <w:rsid w:val="056710F5"/>
    <w:rsid w:val="056B47E2"/>
    <w:rsid w:val="056E0F13"/>
    <w:rsid w:val="056E69F7"/>
    <w:rsid w:val="05723910"/>
    <w:rsid w:val="05725C62"/>
    <w:rsid w:val="0575623D"/>
    <w:rsid w:val="05757352"/>
    <w:rsid w:val="0577113C"/>
    <w:rsid w:val="057B4D39"/>
    <w:rsid w:val="057C09C8"/>
    <w:rsid w:val="057D1E67"/>
    <w:rsid w:val="05810F4B"/>
    <w:rsid w:val="0582411D"/>
    <w:rsid w:val="05843BDB"/>
    <w:rsid w:val="05850C23"/>
    <w:rsid w:val="05876675"/>
    <w:rsid w:val="05876D89"/>
    <w:rsid w:val="05894E9F"/>
    <w:rsid w:val="058A00E6"/>
    <w:rsid w:val="058A6754"/>
    <w:rsid w:val="058C47D4"/>
    <w:rsid w:val="0590493E"/>
    <w:rsid w:val="05976848"/>
    <w:rsid w:val="059A45B5"/>
    <w:rsid w:val="059B0569"/>
    <w:rsid w:val="059C3B0B"/>
    <w:rsid w:val="05A0709D"/>
    <w:rsid w:val="05AC5223"/>
    <w:rsid w:val="05AC7C8B"/>
    <w:rsid w:val="05AD0602"/>
    <w:rsid w:val="05AE7389"/>
    <w:rsid w:val="05AF298C"/>
    <w:rsid w:val="05B11C53"/>
    <w:rsid w:val="05B2798D"/>
    <w:rsid w:val="05B86FAB"/>
    <w:rsid w:val="05BD5023"/>
    <w:rsid w:val="05BF3DCC"/>
    <w:rsid w:val="05C27840"/>
    <w:rsid w:val="05C509B8"/>
    <w:rsid w:val="05C76474"/>
    <w:rsid w:val="05C77C03"/>
    <w:rsid w:val="05C939E4"/>
    <w:rsid w:val="05C97CD8"/>
    <w:rsid w:val="05CB044F"/>
    <w:rsid w:val="05CC79CD"/>
    <w:rsid w:val="05CF67E4"/>
    <w:rsid w:val="05D12DBE"/>
    <w:rsid w:val="05D30804"/>
    <w:rsid w:val="05D51CFF"/>
    <w:rsid w:val="05D66269"/>
    <w:rsid w:val="05D8282C"/>
    <w:rsid w:val="05D862B9"/>
    <w:rsid w:val="05DF1CCD"/>
    <w:rsid w:val="05E2473E"/>
    <w:rsid w:val="05E303FB"/>
    <w:rsid w:val="05E65C27"/>
    <w:rsid w:val="05E92C7C"/>
    <w:rsid w:val="05EE7C07"/>
    <w:rsid w:val="05F201E2"/>
    <w:rsid w:val="05F262EC"/>
    <w:rsid w:val="05F2746C"/>
    <w:rsid w:val="05F63DC2"/>
    <w:rsid w:val="05F725D0"/>
    <w:rsid w:val="05F87CA7"/>
    <w:rsid w:val="05FB2896"/>
    <w:rsid w:val="05FD747E"/>
    <w:rsid w:val="05FE6F8D"/>
    <w:rsid w:val="05FF5145"/>
    <w:rsid w:val="060254AF"/>
    <w:rsid w:val="060B2368"/>
    <w:rsid w:val="060C713A"/>
    <w:rsid w:val="060D5455"/>
    <w:rsid w:val="061A373A"/>
    <w:rsid w:val="06216E65"/>
    <w:rsid w:val="062218BF"/>
    <w:rsid w:val="06230FDD"/>
    <w:rsid w:val="06245EEE"/>
    <w:rsid w:val="062627BA"/>
    <w:rsid w:val="062750B5"/>
    <w:rsid w:val="062868EC"/>
    <w:rsid w:val="062B13BA"/>
    <w:rsid w:val="062C3F71"/>
    <w:rsid w:val="0631282B"/>
    <w:rsid w:val="0634298C"/>
    <w:rsid w:val="06363CF9"/>
    <w:rsid w:val="06363E54"/>
    <w:rsid w:val="063714AA"/>
    <w:rsid w:val="06405412"/>
    <w:rsid w:val="06462905"/>
    <w:rsid w:val="064A412E"/>
    <w:rsid w:val="06510B2D"/>
    <w:rsid w:val="065837D3"/>
    <w:rsid w:val="0659284B"/>
    <w:rsid w:val="065C0BEF"/>
    <w:rsid w:val="0660458F"/>
    <w:rsid w:val="0663649F"/>
    <w:rsid w:val="06647980"/>
    <w:rsid w:val="06650145"/>
    <w:rsid w:val="066520EB"/>
    <w:rsid w:val="06667A91"/>
    <w:rsid w:val="0667783E"/>
    <w:rsid w:val="066905C1"/>
    <w:rsid w:val="066B68B0"/>
    <w:rsid w:val="066D35E4"/>
    <w:rsid w:val="066E6496"/>
    <w:rsid w:val="066E6EA5"/>
    <w:rsid w:val="0672043C"/>
    <w:rsid w:val="06770BD6"/>
    <w:rsid w:val="06776FDF"/>
    <w:rsid w:val="067A37CD"/>
    <w:rsid w:val="067D12CC"/>
    <w:rsid w:val="067D2725"/>
    <w:rsid w:val="067E0207"/>
    <w:rsid w:val="067E5DA3"/>
    <w:rsid w:val="067E6E1E"/>
    <w:rsid w:val="067F1D7E"/>
    <w:rsid w:val="068359FB"/>
    <w:rsid w:val="06836D09"/>
    <w:rsid w:val="0687217E"/>
    <w:rsid w:val="06873275"/>
    <w:rsid w:val="06886E98"/>
    <w:rsid w:val="068E5D0B"/>
    <w:rsid w:val="0692276B"/>
    <w:rsid w:val="069711AB"/>
    <w:rsid w:val="069A247E"/>
    <w:rsid w:val="069D1C6F"/>
    <w:rsid w:val="06A20D29"/>
    <w:rsid w:val="06A447C1"/>
    <w:rsid w:val="06A63FA9"/>
    <w:rsid w:val="06A74174"/>
    <w:rsid w:val="06A865CE"/>
    <w:rsid w:val="06AA0DA4"/>
    <w:rsid w:val="06AE3D07"/>
    <w:rsid w:val="06AE64DD"/>
    <w:rsid w:val="06AF2D0A"/>
    <w:rsid w:val="06B207E2"/>
    <w:rsid w:val="06B704C8"/>
    <w:rsid w:val="06C13FF0"/>
    <w:rsid w:val="06C61E88"/>
    <w:rsid w:val="06CA3C87"/>
    <w:rsid w:val="06D16B8F"/>
    <w:rsid w:val="06D40BA7"/>
    <w:rsid w:val="06D60BEB"/>
    <w:rsid w:val="06D77073"/>
    <w:rsid w:val="06D83B49"/>
    <w:rsid w:val="06D90B52"/>
    <w:rsid w:val="06D973C4"/>
    <w:rsid w:val="06DB2CA0"/>
    <w:rsid w:val="06DC4CFA"/>
    <w:rsid w:val="06E51F22"/>
    <w:rsid w:val="06E6206E"/>
    <w:rsid w:val="06EB17EE"/>
    <w:rsid w:val="06EB1BF9"/>
    <w:rsid w:val="06EC6A6B"/>
    <w:rsid w:val="06ED5CA2"/>
    <w:rsid w:val="06F02EFC"/>
    <w:rsid w:val="06F03836"/>
    <w:rsid w:val="06F03A9D"/>
    <w:rsid w:val="06F56D91"/>
    <w:rsid w:val="06FA7A11"/>
    <w:rsid w:val="06FC4FB6"/>
    <w:rsid w:val="06FE68EE"/>
    <w:rsid w:val="06FF3AA6"/>
    <w:rsid w:val="07020673"/>
    <w:rsid w:val="07026AA3"/>
    <w:rsid w:val="07050FBE"/>
    <w:rsid w:val="07092A74"/>
    <w:rsid w:val="070A7479"/>
    <w:rsid w:val="071251CB"/>
    <w:rsid w:val="0713274B"/>
    <w:rsid w:val="07137E55"/>
    <w:rsid w:val="071438F9"/>
    <w:rsid w:val="071C6F7A"/>
    <w:rsid w:val="0721672F"/>
    <w:rsid w:val="0722125D"/>
    <w:rsid w:val="07233868"/>
    <w:rsid w:val="07233D55"/>
    <w:rsid w:val="072721D9"/>
    <w:rsid w:val="07273A5F"/>
    <w:rsid w:val="072816BE"/>
    <w:rsid w:val="072B2730"/>
    <w:rsid w:val="072B3BE5"/>
    <w:rsid w:val="072E093E"/>
    <w:rsid w:val="072E525C"/>
    <w:rsid w:val="073077EE"/>
    <w:rsid w:val="073202C8"/>
    <w:rsid w:val="07385850"/>
    <w:rsid w:val="073D2DFB"/>
    <w:rsid w:val="07433A00"/>
    <w:rsid w:val="074413F1"/>
    <w:rsid w:val="07484655"/>
    <w:rsid w:val="074A1685"/>
    <w:rsid w:val="074F30DD"/>
    <w:rsid w:val="07536512"/>
    <w:rsid w:val="07583A53"/>
    <w:rsid w:val="075A471E"/>
    <w:rsid w:val="075B66EE"/>
    <w:rsid w:val="075C24D3"/>
    <w:rsid w:val="07637A30"/>
    <w:rsid w:val="07641AF9"/>
    <w:rsid w:val="076A7499"/>
    <w:rsid w:val="076C0F01"/>
    <w:rsid w:val="076C5E33"/>
    <w:rsid w:val="076F19D4"/>
    <w:rsid w:val="07700574"/>
    <w:rsid w:val="07702EB1"/>
    <w:rsid w:val="07704729"/>
    <w:rsid w:val="07711021"/>
    <w:rsid w:val="077205DF"/>
    <w:rsid w:val="07737526"/>
    <w:rsid w:val="07761B7F"/>
    <w:rsid w:val="0776570E"/>
    <w:rsid w:val="07780A52"/>
    <w:rsid w:val="077D4993"/>
    <w:rsid w:val="077F00CD"/>
    <w:rsid w:val="078C0662"/>
    <w:rsid w:val="078D007A"/>
    <w:rsid w:val="079034C1"/>
    <w:rsid w:val="07907F5A"/>
    <w:rsid w:val="07963450"/>
    <w:rsid w:val="079E1EEA"/>
    <w:rsid w:val="079F301B"/>
    <w:rsid w:val="07A00B2A"/>
    <w:rsid w:val="07A41B75"/>
    <w:rsid w:val="07A5662D"/>
    <w:rsid w:val="07A84709"/>
    <w:rsid w:val="07A96226"/>
    <w:rsid w:val="07AC06C4"/>
    <w:rsid w:val="07B231BC"/>
    <w:rsid w:val="07B2499F"/>
    <w:rsid w:val="07B30527"/>
    <w:rsid w:val="07B476EC"/>
    <w:rsid w:val="07B56EB0"/>
    <w:rsid w:val="07B60E67"/>
    <w:rsid w:val="07B9295C"/>
    <w:rsid w:val="07BA54E6"/>
    <w:rsid w:val="07BC45D6"/>
    <w:rsid w:val="07BD7961"/>
    <w:rsid w:val="07BE13AB"/>
    <w:rsid w:val="07C21933"/>
    <w:rsid w:val="07CB11FF"/>
    <w:rsid w:val="07CC492F"/>
    <w:rsid w:val="07CC53C0"/>
    <w:rsid w:val="07CD6913"/>
    <w:rsid w:val="07D4508D"/>
    <w:rsid w:val="07D707A8"/>
    <w:rsid w:val="07DB6FA0"/>
    <w:rsid w:val="07DC4993"/>
    <w:rsid w:val="07DC78A5"/>
    <w:rsid w:val="07DF4D37"/>
    <w:rsid w:val="07E42CB6"/>
    <w:rsid w:val="07EB290A"/>
    <w:rsid w:val="07EE26FE"/>
    <w:rsid w:val="07F2650F"/>
    <w:rsid w:val="08013EF6"/>
    <w:rsid w:val="08093DE0"/>
    <w:rsid w:val="080B5967"/>
    <w:rsid w:val="080C4581"/>
    <w:rsid w:val="080F136A"/>
    <w:rsid w:val="08122458"/>
    <w:rsid w:val="0815567E"/>
    <w:rsid w:val="081D1DBD"/>
    <w:rsid w:val="08245244"/>
    <w:rsid w:val="08310EC8"/>
    <w:rsid w:val="08352D31"/>
    <w:rsid w:val="08397E3E"/>
    <w:rsid w:val="083A27E5"/>
    <w:rsid w:val="083D121C"/>
    <w:rsid w:val="083D55D0"/>
    <w:rsid w:val="083E0485"/>
    <w:rsid w:val="0840530F"/>
    <w:rsid w:val="0841508B"/>
    <w:rsid w:val="0841580B"/>
    <w:rsid w:val="08416A30"/>
    <w:rsid w:val="08462AD3"/>
    <w:rsid w:val="08493EEB"/>
    <w:rsid w:val="084D5C3E"/>
    <w:rsid w:val="085044BD"/>
    <w:rsid w:val="08524F49"/>
    <w:rsid w:val="08535245"/>
    <w:rsid w:val="085529E1"/>
    <w:rsid w:val="0856736E"/>
    <w:rsid w:val="0857675D"/>
    <w:rsid w:val="08576EA5"/>
    <w:rsid w:val="085A51DF"/>
    <w:rsid w:val="085D279B"/>
    <w:rsid w:val="085D64F5"/>
    <w:rsid w:val="086179D9"/>
    <w:rsid w:val="086261EB"/>
    <w:rsid w:val="08626A92"/>
    <w:rsid w:val="086729D3"/>
    <w:rsid w:val="086A4318"/>
    <w:rsid w:val="086C4150"/>
    <w:rsid w:val="08714D48"/>
    <w:rsid w:val="08723BFE"/>
    <w:rsid w:val="08735736"/>
    <w:rsid w:val="08787DAD"/>
    <w:rsid w:val="087B12F6"/>
    <w:rsid w:val="08844F1B"/>
    <w:rsid w:val="08872CBE"/>
    <w:rsid w:val="088A51A5"/>
    <w:rsid w:val="088B0942"/>
    <w:rsid w:val="088D6EE2"/>
    <w:rsid w:val="088E1FEB"/>
    <w:rsid w:val="08915590"/>
    <w:rsid w:val="08935529"/>
    <w:rsid w:val="0895314E"/>
    <w:rsid w:val="089609B0"/>
    <w:rsid w:val="089774BB"/>
    <w:rsid w:val="089E0133"/>
    <w:rsid w:val="089E456A"/>
    <w:rsid w:val="089F380F"/>
    <w:rsid w:val="08A142BC"/>
    <w:rsid w:val="08A33D45"/>
    <w:rsid w:val="08A7711C"/>
    <w:rsid w:val="08A834DC"/>
    <w:rsid w:val="08A86D7D"/>
    <w:rsid w:val="08B12CA6"/>
    <w:rsid w:val="08B3125C"/>
    <w:rsid w:val="08B46CF5"/>
    <w:rsid w:val="08B46E01"/>
    <w:rsid w:val="08B73E03"/>
    <w:rsid w:val="08B919CA"/>
    <w:rsid w:val="08BA2FA2"/>
    <w:rsid w:val="08BB086A"/>
    <w:rsid w:val="08BB1366"/>
    <w:rsid w:val="08BE4165"/>
    <w:rsid w:val="08C0722F"/>
    <w:rsid w:val="08C27FBF"/>
    <w:rsid w:val="08C31102"/>
    <w:rsid w:val="08C612E0"/>
    <w:rsid w:val="08C76672"/>
    <w:rsid w:val="08C915A5"/>
    <w:rsid w:val="08CA2D6D"/>
    <w:rsid w:val="08CB3DAF"/>
    <w:rsid w:val="08CC19BF"/>
    <w:rsid w:val="08CD4210"/>
    <w:rsid w:val="08CF3420"/>
    <w:rsid w:val="08D053DE"/>
    <w:rsid w:val="08D12C45"/>
    <w:rsid w:val="08D170AC"/>
    <w:rsid w:val="08D8143B"/>
    <w:rsid w:val="08DC507A"/>
    <w:rsid w:val="08DE3A89"/>
    <w:rsid w:val="08E328BE"/>
    <w:rsid w:val="08E50F8F"/>
    <w:rsid w:val="08E63172"/>
    <w:rsid w:val="08E64CBE"/>
    <w:rsid w:val="08E942CC"/>
    <w:rsid w:val="08ED7618"/>
    <w:rsid w:val="08F17A28"/>
    <w:rsid w:val="08F21EFF"/>
    <w:rsid w:val="08F529F8"/>
    <w:rsid w:val="08FA2ADB"/>
    <w:rsid w:val="08FC03A2"/>
    <w:rsid w:val="08FE4E14"/>
    <w:rsid w:val="09031134"/>
    <w:rsid w:val="090B24FE"/>
    <w:rsid w:val="090C6916"/>
    <w:rsid w:val="090E1F8F"/>
    <w:rsid w:val="09113360"/>
    <w:rsid w:val="09116ADA"/>
    <w:rsid w:val="0919104D"/>
    <w:rsid w:val="091B4E4C"/>
    <w:rsid w:val="091B7038"/>
    <w:rsid w:val="09207383"/>
    <w:rsid w:val="09222331"/>
    <w:rsid w:val="092B2DC7"/>
    <w:rsid w:val="092C2A75"/>
    <w:rsid w:val="092F558B"/>
    <w:rsid w:val="0935649E"/>
    <w:rsid w:val="093742B8"/>
    <w:rsid w:val="093A4E7D"/>
    <w:rsid w:val="093E099B"/>
    <w:rsid w:val="093E464D"/>
    <w:rsid w:val="093E72D4"/>
    <w:rsid w:val="093F7B1A"/>
    <w:rsid w:val="09403FBA"/>
    <w:rsid w:val="09426A45"/>
    <w:rsid w:val="094C5804"/>
    <w:rsid w:val="094D4952"/>
    <w:rsid w:val="09502686"/>
    <w:rsid w:val="0955065E"/>
    <w:rsid w:val="095956BE"/>
    <w:rsid w:val="09603A36"/>
    <w:rsid w:val="09641372"/>
    <w:rsid w:val="0965178C"/>
    <w:rsid w:val="096826EA"/>
    <w:rsid w:val="09693BEE"/>
    <w:rsid w:val="096C5951"/>
    <w:rsid w:val="0970500D"/>
    <w:rsid w:val="097A56B9"/>
    <w:rsid w:val="097A5A55"/>
    <w:rsid w:val="09841709"/>
    <w:rsid w:val="09856FE4"/>
    <w:rsid w:val="09864C67"/>
    <w:rsid w:val="098C3BB3"/>
    <w:rsid w:val="09904C96"/>
    <w:rsid w:val="09925BB0"/>
    <w:rsid w:val="09933A1F"/>
    <w:rsid w:val="09997DCB"/>
    <w:rsid w:val="099B50CB"/>
    <w:rsid w:val="09A04672"/>
    <w:rsid w:val="09A36E7A"/>
    <w:rsid w:val="09A428F4"/>
    <w:rsid w:val="09A7772E"/>
    <w:rsid w:val="09A82A96"/>
    <w:rsid w:val="09A87176"/>
    <w:rsid w:val="09A92D20"/>
    <w:rsid w:val="09AB1C5A"/>
    <w:rsid w:val="09AB3BD2"/>
    <w:rsid w:val="09AC64CE"/>
    <w:rsid w:val="09AD357D"/>
    <w:rsid w:val="09B26009"/>
    <w:rsid w:val="09B35944"/>
    <w:rsid w:val="09B847C1"/>
    <w:rsid w:val="09B85DD5"/>
    <w:rsid w:val="09B9287A"/>
    <w:rsid w:val="09BA37FF"/>
    <w:rsid w:val="09BB45CA"/>
    <w:rsid w:val="09C0024D"/>
    <w:rsid w:val="09C039F2"/>
    <w:rsid w:val="09C13778"/>
    <w:rsid w:val="09C31703"/>
    <w:rsid w:val="09C3708C"/>
    <w:rsid w:val="09C60145"/>
    <w:rsid w:val="09C633CB"/>
    <w:rsid w:val="09C8594E"/>
    <w:rsid w:val="09CA6C0E"/>
    <w:rsid w:val="09CB1458"/>
    <w:rsid w:val="09CC33FC"/>
    <w:rsid w:val="09CF693E"/>
    <w:rsid w:val="09D171E4"/>
    <w:rsid w:val="09D4507A"/>
    <w:rsid w:val="09D61D52"/>
    <w:rsid w:val="09D91CD0"/>
    <w:rsid w:val="09DC0043"/>
    <w:rsid w:val="09DC7FA7"/>
    <w:rsid w:val="09DD218E"/>
    <w:rsid w:val="09E236B9"/>
    <w:rsid w:val="09E238D7"/>
    <w:rsid w:val="09E34CDF"/>
    <w:rsid w:val="09E421D3"/>
    <w:rsid w:val="09E57753"/>
    <w:rsid w:val="09E63BC7"/>
    <w:rsid w:val="09E720E3"/>
    <w:rsid w:val="09E7512D"/>
    <w:rsid w:val="09E83108"/>
    <w:rsid w:val="09EB1504"/>
    <w:rsid w:val="09EB71EB"/>
    <w:rsid w:val="09EC1A55"/>
    <w:rsid w:val="09ED465E"/>
    <w:rsid w:val="09F10936"/>
    <w:rsid w:val="09F41725"/>
    <w:rsid w:val="09F82FFD"/>
    <w:rsid w:val="09F84B5A"/>
    <w:rsid w:val="09F95128"/>
    <w:rsid w:val="09FA3E18"/>
    <w:rsid w:val="09FA53C2"/>
    <w:rsid w:val="09FB512B"/>
    <w:rsid w:val="09FC534A"/>
    <w:rsid w:val="09FD198D"/>
    <w:rsid w:val="09FE2296"/>
    <w:rsid w:val="0A023A59"/>
    <w:rsid w:val="0A0403E2"/>
    <w:rsid w:val="0A055D19"/>
    <w:rsid w:val="0A0B0841"/>
    <w:rsid w:val="0A0C163B"/>
    <w:rsid w:val="0A0C3A65"/>
    <w:rsid w:val="0A1474E5"/>
    <w:rsid w:val="0A1C7E81"/>
    <w:rsid w:val="0A215D98"/>
    <w:rsid w:val="0A22674E"/>
    <w:rsid w:val="0A2423C0"/>
    <w:rsid w:val="0A263284"/>
    <w:rsid w:val="0A267255"/>
    <w:rsid w:val="0A29410E"/>
    <w:rsid w:val="0A2A23EE"/>
    <w:rsid w:val="0A336287"/>
    <w:rsid w:val="0A350999"/>
    <w:rsid w:val="0A3561D5"/>
    <w:rsid w:val="0A36509B"/>
    <w:rsid w:val="0A3663CC"/>
    <w:rsid w:val="0A366D9E"/>
    <w:rsid w:val="0A3E70B6"/>
    <w:rsid w:val="0A455AB2"/>
    <w:rsid w:val="0A4927AA"/>
    <w:rsid w:val="0A494B07"/>
    <w:rsid w:val="0A4A0C7E"/>
    <w:rsid w:val="0A4B0E20"/>
    <w:rsid w:val="0A4C2718"/>
    <w:rsid w:val="0A4F1518"/>
    <w:rsid w:val="0A506A13"/>
    <w:rsid w:val="0A511E28"/>
    <w:rsid w:val="0A5709A8"/>
    <w:rsid w:val="0A5D5463"/>
    <w:rsid w:val="0A5D5EF4"/>
    <w:rsid w:val="0A5E6AE2"/>
    <w:rsid w:val="0A60641D"/>
    <w:rsid w:val="0A6278F7"/>
    <w:rsid w:val="0A653EA8"/>
    <w:rsid w:val="0A664130"/>
    <w:rsid w:val="0A6E174A"/>
    <w:rsid w:val="0A6F047E"/>
    <w:rsid w:val="0A732601"/>
    <w:rsid w:val="0A743757"/>
    <w:rsid w:val="0A7B10A8"/>
    <w:rsid w:val="0A811A06"/>
    <w:rsid w:val="0A836412"/>
    <w:rsid w:val="0A855FE2"/>
    <w:rsid w:val="0A857F21"/>
    <w:rsid w:val="0A8628A9"/>
    <w:rsid w:val="0A870207"/>
    <w:rsid w:val="0A8C3BB3"/>
    <w:rsid w:val="0A8D0BE0"/>
    <w:rsid w:val="0A933AAA"/>
    <w:rsid w:val="0A980C36"/>
    <w:rsid w:val="0A9854D6"/>
    <w:rsid w:val="0A98608B"/>
    <w:rsid w:val="0A9C247D"/>
    <w:rsid w:val="0AA573D0"/>
    <w:rsid w:val="0AA75C05"/>
    <w:rsid w:val="0AAB6063"/>
    <w:rsid w:val="0AAE1124"/>
    <w:rsid w:val="0AAF55E0"/>
    <w:rsid w:val="0AB006F3"/>
    <w:rsid w:val="0AB37BEB"/>
    <w:rsid w:val="0AB57B20"/>
    <w:rsid w:val="0AB603C0"/>
    <w:rsid w:val="0AB649B7"/>
    <w:rsid w:val="0AB678B1"/>
    <w:rsid w:val="0AB716BD"/>
    <w:rsid w:val="0AB72F7C"/>
    <w:rsid w:val="0AB83562"/>
    <w:rsid w:val="0AB85194"/>
    <w:rsid w:val="0AB94CFF"/>
    <w:rsid w:val="0AB97560"/>
    <w:rsid w:val="0ABB687C"/>
    <w:rsid w:val="0ABD3E9F"/>
    <w:rsid w:val="0ABD7DB1"/>
    <w:rsid w:val="0AC908A9"/>
    <w:rsid w:val="0AC97CA5"/>
    <w:rsid w:val="0ACB6376"/>
    <w:rsid w:val="0AD12547"/>
    <w:rsid w:val="0AD24E75"/>
    <w:rsid w:val="0AD273A8"/>
    <w:rsid w:val="0AD37B15"/>
    <w:rsid w:val="0AD869C3"/>
    <w:rsid w:val="0AD94C9F"/>
    <w:rsid w:val="0ADE5A96"/>
    <w:rsid w:val="0AE06D01"/>
    <w:rsid w:val="0AE32FF1"/>
    <w:rsid w:val="0AE477FC"/>
    <w:rsid w:val="0AF0621A"/>
    <w:rsid w:val="0AF7305E"/>
    <w:rsid w:val="0AFA2D9D"/>
    <w:rsid w:val="0B001456"/>
    <w:rsid w:val="0B020556"/>
    <w:rsid w:val="0B060679"/>
    <w:rsid w:val="0B07251E"/>
    <w:rsid w:val="0B093218"/>
    <w:rsid w:val="0B10526C"/>
    <w:rsid w:val="0B1104B2"/>
    <w:rsid w:val="0B1701FE"/>
    <w:rsid w:val="0B1A2CD6"/>
    <w:rsid w:val="0B1B3438"/>
    <w:rsid w:val="0B225459"/>
    <w:rsid w:val="0B2659DD"/>
    <w:rsid w:val="0B30044D"/>
    <w:rsid w:val="0B3626FE"/>
    <w:rsid w:val="0B377859"/>
    <w:rsid w:val="0B3D63BF"/>
    <w:rsid w:val="0B4163D1"/>
    <w:rsid w:val="0B441E4D"/>
    <w:rsid w:val="0B481C34"/>
    <w:rsid w:val="0B48631F"/>
    <w:rsid w:val="0B487E31"/>
    <w:rsid w:val="0B521EE0"/>
    <w:rsid w:val="0B5870A5"/>
    <w:rsid w:val="0B5C75FC"/>
    <w:rsid w:val="0B5D0BB7"/>
    <w:rsid w:val="0B6176D6"/>
    <w:rsid w:val="0B617FC9"/>
    <w:rsid w:val="0B643263"/>
    <w:rsid w:val="0B6B46BB"/>
    <w:rsid w:val="0B7038F0"/>
    <w:rsid w:val="0B707428"/>
    <w:rsid w:val="0B7170E1"/>
    <w:rsid w:val="0B793C65"/>
    <w:rsid w:val="0B7A3EE7"/>
    <w:rsid w:val="0B7E44F4"/>
    <w:rsid w:val="0B814E0C"/>
    <w:rsid w:val="0B8259E2"/>
    <w:rsid w:val="0B860AF5"/>
    <w:rsid w:val="0B8D5AE4"/>
    <w:rsid w:val="0B8F29FB"/>
    <w:rsid w:val="0B995180"/>
    <w:rsid w:val="0B9D6A2F"/>
    <w:rsid w:val="0B9F5AAE"/>
    <w:rsid w:val="0BA047EF"/>
    <w:rsid w:val="0BA3028F"/>
    <w:rsid w:val="0BA50B3F"/>
    <w:rsid w:val="0BA61D67"/>
    <w:rsid w:val="0BA64F23"/>
    <w:rsid w:val="0BA75ADD"/>
    <w:rsid w:val="0BAE6D80"/>
    <w:rsid w:val="0BB213B2"/>
    <w:rsid w:val="0BB333B0"/>
    <w:rsid w:val="0BB46C8C"/>
    <w:rsid w:val="0BB63D2E"/>
    <w:rsid w:val="0BB93CFD"/>
    <w:rsid w:val="0BC20C8A"/>
    <w:rsid w:val="0BCF3406"/>
    <w:rsid w:val="0BD43786"/>
    <w:rsid w:val="0BD452F5"/>
    <w:rsid w:val="0BD526C2"/>
    <w:rsid w:val="0BDF19ED"/>
    <w:rsid w:val="0BE7276D"/>
    <w:rsid w:val="0BE8674F"/>
    <w:rsid w:val="0BE911A0"/>
    <w:rsid w:val="0BEB6772"/>
    <w:rsid w:val="0BEE4FBB"/>
    <w:rsid w:val="0BF3550A"/>
    <w:rsid w:val="0BF378BE"/>
    <w:rsid w:val="0BF561D3"/>
    <w:rsid w:val="0BF63BC7"/>
    <w:rsid w:val="0BFF7256"/>
    <w:rsid w:val="0C0461F5"/>
    <w:rsid w:val="0C054E0C"/>
    <w:rsid w:val="0C0A63AE"/>
    <w:rsid w:val="0C0B5F4B"/>
    <w:rsid w:val="0C1518F7"/>
    <w:rsid w:val="0C153C8B"/>
    <w:rsid w:val="0C1D053E"/>
    <w:rsid w:val="0C205F16"/>
    <w:rsid w:val="0C280DB2"/>
    <w:rsid w:val="0C2B0490"/>
    <w:rsid w:val="0C320A8A"/>
    <w:rsid w:val="0C332B4E"/>
    <w:rsid w:val="0C391831"/>
    <w:rsid w:val="0C3A7890"/>
    <w:rsid w:val="0C3D3195"/>
    <w:rsid w:val="0C3D6466"/>
    <w:rsid w:val="0C3E43E4"/>
    <w:rsid w:val="0C3F1342"/>
    <w:rsid w:val="0C3F7E23"/>
    <w:rsid w:val="0C4260BC"/>
    <w:rsid w:val="0C430555"/>
    <w:rsid w:val="0C4709E2"/>
    <w:rsid w:val="0C513948"/>
    <w:rsid w:val="0C5260A3"/>
    <w:rsid w:val="0C540AD6"/>
    <w:rsid w:val="0C5B049C"/>
    <w:rsid w:val="0C5B410E"/>
    <w:rsid w:val="0C5D4876"/>
    <w:rsid w:val="0C5F5DA2"/>
    <w:rsid w:val="0C680AC2"/>
    <w:rsid w:val="0C6C1BCF"/>
    <w:rsid w:val="0C6C7AE9"/>
    <w:rsid w:val="0C6F40D4"/>
    <w:rsid w:val="0C70673B"/>
    <w:rsid w:val="0C765468"/>
    <w:rsid w:val="0C795B30"/>
    <w:rsid w:val="0C7E2EB6"/>
    <w:rsid w:val="0C8023F6"/>
    <w:rsid w:val="0C810863"/>
    <w:rsid w:val="0C8129C3"/>
    <w:rsid w:val="0C8230A0"/>
    <w:rsid w:val="0C856E0A"/>
    <w:rsid w:val="0C8A3951"/>
    <w:rsid w:val="0C8B29BF"/>
    <w:rsid w:val="0C8D51D8"/>
    <w:rsid w:val="0C8E5016"/>
    <w:rsid w:val="0C91320A"/>
    <w:rsid w:val="0C927C19"/>
    <w:rsid w:val="0C9539F3"/>
    <w:rsid w:val="0C954FE2"/>
    <w:rsid w:val="0C97222B"/>
    <w:rsid w:val="0C99269C"/>
    <w:rsid w:val="0C9B6B2A"/>
    <w:rsid w:val="0C9C3785"/>
    <w:rsid w:val="0C9D068D"/>
    <w:rsid w:val="0C9D18DD"/>
    <w:rsid w:val="0C9D3C9E"/>
    <w:rsid w:val="0C9F4948"/>
    <w:rsid w:val="0CA149F3"/>
    <w:rsid w:val="0CA321E8"/>
    <w:rsid w:val="0CA663C4"/>
    <w:rsid w:val="0CA8381D"/>
    <w:rsid w:val="0CA850F3"/>
    <w:rsid w:val="0CAA4D23"/>
    <w:rsid w:val="0CB107A4"/>
    <w:rsid w:val="0CB26982"/>
    <w:rsid w:val="0CB30C12"/>
    <w:rsid w:val="0CB44DF9"/>
    <w:rsid w:val="0CB611A4"/>
    <w:rsid w:val="0CB943A5"/>
    <w:rsid w:val="0CBD6B77"/>
    <w:rsid w:val="0CBE7DB3"/>
    <w:rsid w:val="0CC13C66"/>
    <w:rsid w:val="0CC17079"/>
    <w:rsid w:val="0CCC4887"/>
    <w:rsid w:val="0CCF1719"/>
    <w:rsid w:val="0CD13D56"/>
    <w:rsid w:val="0CD42AB8"/>
    <w:rsid w:val="0CD73F79"/>
    <w:rsid w:val="0CD75521"/>
    <w:rsid w:val="0CDA404A"/>
    <w:rsid w:val="0CDA6D73"/>
    <w:rsid w:val="0CDD374E"/>
    <w:rsid w:val="0CDF48E9"/>
    <w:rsid w:val="0CEC264F"/>
    <w:rsid w:val="0CF32D3E"/>
    <w:rsid w:val="0CF45429"/>
    <w:rsid w:val="0CFD21DA"/>
    <w:rsid w:val="0CFE6088"/>
    <w:rsid w:val="0D003D29"/>
    <w:rsid w:val="0D010B60"/>
    <w:rsid w:val="0D080D3E"/>
    <w:rsid w:val="0D095D81"/>
    <w:rsid w:val="0D0A695A"/>
    <w:rsid w:val="0D0B1B20"/>
    <w:rsid w:val="0D0E74F5"/>
    <w:rsid w:val="0D0F42A4"/>
    <w:rsid w:val="0D105DD3"/>
    <w:rsid w:val="0D1552D5"/>
    <w:rsid w:val="0D193A8C"/>
    <w:rsid w:val="0D1D6D16"/>
    <w:rsid w:val="0D1E37FE"/>
    <w:rsid w:val="0D1F7FA9"/>
    <w:rsid w:val="0D2100A6"/>
    <w:rsid w:val="0D21123A"/>
    <w:rsid w:val="0D217E7F"/>
    <w:rsid w:val="0D2844D8"/>
    <w:rsid w:val="0D2B1188"/>
    <w:rsid w:val="0D2B1AAF"/>
    <w:rsid w:val="0D2C0158"/>
    <w:rsid w:val="0D2C0EDE"/>
    <w:rsid w:val="0D2D143E"/>
    <w:rsid w:val="0D2D520B"/>
    <w:rsid w:val="0D30512D"/>
    <w:rsid w:val="0D341804"/>
    <w:rsid w:val="0D351D2F"/>
    <w:rsid w:val="0D3B354B"/>
    <w:rsid w:val="0D3E251F"/>
    <w:rsid w:val="0D4074FF"/>
    <w:rsid w:val="0D423543"/>
    <w:rsid w:val="0D424228"/>
    <w:rsid w:val="0D4460A4"/>
    <w:rsid w:val="0D45074B"/>
    <w:rsid w:val="0D4C15F2"/>
    <w:rsid w:val="0D553A54"/>
    <w:rsid w:val="0D573875"/>
    <w:rsid w:val="0D5A6960"/>
    <w:rsid w:val="0D5B2878"/>
    <w:rsid w:val="0D5C0383"/>
    <w:rsid w:val="0D5E1F14"/>
    <w:rsid w:val="0D5F6CFE"/>
    <w:rsid w:val="0D6014D1"/>
    <w:rsid w:val="0D606A6A"/>
    <w:rsid w:val="0D651C3B"/>
    <w:rsid w:val="0D653CAE"/>
    <w:rsid w:val="0D664E94"/>
    <w:rsid w:val="0D6D74D8"/>
    <w:rsid w:val="0D6E309B"/>
    <w:rsid w:val="0D720061"/>
    <w:rsid w:val="0D7703D1"/>
    <w:rsid w:val="0D782998"/>
    <w:rsid w:val="0D7A3182"/>
    <w:rsid w:val="0D7B0BA2"/>
    <w:rsid w:val="0D7C06FC"/>
    <w:rsid w:val="0D7D15E3"/>
    <w:rsid w:val="0D7D5297"/>
    <w:rsid w:val="0D7E7F67"/>
    <w:rsid w:val="0D80744C"/>
    <w:rsid w:val="0D8255EC"/>
    <w:rsid w:val="0D851662"/>
    <w:rsid w:val="0D854B60"/>
    <w:rsid w:val="0D865247"/>
    <w:rsid w:val="0D903C12"/>
    <w:rsid w:val="0D957E38"/>
    <w:rsid w:val="0D99783D"/>
    <w:rsid w:val="0D9D79A6"/>
    <w:rsid w:val="0DA82F0B"/>
    <w:rsid w:val="0DAF6CBD"/>
    <w:rsid w:val="0DB0019C"/>
    <w:rsid w:val="0DBA2F78"/>
    <w:rsid w:val="0DBB4290"/>
    <w:rsid w:val="0DC26E74"/>
    <w:rsid w:val="0DC72693"/>
    <w:rsid w:val="0DC73765"/>
    <w:rsid w:val="0DCB2A3F"/>
    <w:rsid w:val="0DCB451D"/>
    <w:rsid w:val="0DCF710C"/>
    <w:rsid w:val="0DD17120"/>
    <w:rsid w:val="0DD45079"/>
    <w:rsid w:val="0DD74E28"/>
    <w:rsid w:val="0DD758D6"/>
    <w:rsid w:val="0DDD616C"/>
    <w:rsid w:val="0DDD6FF5"/>
    <w:rsid w:val="0DDE4511"/>
    <w:rsid w:val="0DDF4A03"/>
    <w:rsid w:val="0DE555A2"/>
    <w:rsid w:val="0DE61A02"/>
    <w:rsid w:val="0DE82BBC"/>
    <w:rsid w:val="0DEC0A0E"/>
    <w:rsid w:val="0DED5667"/>
    <w:rsid w:val="0DEE7C0C"/>
    <w:rsid w:val="0DEF0D22"/>
    <w:rsid w:val="0DF04E02"/>
    <w:rsid w:val="0DF063FF"/>
    <w:rsid w:val="0DF25B3C"/>
    <w:rsid w:val="0DF32A97"/>
    <w:rsid w:val="0DF33D3C"/>
    <w:rsid w:val="0DF71958"/>
    <w:rsid w:val="0DF734D1"/>
    <w:rsid w:val="0DFE33AC"/>
    <w:rsid w:val="0E024A0E"/>
    <w:rsid w:val="0E0D1DE4"/>
    <w:rsid w:val="0E0E68DE"/>
    <w:rsid w:val="0E0F2A2B"/>
    <w:rsid w:val="0E0F5071"/>
    <w:rsid w:val="0E185D85"/>
    <w:rsid w:val="0E193A34"/>
    <w:rsid w:val="0E1954B2"/>
    <w:rsid w:val="0E1F3A01"/>
    <w:rsid w:val="0E205A05"/>
    <w:rsid w:val="0E2E1930"/>
    <w:rsid w:val="0E2F160B"/>
    <w:rsid w:val="0E332B69"/>
    <w:rsid w:val="0E347C16"/>
    <w:rsid w:val="0E375EE7"/>
    <w:rsid w:val="0E3816E4"/>
    <w:rsid w:val="0E3934E0"/>
    <w:rsid w:val="0E3D28E4"/>
    <w:rsid w:val="0E4A1932"/>
    <w:rsid w:val="0E4C0767"/>
    <w:rsid w:val="0E4C6CB6"/>
    <w:rsid w:val="0E4D5420"/>
    <w:rsid w:val="0E4E0B73"/>
    <w:rsid w:val="0E5078B2"/>
    <w:rsid w:val="0E5C1EA0"/>
    <w:rsid w:val="0E5E0146"/>
    <w:rsid w:val="0E5E45A8"/>
    <w:rsid w:val="0E5E4B57"/>
    <w:rsid w:val="0E630FC2"/>
    <w:rsid w:val="0E6901AF"/>
    <w:rsid w:val="0E6B548D"/>
    <w:rsid w:val="0E6E4B1B"/>
    <w:rsid w:val="0E745182"/>
    <w:rsid w:val="0E75154C"/>
    <w:rsid w:val="0E7B427A"/>
    <w:rsid w:val="0E7F3F2C"/>
    <w:rsid w:val="0E810C3B"/>
    <w:rsid w:val="0E813ACE"/>
    <w:rsid w:val="0E837B86"/>
    <w:rsid w:val="0E8479E4"/>
    <w:rsid w:val="0E862BE7"/>
    <w:rsid w:val="0E8862CB"/>
    <w:rsid w:val="0E892115"/>
    <w:rsid w:val="0E8E201C"/>
    <w:rsid w:val="0E8F3FF1"/>
    <w:rsid w:val="0E902C67"/>
    <w:rsid w:val="0E932011"/>
    <w:rsid w:val="0E9804E0"/>
    <w:rsid w:val="0E9A3712"/>
    <w:rsid w:val="0E9D3D86"/>
    <w:rsid w:val="0EA05300"/>
    <w:rsid w:val="0EA05A5C"/>
    <w:rsid w:val="0EA24FF1"/>
    <w:rsid w:val="0EA330B0"/>
    <w:rsid w:val="0EA5237A"/>
    <w:rsid w:val="0EA55090"/>
    <w:rsid w:val="0EA67D1D"/>
    <w:rsid w:val="0EAB151F"/>
    <w:rsid w:val="0EB1692C"/>
    <w:rsid w:val="0EB523E8"/>
    <w:rsid w:val="0EB63AA3"/>
    <w:rsid w:val="0EB77945"/>
    <w:rsid w:val="0EB97AE4"/>
    <w:rsid w:val="0EBC1762"/>
    <w:rsid w:val="0EBE5047"/>
    <w:rsid w:val="0EC44AE1"/>
    <w:rsid w:val="0ECC4507"/>
    <w:rsid w:val="0ECE1B1D"/>
    <w:rsid w:val="0ED87566"/>
    <w:rsid w:val="0EDA46C2"/>
    <w:rsid w:val="0EDD4C20"/>
    <w:rsid w:val="0EDD675D"/>
    <w:rsid w:val="0EE066FF"/>
    <w:rsid w:val="0EE566A6"/>
    <w:rsid w:val="0EE62B9C"/>
    <w:rsid w:val="0EE8682B"/>
    <w:rsid w:val="0EF259F1"/>
    <w:rsid w:val="0EF53272"/>
    <w:rsid w:val="0EF65E51"/>
    <w:rsid w:val="0EFA2F0E"/>
    <w:rsid w:val="0EFA7841"/>
    <w:rsid w:val="0EFC0CF6"/>
    <w:rsid w:val="0F0053C0"/>
    <w:rsid w:val="0F007741"/>
    <w:rsid w:val="0F017354"/>
    <w:rsid w:val="0F0D4C2E"/>
    <w:rsid w:val="0F101F57"/>
    <w:rsid w:val="0F1C4136"/>
    <w:rsid w:val="0F1F5292"/>
    <w:rsid w:val="0F211CA8"/>
    <w:rsid w:val="0F282CB9"/>
    <w:rsid w:val="0F2913BA"/>
    <w:rsid w:val="0F2E13D3"/>
    <w:rsid w:val="0F305D84"/>
    <w:rsid w:val="0F325F47"/>
    <w:rsid w:val="0F377F8A"/>
    <w:rsid w:val="0F397213"/>
    <w:rsid w:val="0F3E5DAA"/>
    <w:rsid w:val="0F424EC8"/>
    <w:rsid w:val="0F43272C"/>
    <w:rsid w:val="0F435C9E"/>
    <w:rsid w:val="0F486203"/>
    <w:rsid w:val="0F487E59"/>
    <w:rsid w:val="0F495E46"/>
    <w:rsid w:val="0F4F68B4"/>
    <w:rsid w:val="0F557371"/>
    <w:rsid w:val="0F5A60D4"/>
    <w:rsid w:val="0F5E05B6"/>
    <w:rsid w:val="0F5E4A71"/>
    <w:rsid w:val="0F614DFE"/>
    <w:rsid w:val="0F6313A0"/>
    <w:rsid w:val="0F64542C"/>
    <w:rsid w:val="0F681478"/>
    <w:rsid w:val="0F687C90"/>
    <w:rsid w:val="0F6947BC"/>
    <w:rsid w:val="0F6A26E0"/>
    <w:rsid w:val="0F6E2690"/>
    <w:rsid w:val="0F6F188E"/>
    <w:rsid w:val="0F7A43CA"/>
    <w:rsid w:val="0F7D2BE0"/>
    <w:rsid w:val="0F7D5D6B"/>
    <w:rsid w:val="0F7D5EDC"/>
    <w:rsid w:val="0F7E655B"/>
    <w:rsid w:val="0F824B78"/>
    <w:rsid w:val="0F872425"/>
    <w:rsid w:val="0F8761F6"/>
    <w:rsid w:val="0F8C46E6"/>
    <w:rsid w:val="0F9108E6"/>
    <w:rsid w:val="0F932E52"/>
    <w:rsid w:val="0F9518FD"/>
    <w:rsid w:val="0F973B77"/>
    <w:rsid w:val="0F984C7E"/>
    <w:rsid w:val="0F9860B9"/>
    <w:rsid w:val="0F996AB0"/>
    <w:rsid w:val="0F9C7498"/>
    <w:rsid w:val="0F9E0B79"/>
    <w:rsid w:val="0F9E31F2"/>
    <w:rsid w:val="0FA212B6"/>
    <w:rsid w:val="0FA2674F"/>
    <w:rsid w:val="0FA37317"/>
    <w:rsid w:val="0FA46F68"/>
    <w:rsid w:val="0FA57A22"/>
    <w:rsid w:val="0FA72166"/>
    <w:rsid w:val="0FA8044C"/>
    <w:rsid w:val="0FA827CF"/>
    <w:rsid w:val="0FA91525"/>
    <w:rsid w:val="0FAB5B35"/>
    <w:rsid w:val="0FAF6E71"/>
    <w:rsid w:val="0FB030CF"/>
    <w:rsid w:val="0FB2199E"/>
    <w:rsid w:val="0FB3067A"/>
    <w:rsid w:val="0FB8178B"/>
    <w:rsid w:val="0FC06A01"/>
    <w:rsid w:val="0FCA32F2"/>
    <w:rsid w:val="0FCB0C9E"/>
    <w:rsid w:val="0FCB2BEC"/>
    <w:rsid w:val="0FCD36F3"/>
    <w:rsid w:val="0FCD4B0C"/>
    <w:rsid w:val="0FCF6BB9"/>
    <w:rsid w:val="0FD03D47"/>
    <w:rsid w:val="0FD105BB"/>
    <w:rsid w:val="0FD13E6B"/>
    <w:rsid w:val="0FD23196"/>
    <w:rsid w:val="0FD65714"/>
    <w:rsid w:val="0FD7411E"/>
    <w:rsid w:val="0FDB58CF"/>
    <w:rsid w:val="0FDF5553"/>
    <w:rsid w:val="0FE06045"/>
    <w:rsid w:val="0FE1709C"/>
    <w:rsid w:val="0FE25378"/>
    <w:rsid w:val="0FE47F37"/>
    <w:rsid w:val="0FE75DBB"/>
    <w:rsid w:val="0FE81D2F"/>
    <w:rsid w:val="0FEA1C1E"/>
    <w:rsid w:val="0FED7BF9"/>
    <w:rsid w:val="0FF0445D"/>
    <w:rsid w:val="0FFA1ACD"/>
    <w:rsid w:val="0FFC495D"/>
    <w:rsid w:val="0FFE2FC7"/>
    <w:rsid w:val="10016F87"/>
    <w:rsid w:val="10080387"/>
    <w:rsid w:val="100A7D9B"/>
    <w:rsid w:val="100B5BD5"/>
    <w:rsid w:val="100F1928"/>
    <w:rsid w:val="1010451E"/>
    <w:rsid w:val="101322E7"/>
    <w:rsid w:val="10141603"/>
    <w:rsid w:val="101749CD"/>
    <w:rsid w:val="101F3D56"/>
    <w:rsid w:val="10243784"/>
    <w:rsid w:val="102555B3"/>
    <w:rsid w:val="102647FA"/>
    <w:rsid w:val="102857A4"/>
    <w:rsid w:val="102B7C59"/>
    <w:rsid w:val="102C48F0"/>
    <w:rsid w:val="102C6161"/>
    <w:rsid w:val="102D08C7"/>
    <w:rsid w:val="102E221F"/>
    <w:rsid w:val="102F7A30"/>
    <w:rsid w:val="10342270"/>
    <w:rsid w:val="10374CB8"/>
    <w:rsid w:val="103E1294"/>
    <w:rsid w:val="103F3E92"/>
    <w:rsid w:val="10412193"/>
    <w:rsid w:val="1042249F"/>
    <w:rsid w:val="10452A59"/>
    <w:rsid w:val="10484840"/>
    <w:rsid w:val="10497D43"/>
    <w:rsid w:val="10505093"/>
    <w:rsid w:val="10543650"/>
    <w:rsid w:val="105437A9"/>
    <w:rsid w:val="105442DE"/>
    <w:rsid w:val="105B0715"/>
    <w:rsid w:val="106D56CD"/>
    <w:rsid w:val="10742F4A"/>
    <w:rsid w:val="107B4E19"/>
    <w:rsid w:val="107B61CA"/>
    <w:rsid w:val="107C3DBF"/>
    <w:rsid w:val="107D35EE"/>
    <w:rsid w:val="10802D82"/>
    <w:rsid w:val="10806C13"/>
    <w:rsid w:val="10812C0A"/>
    <w:rsid w:val="10854E59"/>
    <w:rsid w:val="10880A75"/>
    <w:rsid w:val="108C679C"/>
    <w:rsid w:val="1094291F"/>
    <w:rsid w:val="10961696"/>
    <w:rsid w:val="109B38CA"/>
    <w:rsid w:val="109C1302"/>
    <w:rsid w:val="109D65C3"/>
    <w:rsid w:val="109D715E"/>
    <w:rsid w:val="10A168E6"/>
    <w:rsid w:val="10A2549C"/>
    <w:rsid w:val="10A2703B"/>
    <w:rsid w:val="10A305D6"/>
    <w:rsid w:val="10A67544"/>
    <w:rsid w:val="10A76F43"/>
    <w:rsid w:val="10AD1725"/>
    <w:rsid w:val="10AD7B8A"/>
    <w:rsid w:val="10AF09E4"/>
    <w:rsid w:val="10B00868"/>
    <w:rsid w:val="10B44E9F"/>
    <w:rsid w:val="10B662D9"/>
    <w:rsid w:val="10B86C01"/>
    <w:rsid w:val="10BB6F70"/>
    <w:rsid w:val="10BC420B"/>
    <w:rsid w:val="10BD5E2E"/>
    <w:rsid w:val="10BE6AF5"/>
    <w:rsid w:val="10BE6F8C"/>
    <w:rsid w:val="10BF2900"/>
    <w:rsid w:val="10CA4E09"/>
    <w:rsid w:val="10CC24A5"/>
    <w:rsid w:val="10CF5BEC"/>
    <w:rsid w:val="10CF5C14"/>
    <w:rsid w:val="10D11E2D"/>
    <w:rsid w:val="10D949D9"/>
    <w:rsid w:val="10DB2702"/>
    <w:rsid w:val="10DB2B61"/>
    <w:rsid w:val="10DE215A"/>
    <w:rsid w:val="10E32B06"/>
    <w:rsid w:val="10E548CE"/>
    <w:rsid w:val="10E96A75"/>
    <w:rsid w:val="10EF70F8"/>
    <w:rsid w:val="10F432CE"/>
    <w:rsid w:val="10FA5D6E"/>
    <w:rsid w:val="10FB3AB3"/>
    <w:rsid w:val="10FF67A7"/>
    <w:rsid w:val="11087FDA"/>
    <w:rsid w:val="110B70B8"/>
    <w:rsid w:val="110E0513"/>
    <w:rsid w:val="11146E5C"/>
    <w:rsid w:val="11193408"/>
    <w:rsid w:val="1119549A"/>
    <w:rsid w:val="111B4013"/>
    <w:rsid w:val="111D2183"/>
    <w:rsid w:val="111D2D69"/>
    <w:rsid w:val="111F1D9D"/>
    <w:rsid w:val="11203909"/>
    <w:rsid w:val="112248AB"/>
    <w:rsid w:val="1124513F"/>
    <w:rsid w:val="112E722B"/>
    <w:rsid w:val="112F5C5F"/>
    <w:rsid w:val="11320D80"/>
    <w:rsid w:val="11330235"/>
    <w:rsid w:val="113A3A99"/>
    <w:rsid w:val="113B4B1E"/>
    <w:rsid w:val="114271BD"/>
    <w:rsid w:val="11431A22"/>
    <w:rsid w:val="11435869"/>
    <w:rsid w:val="114563F1"/>
    <w:rsid w:val="11485A3E"/>
    <w:rsid w:val="114B25C8"/>
    <w:rsid w:val="114E1ADE"/>
    <w:rsid w:val="11564695"/>
    <w:rsid w:val="115904E0"/>
    <w:rsid w:val="11596D23"/>
    <w:rsid w:val="1159728A"/>
    <w:rsid w:val="115A4188"/>
    <w:rsid w:val="115F01DF"/>
    <w:rsid w:val="115F1D86"/>
    <w:rsid w:val="1160209C"/>
    <w:rsid w:val="116A0585"/>
    <w:rsid w:val="116B559F"/>
    <w:rsid w:val="116C2A42"/>
    <w:rsid w:val="116F750A"/>
    <w:rsid w:val="11705450"/>
    <w:rsid w:val="1172547F"/>
    <w:rsid w:val="11796423"/>
    <w:rsid w:val="11796A46"/>
    <w:rsid w:val="1185693B"/>
    <w:rsid w:val="11863A3F"/>
    <w:rsid w:val="118728C8"/>
    <w:rsid w:val="11881D32"/>
    <w:rsid w:val="118967DB"/>
    <w:rsid w:val="118A6008"/>
    <w:rsid w:val="118C0D9A"/>
    <w:rsid w:val="118C1BF0"/>
    <w:rsid w:val="118E5FEC"/>
    <w:rsid w:val="1191237C"/>
    <w:rsid w:val="1192060E"/>
    <w:rsid w:val="11941034"/>
    <w:rsid w:val="11954E72"/>
    <w:rsid w:val="1199200E"/>
    <w:rsid w:val="119B55D2"/>
    <w:rsid w:val="119C14C9"/>
    <w:rsid w:val="119E1DF2"/>
    <w:rsid w:val="119F2D82"/>
    <w:rsid w:val="11A2423E"/>
    <w:rsid w:val="11A63B5B"/>
    <w:rsid w:val="11AB723C"/>
    <w:rsid w:val="11AC67AF"/>
    <w:rsid w:val="11AD73A6"/>
    <w:rsid w:val="11B00520"/>
    <w:rsid w:val="11B36868"/>
    <w:rsid w:val="11B44BD4"/>
    <w:rsid w:val="11B50F79"/>
    <w:rsid w:val="11B84FB4"/>
    <w:rsid w:val="11BF6D3A"/>
    <w:rsid w:val="11C04F68"/>
    <w:rsid w:val="11C15CB4"/>
    <w:rsid w:val="11C65B4E"/>
    <w:rsid w:val="11C67CF5"/>
    <w:rsid w:val="11C70EB5"/>
    <w:rsid w:val="11C725FA"/>
    <w:rsid w:val="11CE0201"/>
    <w:rsid w:val="11CE2581"/>
    <w:rsid w:val="11CE377A"/>
    <w:rsid w:val="11D31910"/>
    <w:rsid w:val="11D40506"/>
    <w:rsid w:val="11D60D73"/>
    <w:rsid w:val="11D96F29"/>
    <w:rsid w:val="11DC08F0"/>
    <w:rsid w:val="11DE21C8"/>
    <w:rsid w:val="11DF79EE"/>
    <w:rsid w:val="11E07E2C"/>
    <w:rsid w:val="11E26904"/>
    <w:rsid w:val="11EA10E8"/>
    <w:rsid w:val="11EC33D5"/>
    <w:rsid w:val="11F051D2"/>
    <w:rsid w:val="11F22FD7"/>
    <w:rsid w:val="11F77576"/>
    <w:rsid w:val="11FA3A0C"/>
    <w:rsid w:val="11FD21E6"/>
    <w:rsid w:val="11FE0C86"/>
    <w:rsid w:val="11FE1499"/>
    <w:rsid w:val="120215FF"/>
    <w:rsid w:val="1202540D"/>
    <w:rsid w:val="120272E7"/>
    <w:rsid w:val="12053B04"/>
    <w:rsid w:val="1206356A"/>
    <w:rsid w:val="12074C4A"/>
    <w:rsid w:val="120804A3"/>
    <w:rsid w:val="120B5A24"/>
    <w:rsid w:val="120D1C87"/>
    <w:rsid w:val="120D65C8"/>
    <w:rsid w:val="120E4B83"/>
    <w:rsid w:val="120F5FEF"/>
    <w:rsid w:val="121608CB"/>
    <w:rsid w:val="121B3DA9"/>
    <w:rsid w:val="121B5F7E"/>
    <w:rsid w:val="121C7699"/>
    <w:rsid w:val="121D181E"/>
    <w:rsid w:val="12253300"/>
    <w:rsid w:val="1227320A"/>
    <w:rsid w:val="1227612B"/>
    <w:rsid w:val="122D1C78"/>
    <w:rsid w:val="122D4D16"/>
    <w:rsid w:val="122D620C"/>
    <w:rsid w:val="12307E9F"/>
    <w:rsid w:val="123239CB"/>
    <w:rsid w:val="123750AE"/>
    <w:rsid w:val="12377C66"/>
    <w:rsid w:val="12391B30"/>
    <w:rsid w:val="123B1D02"/>
    <w:rsid w:val="123D5DE3"/>
    <w:rsid w:val="123E525E"/>
    <w:rsid w:val="1242639D"/>
    <w:rsid w:val="1244489F"/>
    <w:rsid w:val="12474918"/>
    <w:rsid w:val="1248084D"/>
    <w:rsid w:val="12486EB8"/>
    <w:rsid w:val="124B4964"/>
    <w:rsid w:val="124C1F4B"/>
    <w:rsid w:val="125168BB"/>
    <w:rsid w:val="1254132A"/>
    <w:rsid w:val="12565749"/>
    <w:rsid w:val="125A4444"/>
    <w:rsid w:val="125A5EBA"/>
    <w:rsid w:val="125D0334"/>
    <w:rsid w:val="125D5C73"/>
    <w:rsid w:val="125E2176"/>
    <w:rsid w:val="12610EA9"/>
    <w:rsid w:val="1263321E"/>
    <w:rsid w:val="12675230"/>
    <w:rsid w:val="126E52B9"/>
    <w:rsid w:val="127234DF"/>
    <w:rsid w:val="127D41A6"/>
    <w:rsid w:val="12841DA3"/>
    <w:rsid w:val="128E7B6D"/>
    <w:rsid w:val="12915785"/>
    <w:rsid w:val="129224CF"/>
    <w:rsid w:val="12923A88"/>
    <w:rsid w:val="12945575"/>
    <w:rsid w:val="12962CA0"/>
    <w:rsid w:val="12990F84"/>
    <w:rsid w:val="129B2577"/>
    <w:rsid w:val="129B2604"/>
    <w:rsid w:val="129C2E59"/>
    <w:rsid w:val="129D3A5E"/>
    <w:rsid w:val="129E0AA0"/>
    <w:rsid w:val="129F0407"/>
    <w:rsid w:val="12A1557F"/>
    <w:rsid w:val="12A44426"/>
    <w:rsid w:val="12A73A86"/>
    <w:rsid w:val="12A74AF3"/>
    <w:rsid w:val="12A767DF"/>
    <w:rsid w:val="12AA07F7"/>
    <w:rsid w:val="12AB3E88"/>
    <w:rsid w:val="12B118F7"/>
    <w:rsid w:val="12B1555C"/>
    <w:rsid w:val="12C06A61"/>
    <w:rsid w:val="12C108CD"/>
    <w:rsid w:val="12C129A3"/>
    <w:rsid w:val="12C237B2"/>
    <w:rsid w:val="12C7172D"/>
    <w:rsid w:val="12C82728"/>
    <w:rsid w:val="12C846C5"/>
    <w:rsid w:val="12CC64B5"/>
    <w:rsid w:val="12CC7743"/>
    <w:rsid w:val="12CD701C"/>
    <w:rsid w:val="12D06678"/>
    <w:rsid w:val="12D5519A"/>
    <w:rsid w:val="12D60D64"/>
    <w:rsid w:val="12D72746"/>
    <w:rsid w:val="12D91A8A"/>
    <w:rsid w:val="12DC37CC"/>
    <w:rsid w:val="12DC62D9"/>
    <w:rsid w:val="12DE2C02"/>
    <w:rsid w:val="12E21405"/>
    <w:rsid w:val="12E57472"/>
    <w:rsid w:val="12E60EE8"/>
    <w:rsid w:val="12E654CC"/>
    <w:rsid w:val="12EC5374"/>
    <w:rsid w:val="12EE087B"/>
    <w:rsid w:val="12F9644C"/>
    <w:rsid w:val="12FC6D15"/>
    <w:rsid w:val="13003C30"/>
    <w:rsid w:val="13020809"/>
    <w:rsid w:val="13031CBC"/>
    <w:rsid w:val="13043B42"/>
    <w:rsid w:val="13061B43"/>
    <w:rsid w:val="13071855"/>
    <w:rsid w:val="130750FC"/>
    <w:rsid w:val="13095A5F"/>
    <w:rsid w:val="13096439"/>
    <w:rsid w:val="130B35F9"/>
    <w:rsid w:val="130D0E06"/>
    <w:rsid w:val="130D715E"/>
    <w:rsid w:val="13103595"/>
    <w:rsid w:val="131148CC"/>
    <w:rsid w:val="13134438"/>
    <w:rsid w:val="1313711A"/>
    <w:rsid w:val="13150E4D"/>
    <w:rsid w:val="13160ABD"/>
    <w:rsid w:val="1317650D"/>
    <w:rsid w:val="13182929"/>
    <w:rsid w:val="13196BF0"/>
    <w:rsid w:val="1319747D"/>
    <w:rsid w:val="131A3084"/>
    <w:rsid w:val="131A4F53"/>
    <w:rsid w:val="131C223C"/>
    <w:rsid w:val="131D101E"/>
    <w:rsid w:val="131E5E37"/>
    <w:rsid w:val="13214737"/>
    <w:rsid w:val="132166FC"/>
    <w:rsid w:val="132645DE"/>
    <w:rsid w:val="132647A5"/>
    <w:rsid w:val="13272697"/>
    <w:rsid w:val="13273ACF"/>
    <w:rsid w:val="1328177F"/>
    <w:rsid w:val="13294D68"/>
    <w:rsid w:val="132C13EE"/>
    <w:rsid w:val="1334797C"/>
    <w:rsid w:val="13357E80"/>
    <w:rsid w:val="13377F7C"/>
    <w:rsid w:val="13383271"/>
    <w:rsid w:val="133939FB"/>
    <w:rsid w:val="133B4038"/>
    <w:rsid w:val="133D184A"/>
    <w:rsid w:val="13400860"/>
    <w:rsid w:val="13417D72"/>
    <w:rsid w:val="134956EE"/>
    <w:rsid w:val="134C74B6"/>
    <w:rsid w:val="134D6161"/>
    <w:rsid w:val="134D767F"/>
    <w:rsid w:val="135005AA"/>
    <w:rsid w:val="13501186"/>
    <w:rsid w:val="13522C39"/>
    <w:rsid w:val="13524B1A"/>
    <w:rsid w:val="13563E70"/>
    <w:rsid w:val="135E633B"/>
    <w:rsid w:val="135F3887"/>
    <w:rsid w:val="13641609"/>
    <w:rsid w:val="136D1430"/>
    <w:rsid w:val="136D456D"/>
    <w:rsid w:val="136E7E03"/>
    <w:rsid w:val="13704FCA"/>
    <w:rsid w:val="137348E6"/>
    <w:rsid w:val="13737E2C"/>
    <w:rsid w:val="137502C1"/>
    <w:rsid w:val="13791A02"/>
    <w:rsid w:val="137C3958"/>
    <w:rsid w:val="137E1E5A"/>
    <w:rsid w:val="1381283A"/>
    <w:rsid w:val="13836A34"/>
    <w:rsid w:val="13840419"/>
    <w:rsid w:val="13897F01"/>
    <w:rsid w:val="138B5B4F"/>
    <w:rsid w:val="138F0F0A"/>
    <w:rsid w:val="138F7265"/>
    <w:rsid w:val="1390487C"/>
    <w:rsid w:val="139967EF"/>
    <w:rsid w:val="139B5675"/>
    <w:rsid w:val="139C6493"/>
    <w:rsid w:val="139D0FA3"/>
    <w:rsid w:val="139F2C28"/>
    <w:rsid w:val="13A17894"/>
    <w:rsid w:val="13A834FD"/>
    <w:rsid w:val="13AE269F"/>
    <w:rsid w:val="13AF26A0"/>
    <w:rsid w:val="13AF7A64"/>
    <w:rsid w:val="13B266D6"/>
    <w:rsid w:val="13B50C2F"/>
    <w:rsid w:val="13B66024"/>
    <w:rsid w:val="13B93EC5"/>
    <w:rsid w:val="13BB6C08"/>
    <w:rsid w:val="13BF23E7"/>
    <w:rsid w:val="13C24D2A"/>
    <w:rsid w:val="13C448DD"/>
    <w:rsid w:val="13C52924"/>
    <w:rsid w:val="13C64D0F"/>
    <w:rsid w:val="13CA713A"/>
    <w:rsid w:val="13CC6D04"/>
    <w:rsid w:val="13D05B40"/>
    <w:rsid w:val="13D170BC"/>
    <w:rsid w:val="13D75CA6"/>
    <w:rsid w:val="13D9008F"/>
    <w:rsid w:val="13DC3761"/>
    <w:rsid w:val="13E118BF"/>
    <w:rsid w:val="13E26A30"/>
    <w:rsid w:val="13E473F7"/>
    <w:rsid w:val="13E6539A"/>
    <w:rsid w:val="13E87EBB"/>
    <w:rsid w:val="13EA71D5"/>
    <w:rsid w:val="13EC6EC6"/>
    <w:rsid w:val="13EF7955"/>
    <w:rsid w:val="13F13243"/>
    <w:rsid w:val="13F20157"/>
    <w:rsid w:val="13F47601"/>
    <w:rsid w:val="13F7555C"/>
    <w:rsid w:val="13FE1A5E"/>
    <w:rsid w:val="13FF774C"/>
    <w:rsid w:val="14020ED8"/>
    <w:rsid w:val="140303E7"/>
    <w:rsid w:val="140942F1"/>
    <w:rsid w:val="1410643E"/>
    <w:rsid w:val="14125D58"/>
    <w:rsid w:val="1413388D"/>
    <w:rsid w:val="14142D4C"/>
    <w:rsid w:val="14195B2B"/>
    <w:rsid w:val="141A4E0D"/>
    <w:rsid w:val="141D4B9E"/>
    <w:rsid w:val="14221171"/>
    <w:rsid w:val="142424D7"/>
    <w:rsid w:val="14290E3F"/>
    <w:rsid w:val="142A3643"/>
    <w:rsid w:val="142C14DE"/>
    <w:rsid w:val="142C7EA4"/>
    <w:rsid w:val="142F4A78"/>
    <w:rsid w:val="143010EA"/>
    <w:rsid w:val="14344403"/>
    <w:rsid w:val="143552A0"/>
    <w:rsid w:val="14371B41"/>
    <w:rsid w:val="14386E5B"/>
    <w:rsid w:val="143B17FC"/>
    <w:rsid w:val="143D146B"/>
    <w:rsid w:val="143F656E"/>
    <w:rsid w:val="14420A51"/>
    <w:rsid w:val="14430919"/>
    <w:rsid w:val="14452C1A"/>
    <w:rsid w:val="14462060"/>
    <w:rsid w:val="14472751"/>
    <w:rsid w:val="144B114F"/>
    <w:rsid w:val="14521716"/>
    <w:rsid w:val="145436BF"/>
    <w:rsid w:val="145523F2"/>
    <w:rsid w:val="145800FF"/>
    <w:rsid w:val="14585F0B"/>
    <w:rsid w:val="1459082D"/>
    <w:rsid w:val="1459269C"/>
    <w:rsid w:val="145A3F76"/>
    <w:rsid w:val="145B5FF1"/>
    <w:rsid w:val="145C06F6"/>
    <w:rsid w:val="145C69DE"/>
    <w:rsid w:val="146066D0"/>
    <w:rsid w:val="14653C6A"/>
    <w:rsid w:val="14656AA8"/>
    <w:rsid w:val="1467270D"/>
    <w:rsid w:val="146F1B7B"/>
    <w:rsid w:val="14716026"/>
    <w:rsid w:val="14730435"/>
    <w:rsid w:val="14740F65"/>
    <w:rsid w:val="147744A4"/>
    <w:rsid w:val="147831CF"/>
    <w:rsid w:val="14790E79"/>
    <w:rsid w:val="147C20C1"/>
    <w:rsid w:val="147D6E1A"/>
    <w:rsid w:val="147E2917"/>
    <w:rsid w:val="148340C8"/>
    <w:rsid w:val="148402C2"/>
    <w:rsid w:val="1485381F"/>
    <w:rsid w:val="14866BF6"/>
    <w:rsid w:val="14877087"/>
    <w:rsid w:val="148D4C97"/>
    <w:rsid w:val="148F492B"/>
    <w:rsid w:val="14901359"/>
    <w:rsid w:val="14933609"/>
    <w:rsid w:val="149B4984"/>
    <w:rsid w:val="149E1C75"/>
    <w:rsid w:val="149E69A6"/>
    <w:rsid w:val="14A11806"/>
    <w:rsid w:val="14A16646"/>
    <w:rsid w:val="14A16F34"/>
    <w:rsid w:val="14A24AA1"/>
    <w:rsid w:val="14A25D8E"/>
    <w:rsid w:val="14A43C8D"/>
    <w:rsid w:val="14A441E9"/>
    <w:rsid w:val="14A57283"/>
    <w:rsid w:val="14AA49BF"/>
    <w:rsid w:val="14AC1901"/>
    <w:rsid w:val="14AE19AF"/>
    <w:rsid w:val="14B334D9"/>
    <w:rsid w:val="14B51F8B"/>
    <w:rsid w:val="14B770DC"/>
    <w:rsid w:val="14BA20AB"/>
    <w:rsid w:val="14BB38C4"/>
    <w:rsid w:val="14BD0097"/>
    <w:rsid w:val="14BE6E09"/>
    <w:rsid w:val="14C87304"/>
    <w:rsid w:val="14CD6BC3"/>
    <w:rsid w:val="14CE28DA"/>
    <w:rsid w:val="14CE2F72"/>
    <w:rsid w:val="14CE344B"/>
    <w:rsid w:val="14D12121"/>
    <w:rsid w:val="14E24293"/>
    <w:rsid w:val="14E312A7"/>
    <w:rsid w:val="14ED1E40"/>
    <w:rsid w:val="14EE064B"/>
    <w:rsid w:val="14EF2EB7"/>
    <w:rsid w:val="14F12334"/>
    <w:rsid w:val="14F27226"/>
    <w:rsid w:val="14F327F1"/>
    <w:rsid w:val="14F558DF"/>
    <w:rsid w:val="14FA21BA"/>
    <w:rsid w:val="14FB68A2"/>
    <w:rsid w:val="14FC43F4"/>
    <w:rsid w:val="150459E8"/>
    <w:rsid w:val="15074E3B"/>
    <w:rsid w:val="150777CD"/>
    <w:rsid w:val="15095E09"/>
    <w:rsid w:val="150C1135"/>
    <w:rsid w:val="150C118F"/>
    <w:rsid w:val="150C6A1C"/>
    <w:rsid w:val="150D1A5A"/>
    <w:rsid w:val="150E0753"/>
    <w:rsid w:val="1515125C"/>
    <w:rsid w:val="15173A91"/>
    <w:rsid w:val="15177E18"/>
    <w:rsid w:val="151F1528"/>
    <w:rsid w:val="152037B7"/>
    <w:rsid w:val="15223FAE"/>
    <w:rsid w:val="152660BE"/>
    <w:rsid w:val="152A0933"/>
    <w:rsid w:val="152C36FD"/>
    <w:rsid w:val="15356BDB"/>
    <w:rsid w:val="153970BC"/>
    <w:rsid w:val="153A7B6F"/>
    <w:rsid w:val="153B13ED"/>
    <w:rsid w:val="153F358E"/>
    <w:rsid w:val="15445FAE"/>
    <w:rsid w:val="15450ACE"/>
    <w:rsid w:val="154652D1"/>
    <w:rsid w:val="154E46E6"/>
    <w:rsid w:val="154F7E19"/>
    <w:rsid w:val="15502CC5"/>
    <w:rsid w:val="15503553"/>
    <w:rsid w:val="15515E06"/>
    <w:rsid w:val="155416B9"/>
    <w:rsid w:val="15562914"/>
    <w:rsid w:val="15592FE0"/>
    <w:rsid w:val="155B1331"/>
    <w:rsid w:val="155B7DF0"/>
    <w:rsid w:val="155E7A5B"/>
    <w:rsid w:val="155F5F6B"/>
    <w:rsid w:val="15637425"/>
    <w:rsid w:val="15670F13"/>
    <w:rsid w:val="15674EB9"/>
    <w:rsid w:val="156872EF"/>
    <w:rsid w:val="156A00EF"/>
    <w:rsid w:val="15706CBF"/>
    <w:rsid w:val="1573283D"/>
    <w:rsid w:val="15744070"/>
    <w:rsid w:val="15780B27"/>
    <w:rsid w:val="157A082D"/>
    <w:rsid w:val="157B0280"/>
    <w:rsid w:val="157B7748"/>
    <w:rsid w:val="157C3AD0"/>
    <w:rsid w:val="1580599E"/>
    <w:rsid w:val="15830E29"/>
    <w:rsid w:val="158C74FA"/>
    <w:rsid w:val="158D2033"/>
    <w:rsid w:val="158E0488"/>
    <w:rsid w:val="1591457F"/>
    <w:rsid w:val="159863B1"/>
    <w:rsid w:val="159940D0"/>
    <w:rsid w:val="159A6746"/>
    <w:rsid w:val="159B76E9"/>
    <w:rsid w:val="159D06E7"/>
    <w:rsid w:val="15A15B47"/>
    <w:rsid w:val="15A32B87"/>
    <w:rsid w:val="15A55FE1"/>
    <w:rsid w:val="15A617B0"/>
    <w:rsid w:val="15A66514"/>
    <w:rsid w:val="15AA3BCE"/>
    <w:rsid w:val="15AA4672"/>
    <w:rsid w:val="15AA5915"/>
    <w:rsid w:val="15AB0E8D"/>
    <w:rsid w:val="15AB6EB5"/>
    <w:rsid w:val="15B21CAE"/>
    <w:rsid w:val="15B3758C"/>
    <w:rsid w:val="15B47E4D"/>
    <w:rsid w:val="15B916C5"/>
    <w:rsid w:val="15B917E0"/>
    <w:rsid w:val="15BC1530"/>
    <w:rsid w:val="15BF4BF2"/>
    <w:rsid w:val="15C31B40"/>
    <w:rsid w:val="15C96678"/>
    <w:rsid w:val="15CC6075"/>
    <w:rsid w:val="15CD4B69"/>
    <w:rsid w:val="15D072B9"/>
    <w:rsid w:val="15D2318A"/>
    <w:rsid w:val="15D437B5"/>
    <w:rsid w:val="15D62A46"/>
    <w:rsid w:val="15DA6681"/>
    <w:rsid w:val="15DA67F2"/>
    <w:rsid w:val="15DC33E8"/>
    <w:rsid w:val="15E25FED"/>
    <w:rsid w:val="15E4103A"/>
    <w:rsid w:val="15E75039"/>
    <w:rsid w:val="15EC303B"/>
    <w:rsid w:val="15EE0469"/>
    <w:rsid w:val="15EF04A7"/>
    <w:rsid w:val="15F35666"/>
    <w:rsid w:val="15F35F0D"/>
    <w:rsid w:val="15FD01AF"/>
    <w:rsid w:val="15FE0633"/>
    <w:rsid w:val="16002EF8"/>
    <w:rsid w:val="160069EB"/>
    <w:rsid w:val="16024BD2"/>
    <w:rsid w:val="16037E40"/>
    <w:rsid w:val="16044721"/>
    <w:rsid w:val="1608579C"/>
    <w:rsid w:val="160A4739"/>
    <w:rsid w:val="160B0755"/>
    <w:rsid w:val="160D5331"/>
    <w:rsid w:val="16125C4B"/>
    <w:rsid w:val="161569CA"/>
    <w:rsid w:val="1616022C"/>
    <w:rsid w:val="161B4A38"/>
    <w:rsid w:val="161F70C7"/>
    <w:rsid w:val="16200A6E"/>
    <w:rsid w:val="16231E6F"/>
    <w:rsid w:val="16250FDE"/>
    <w:rsid w:val="16252CEF"/>
    <w:rsid w:val="162532F6"/>
    <w:rsid w:val="162B5784"/>
    <w:rsid w:val="162B6AFF"/>
    <w:rsid w:val="162C73F1"/>
    <w:rsid w:val="162E2C6C"/>
    <w:rsid w:val="162F1BD6"/>
    <w:rsid w:val="16322312"/>
    <w:rsid w:val="163310BD"/>
    <w:rsid w:val="1633351D"/>
    <w:rsid w:val="16356145"/>
    <w:rsid w:val="16382BE0"/>
    <w:rsid w:val="163B4D69"/>
    <w:rsid w:val="163C3571"/>
    <w:rsid w:val="163E4687"/>
    <w:rsid w:val="1642051F"/>
    <w:rsid w:val="1643187F"/>
    <w:rsid w:val="164342F7"/>
    <w:rsid w:val="16451FB3"/>
    <w:rsid w:val="16491D3A"/>
    <w:rsid w:val="164A5BF5"/>
    <w:rsid w:val="164D2B4A"/>
    <w:rsid w:val="16524646"/>
    <w:rsid w:val="16551215"/>
    <w:rsid w:val="16563F5C"/>
    <w:rsid w:val="165733A6"/>
    <w:rsid w:val="165914C5"/>
    <w:rsid w:val="165B0BF0"/>
    <w:rsid w:val="165F7739"/>
    <w:rsid w:val="16626620"/>
    <w:rsid w:val="16651CFA"/>
    <w:rsid w:val="16652258"/>
    <w:rsid w:val="1666376D"/>
    <w:rsid w:val="166B6987"/>
    <w:rsid w:val="166C7C75"/>
    <w:rsid w:val="16714001"/>
    <w:rsid w:val="16714C60"/>
    <w:rsid w:val="16720BBA"/>
    <w:rsid w:val="16765656"/>
    <w:rsid w:val="167841A7"/>
    <w:rsid w:val="16786DC3"/>
    <w:rsid w:val="167A259C"/>
    <w:rsid w:val="167A5845"/>
    <w:rsid w:val="167B3A47"/>
    <w:rsid w:val="167C4194"/>
    <w:rsid w:val="167E5C01"/>
    <w:rsid w:val="167E772B"/>
    <w:rsid w:val="16817303"/>
    <w:rsid w:val="16825D4B"/>
    <w:rsid w:val="1685480E"/>
    <w:rsid w:val="168B5D65"/>
    <w:rsid w:val="169062D5"/>
    <w:rsid w:val="169558C9"/>
    <w:rsid w:val="169828C0"/>
    <w:rsid w:val="169868D5"/>
    <w:rsid w:val="169B2E7A"/>
    <w:rsid w:val="169C752A"/>
    <w:rsid w:val="169D4767"/>
    <w:rsid w:val="169E5F4B"/>
    <w:rsid w:val="169F6918"/>
    <w:rsid w:val="16A157C4"/>
    <w:rsid w:val="16A43580"/>
    <w:rsid w:val="16A67D10"/>
    <w:rsid w:val="16A7124D"/>
    <w:rsid w:val="16A84B35"/>
    <w:rsid w:val="16AB1E5A"/>
    <w:rsid w:val="16AB57A5"/>
    <w:rsid w:val="16B2136B"/>
    <w:rsid w:val="16B33D37"/>
    <w:rsid w:val="16B4767E"/>
    <w:rsid w:val="16B513B5"/>
    <w:rsid w:val="16B62F09"/>
    <w:rsid w:val="16B7557B"/>
    <w:rsid w:val="16BC42D2"/>
    <w:rsid w:val="16BC6058"/>
    <w:rsid w:val="16BF4E39"/>
    <w:rsid w:val="16BF597D"/>
    <w:rsid w:val="16C062FD"/>
    <w:rsid w:val="16C3481A"/>
    <w:rsid w:val="16C36C82"/>
    <w:rsid w:val="16C5078F"/>
    <w:rsid w:val="16C635D2"/>
    <w:rsid w:val="16CB1167"/>
    <w:rsid w:val="16CF66B3"/>
    <w:rsid w:val="16D608DA"/>
    <w:rsid w:val="16D84178"/>
    <w:rsid w:val="16DA3794"/>
    <w:rsid w:val="16DD0EBC"/>
    <w:rsid w:val="16DD2925"/>
    <w:rsid w:val="16E30957"/>
    <w:rsid w:val="16E311A7"/>
    <w:rsid w:val="16E76737"/>
    <w:rsid w:val="16E91AE5"/>
    <w:rsid w:val="16EC46DD"/>
    <w:rsid w:val="16ED286F"/>
    <w:rsid w:val="16F05FAD"/>
    <w:rsid w:val="16F2736B"/>
    <w:rsid w:val="16F428D6"/>
    <w:rsid w:val="16F613D4"/>
    <w:rsid w:val="16F7124B"/>
    <w:rsid w:val="16F74F36"/>
    <w:rsid w:val="16F97FB7"/>
    <w:rsid w:val="16FE1331"/>
    <w:rsid w:val="16FF5D79"/>
    <w:rsid w:val="17005835"/>
    <w:rsid w:val="170324E3"/>
    <w:rsid w:val="170657E6"/>
    <w:rsid w:val="1708122D"/>
    <w:rsid w:val="170843F0"/>
    <w:rsid w:val="170B4BC8"/>
    <w:rsid w:val="170F304F"/>
    <w:rsid w:val="171069B5"/>
    <w:rsid w:val="171341D7"/>
    <w:rsid w:val="171427B4"/>
    <w:rsid w:val="171A24ED"/>
    <w:rsid w:val="171A3201"/>
    <w:rsid w:val="171B0312"/>
    <w:rsid w:val="1720523F"/>
    <w:rsid w:val="172279E7"/>
    <w:rsid w:val="17254F73"/>
    <w:rsid w:val="17267EB4"/>
    <w:rsid w:val="172815B8"/>
    <w:rsid w:val="17285D26"/>
    <w:rsid w:val="172B4E74"/>
    <w:rsid w:val="172D23AC"/>
    <w:rsid w:val="172D26A9"/>
    <w:rsid w:val="172D44FF"/>
    <w:rsid w:val="172E6B95"/>
    <w:rsid w:val="17320D73"/>
    <w:rsid w:val="1734282D"/>
    <w:rsid w:val="17363A4B"/>
    <w:rsid w:val="17380758"/>
    <w:rsid w:val="173A0B24"/>
    <w:rsid w:val="173B6436"/>
    <w:rsid w:val="173B759E"/>
    <w:rsid w:val="173D030A"/>
    <w:rsid w:val="173E1EA1"/>
    <w:rsid w:val="173F42B0"/>
    <w:rsid w:val="173F4BD7"/>
    <w:rsid w:val="17411C9F"/>
    <w:rsid w:val="17467065"/>
    <w:rsid w:val="174A656B"/>
    <w:rsid w:val="174E3434"/>
    <w:rsid w:val="17534BF7"/>
    <w:rsid w:val="17596032"/>
    <w:rsid w:val="17625202"/>
    <w:rsid w:val="176510ED"/>
    <w:rsid w:val="17655277"/>
    <w:rsid w:val="176A158B"/>
    <w:rsid w:val="176B530E"/>
    <w:rsid w:val="176E0E75"/>
    <w:rsid w:val="1771759F"/>
    <w:rsid w:val="17725E2D"/>
    <w:rsid w:val="1774408F"/>
    <w:rsid w:val="17745813"/>
    <w:rsid w:val="17757383"/>
    <w:rsid w:val="17760D22"/>
    <w:rsid w:val="177620B0"/>
    <w:rsid w:val="17772934"/>
    <w:rsid w:val="177A42E3"/>
    <w:rsid w:val="177D056C"/>
    <w:rsid w:val="177D2FB3"/>
    <w:rsid w:val="177E0EB9"/>
    <w:rsid w:val="177E133E"/>
    <w:rsid w:val="17800AD0"/>
    <w:rsid w:val="178207ED"/>
    <w:rsid w:val="17840A9F"/>
    <w:rsid w:val="17840CE9"/>
    <w:rsid w:val="1787314B"/>
    <w:rsid w:val="178B6683"/>
    <w:rsid w:val="178D55F4"/>
    <w:rsid w:val="17901BF9"/>
    <w:rsid w:val="17914B75"/>
    <w:rsid w:val="179521BF"/>
    <w:rsid w:val="179737FB"/>
    <w:rsid w:val="179A3C1F"/>
    <w:rsid w:val="179A57D5"/>
    <w:rsid w:val="179C6316"/>
    <w:rsid w:val="179D2783"/>
    <w:rsid w:val="17A133AF"/>
    <w:rsid w:val="17A3382A"/>
    <w:rsid w:val="17A365A1"/>
    <w:rsid w:val="17AA036B"/>
    <w:rsid w:val="17AA7F42"/>
    <w:rsid w:val="17AC29CD"/>
    <w:rsid w:val="17AD3BAF"/>
    <w:rsid w:val="17B21BE6"/>
    <w:rsid w:val="17B779D3"/>
    <w:rsid w:val="17C01279"/>
    <w:rsid w:val="17C04C00"/>
    <w:rsid w:val="17C26FF1"/>
    <w:rsid w:val="17C7620E"/>
    <w:rsid w:val="17C77236"/>
    <w:rsid w:val="17C95445"/>
    <w:rsid w:val="17CA416F"/>
    <w:rsid w:val="17D02541"/>
    <w:rsid w:val="17D25F62"/>
    <w:rsid w:val="17D30822"/>
    <w:rsid w:val="17D42672"/>
    <w:rsid w:val="17D63CA0"/>
    <w:rsid w:val="17DF7F44"/>
    <w:rsid w:val="17E02896"/>
    <w:rsid w:val="17E031B2"/>
    <w:rsid w:val="17E16EEB"/>
    <w:rsid w:val="17E2000D"/>
    <w:rsid w:val="17E33F10"/>
    <w:rsid w:val="17E97B2E"/>
    <w:rsid w:val="17EA5DB0"/>
    <w:rsid w:val="17EB733F"/>
    <w:rsid w:val="17ED3EAA"/>
    <w:rsid w:val="17EF1272"/>
    <w:rsid w:val="17F34A4F"/>
    <w:rsid w:val="17F56C3A"/>
    <w:rsid w:val="17F75E91"/>
    <w:rsid w:val="17F7635E"/>
    <w:rsid w:val="17F90CC2"/>
    <w:rsid w:val="17FF3D57"/>
    <w:rsid w:val="17FF5A61"/>
    <w:rsid w:val="18102725"/>
    <w:rsid w:val="18110522"/>
    <w:rsid w:val="181275E0"/>
    <w:rsid w:val="181A1C85"/>
    <w:rsid w:val="181A5E06"/>
    <w:rsid w:val="18213363"/>
    <w:rsid w:val="18234847"/>
    <w:rsid w:val="18242213"/>
    <w:rsid w:val="182703FD"/>
    <w:rsid w:val="18296D8F"/>
    <w:rsid w:val="182C7FA2"/>
    <w:rsid w:val="18311252"/>
    <w:rsid w:val="183839EE"/>
    <w:rsid w:val="183B36BC"/>
    <w:rsid w:val="183E0165"/>
    <w:rsid w:val="18481321"/>
    <w:rsid w:val="184875F0"/>
    <w:rsid w:val="184A5D3F"/>
    <w:rsid w:val="184B2F3E"/>
    <w:rsid w:val="184B5A86"/>
    <w:rsid w:val="185228A4"/>
    <w:rsid w:val="18525BC3"/>
    <w:rsid w:val="185B7E1A"/>
    <w:rsid w:val="185C0E51"/>
    <w:rsid w:val="185E46F6"/>
    <w:rsid w:val="185E78A8"/>
    <w:rsid w:val="18621340"/>
    <w:rsid w:val="18622CC4"/>
    <w:rsid w:val="1862562B"/>
    <w:rsid w:val="18677E33"/>
    <w:rsid w:val="186A4FCF"/>
    <w:rsid w:val="186C04BF"/>
    <w:rsid w:val="187031C9"/>
    <w:rsid w:val="18743956"/>
    <w:rsid w:val="18775F85"/>
    <w:rsid w:val="18784523"/>
    <w:rsid w:val="187C6D52"/>
    <w:rsid w:val="187E37F9"/>
    <w:rsid w:val="187F30A0"/>
    <w:rsid w:val="187F4E76"/>
    <w:rsid w:val="18800202"/>
    <w:rsid w:val="188A31EA"/>
    <w:rsid w:val="188B01C0"/>
    <w:rsid w:val="188B1E3A"/>
    <w:rsid w:val="188D5D84"/>
    <w:rsid w:val="188F2718"/>
    <w:rsid w:val="18924EB7"/>
    <w:rsid w:val="189259EB"/>
    <w:rsid w:val="18971C10"/>
    <w:rsid w:val="189738D2"/>
    <w:rsid w:val="18997913"/>
    <w:rsid w:val="189E211A"/>
    <w:rsid w:val="18A04E3E"/>
    <w:rsid w:val="18A32F4D"/>
    <w:rsid w:val="18AD263F"/>
    <w:rsid w:val="18B00253"/>
    <w:rsid w:val="18B14677"/>
    <w:rsid w:val="18B440A9"/>
    <w:rsid w:val="18B914A7"/>
    <w:rsid w:val="18BB6B58"/>
    <w:rsid w:val="18BE60FF"/>
    <w:rsid w:val="18C16FE8"/>
    <w:rsid w:val="18C41A9E"/>
    <w:rsid w:val="18C55E79"/>
    <w:rsid w:val="18CD479E"/>
    <w:rsid w:val="18D13AD9"/>
    <w:rsid w:val="18D31B4B"/>
    <w:rsid w:val="18D34E81"/>
    <w:rsid w:val="18DA52BE"/>
    <w:rsid w:val="18DB76C1"/>
    <w:rsid w:val="18DE7066"/>
    <w:rsid w:val="18E60E9C"/>
    <w:rsid w:val="18EC50E2"/>
    <w:rsid w:val="18ED78D0"/>
    <w:rsid w:val="18FA00F0"/>
    <w:rsid w:val="18FA3CE5"/>
    <w:rsid w:val="18FD1D71"/>
    <w:rsid w:val="18FD45C0"/>
    <w:rsid w:val="18FE0903"/>
    <w:rsid w:val="18FF581D"/>
    <w:rsid w:val="190166A3"/>
    <w:rsid w:val="19045CBA"/>
    <w:rsid w:val="19074B6D"/>
    <w:rsid w:val="190E37BE"/>
    <w:rsid w:val="19117DE5"/>
    <w:rsid w:val="19124716"/>
    <w:rsid w:val="19187260"/>
    <w:rsid w:val="191A077B"/>
    <w:rsid w:val="191B1D15"/>
    <w:rsid w:val="191C1483"/>
    <w:rsid w:val="19213ED1"/>
    <w:rsid w:val="192A01F9"/>
    <w:rsid w:val="19317E35"/>
    <w:rsid w:val="19321223"/>
    <w:rsid w:val="193C7CD4"/>
    <w:rsid w:val="193D7AFD"/>
    <w:rsid w:val="19407737"/>
    <w:rsid w:val="19440993"/>
    <w:rsid w:val="19455097"/>
    <w:rsid w:val="194D628A"/>
    <w:rsid w:val="194D6859"/>
    <w:rsid w:val="194E671D"/>
    <w:rsid w:val="194F08F5"/>
    <w:rsid w:val="19571BEA"/>
    <w:rsid w:val="195A6068"/>
    <w:rsid w:val="195A7F66"/>
    <w:rsid w:val="195B0DA2"/>
    <w:rsid w:val="195E564A"/>
    <w:rsid w:val="19636C09"/>
    <w:rsid w:val="19651BDA"/>
    <w:rsid w:val="19681A42"/>
    <w:rsid w:val="196B2203"/>
    <w:rsid w:val="196B38B4"/>
    <w:rsid w:val="196C5483"/>
    <w:rsid w:val="196D1903"/>
    <w:rsid w:val="196F2540"/>
    <w:rsid w:val="196F74D7"/>
    <w:rsid w:val="19703F9F"/>
    <w:rsid w:val="19715B07"/>
    <w:rsid w:val="19724C1F"/>
    <w:rsid w:val="197514F7"/>
    <w:rsid w:val="19762E39"/>
    <w:rsid w:val="197776C5"/>
    <w:rsid w:val="19780FEE"/>
    <w:rsid w:val="19781A7A"/>
    <w:rsid w:val="197A0AB3"/>
    <w:rsid w:val="197C2052"/>
    <w:rsid w:val="197F5665"/>
    <w:rsid w:val="19855CFA"/>
    <w:rsid w:val="19871856"/>
    <w:rsid w:val="19871C02"/>
    <w:rsid w:val="198822E5"/>
    <w:rsid w:val="19890B76"/>
    <w:rsid w:val="19895649"/>
    <w:rsid w:val="19896648"/>
    <w:rsid w:val="198A3E0A"/>
    <w:rsid w:val="198C7C69"/>
    <w:rsid w:val="198F706A"/>
    <w:rsid w:val="1992435D"/>
    <w:rsid w:val="199625E7"/>
    <w:rsid w:val="19971955"/>
    <w:rsid w:val="19971AF4"/>
    <w:rsid w:val="199A189B"/>
    <w:rsid w:val="199C3DA8"/>
    <w:rsid w:val="199E78FF"/>
    <w:rsid w:val="19A43007"/>
    <w:rsid w:val="19A8550E"/>
    <w:rsid w:val="19A915FB"/>
    <w:rsid w:val="19AA0122"/>
    <w:rsid w:val="19AB45EA"/>
    <w:rsid w:val="19AB4C19"/>
    <w:rsid w:val="19AF2EA2"/>
    <w:rsid w:val="19B22780"/>
    <w:rsid w:val="19B634B6"/>
    <w:rsid w:val="19BB0AE6"/>
    <w:rsid w:val="19BB5BAB"/>
    <w:rsid w:val="19BC1D87"/>
    <w:rsid w:val="19BE6CBF"/>
    <w:rsid w:val="19BF6AED"/>
    <w:rsid w:val="19C11C68"/>
    <w:rsid w:val="19C30286"/>
    <w:rsid w:val="19C36E44"/>
    <w:rsid w:val="19D159DC"/>
    <w:rsid w:val="19D22C94"/>
    <w:rsid w:val="19D3417D"/>
    <w:rsid w:val="19D70EF1"/>
    <w:rsid w:val="19D913BC"/>
    <w:rsid w:val="19DA5282"/>
    <w:rsid w:val="19DB5E71"/>
    <w:rsid w:val="19DC4260"/>
    <w:rsid w:val="19DE39C8"/>
    <w:rsid w:val="19E57EBC"/>
    <w:rsid w:val="19E636F0"/>
    <w:rsid w:val="19E84A46"/>
    <w:rsid w:val="19E91947"/>
    <w:rsid w:val="19EB67CA"/>
    <w:rsid w:val="19ED6B8F"/>
    <w:rsid w:val="19F33500"/>
    <w:rsid w:val="19F357BE"/>
    <w:rsid w:val="19F52856"/>
    <w:rsid w:val="19F618DE"/>
    <w:rsid w:val="19F82732"/>
    <w:rsid w:val="19FA6282"/>
    <w:rsid w:val="19FC09DA"/>
    <w:rsid w:val="19FC607C"/>
    <w:rsid w:val="19FE3CD4"/>
    <w:rsid w:val="1A002167"/>
    <w:rsid w:val="1A0471D5"/>
    <w:rsid w:val="1A0477DE"/>
    <w:rsid w:val="1A1157A7"/>
    <w:rsid w:val="1A12258F"/>
    <w:rsid w:val="1A166662"/>
    <w:rsid w:val="1A1D4545"/>
    <w:rsid w:val="1A1E1D44"/>
    <w:rsid w:val="1A2A4D90"/>
    <w:rsid w:val="1A2B20CD"/>
    <w:rsid w:val="1A2D059D"/>
    <w:rsid w:val="1A2E681D"/>
    <w:rsid w:val="1A31237A"/>
    <w:rsid w:val="1A317202"/>
    <w:rsid w:val="1A320437"/>
    <w:rsid w:val="1A321305"/>
    <w:rsid w:val="1A324CB2"/>
    <w:rsid w:val="1A373E32"/>
    <w:rsid w:val="1A3A3668"/>
    <w:rsid w:val="1A3B5314"/>
    <w:rsid w:val="1A3D1FEB"/>
    <w:rsid w:val="1A411E5D"/>
    <w:rsid w:val="1A417D8A"/>
    <w:rsid w:val="1A442A3D"/>
    <w:rsid w:val="1A482874"/>
    <w:rsid w:val="1A4B788C"/>
    <w:rsid w:val="1A4D310C"/>
    <w:rsid w:val="1A4D63CC"/>
    <w:rsid w:val="1A507DF0"/>
    <w:rsid w:val="1A521B04"/>
    <w:rsid w:val="1A554D27"/>
    <w:rsid w:val="1A56648A"/>
    <w:rsid w:val="1A5731FC"/>
    <w:rsid w:val="1A581202"/>
    <w:rsid w:val="1A58510F"/>
    <w:rsid w:val="1A5B02B0"/>
    <w:rsid w:val="1A5B4F9C"/>
    <w:rsid w:val="1A5C103E"/>
    <w:rsid w:val="1A5F0921"/>
    <w:rsid w:val="1A627462"/>
    <w:rsid w:val="1A632178"/>
    <w:rsid w:val="1A6878A9"/>
    <w:rsid w:val="1A6B08A2"/>
    <w:rsid w:val="1A6C176D"/>
    <w:rsid w:val="1A6D02CB"/>
    <w:rsid w:val="1A6F2DC4"/>
    <w:rsid w:val="1A7302C8"/>
    <w:rsid w:val="1A772BCF"/>
    <w:rsid w:val="1A78030E"/>
    <w:rsid w:val="1A794459"/>
    <w:rsid w:val="1A823A77"/>
    <w:rsid w:val="1A834DFE"/>
    <w:rsid w:val="1A852202"/>
    <w:rsid w:val="1A893E64"/>
    <w:rsid w:val="1A9347C3"/>
    <w:rsid w:val="1A9725F1"/>
    <w:rsid w:val="1A99721D"/>
    <w:rsid w:val="1A9A71FE"/>
    <w:rsid w:val="1A9B163E"/>
    <w:rsid w:val="1A9B473A"/>
    <w:rsid w:val="1A9C7970"/>
    <w:rsid w:val="1AA863D3"/>
    <w:rsid w:val="1AB523BB"/>
    <w:rsid w:val="1AB52D38"/>
    <w:rsid w:val="1AB622BD"/>
    <w:rsid w:val="1AB63EA7"/>
    <w:rsid w:val="1AB70611"/>
    <w:rsid w:val="1ABE0074"/>
    <w:rsid w:val="1AC70FC4"/>
    <w:rsid w:val="1AC81B79"/>
    <w:rsid w:val="1ACF224A"/>
    <w:rsid w:val="1AD008EA"/>
    <w:rsid w:val="1AD06234"/>
    <w:rsid w:val="1AD22467"/>
    <w:rsid w:val="1AD5651A"/>
    <w:rsid w:val="1AD64C48"/>
    <w:rsid w:val="1AD957CD"/>
    <w:rsid w:val="1ADA2C34"/>
    <w:rsid w:val="1ADC1078"/>
    <w:rsid w:val="1ADF1A89"/>
    <w:rsid w:val="1AE03D3B"/>
    <w:rsid w:val="1AE147CB"/>
    <w:rsid w:val="1AE4357F"/>
    <w:rsid w:val="1AE6491D"/>
    <w:rsid w:val="1AEA0B95"/>
    <w:rsid w:val="1AEC2BD6"/>
    <w:rsid w:val="1AEF2D96"/>
    <w:rsid w:val="1AEF5463"/>
    <w:rsid w:val="1AF523BC"/>
    <w:rsid w:val="1AF72EE9"/>
    <w:rsid w:val="1AF848A5"/>
    <w:rsid w:val="1AF93DA6"/>
    <w:rsid w:val="1AFA1C59"/>
    <w:rsid w:val="1AFA66E9"/>
    <w:rsid w:val="1AFB5665"/>
    <w:rsid w:val="1B023C08"/>
    <w:rsid w:val="1B0B31BB"/>
    <w:rsid w:val="1B0D080F"/>
    <w:rsid w:val="1B1122C9"/>
    <w:rsid w:val="1B131736"/>
    <w:rsid w:val="1B131CCB"/>
    <w:rsid w:val="1B150E17"/>
    <w:rsid w:val="1B151F05"/>
    <w:rsid w:val="1B187984"/>
    <w:rsid w:val="1B1D3E4B"/>
    <w:rsid w:val="1B2273F5"/>
    <w:rsid w:val="1B236E66"/>
    <w:rsid w:val="1B272A21"/>
    <w:rsid w:val="1B275260"/>
    <w:rsid w:val="1B286956"/>
    <w:rsid w:val="1B294898"/>
    <w:rsid w:val="1B2C4881"/>
    <w:rsid w:val="1B2D3B97"/>
    <w:rsid w:val="1B3B69C5"/>
    <w:rsid w:val="1B3C2044"/>
    <w:rsid w:val="1B3D0357"/>
    <w:rsid w:val="1B3D1DD3"/>
    <w:rsid w:val="1B3E2A7F"/>
    <w:rsid w:val="1B3F0308"/>
    <w:rsid w:val="1B3F542E"/>
    <w:rsid w:val="1B414C1C"/>
    <w:rsid w:val="1B427E7C"/>
    <w:rsid w:val="1B430E36"/>
    <w:rsid w:val="1B480DC3"/>
    <w:rsid w:val="1B4D329C"/>
    <w:rsid w:val="1B501B2E"/>
    <w:rsid w:val="1B54256B"/>
    <w:rsid w:val="1B54496A"/>
    <w:rsid w:val="1B562594"/>
    <w:rsid w:val="1B583A3F"/>
    <w:rsid w:val="1B5C63BB"/>
    <w:rsid w:val="1B5D62B2"/>
    <w:rsid w:val="1B5E6248"/>
    <w:rsid w:val="1B5F6728"/>
    <w:rsid w:val="1B656C4B"/>
    <w:rsid w:val="1B69028F"/>
    <w:rsid w:val="1B6D4950"/>
    <w:rsid w:val="1B6E18A1"/>
    <w:rsid w:val="1B7544D0"/>
    <w:rsid w:val="1B790975"/>
    <w:rsid w:val="1B81158C"/>
    <w:rsid w:val="1B880BFE"/>
    <w:rsid w:val="1B896E84"/>
    <w:rsid w:val="1B896F4D"/>
    <w:rsid w:val="1B8A4CB0"/>
    <w:rsid w:val="1B8A6660"/>
    <w:rsid w:val="1B8D2752"/>
    <w:rsid w:val="1B8D6C08"/>
    <w:rsid w:val="1B902228"/>
    <w:rsid w:val="1B916933"/>
    <w:rsid w:val="1B97036D"/>
    <w:rsid w:val="1B996898"/>
    <w:rsid w:val="1B9F03C3"/>
    <w:rsid w:val="1B9F469B"/>
    <w:rsid w:val="1BA42251"/>
    <w:rsid w:val="1BA459CB"/>
    <w:rsid w:val="1BA50A7C"/>
    <w:rsid w:val="1BAE23EA"/>
    <w:rsid w:val="1BAF3962"/>
    <w:rsid w:val="1BAF39AD"/>
    <w:rsid w:val="1BB55F7A"/>
    <w:rsid w:val="1BB67CA4"/>
    <w:rsid w:val="1BB918FB"/>
    <w:rsid w:val="1BBA13C5"/>
    <w:rsid w:val="1BBA5CAC"/>
    <w:rsid w:val="1BBB7CE5"/>
    <w:rsid w:val="1BBE2E78"/>
    <w:rsid w:val="1BBF17C0"/>
    <w:rsid w:val="1BC16CCD"/>
    <w:rsid w:val="1BC23E59"/>
    <w:rsid w:val="1BC3659A"/>
    <w:rsid w:val="1BC36EC9"/>
    <w:rsid w:val="1BC40959"/>
    <w:rsid w:val="1BC7155C"/>
    <w:rsid w:val="1BCB653C"/>
    <w:rsid w:val="1BD20F86"/>
    <w:rsid w:val="1BD21AB0"/>
    <w:rsid w:val="1BD2287D"/>
    <w:rsid w:val="1BD37116"/>
    <w:rsid w:val="1BD635F2"/>
    <w:rsid w:val="1BDC3F5F"/>
    <w:rsid w:val="1BDC5C9D"/>
    <w:rsid w:val="1BE02643"/>
    <w:rsid w:val="1BE10A47"/>
    <w:rsid w:val="1BE40106"/>
    <w:rsid w:val="1BE75140"/>
    <w:rsid w:val="1BE7608F"/>
    <w:rsid w:val="1BEF0E90"/>
    <w:rsid w:val="1BEF30E2"/>
    <w:rsid w:val="1BF35BAC"/>
    <w:rsid w:val="1BF963E5"/>
    <w:rsid w:val="1BFB3651"/>
    <w:rsid w:val="1BFC1DFE"/>
    <w:rsid w:val="1BFC7BB6"/>
    <w:rsid w:val="1C0D6EA3"/>
    <w:rsid w:val="1C1114D0"/>
    <w:rsid w:val="1C14382D"/>
    <w:rsid w:val="1C170045"/>
    <w:rsid w:val="1C1A2178"/>
    <w:rsid w:val="1C1A29CC"/>
    <w:rsid w:val="1C213EE0"/>
    <w:rsid w:val="1C214AEA"/>
    <w:rsid w:val="1C222920"/>
    <w:rsid w:val="1C245347"/>
    <w:rsid w:val="1C246280"/>
    <w:rsid w:val="1C28402F"/>
    <w:rsid w:val="1C286F24"/>
    <w:rsid w:val="1C2A06D6"/>
    <w:rsid w:val="1C2E2F2C"/>
    <w:rsid w:val="1C32380B"/>
    <w:rsid w:val="1C334964"/>
    <w:rsid w:val="1C346455"/>
    <w:rsid w:val="1C394860"/>
    <w:rsid w:val="1C3D398A"/>
    <w:rsid w:val="1C424454"/>
    <w:rsid w:val="1C441CA3"/>
    <w:rsid w:val="1C496CA7"/>
    <w:rsid w:val="1C4B4E11"/>
    <w:rsid w:val="1C4C1EAD"/>
    <w:rsid w:val="1C4F1E43"/>
    <w:rsid w:val="1C51683B"/>
    <w:rsid w:val="1C525A3B"/>
    <w:rsid w:val="1C5359A7"/>
    <w:rsid w:val="1C550F1D"/>
    <w:rsid w:val="1C564356"/>
    <w:rsid w:val="1C570A62"/>
    <w:rsid w:val="1C572A93"/>
    <w:rsid w:val="1C58175F"/>
    <w:rsid w:val="1C5874C9"/>
    <w:rsid w:val="1C5C1393"/>
    <w:rsid w:val="1C67196F"/>
    <w:rsid w:val="1C671C4E"/>
    <w:rsid w:val="1C695476"/>
    <w:rsid w:val="1C6A0CD5"/>
    <w:rsid w:val="1C6B43B3"/>
    <w:rsid w:val="1C6E6C62"/>
    <w:rsid w:val="1C724132"/>
    <w:rsid w:val="1C74667A"/>
    <w:rsid w:val="1C76790F"/>
    <w:rsid w:val="1C7A0D30"/>
    <w:rsid w:val="1C7B7831"/>
    <w:rsid w:val="1C7C40B8"/>
    <w:rsid w:val="1C7D5CC6"/>
    <w:rsid w:val="1C7D74CF"/>
    <w:rsid w:val="1C7E4ED7"/>
    <w:rsid w:val="1C8005EA"/>
    <w:rsid w:val="1C816081"/>
    <w:rsid w:val="1C834B92"/>
    <w:rsid w:val="1C836B01"/>
    <w:rsid w:val="1C876B9C"/>
    <w:rsid w:val="1C8F379B"/>
    <w:rsid w:val="1C8F536F"/>
    <w:rsid w:val="1C8F5D0C"/>
    <w:rsid w:val="1C930415"/>
    <w:rsid w:val="1C945D4E"/>
    <w:rsid w:val="1C95646F"/>
    <w:rsid w:val="1C965B8C"/>
    <w:rsid w:val="1C9745C7"/>
    <w:rsid w:val="1C98067C"/>
    <w:rsid w:val="1C987A84"/>
    <w:rsid w:val="1C9B6201"/>
    <w:rsid w:val="1CA15ABB"/>
    <w:rsid w:val="1CA90524"/>
    <w:rsid w:val="1CAB12DD"/>
    <w:rsid w:val="1CB20711"/>
    <w:rsid w:val="1CB30483"/>
    <w:rsid w:val="1CB43E77"/>
    <w:rsid w:val="1CBC2D7A"/>
    <w:rsid w:val="1CBD4F1C"/>
    <w:rsid w:val="1CBD5C46"/>
    <w:rsid w:val="1CBD6879"/>
    <w:rsid w:val="1CBF1D26"/>
    <w:rsid w:val="1CBF67F6"/>
    <w:rsid w:val="1CC3325A"/>
    <w:rsid w:val="1CC5434F"/>
    <w:rsid w:val="1CC92C45"/>
    <w:rsid w:val="1CCB5A42"/>
    <w:rsid w:val="1CD07FDB"/>
    <w:rsid w:val="1CD1575F"/>
    <w:rsid w:val="1CD87926"/>
    <w:rsid w:val="1CDF5944"/>
    <w:rsid w:val="1CE0069B"/>
    <w:rsid w:val="1CE30BA6"/>
    <w:rsid w:val="1CE52D26"/>
    <w:rsid w:val="1CE701B9"/>
    <w:rsid w:val="1CE74745"/>
    <w:rsid w:val="1CE81FB2"/>
    <w:rsid w:val="1CE873BA"/>
    <w:rsid w:val="1CEB5A20"/>
    <w:rsid w:val="1CEF16C3"/>
    <w:rsid w:val="1CEF61E5"/>
    <w:rsid w:val="1CF410EF"/>
    <w:rsid w:val="1CF87723"/>
    <w:rsid w:val="1CF95899"/>
    <w:rsid w:val="1CFA2CBF"/>
    <w:rsid w:val="1CFB1CCE"/>
    <w:rsid w:val="1CFE21B1"/>
    <w:rsid w:val="1D012440"/>
    <w:rsid w:val="1D012EA8"/>
    <w:rsid w:val="1D014740"/>
    <w:rsid w:val="1D03247D"/>
    <w:rsid w:val="1D0456A6"/>
    <w:rsid w:val="1D047E88"/>
    <w:rsid w:val="1D053C8E"/>
    <w:rsid w:val="1D0874A7"/>
    <w:rsid w:val="1D1A7AE0"/>
    <w:rsid w:val="1D1C5685"/>
    <w:rsid w:val="1D1D059E"/>
    <w:rsid w:val="1D1F5ADE"/>
    <w:rsid w:val="1D24022D"/>
    <w:rsid w:val="1D251E9D"/>
    <w:rsid w:val="1D2D7861"/>
    <w:rsid w:val="1D310395"/>
    <w:rsid w:val="1D34103D"/>
    <w:rsid w:val="1D354C80"/>
    <w:rsid w:val="1D374DDF"/>
    <w:rsid w:val="1D3935C4"/>
    <w:rsid w:val="1D3A60E5"/>
    <w:rsid w:val="1D3E5CCE"/>
    <w:rsid w:val="1D40274E"/>
    <w:rsid w:val="1D440906"/>
    <w:rsid w:val="1D446DD8"/>
    <w:rsid w:val="1D454452"/>
    <w:rsid w:val="1D4C2B6A"/>
    <w:rsid w:val="1D4D5505"/>
    <w:rsid w:val="1D582BF0"/>
    <w:rsid w:val="1D5B728C"/>
    <w:rsid w:val="1D5C4F55"/>
    <w:rsid w:val="1D5C7EDB"/>
    <w:rsid w:val="1D5F6AF4"/>
    <w:rsid w:val="1D621EA3"/>
    <w:rsid w:val="1D687AD4"/>
    <w:rsid w:val="1D6D4143"/>
    <w:rsid w:val="1D6D7B7D"/>
    <w:rsid w:val="1D761F7C"/>
    <w:rsid w:val="1D781E7A"/>
    <w:rsid w:val="1D7962A6"/>
    <w:rsid w:val="1D7C37E0"/>
    <w:rsid w:val="1D7F28AC"/>
    <w:rsid w:val="1D8258C7"/>
    <w:rsid w:val="1D865F59"/>
    <w:rsid w:val="1D892C44"/>
    <w:rsid w:val="1D8E24DA"/>
    <w:rsid w:val="1D912CA6"/>
    <w:rsid w:val="1D956DA3"/>
    <w:rsid w:val="1D9C32D1"/>
    <w:rsid w:val="1D9F6765"/>
    <w:rsid w:val="1D9F7DE4"/>
    <w:rsid w:val="1DA26D98"/>
    <w:rsid w:val="1DA53E36"/>
    <w:rsid w:val="1DA701D0"/>
    <w:rsid w:val="1DAC2F4A"/>
    <w:rsid w:val="1DB3091F"/>
    <w:rsid w:val="1DB53FDD"/>
    <w:rsid w:val="1DB561FA"/>
    <w:rsid w:val="1DB56E40"/>
    <w:rsid w:val="1DB82E9C"/>
    <w:rsid w:val="1DB863EF"/>
    <w:rsid w:val="1DB92862"/>
    <w:rsid w:val="1DBC69B2"/>
    <w:rsid w:val="1DBE77BF"/>
    <w:rsid w:val="1DC1705B"/>
    <w:rsid w:val="1DC61B4B"/>
    <w:rsid w:val="1DC857B7"/>
    <w:rsid w:val="1DCA6DAE"/>
    <w:rsid w:val="1DCE3817"/>
    <w:rsid w:val="1DD31FB1"/>
    <w:rsid w:val="1DD568E9"/>
    <w:rsid w:val="1DD82DD2"/>
    <w:rsid w:val="1DDB3692"/>
    <w:rsid w:val="1DDB60DD"/>
    <w:rsid w:val="1DDE77EE"/>
    <w:rsid w:val="1DE01E77"/>
    <w:rsid w:val="1DE12ED4"/>
    <w:rsid w:val="1DE90FDE"/>
    <w:rsid w:val="1DEA08A9"/>
    <w:rsid w:val="1DEA1683"/>
    <w:rsid w:val="1DEA7F0B"/>
    <w:rsid w:val="1DED1A46"/>
    <w:rsid w:val="1DEE0446"/>
    <w:rsid w:val="1DEF51E0"/>
    <w:rsid w:val="1DF3197E"/>
    <w:rsid w:val="1DF62400"/>
    <w:rsid w:val="1DF75F79"/>
    <w:rsid w:val="1DFA19B3"/>
    <w:rsid w:val="1DFA51EB"/>
    <w:rsid w:val="1DFC2A83"/>
    <w:rsid w:val="1DFF30BD"/>
    <w:rsid w:val="1E10562E"/>
    <w:rsid w:val="1E12124E"/>
    <w:rsid w:val="1E133C02"/>
    <w:rsid w:val="1E14620C"/>
    <w:rsid w:val="1E157342"/>
    <w:rsid w:val="1E1B74F3"/>
    <w:rsid w:val="1E1B79ED"/>
    <w:rsid w:val="1E1E6EE5"/>
    <w:rsid w:val="1E20088F"/>
    <w:rsid w:val="1E27647C"/>
    <w:rsid w:val="1E285DA7"/>
    <w:rsid w:val="1E2E1BAE"/>
    <w:rsid w:val="1E300DE2"/>
    <w:rsid w:val="1E317EE5"/>
    <w:rsid w:val="1E3B5677"/>
    <w:rsid w:val="1E3C0B2F"/>
    <w:rsid w:val="1E3E3497"/>
    <w:rsid w:val="1E3E60AB"/>
    <w:rsid w:val="1E3F3FCD"/>
    <w:rsid w:val="1E3F736B"/>
    <w:rsid w:val="1E4011D9"/>
    <w:rsid w:val="1E413E8D"/>
    <w:rsid w:val="1E4326D8"/>
    <w:rsid w:val="1E485E18"/>
    <w:rsid w:val="1E4B2ADB"/>
    <w:rsid w:val="1E4C5784"/>
    <w:rsid w:val="1E514C40"/>
    <w:rsid w:val="1E541E05"/>
    <w:rsid w:val="1E54738A"/>
    <w:rsid w:val="1E552EE9"/>
    <w:rsid w:val="1E592FB9"/>
    <w:rsid w:val="1E5A1E02"/>
    <w:rsid w:val="1E5D02E9"/>
    <w:rsid w:val="1E6043B0"/>
    <w:rsid w:val="1E621A00"/>
    <w:rsid w:val="1E6508F8"/>
    <w:rsid w:val="1E663BB3"/>
    <w:rsid w:val="1E685883"/>
    <w:rsid w:val="1E692407"/>
    <w:rsid w:val="1E6969A8"/>
    <w:rsid w:val="1E6B46C8"/>
    <w:rsid w:val="1E72504E"/>
    <w:rsid w:val="1E7263DA"/>
    <w:rsid w:val="1E754BD6"/>
    <w:rsid w:val="1E774AF8"/>
    <w:rsid w:val="1E7855F6"/>
    <w:rsid w:val="1E7E263A"/>
    <w:rsid w:val="1E7F65E4"/>
    <w:rsid w:val="1E822B12"/>
    <w:rsid w:val="1E836561"/>
    <w:rsid w:val="1E87744A"/>
    <w:rsid w:val="1E880391"/>
    <w:rsid w:val="1E8D7209"/>
    <w:rsid w:val="1E9610D0"/>
    <w:rsid w:val="1E98329A"/>
    <w:rsid w:val="1E9D3868"/>
    <w:rsid w:val="1EA0780B"/>
    <w:rsid w:val="1EA21276"/>
    <w:rsid w:val="1EA825F4"/>
    <w:rsid w:val="1EB45C89"/>
    <w:rsid w:val="1EB63F60"/>
    <w:rsid w:val="1EB9691E"/>
    <w:rsid w:val="1EBD79E7"/>
    <w:rsid w:val="1EBF11A7"/>
    <w:rsid w:val="1EC0435D"/>
    <w:rsid w:val="1EC463EF"/>
    <w:rsid w:val="1ECA4A53"/>
    <w:rsid w:val="1ECC2146"/>
    <w:rsid w:val="1ECE4E15"/>
    <w:rsid w:val="1ECF1C5A"/>
    <w:rsid w:val="1ED60D2A"/>
    <w:rsid w:val="1ED64AD9"/>
    <w:rsid w:val="1ED76D32"/>
    <w:rsid w:val="1ED85E21"/>
    <w:rsid w:val="1EE0655D"/>
    <w:rsid w:val="1EE13044"/>
    <w:rsid w:val="1EE55DD4"/>
    <w:rsid w:val="1EE61E28"/>
    <w:rsid w:val="1EF542AF"/>
    <w:rsid w:val="1EFB6DD6"/>
    <w:rsid w:val="1EFC6E4F"/>
    <w:rsid w:val="1EFD1522"/>
    <w:rsid w:val="1EFE2458"/>
    <w:rsid w:val="1F053A24"/>
    <w:rsid w:val="1F085C6C"/>
    <w:rsid w:val="1F08782E"/>
    <w:rsid w:val="1F0C329A"/>
    <w:rsid w:val="1F126389"/>
    <w:rsid w:val="1F135232"/>
    <w:rsid w:val="1F186D96"/>
    <w:rsid w:val="1F1B1426"/>
    <w:rsid w:val="1F1D3B2E"/>
    <w:rsid w:val="1F210479"/>
    <w:rsid w:val="1F232DED"/>
    <w:rsid w:val="1F2948D9"/>
    <w:rsid w:val="1F2B3988"/>
    <w:rsid w:val="1F302C20"/>
    <w:rsid w:val="1F3338F7"/>
    <w:rsid w:val="1F333A44"/>
    <w:rsid w:val="1F343A3D"/>
    <w:rsid w:val="1F356F60"/>
    <w:rsid w:val="1F36139A"/>
    <w:rsid w:val="1F392A67"/>
    <w:rsid w:val="1F396CBF"/>
    <w:rsid w:val="1F3A557E"/>
    <w:rsid w:val="1F3F322E"/>
    <w:rsid w:val="1F3F45B5"/>
    <w:rsid w:val="1F4302AA"/>
    <w:rsid w:val="1F46781C"/>
    <w:rsid w:val="1F4B4B26"/>
    <w:rsid w:val="1F4C6241"/>
    <w:rsid w:val="1F4F1C33"/>
    <w:rsid w:val="1F534F56"/>
    <w:rsid w:val="1F540AB9"/>
    <w:rsid w:val="1F5A1E9C"/>
    <w:rsid w:val="1F5E7554"/>
    <w:rsid w:val="1F6045DC"/>
    <w:rsid w:val="1F646AAB"/>
    <w:rsid w:val="1F6542C3"/>
    <w:rsid w:val="1F690238"/>
    <w:rsid w:val="1F6974EF"/>
    <w:rsid w:val="1F6B28AC"/>
    <w:rsid w:val="1F6B5CB1"/>
    <w:rsid w:val="1F6C2386"/>
    <w:rsid w:val="1F6E6401"/>
    <w:rsid w:val="1F7056D7"/>
    <w:rsid w:val="1F712578"/>
    <w:rsid w:val="1F79504A"/>
    <w:rsid w:val="1F7C1AC4"/>
    <w:rsid w:val="1F7D1999"/>
    <w:rsid w:val="1F7E499A"/>
    <w:rsid w:val="1F7F627B"/>
    <w:rsid w:val="1F881428"/>
    <w:rsid w:val="1F8A08E3"/>
    <w:rsid w:val="1F8D689C"/>
    <w:rsid w:val="1F8F7CD2"/>
    <w:rsid w:val="1F914DBF"/>
    <w:rsid w:val="1F934D82"/>
    <w:rsid w:val="1F961537"/>
    <w:rsid w:val="1F964476"/>
    <w:rsid w:val="1F976B9F"/>
    <w:rsid w:val="1F977F5A"/>
    <w:rsid w:val="1F982212"/>
    <w:rsid w:val="1F9B00AB"/>
    <w:rsid w:val="1F9C7D41"/>
    <w:rsid w:val="1F9F421B"/>
    <w:rsid w:val="1FA022FD"/>
    <w:rsid w:val="1FA11A5F"/>
    <w:rsid w:val="1FA46070"/>
    <w:rsid w:val="1FA52D9E"/>
    <w:rsid w:val="1FA87E9B"/>
    <w:rsid w:val="1FA96A1F"/>
    <w:rsid w:val="1FAB49B8"/>
    <w:rsid w:val="1FB11907"/>
    <w:rsid w:val="1FB24623"/>
    <w:rsid w:val="1FB51595"/>
    <w:rsid w:val="1FB56892"/>
    <w:rsid w:val="1FB80ACF"/>
    <w:rsid w:val="1FBC2039"/>
    <w:rsid w:val="1FBE5908"/>
    <w:rsid w:val="1FC13D7B"/>
    <w:rsid w:val="1FC35311"/>
    <w:rsid w:val="1FC80E8B"/>
    <w:rsid w:val="1FC94E83"/>
    <w:rsid w:val="1FCD6766"/>
    <w:rsid w:val="1FCE3EEC"/>
    <w:rsid w:val="1FCE588C"/>
    <w:rsid w:val="1FD179C5"/>
    <w:rsid w:val="1FD91DCB"/>
    <w:rsid w:val="1FDB6F1D"/>
    <w:rsid w:val="1FEB3D25"/>
    <w:rsid w:val="1FF36AA6"/>
    <w:rsid w:val="1FF44EC8"/>
    <w:rsid w:val="1FF73AA6"/>
    <w:rsid w:val="1FF74A48"/>
    <w:rsid w:val="1FF80E06"/>
    <w:rsid w:val="20057919"/>
    <w:rsid w:val="200875B4"/>
    <w:rsid w:val="200A26C9"/>
    <w:rsid w:val="200F320A"/>
    <w:rsid w:val="200F3CB2"/>
    <w:rsid w:val="20134B72"/>
    <w:rsid w:val="20146D16"/>
    <w:rsid w:val="20147104"/>
    <w:rsid w:val="201A139B"/>
    <w:rsid w:val="201A57D3"/>
    <w:rsid w:val="201E0BAB"/>
    <w:rsid w:val="201E10E6"/>
    <w:rsid w:val="201E57F8"/>
    <w:rsid w:val="202458A2"/>
    <w:rsid w:val="20254C3E"/>
    <w:rsid w:val="20264EF1"/>
    <w:rsid w:val="20295CFB"/>
    <w:rsid w:val="202C0E17"/>
    <w:rsid w:val="2033572C"/>
    <w:rsid w:val="20341DAB"/>
    <w:rsid w:val="20343293"/>
    <w:rsid w:val="203E2867"/>
    <w:rsid w:val="204103D8"/>
    <w:rsid w:val="20412C0D"/>
    <w:rsid w:val="20414061"/>
    <w:rsid w:val="20451838"/>
    <w:rsid w:val="20463F56"/>
    <w:rsid w:val="20480EA9"/>
    <w:rsid w:val="204B20EF"/>
    <w:rsid w:val="204E7CAC"/>
    <w:rsid w:val="205051EB"/>
    <w:rsid w:val="20511990"/>
    <w:rsid w:val="20546A50"/>
    <w:rsid w:val="20564C20"/>
    <w:rsid w:val="20577853"/>
    <w:rsid w:val="205E2C00"/>
    <w:rsid w:val="20607C88"/>
    <w:rsid w:val="20625C9E"/>
    <w:rsid w:val="206A02E6"/>
    <w:rsid w:val="206C0024"/>
    <w:rsid w:val="206C1CF7"/>
    <w:rsid w:val="206C7A0D"/>
    <w:rsid w:val="206E7897"/>
    <w:rsid w:val="207370FF"/>
    <w:rsid w:val="2081515F"/>
    <w:rsid w:val="208258C2"/>
    <w:rsid w:val="20854561"/>
    <w:rsid w:val="2088233A"/>
    <w:rsid w:val="208F4416"/>
    <w:rsid w:val="208F5022"/>
    <w:rsid w:val="209310B5"/>
    <w:rsid w:val="20936652"/>
    <w:rsid w:val="209605B7"/>
    <w:rsid w:val="20972397"/>
    <w:rsid w:val="20995381"/>
    <w:rsid w:val="209A6456"/>
    <w:rsid w:val="209B65AA"/>
    <w:rsid w:val="209D0A23"/>
    <w:rsid w:val="20A00990"/>
    <w:rsid w:val="20A01DCC"/>
    <w:rsid w:val="20A05492"/>
    <w:rsid w:val="20A1225E"/>
    <w:rsid w:val="20A24B2B"/>
    <w:rsid w:val="20A30332"/>
    <w:rsid w:val="20A3483A"/>
    <w:rsid w:val="20A4649F"/>
    <w:rsid w:val="20A602B0"/>
    <w:rsid w:val="20A7252D"/>
    <w:rsid w:val="20A959D0"/>
    <w:rsid w:val="20A96026"/>
    <w:rsid w:val="20AC36A2"/>
    <w:rsid w:val="20AD489B"/>
    <w:rsid w:val="20AD5381"/>
    <w:rsid w:val="20AF22E1"/>
    <w:rsid w:val="20B21D2F"/>
    <w:rsid w:val="20B36571"/>
    <w:rsid w:val="20B41FFC"/>
    <w:rsid w:val="20B612CC"/>
    <w:rsid w:val="20BA2806"/>
    <w:rsid w:val="20BD3597"/>
    <w:rsid w:val="20BE60E7"/>
    <w:rsid w:val="20C262BF"/>
    <w:rsid w:val="20C67EDB"/>
    <w:rsid w:val="20C82510"/>
    <w:rsid w:val="20C927AD"/>
    <w:rsid w:val="20CC03F5"/>
    <w:rsid w:val="20CC420D"/>
    <w:rsid w:val="20CD0094"/>
    <w:rsid w:val="20CD4FF5"/>
    <w:rsid w:val="20CF61F9"/>
    <w:rsid w:val="20D10E60"/>
    <w:rsid w:val="20D7027D"/>
    <w:rsid w:val="20DB0BDE"/>
    <w:rsid w:val="20DF38E5"/>
    <w:rsid w:val="20E4683A"/>
    <w:rsid w:val="20E842E3"/>
    <w:rsid w:val="20EA44D2"/>
    <w:rsid w:val="20EA5AA5"/>
    <w:rsid w:val="20F072FB"/>
    <w:rsid w:val="20F17DC4"/>
    <w:rsid w:val="20FA4A9A"/>
    <w:rsid w:val="20FC7FC2"/>
    <w:rsid w:val="20FD7AE9"/>
    <w:rsid w:val="20FE64DD"/>
    <w:rsid w:val="2103161A"/>
    <w:rsid w:val="21043B90"/>
    <w:rsid w:val="210457A0"/>
    <w:rsid w:val="210D4172"/>
    <w:rsid w:val="21112B10"/>
    <w:rsid w:val="211962D9"/>
    <w:rsid w:val="211E5125"/>
    <w:rsid w:val="2123063D"/>
    <w:rsid w:val="21236A05"/>
    <w:rsid w:val="21241351"/>
    <w:rsid w:val="2124717C"/>
    <w:rsid w:val="21276A24"/>
    <w:rsid w:val="212A0B13"/>
    <w:rsid w:val="212B3287"/>
    <w:rsid w:val="212F6E0C"/>
    <w:rsid w:val="21303101"/>
    <w:rsid w:val="21334B3C"/>
    <w:rsid w:val="213520B4"/>
    <w:rsid w:val="213617DF"/>
    <w:rsid w:val="213930D5"/>
    <w:rsid w:val="213B3C67"/>
    <w:rsid w:val="213C0F91"/>
    <w:rsid w:val="213E3FCE"/>
    <w:rsid w:val="2147091E"/>
    <w:rsid w:val="2148669F"/>
    <w:rsid w:val="214D5E34"/>
    <w:rsid w:val="214D694C"/>
    <w:rsid w:val="215265C0"/>
    <w:rsid w:val="2154034C"/>
    <w:rsid w:val="21555376"/>
    <w:rsid w:val="215C125B"/>
    <w:rsid w:val="215C7E2F"/>
    <w:rsid w:val="215D14AB"/>
    <w:rsid w:val="215D27E4"/>
    <w:rsid w:val="215F6266"/>
    <w:rsid w:val="21602B66"/>
    <w:rsid w:val="2165296F"/>
    <w:rsid w:val="216860AE"/>
    <w:rsid w:val="216A4818"/>
    <w:rsid w:val="217B77D2"/>
    <w:rsid w:val="217C0D17"/>
    <w:rsid w:val="21840E78"/>
    <w:rsid w:val="21897F2D"/>
    <w:rsid w:val="218A42E7"/>
    <w:rsid w:val="218C2849"/>
    <w:rsid w:val="218C5C2D"/>
    <w:rsid w:val="218F71E6"/>
    <w:rsid w:val="21963928"/>
    <w:rsid w:val="219831B8"/>
    <w:rsid w:val="21984A69"/>
    <w:rsid w:val="2199509E"/>
    <w:rsid w:val="21A34467"/>
    <w:rsid w:val="21A64190"/>
    <w:rsid w:val="21A90406"/>
    <w:rsid w:val="21AB7384"/>
    <w:rsid w:val="21B2037B"/>
    <w:rsid w:val="21BA4C7F"/>
    <w:rsid w:val="21BC251B"/>
    <w:rsid w:val="21BE7AA9"/>
    <w:rsid w:val="21C258A0"/>
    <w:rsid w:val="21C5148B"/>
    <w:rsid w:val="21CC06A8"/>
    <w:rsid w:val="21CF2721"/>
    <w:rsid w:val="21D40E12"/>
    <w:rsid w:val="21DA015E"/>
    <w:rsid w:val="21DB530E"/>
    <w:rsid w:val="21EA0544"/>
    <w:rsid w:val="21EC329A"/>
    <w:rsid w:val="21EC401F"/>
    <w:rsid w:val="21EE2933"/>
    <w:rsid w:val="21EE7220"/>
    <w:rsid w:val="21EF1150"/>
    <w:rsid w:val="21F700EE"/>
    <w:rsid w:val="21F70135"/>
    <w:rsid w:val="21FC2FE5"/>
    <w:rsid w:val="220026BA"/>
    <w:rsid w:val="22007F98"/>
    <w:rsid w:val="22045DAC"/>
    <w:rsid w:val="22056899"/>
    <w:rsid w:val="22061C9B"/>
    <w:rsid w:val="22067FEA"/>
    <w:rsid w:val="22073176"/>
    <w:rsid w:val="22075A89"/>
    <w:rsid w:val="220C562C"/>
    <w:rsid w:val="221132D9"/>
    <w:rsid w:val="2213058B"/>
    <w:rsid w:val="22131249"/>
    <w:rsid w:val="2215771C"/>
    <w:rsid w:val="22193567"/>
    <w:rsid w:val="221A1DF5"/>
    <w:rsid w:val="221A773A"/>
    <w:rsid w:val="221B44C5"/>
    <w:rsid w:val="221C1781"/>
    <w:rsid w:val="22241B6F"/>
    <w:rsid w:val="2224613E"/>
    <w:rsid w:val="222534AA"/>
    <w:rsid w:val="22270147"/>
    <w:rsid w:val="222A1C66"/>
    <w:rsid w:val="222A1F65"/>
    <w:rsid w:val="222B22F6"/>
    <w:rsid w:val="222B4413"/>
    <w:rsid w:val="222C6ACE"/>
    <w:rsid w:val="222E45D4"/>
    <w:rsid w:val="222F3565"/>
    <w:rsid w:val="222F4DD8"/>
    <w:rsid w:val="22310DDB"/>
    <w:rsid w:val="22317AF8"/>
    <w:rsid w:val="22322089"/>
    <w:rsid w:val="22333AF6"/>
    <w:rsid w:val="22341FDD"/>
    <w:rsid w:val="2234494C"/>
    <w:rsid w:val="223F49A3"/>
    <w:rsid w:val="223F7CAB"/>
    <w:rsid w:val="22432F40"/>
    <w:rsid w:val="22533604"/>
    <w:rsid w:val="22562FDA"/>
    <w:rsid w:val="225729E5"/>
    <w:rsid w:val="225976BC"/>
    <w:rsid w:val="225B1DCF"/>
    <w:rsid w:val="22604647"/>
    <w:rsid w:val="22612A70"/>
    <w:rsid w:val="226C688D"/>
    <w:rsid w:val="226E17F3"/>
    <w:rsid w:val="22773902"/>
    <w:rsid w:val="22783760"/>
    <w:rsid w:val="227972F7"/>
    <w:rsid w:val="227973C3"/>
    <w:rsid w:val="227D0183"/>
    <w:rsid w:val="227F324D"/>
    <w:rsid w:val="227F4B88"/>
    <w:rsid w:val="227F5AA8"/>
    <w:rsid w:val="22833807"/>
    <w:rsid w:val="2286000F"/>
    <w:rsid w:val="228D222A"/>
    <w:rsid w:val="2294147A"/>
    <w:rsid w:val="229472B8"/>
    <w:rsid w:val="229707C1"/>
    <w:rsid w:val="22970FF4"/>
    <w:rsid w:val="229B569F"/>
    <w:rsid w:val="229B5D97"/>
    <w:rsid w:val="22A16FDD"/>
    <w:rsid w:val="22A66694"/>
    <w:rsid w:val="22AC1DA2"/>
    <w:rsid w:val="22AC39B8"/>
    <w:rsid w:val="22B06DF9"/>
    <w:rsid w:val="22B34100"/>
    <w:rsid w:val="22B74C73"/>
    <w:rsid w:val="22B81CF2"/>
    <w:rsid w:val="22B846CC"/>
    <w:rsid w:val="22B85080"/>
    <w:rsid w:val="22BA6379"/>
    <w:rsid w:val="22C0389A"/>
    <w:rsid w:val="22C13BB4"/>
    <w:rsid w:val="22C1650E"/>
    <w:rsid w:val="22C22D92"/>
    <w:rsid w:val="22C268D6"/>
    <w:rsid w:val="22C36466"/>
    <w:rsid w:val="22C67387"/>
    <w:rsid w:val="22C7116F"/>
    <w:rsid w:val="22C914F5"/>
    <w:rsid w:val="22C97C2A"/>
    <w:rsid w:val="22CA1DB8"/>
    <w:rsid w:val="22CA25DE"/>
    <w:rsid w:val="22CC225C"/>
    <w:rsid w:val="22CD6395"/>
    <w:rsid w:val="22CF724C"/>
    <w:rsid w:val="22D0424A"/>
    <w:rsid w:val="22D651D8"/>
    <w:rsid w:val="22D90E47"/>
    <w:rsid w:val="22E00E32"/>
    <w:rsid w:val="22E33DDE"/>
    <w:rsid w:val="22E372D0"/>
    <w:rsid w:val="22E604D6"/>
    <w:rsid w:val="22E630FE"/>
    <w:rsid w:val="22E703F4"/>
    <w:rsid w:val="22E71780"/>
    <w:rsid w:val="22E854B1"/>
    <w:rsid w:val="22E859DD"/>
    <w:rsid w:val="22ED6525"/>
    <w:rsid w:val="22F04F1C"/>
    <w:rsid w:val="22F052D0"/>
    <w:rsid w:val="22F251A4"/>
    <w:rsid w:val="22F5128C"/>
    <w:rsid w:val="22FD07DF"/>
    <w:rsid w:val="22FD7C09"/>
    <w:rsid w:val="22FF33FD"/>
    <w:rsid w:val="23052C45"/>
    <w:rsid w:val="23060159"/>
    <w:rsid w:val="230606D8"/>
    <w:rsid w:val="23067E45"/>
    <w:rsid w:val="23093B86"/>
    <w:rsid w:val="230E530C"/>
    <w:rsid w:val="231368D9"/>
    <w:rsid w:val="23160407"/>
    <w:rsid w:val="231F6954"/>
    <w:rsid w:val="23265D42"/>
    <w:rsid w:val="23274CC8"/>
    <w:rsid w:val="2328588B"/>
    <w:rsid w:val="23286B98"/>
    <w:rsid w:val="23292D04"/>
    <w:rsid w:val="232A0F9B"/>
    <w:rsid w:val="232B6E2F"/>
    <w:rsid w:val="232B75AA"/>
    <w:rsid w:val="233043C7"/>
    <w:rsid w:val="233509D1"/>
    <w:rsid w:val="23357243"/>
    <w:rsid w:val="23364C65"/>
    <w:rsid w:val="23366A4F"/>
    <w:rsid w:val="233E060C"/>
    <w:rsid w:val="233E7943"/>
    <w:rsid w:val="233F7873"/>
    <w:rsid w:val="23442435"/>
    <w:rsid w:val="23464787"/>
    <w:rsid w:val="234B3BD0"/>
    <w:rsid w:val="234F08B6"/>
    <w:rsid w:val="23507024"/>
    <w:rsid w:val="23526D0C"/>
    <w:rsid w:val="23527B7E"/>
    <w:rsid w:val="2358263A"/>
    <w:rsid w:val="23592B05"/>
    <w:rsid w:val="235A7B5E"/>
    <w:rsid w:val="235D22CE"/>
    <w:rsid w:val="235D2735"/>
    <w:rsid w:val="236A2BBF"/>
    <w:rsid w:val="23712DD4"/>
    <w:rsid w:val="23733126"/>
    <w:rsid w:val="2375266D"/>
    <w:rsid w:val="237E2BC3"/>
    <w:rsid w:val="237E558E"/>
    <w:rsid w:val="238231F5"/>
    <w:rsid w:val="2383536B"/>
    <w:rsid w:val="239E32F8"/>
    <w:rsid w:val="239F1EBA"/>
    <w:rsid w:val="23A06714"/>
    <w:rsid w:val="23A85404"/>
    <w:rsid w:val="23B65A9C"/>
    <w:rsid w:val="23B84911"/>
    <w:rsid w:val="23B861AD"/>
    <w:rsid w:val="23BD08FB"/>
    <w:rsid w:val="23BF25C1"/>
    <w:rsid w:val="23C00600"/>
    <w:rsid w:val="23CA5B84"/>
    <w:rsid w:val="23CB0D7A"/>
    <w:rsid w:val="23CB7483"/>
    <w:rsid w:val="23CE19DC"/>
    <w:rsid w:val="23CE2181"/>
    <w:rsid w:val="23CE6399"/>
    <w:rsid w:val="23CE7CDC"/>
    <w:rsid w:val="23D13523"/>
    <w:rsid w:val="23D33E40"/>
    <w:rsid w:val="23D903F3"/>
    <w:rsid w:val="23DE06CA"/>
    <w:rsid w:val="23E06133"/>
    <w:rsid w:val="23E413D5"/>
    <w:rsid w:val="23E6639E"/>
    <w:rsid w:val="23E95272"/>
    <w:rsid w:val="23EA1C8E"/>
    <w:rsid w:val="23EA62C3"/>
    <w:rsid w:val="23EA7497"/>
    <w:rsid w:val="23EC081D"/>
    <w:rsid w:val="23ED3250"/>
    <w:rsid w:val="23EE4499"/>
    <w:rsid w:val="23F508E9"/>
    <w:rsid w:val="23FD403E"/>
    <w:rsid w:val="2407429D"/>
    <w:rsid w:val="24084D41"/>
    <w:rsid w:val="2409423E"/>
    <w:rsid w:val="240B6B3D"/>
    <w:rsid w:val="240D1389"/>
    <w:rsid w:val="240F2CC7"/>
    <w:rsid w:val="241156ED"/>
    <w:rsid w:val="24132D55"/>
    <w:rsid w:val="24192888"/>
    <w:rsid w:val="241C7D39"/>
    <w:rsid w:val="241E6CF9"/>
    <w:rsid w:val="24212D8F"/>
    <w:rsid w:val="2422089C"/>
    <w:rsid w:val="24243D92"/>
    <w:rsid w:val="24277733"/>
    <w:rsid w:val="242A7F16"/>
    <w:rsid w:val="242B768C"/>
    <w:rsid w:val="242C5ACF"/>
    <w:rsid w:val="242F2766"/>
    <w:rsid w:val="24310354"/>
    <w:rsid w:val="24311768"/>
    <w:rsid w:val="24351101"/>
    <w:rsid w:val="243648DD"/>
    <w:rsid w:val="243663D6"/>
    <w:rsid w:val="243C4EF4"/>
    <w:rsid w:val="24411946"/>
    <w:rsid w:val="24416D35"/>
    <w:rsid w:val="244537EA"/>
    <w:rsid w:val="2445690E"/>
    <w:rsid w:val="24490B6D"/>
    <w:rsid w:val="244A7D54"/>
    <w:rsid w:val="244E332F"/>
    <w:rsid w:val="244F5C79"/>
    <w:rsid w:val="2450425A"/>
    <w:rsid w:val="2454038A"/>
    <w:rsid w:val="245478EF"/>
    <w:rsid w:val="245640CE"/>
    <w:rsid w:val="24592C48"/>
    <w:rsid w:val="245B0DFB"/>
    <w:rsid w:val="245C3DE9"/>
    <w:rsid w:val="24640FFE"/>
    <w:rsid w:val="2466185D"/>
    <w:rsid w:val="2467494C"/>
    <w:rsid w:val="246B1530"/>
    <w:rsid w:val="246E25F8"/>
    <w:rsid w:val="246F037E"/>
    <w:rsid w:val="247D40E2"/>
    <w:rsid w:val="24811EC9"/>
    <w:rsid w:val="248333E8"/>
    <w:rsid w:val="24846C7B"/>
    <w:rsid w:val="24853052"/>
    <w:rsid w:val="24862362"/>
    <w:rsid w:val="248958D4"/>
    <w:rsid w:val="248B1104"/>
    <w:rsid w:val="248E0E81"/>
    <w:rsid w:val="248F29FC"/>
    <w:rsid w:val="24963D2A"/>
    <w:rsid w:val="2498435E"/>
    <w:rsid w:val="249E5A7D"/>
    <w:rsid w:val="249E6A8A"/>
    <w:rsid w:val="24A052C3"/>
    <w:rsid w:val="24A15D45"/>
    <w:rsid w:val="24A53195"/>
    <w:rsid w:val="24A91BF4"/>
    <w:rsid w:val="24AE0D50"/>
    <w:rsid w:val="24AE297D"/>
    <w:rsid w:val="24B02C04"/>
    <w:rsid w:val="24B229B6"/>
    <w:rsid w:val="24B27DD9"/>
    <w:rsid w:val="24B41570"/>
    <w:rsid w:val="24B44EAA"/>
    <w:rsid w:val="24B53190"/>
    <w:rsid w:val="24B95F7B"/>
    <w:rsid w:val="24BB112B"/>
    <w:rsid w:val="24BD1119"/>
    <w:rsid w:val="24C0701A"/>
    <w:rsid w:val="24C1584F"/>
    <w:rsid w:val="24C1612C"/>
    <w:rsid w:val="24C769A6"/>
    <w:rsid w:val="24C81E7F"/>
    <w:rsid w:val="24C85185"/>
    <w:rsid w:val="24CD7130"/>
    <w:rsid w:val="24CE5AF9"/>
    <w:rsid w:val="24D36EBC"/>
    <w:rsid w:val="24D40BCC"/>
    <w:rsid w:val="24D92C35"/>
    <w:rsid w:val="24DB70B2"/>
    <w:rsid w:val="24DD1D2F"/>
    <w:rsid w:val="24E02E9B"/>
    <w:rsid w:val="24E31CF1"/>
    <w:rsid w:val="24E617A5"/>
    <w:rsid w:val="24E75442"/>
    <w:rsid w:val="24EA3456"/>
    <w:rsid w:val="24F02128"/>
    <w:rsid w:val="24F07784"/>
    <w:rsid w:val="24F158F2"/>
    <w:rsid w:val="24F331D3"/>
    <w:rsid w:val="24F402BB"/>
    <w:rsid w:val="24F63384"/>
    <w:rsid w:val="24F73BC9"/>
    <w:rsid w:val="24F76B15"/>
    <w:rsid w:val="24FA0A7B"/>
    <w:rsid w:val="24FB3033"/>
    <w:rsid w:val="250228EF"/>
    <w:rsid w:val="25036683"/>
    <w:rsid w:val="2504274F"/>
    <w:rsid w:val="25085F5C"/>
    <w:rsid w:val="250B6C1C"/>
    <w:rsid w:val="250C3195"/>
    <w:rsid w:val="250C6132"/>
    <w:rsid w:val="25114B40"/>
    <w:rsid w:val="251324BF"/>
    <w:rsid w:val="25156477"/>
    <w:rsid w:val="251A66B3"/>
    <w:rsid w:val="251E1518"/>
    <w:rsid w:val="251F0E7B"/>
    <w:rsid w:val="251F383A"/>
    <w:rsid w:val="252278D3"/>
    <w:rsid w:val="25257679"/>
    <w:rsid w:val="252778D9"/>
    <w:rsid w:val="25286A67"/>
    <w:rsid w:val="2529516F"/>
    <w:rsid w:val="2529608A"/>
    <w:rsid w:val="252D6380"/>
    <w:rsid w:val="252D6B5C"/>
    <w:rsid w:val="252F1BFD"/>
    <w:rsid w:val="25302CCB"/>
    <w:rsid w:val="25310D65"/>
    <w:rsid w:val="25316152"/>
    <w:rsid w:val="2532716E"/>
    <w:rsid w:val="25327694"/>
    <w:rsid w:val="25415F0D"/>
    <w:rsid w:val="254200B9"/>
    <w:rsid w:val="25447173"/>
    <w:rsid w:val="25463753"/>
    <w:rsid w:val="254677AA"/>
    <w:rsid w:val="25476EDF"/>
    <w:rsid w:val="25545259"/>
    <w:rsid w:val="25554333"/>
    <w:rsid w:val="255B78FD"/>
    <w:rsid w:val="255E7C78"/>
    <w:rsid w:val="25654036"/>
    <w:rsid w:val="25655288"/>
    <w:rsid w:val="25675CE5"/>
    <w:rsid w:val="256A6750"/>
    <w:rsid w:val="25753A95"/>
    <w:rsid w:val="257662EF"/>
    <w:rsid w:val="257752CD"/>
    <w:rsid w:val="2578278B"/>
    <w:rsid w:val="257A4B2F"/>
    <w:rsid w:val="257C3760"/>
    <w:rsid w:val="257E0CDB"/>
    <w:rsid w:val="257E45EF"/>
    <w:rsid w:val="2586093C"/>
    <w:rsid w:val="258B1F31"/>
    <w:rsid w:val="258C5D4C"/>
    <w:rsid w:val="259422ED"/>
    <w:rsid w:val="259870FB"/>
    <w:rsid w:val="259E6230"/>
    <w:rsid w:val="25A22F36"/>
    <w:rsid w:val="25A3553C"/>
    <w:rsid w:val="25A5274F"/>
    <w:rsid w:val="25A56F03"/>
    <w:rsid w:val="25A92A9E"/>
    <w:rsid w:val="25A9592C"/>
    <w:rsid w:val="25AC31A2"/>
    <w:rsid w:val="25AE0F9A"/>
    <w:rsid w:val="25AE22F9"/>
    <w:rsid w:val="25AF65A8"/>
    <w:rsid w:val="25B16382"/>
    <w:rsid w:val="25B20D7B"/>
    <w:rsid w:val="25B50F98"/>
    <w:rsid w:val="25B62859"/>
    <w:rsid w:val="25B80516"/>
    <w:rsid w:val="25C26EB6"/>
    <w:rsid w:val="25C95FBC"/>
    <w:rsid w:val="25CF0DF7"/>
    <w:rsid w:val="25D02FB8"/>
    <w:rsid w:val="25D4646C"/>
    <w:rsid w:val="25DA7AF8"/>
    <w:rsid w:val="25DB7511"/>
    <w:rsid w:val="25E74D33"/>
    <w:rsid w:val="25E84D53"/>
    <w:rsid w:val="25E95DB2"/>
    <w:rsid w:val="25EA065A"/>
    <w:rsid w:val="25F5759B"/>
    <w:rsid w:val="25F6740C"/>
    <w:rsid w:val="25F85EBC"/>
    <w:rsid w:val="25F97234"/>
    <w:rsid w:val="2602559D"/>
    <w:rsid w:val="26043AC4"/>
    <w:rsid w:val="26077DA7"/>
    <w:rsid w:val="260972F8"/>
    <w:rsid w:val="260E0CF4"/>
    <w:rsid w:val="2613540D"/>
    <w:rsid w:val="26182D6F"/>
    <w:rsid w:val="26195929"/>
    <w:rsid w:val="261A206F"/>
    <w:rsid w:val="261F1C0C"/>
    <w:rsid w:val="26200850"/>
    <w:rsid w:val="26202758"/>
    <w:rsid w:val="262177BC"/>
    <w:rsid w:val="26234F1A"/>
    <w:rsid w:val="26281A78"/>
    <w:rsid w:val="262D0515"/>
    <w:rsid w:val="262D7282"/>
    <w:rsid w:val="262E0335"/>
    <w:rsid w:val="26302DFD"/>
    <w:rsid w:val="26370F7D"/>
    <w:rsid w:val="263C246E"/>
    <w:rsid w:val="263D4591"/>
    <w:rsid w:val="263E509B"/>
    <w:rsid w:val="263F1F1F"/>
    <w:rsid w:val="263F5F2F"/>
    <w:rsid w:val="2646261F"/>
    <w:rsid w:val="264B2AD0"/>
    <w:rsid w:val="264E63A1"/>
    <w:rsid w:val="2654191C"/>
    <w:rsid w:val="26544FCC"/>
    <w:rsid w:val="2654659E"/>
    <w:rsid w:val="265614EC"/>
    <w:rsid w:val="265B4D59"/>
    <w:rsid w:val="265C5C1A"/>
    <w:rsid w:val="266E332E"/>
    <w:rsid w:val="267C19DD"/>
    <w:rsid w:val="267D2D03"/>
    <w:rsid w:val="26824657"/>
    <w:rsid w:val="26831913"/>
    <w:rsid w:val="26862843"/>
    <w:rsid w:val="268675EB"/>
    <w:rsid w:val="268713BF"/>
    <w:rsid w:val="26873FD7"/>
    <w:rsid w:val="26877B44"/>
    <w:rsid w:val="26895A24"/>
    <w:rsid w:val="268F188F"/>
    <w:rsid w:val="26915549"/>
    <w:rsid w:val="26923737"/>
    <w:rsid w:val="269741C0"/>
    <w:rsid w:val="26985425"/>
    <w:rsid w:val="26996F47"/>
    <w:rsid w:val="269D0284"/>
    <w:rsid w:val="269E2045"/>
    <w:rsid w:val="269E2DB1"/>
    <w:rsid w:val="26A05BA9"/>
    <w:rsid w:val="26AD6B78"/>
    <w:rsid w:val="26B0535A"/>
    <w:rsid w:val="26B41CBA"/>
    <w:rsid w:val="26B432D8"/>
    <w:rsid w:val="26B5760F"/>
    <w:rsid w:val="26B83D48"/>
    <w:rsid w:val="26B93002"/>
    <w:rsid w:val="26B94433"/>
    <w:rsid w:val="26BA0560"/>
    <w:rsid w:val="26BC0824"/>
    <w:rsid w:val="26BE5C13"/>
    <w:rsid w:val="26C254E6"/>
    <w:rsid w:val="26C513D6"/>
    <w:rsid w:val="26C5198F"/>
    <w:rsid w:val="26C8135A"/>
    <w:rsid w:val="26CB3E3C"/>
    <w:rsid w:val="26CB5035"/>
    <w:rsid w:val="26CB7C9F"/>
    <w:rsid w:val="26D133BD"/>
    <w:rsid w:val="26D15669"/>
    <w:rsid w:val="26D571D9"/>
    <w:rsid w:val="26D908B9"/>
    <w:rsid w:val="26D97B03"/>
    <w:rsid w:val="26DA0983"/>
    <w:rsid w:val="26DE1121"/>
    <w:rsid w:val="26DE5DD1"/>
    <w:rsid w:val="26E12667"/>
    <w:rsid w:val="26E2063E"/>
    <w:rsid w:val="26E22919"/>
    <w:rsid w:val="26E250E9"/>
    <w:rsid w:val="26E35AF9"/>
    <w:rsid w:val="26EB3DB5"/>
    <w:rsid w:val="26EC05E1"/>
    <w:rsid w:val="26EC6385"/>
    <w:rsid w:val="26EF44B0"/>
    <w:rsid w:val="26F02CF0"/>
    <w:rsid w:val="26F15AC9"/>
    <w:rsid w:val="26F357A3"/>
    <w:rsid w:val="26F44E16"/>
    <w:rsid w:val="26F5046F"/>
    <w:rsid w:val="26FD6384"/>
    <w:rsid w:val="26FE0231"/>
    <w:rsid w:val="26FF342C"/>
    <w:rsid w:val="27005D61"/>
    <w:rsid w:val="2701332E"/>
    <w:rsid w:val="27032B97"/>
    <w:rsid w:val="27041DB5"/>
    <w:rsid w:val="270A15AC"/>
    <w:rsid w:val="270A3892"/>
    <w:rsid w:val="270C5786"/>
    <w:rsid w:val="270F61FF"/>
    <w:rsid w:val="27102D32"/>
    <w:rsid w:val="271050FB"/>
    <w:rsid w:val="27120B0C"/>
    <w:rsid w:val="27121FFA"/>
    <w:rsid w:val="27136D5C"/>
    <w:rsid w:val="271457D2"/>
    <w:rsid w:val="271834C2"/>
    <w:rsid w:val="27192FF5"/>
    <w:rsid w:val="271D3522"/>
    <w:rsid w:val="271F3A5D"/>
    <w:rsid w:val="27203419"/>
    <w:rsid w:val="2722330C"/>
    <w:rsid w:val="27243A79"/>
    <w:rsid w:val="27254314"/>
    <w:rsid w:val="27276000"/>
    <w:rsid w:val="272F5F17"/>
    <w:rsid w:val="27303313"/>
    <w:rsid w:val="27313BEE"/>
    <w:rsid w:val="2732385C"/>
    <w:rsid w:val="27360F53"/>
    <w:rsid w:val="27380484"/>
    <w:rsid w:val="2739465A"/>
    <w:rsid w:val="273A3364"/>
    <w:rsid w:val="273B775B"/>
    <w:rsid w:val="27412E35"/>
    <w:rsid w:val="274560C6"/>
    <w:rsid w:val="27456EBA"/>
    <w:rsid w:val="2748451D"/>
    <w:rsid w:val="27495150"/>
    <w:rsid w:val="274A0586"/>
    <w:rsid w:val="27514545"/>
    <w:rsid w:val="2754288E"/>
    <w:rsid w:val="2757725C"/>
    <w:rsid w:val="27585FB9"/>
    <w:rsid w:val="275E766C"/>
    <w:rsid w:val="27603CA5"/>
    <w:rsid w:val="27643889"/>
    <w:rsid w:val="27656893"/>
    <w:rsid w:val="276E7793"/>
    <w:rsid w:val="2771147D"/>
    <w:rsid w:val="27721C5E"/>
    <w:rsid w:val="278C0513"/>
    <w:rsid w:val="278E5AD1"/>
    <w:rsid w:val="278F7C16"/>
    <w:rsid w:val="27941080"/>
    <w:rsid w:val="279548F5"/>
    <w:rsid w:val="27A1424B"/>
    <w:rsid w:val="27A2792E"/>
    <w:rsid w:val="27A75BC9"/>
    <w:rsid w:val="27A96ADA"/>
    <w:rsid w:val="27AB1D4A"/>
    <w:rsid w:val="27AC36B9"/>
    <w:rsid w:val="27AE29A7"/>
    <w:rsid w:val="27B03121"/>
    <w:rsid w:val="27BB422C"/>
    <w:rsid w:val="27BF1A42"/>
    <w:rsid w:val="27BF2CD6"/>
    <w:rsid w:val="27BF60A5"/>
    <w:rsid w:val="27C002B3"/>
    <w:rsid w:val="27C063B6"/>
    <w:rsid w:val="27C10035"/>
    <w:rsid w:val="27C2697E"/>
    <w:rsid w:val="27CC18CE"/>
    <w:rsid w:val="27CC2DF1"/>
    <w:rsid w:val="27CE7191"/>
    <w:rsid w:val="27CE7F5A"/>
    <w:rsid w:val="27D14306"/>
    <w:rsid w:val="27D70798"/>
    <w:rsid w:val="27DC558E"/>
    <w:rsid w:val="27E231A4"/>
    <w:rsid w:val="27E23DF3"/>
    <w:rsid w:val="27E32550"/>
    <w:rsid w:val="27E51BEF"/>
    <w:rsid w:val="27E87E5E"/>
    <w:rsid w:val="27F345FF"/>
    <w:rsid w:val="27F51663"/>
    <w:rsid w:val="27F55E49"/>
    <w:rsid w:val="27FF5B08"/>
    <w:rsid w:val="28016611"/>
    <w:rsid w:val="28044DAF"/>
    <w:rsid w:val="28066F0F"/>
    <w:rsid w:val="280805A6"/>
    <w:rsid w:val="280817E3"/>
    <w:rsid w:val="280A2271"/>
    <w:rsid w:val="280A4C2A"/>
    <w:rsid w:val="280C0D4B"/>
    <w:rsid w:val="280C7CCF"/>
    <w:rsid w:val="28107BA5"/>
    <w:rsid w:val="281213B6"/>
    <w:rsid w:val="28144FF6"/>
    <w:rsid w:val="28155501"/>
    <w:rsid w:val="28180A2A"/>
    <w:rsid w:val="281A0B30"/>
    <w:rsid w:val="281B2369"/>
    <w:rsid w:val="281B7DC6"/>
    <w:rsid w:val="281E1EE5"/>
    <w:rsid w:val="281F6671"/>
    <w:rsid w:val="28204348"/>
    <w:rsid w:val="282325E2"/>
    <w:rsid w:val="282435D2"/>
    <w:rsid w:val="28247A7E"/>
    <w:rsid w:val="28277DD0"/>
    <w:rsid w:val="2829400C"/>
    <w:rsid w:val="282A0B21"/>
    <w:rsid w:val="282B4AD4"/>
    <w:rsid w:val="282C3285"/>
    <w:rsid w:val="282E4212"/>
    <w:rsid w:val="28321CBC"/>
    <w:rsid w:val="28335A40"/>
    <w:rsid w:val="28340ABC"/>
    <w:rsid w:val="28383981"/>
    <w:rsid w:val="28430EFB"/>
    <w:rsid w:val="2843308C"/>
    <w:rsid w:val="28452EE3"/>
    <w:rsid w:val="28501E98"/>
    <w:rsid w:val="2850301B"/>
    <w:rsid w:val="285060A9"/>
    <w:rsid w:val="285500B4"/>
    <w:rsid w:val="285718E8"/>
    <w:rsid w:val="28587AFE"/>
    <w:rsid w:val="285B07A6"/>
    <w:rsid w:val="285B380E"/>
    <w:rsid w:val="285C210D"/>
    <w:rsid w:val="286556B9"/>
    <w:rsid w:val="286D2F8D"/>
    <w:rsid w:val="286D563B"/>
    <w:rsid w:val="286E78B1"/>
    <w:rsid w:val="28716CA7"/>
    <w:rsid w:val="28761B44"/>
    <w:rsid w:val="287839B7"/>
    <w:rsid w:val="28805393"/>
    <w:rsid w:val="28806F99"/>
    <w:rsid w:val="28812CEB"/>
    <w:rsid w:val="28817DA5"/>
    <w:rsid w:val="28854A84"/>
    <w:rsid w:val="288A1733"/>
    <w:rsid w:val="288A7844"/>
    <w:rsid w:val="28906D93"/>
    <w:rsid w:val="2895483B"/>
    <w:rsid w:val="28954D28"/>
    <w:rsid w:val="289D3981"/>
    <w:rsid w:val="289E133A"/>
    <w:rsid w:val="289F66D7"/>
    <w:rsid w:val="28A06885"/>
    <w:rsid w:val="28A1192B"/>
    <w:rsid w:val="28A43715"/>
    <w:rsid w:val="28A85A13"/>
    <w:rsid w:val="28AF1EBF"/>
    <w:rsid w:val="28C27EBD"/>
    <w:rsid w:val="28C51463"/>
    <w:rsid w:val="28CF14E2"/>
    <w:rsid w:val="28D56E2A"/>
    <w:rsid w:val="28D92EF8"/>
    <w:rsid w:val="28D96945"/>
    <w:rsid w:val="28D9760F"/>
    <w:rsid w:val="28DA1B0E"/>
    <w:rsid w:val="28DE423E"/>
    <w:rsid w:val="28E26CC6"/>
    <w:rsid w:val="28E538C3"/>
    <w:rsid w:val="28E7257A"/>
    <w:rsid w:val="28EA5BC3"/>
    <w:rsid w:val="28ED2E74"/>
    <w:rsid w:val="28F22321"/>
    <w:rsid w:val="28F34197"/>
    <w:rsid w:val="28F400DE"/>
    <w:rsid w:val="28F63CDC"/>
    <w:rsid w:val="28F66BCD"/>
    <w:rsid w:val="28FA049D"/>
    <w:rsid w:val="28FA507C"/>
    <w:rsid w:val="29010A88"/>
    <w:rsid w:val="29021302"/>
    <w:rsid w:val="290215D8"/>
    <w:rsid w:val="2902553A"/>
    <w:rsid w:val="29030389"/>
    <w:rsid w:val="29083BB7"/>
    <w:rsid w:val="290844D7"/>
    <w:rsid w:val="29092083"/>
    <w:rsid w:val="290A0080"/>
    <w:rsid w:val="290D6374"/>
    <w:rsid w:val="291438BB"/>
    <w:rsid w:val="29145562"/>
    <w:rsid w:val="29171B25"/>
    <w:rsid w:val="291A531C"/>
    <w:rsid w:val="29231E4A"/>
    <w:rsid w:val="29295858"/>
    <w:rsid w:val="293618A2"/>
    <w:rsid w:val="29364A75"/>
    <w:rsid w:val="29394BE6"/>
    <w:rsid w:val="293D036E"/>
    <w:rsid w:val="293F28D1"/>
    <w:rsid w:val="29442011"/>
    <w:rsid w:val="294A3510"/>
    <w:rsid w:val="294D67B7"/>
    <w:rsid w:val="294E0583"/>
    <w:rsid w:val="29532956"/>
    <w:rsid w:val="29553B25"/>
    <w:rsid w:val="295A61BF"/>
    <w:rsid w:val="295A63B0"/>
    <w:rsid w:val="29620B22"/>
    <w:rsid w:val="29632F65"/>
    <w:rsid w:val="2965553E"/>
    <w:rsid w:val="296806A1"/>
    <w:rsid w:val="296E5B8F"/>
    <w:rsid w:val="296F78F6"/>
    <w:rsid w:val="2974599B"/>
    <w:rsid w:val="2977015C"/>
    <w:rsid w:val="2978541A"/>
    <w:rsid w:val="297F1A1A"/>
    <w:rsid w:val="298014F3"/>
    <w:rsid w:val="29857EB0"/>
    <w:rsid w:val="298711FD"/>
    <w:rsid w:val="29871F56"/>
    <w:rsid w:val="29873F49"/>
    <w:rsid w:val="298C07B2"/>
    <w:rsid w:val="298E7A0B"/>
    <w:rsid w:val="29971174"/>
    <w:rsid w:val="29976D6E"/>
    <w:rsid w:val="2999724B"/>
    <w:rsid w:val="299B0B50"/>
    <w:rsid w:val="299B3A1A"/>
    <w:rsid w:val="299E2161"/>
    <w:rsid w:val="299E31AE"/>
    <w:rsid w:val="29AA37FD"/>
    <w:rsid w:val="29AA6C8D"/>
    <w:rsid w:val="29AE5C6A"/>
    <w:rsid w:val="29AF0A4C"/>
    <w:rsid w:val="29B13465"/>
    <w:rsid w:val="29B462C6"/>
    <w:rsid w:val="29B72CB3"/>
    <w:rsid w:val="29B74026"/>
    <w:rsid w:val="29B86266"/>
    <w:rsid w:val="29B978BF"/>
    <w:rsid w:val="29BA361D"/>
    <w:rsid w:val="29C355E5"/>
    <w:rsid w:val="29CB6237"/>
    <w:rsid w:val="29CB7C20"/>
    <w:rsid w:val="29CE0048"/>
    <w:rsid w:val="29CF7215"/>
    <w:rsid w:val="29D34E4B"/>
    <w:rsid w:val="29D5480E"/>
    <w:rsid w:val="29D61165"/>
    <w:rsid w:val="29D65D2E"/>
    <w:rsid w:val="29D834FB"/>
    <w:rsid w:val="29D94C67"/>
    <w:rsid w:val="29DA753C"/>
    <w:rsid w:val="29E0091B"/>
    <w:rsid w:val="29E73EA1"/>
    <w:rsid w:val="29E76176"/>
    <w:rsid w:val="29E96E33"/>
    <w:rsid w:val="29EB3B88"/>
    <w:rsid w:val="29F11570"/>
    <w:rsid w:val="29F27238"/>
    <w:rsid w:val="29F366C7"/>
    <w:rsid w:val="29F366F9"/>
    <w:rsid w:val="29F671B3"/>
    <w:rsid w:val="29FC479C"/>
    <w:rsid w:val="2A0144ED"/>
    <w:rsid w:val="2A043CDA"/>
    <w:rsid w:val="2A046D1A"/>
    <w:rsid w:val="2A072AC1"/>
    <w:rsid w:val="2A082378"/>
    <w:rsid w:val="2A086B2A"/>
    <w:rsid w:val="2A094DC6"/>
    <w:rsid w:val="2A0A22BB"/>
    <w:rsid w:val="2A0F0300"/>
    <w:rsid w:val="2A100BE3"/>
    <w:rsid w:val="2A16241F"/>
    <w:rsid w:val="2A1633EC"/>
    <w:rsid w:val="2A190736"/>
    <w:rsid w:val="2A1A7C46"/>
    <w:rsid w:val="2A1B026D"/>
    <w:rsid w:val="2A21709F"/>
    <w:rsid w:val="2A252310"/>
    <w:rsid w:val="2A2B1D86"/>
    <w:rsid w:val="2A3351B1"/>
    <w:rsid w:val="2A3543C3"/>
    <w:rsid w:val="2A354E58"/>
    <w:rsid w:val="2A37345A"/>
    <w:rsid w:val="2A3E33ED"/>
    <w:rsid w:val="2A4164E6"/>
    <w:rsid w:val="2A443055"/>
    <w:rsid w:val="2A447E3D"/>
    <w:rsid w:val="2A4C1AC4"/>
    <w:rsid w:val="2A4E49B5"/>
    <w:rsid w:val="2A4E63B3"/>
    <w:rsid w:val="2A4F614C"/>
    <w:rsid w:val="2A510437"/>
    <w:rsid w:val="2A520FAD"/>
    <w:rsid w:val="2A592ACA"/>
    <w:rsid w:val="2A5A6D0D"/>
    <w:rsid w:val="2A5D6809"/>
    <w:rsid w:val="2A615289"/>
    <w:rsid w:val="2A6754E1"/>
    <w:rsid w:val="2A6D7E8C"/>
    <w:rsid w:val="2A6E0961"/>
    <w:rsid w:val="2A6F10C3"/>
    <w:rsid w:val="2A6F7E2D"/>
    <w:rsid w:val="2A7303CC"/>
    <w:rsid w:val="2A731060"/>
    <w:rsid w:val="2A736B96"/>
    <w:rsid w:val="2A77384A"/>
    <w:rsid w:val="2A796B63"/>
    <w:rsid w:val="2A7A298F"/>
    <w:rsid w:val="2A7E73F9"/>
    <w:rsid w:val="2A7E7A4B"/>
    <w:rsid w:val="2A8175D7"/>
    <w:rsid w:val="2A8227D5"/>
    <w:rsid w:val="2A875849"/>
    <w:rsid w:val="2A88613D"/>
    <w:rsid w:val="2A890E3F"/>
    <w:rsid w:val="2A8F3BD1"/>
    <w:rsid w:val="2A90464A"/>
    <w:rsid w:val="2A917C04"/>
    <w:rsid w:val="2A937ECE"/>
    <w:rsid w:val="2A945D00"/>
    <w:rsid w:val="2A967860"/>
    <w:rsid w:val="2A970AC3"/>
    <w:rsid w:val="2A984275"/>
    <w:rsid w:val="2A993AA9"/>
    <w:rsid w:val="2A996885"/>
    <w:rsid w:val="2A9A0986"/>
    <w:rsid w:val="2A9D4FFB"/>
    <w:rsid w:val="2A9E59B2"/>
    <w:rsid w:val="2A9F0F19"/>
    <w:rsid w:val="2AA30CBD"/>
    <w:rsid w:val="2AA324BF"/>
    <w:rsid w:val="2AA51107"/>
    <w:rsid w:val="2AA92E26"/>
    <w:rsid w:val="2AAC1019"/>
    <w:rsid w:val="2AAC2FB5"/>
    <w:rsid w:val="2AB0428B"/>
    <w:rsid w:val="2AB36F0B"/>
    <w:rsid w:val="2AB86A9B"/>
    <w:rsid w:val="2ABD7CC7"/>
    <w:rsid w:val="2AC6315F"/>
    <w:rsid w:val="2AC87E34"/>
    <w:rsid w:val="2ACB265F"/>
    <w:rsid w:val="2AD32861"/>
    <w:rsid w:val="2AD56F38"/>
    <w:rsid w:val="2AD969E4"/>
    <w:rsid w:val="2ADA5433"/>
    <w:rsid w:val="2ADC624F"/>
    <w:rsid w:val="2ADD55F3"/>
    <w:rsid w:val="2ADF2C0E"/>
    <w:rsid w:val="2AE33A77"/>
    <w:rsid w:val="2AE65C6D"/>
    <w:rsid w:val="2AE85A1E"/>
    <w:rsid w:val="2AEA0B07"/>
    <w:rsid w:val="2AEA4986"/>
    <w:rsid w:val="2AEC1C2B"/>
    <w:rsid w:val="2AEE1FF3"/>
    <w:rsid w:val="2AF2515F"/>
    <w:rsid w:val="2AF7075F"/>
    <w:rsid w:val="2AFC50B5"/>
    <w:rsid w:val="2AFD7002"/>
    <w:rsid w:val="2AFE1AC1"/>
    <w:rsid w:val="2AFE4836"/>
    <w:rsid w:val="2AFE6DA0"/>
    <w:rsid w:val="2AFF745E"/>
    <w:rsid w:val="2B052C6A"/>
    <w:rsid w:val="2B081BAC"/>
    <w:rsid w:val="2B082314"/>
    <w:rsid w:val="2B083A47"/>
    <w:rsid w:val="2B092E00"/>
    <w:rsid w:val="2B0B1A32"/>
    <w:rsid w:val="2B0B4B17"/>
    <w:rsid w:val="2B0C1DE8"/>
    <w:rsid w:val="2B104DEA"/>
    <w:rsid w:val="2B117A13"/>
    <w:rsid w:val="2B120D1D"/>
    <w:rsid w:val="2B12757E"/>
    <w:rsid w:val="2B146164"/>
    <w:rsid w:val="2B183131"/>
    <w:rsid w:val="2B19728C"/>
    <w:rsid w:val="2B1B07F2"/>
    <w:rsid w:val="2B1F681D"/>
    <w:rsid w:val="2B2D1081"/>
    <w:rsid w:val="2B2E7110"/>
    <w:rsid w:val="2B311D95"/>
    <w:rsid w:val="2B314A47"/>
    <w:rsid w:val="2B322453"/>
    <w:rsid w:val="2B341BED"/>
    <w:rsid w:val="2B3462CD"/>
    <w:rsid w:val="2B3620D2"/>
    <w:rsid w:val="2B3629EE"/>
    <w:rsid w:val="2B373A24"/>
    <w:rsid w:val="2B3926A6"/>
    <w:rsid w:val="2B3A6149"/>
    <w:rsid w:val="2B3D2885"/>
    <w:rsid w:val="2B420932"/>
    <w:rsid w:val="2B472794"/>
    <w:rsid w:val="2B4A3DDD"/>
    <w:rsid w:val="2B564350"/>
    <w:rsid w:val="2B584C37"/>
    <w:rsid w:val="2B5A0137"/>
    <w:rsid w:val="2B5C6765"/>
    <w:rsid w:val="2B604D00"/>
    <w:rsid w:val="2B622A8F"/>
    <w:rsid w:val="2B6352A4"/>
    <w:rsid w:val="2B646B7C"/>
    <w:rsid w:val="2B655095"/>
    <w:rsid w:val="2B663E05"/>
    <w:rsid w:val="2B695D60"/>
    <w:rsid w:val="2B697A79"/>
    <w:rsid w:val="2B6A7B6C"/>
    <w:rsid w:val="2B6F4514"/>
    <w:rsid w:val="2B730A58"/>
    <w:rsid w:val="2B7375F8"/>
    <w:rsid w:val="2B7770C7"/>
    <w:rsid w:val="2B790421"/>
    <w:rsid w:val="2B7B7CD4"/>
    <w:rsid w:val="2B7C4877"/>
    <w:rsid w:val="2B8037DA"/>
    <w:rsid w:val="2B844DCB"/>
    <w:rsid w:val="2B861718"/>
    <w:rsid w:val="2B8A3684"/>
    <w:rsid w:val="2B8B2CE8"/>
    <w:rsid w:val="2B8F16CB"/>
    <w:rsid w:val="2B9032F2"/>
    <w:rsid w:val="2B90746B"/>
    <w:rsid w:val="2B913B3E"/>
    <w:rsid w:val="2B9278F3"/>
    <w:rsid w:val="2B931B6D"/>
    <w:rsid w:val="2B996AD1"/>
    <w:rsid w:val="2BA01CB8"/>
    <w:rsid w:val="2BA13E33"/>
    <w:rsid w:val="2BA4002E"/>
    <w:rsid w:val="2BAA5126"/>
    <w:rsid w:val="2BAE2CE0"/>
    <w:rsid w:val="2BAF79AD"/>
    <w:rsid w:val="2BB55604"/>
    <w:rsid w:val="2BB85555"/>
    <w:rsid w:val="2BBC0C34"/>
    <w:rsid w:val="2BBD1D51"/>
    <w:rsid w:val="2BC13475"/>
    <w:rsid w:val="2BC27109"/>
    <w:rsid w:val="2BC3522E"/>
    <w:rsid w:val="2BC836ED"/>
    <w:rsid w:val="2BC91148"/>
    <w:rsid w:val="2BCC404F"/>
    <w:rsid w:val="2BCF35BA"/>
    <w:rsid w:val="2BCF5FF1"/>
    <w:rsid w:val="2BD63D74"/>
    <w:rsid w:val="2BD85ED2"/>
    <w:rsid w:val="2BDA773C"/>
    <w:rsid w:val="2BDE1AC0"/>
    <w:rsid w:val="2BDF292F"/>
    <w:rsid w:val="2BDF304F"/>
    <w:rsid w:val="2BE03087"/>
    <w:rsid w:val="2BE44600"/>
    <w:rsid w:val="2BE56C23"/>
    <w:rsid w:val="2BE90287"/>
    <w:rsid w:val="2BEA16CD"/>
    <w:rsid w:val="2BEA39E1"/>
    <w:rsid w:val="2BEB12BE"/>
    <w:rsid w:val="2BEC7A31"/>
    <w:rsid w:val="2BEC7BBF"/>
    <w:rsid w:val="2BED4FAA"/>
    <w:rsid w:val="2BF043D4"/>
    <w:rsid w:val="2BF134B1"/>
    <w:rsid w:val="2BFB3650"/>
    <w:rsid w:val="2BFB79E9"/>
    <w:rsid w:val="2BFE588E"/>
    <w:rsid w:val="2C0017D7"/>
    <w:rsid w:val="2C002C32"/>
    <w:rsid w:val="2C027E06"/>
    <w:rsid w:val="2C075DC2"/>
    <w:rsid w:val="2C0B35F4"/>
    <w:rsid w:val="2C0D3156"/>
    <w:rsid w:val="2C132FB8"/>
    <w:rsid w:val="2C1B7989"/>
    <w:rsid w:val="2C1F225B"/>
    <w:rsid w:val="2C2A451E"/>
    <w:rsid w:val="2C2A6385"/>
    <w:rsid w:val="2C317A99"/>
    <w:rsid w:val="2C332F20"/>
    <w:rsid w:val="2C35065B"/>
    <w:rsid w:val="2C36157D"/>
    <w:rsid w:val="2C395CFB"/>
    <w:rsid w:val="2C3A21AE"/>
    <w:rsid w:val="2C3A5C93"/>
    <w:rsid w:val="2C3B578E"/>
    <w:rsid w:val="2C3E569D"/>
    <w:rsid w:val="2C401154"/>
    <w:rsid w:val="2C55483B"/>
    <w:rsid w:val="2C5E33C5"/>
    <w:rsid w:val="2C5F2DAB"/>
    <w:rsid w:val="2C6B443D"/>
    <w:rsid w:val="2C6E3EAA"/>
    <w:rsid w:val="2C6F3C22"/>
    <w:rsid w:val="2C702D82"/>
    <w:rsid w:val="2C7244C3"/>
    <w:rsid w:val="2C734FCC"/>
    <w:rsid w:val="2C745FB5"/>
    <w:rsid w:val="2C7707D3"/>
    <w:rsid w:val="2C772DFF"/>
    <w:rsid w:val="2C79090E"/>
    <w:rsid w:val="2C8657F3"/>
    <w:rsid w:val="2C8C101B"/>
    <w:rsid w:val="2C8E1175"/>
    <w:rsid w:val="2C8F5BEA"/>
    <w:rsid w:val="2C905BEA"/>
    <w:rsid w:val="2C912E70"/>
    <w:rsid w:val="2C913960"/>
    <w:rsid w:val="2C950C83"/>
    <w:rsid w:val="2C9B7CE2"/>
    <w:rsid w:val="2C9C048A"/>
    <w:rsid w:val="2C9C6A40"/>
    <w:rsid w:val="2C9F0CE7"/>
    <w:rsid w:val="2CA055E1"/>
    <w:rsid w:val="2CA35BDD"/>
    <w:rsid w:val="2CAA3CF3"/>
    <w:rsid w:val="2CAA48DD"/>
    <w:rsid w:val="2CAE177C"/>
    <w:rsid w:val="2CB65416"/>
    <w:rsid w:val="2CB86A81"/>
    <w:rsid w:val="2CBA7449"/>
    <w:rsid w:val="2CBD42A3"/>
    <w:rsid w:val="2CBE3B62"/>
    <w:rsid w:val="2CBF3488"/>
    <w:rsid w:val="2CC51CCD"/>
    <w:rsid w:val="2CC9586C"/>
    <w:rsid w:val="2CCA6F2C"/>
    <w:rsid w:val="2CCB7399"/>
    <w:rsid w:val="2CCC65FF"/>
    <w:rsid w:val="2CCE7C21"/>
    <w:rsid w:val="2CD641FF"/>
    <w:rsid w:val="2CD709EA"/>
    <w:rsid w:val="2CD7530F"/>
    <w:rsid w:val="2CD766A2"/>
    <w:rsid w:val="2CD864FD"/>
    <w:rsid w:val="2CDB34F0"/>
    <w:rsid w:val="2CDD7647"/>
    <w:rsid w:val="2CDF1F2C"/>
    <w:rsid w:val="2CE05101"/>
    <w:rsid w:val="2CE23562"/>
    <w:rsid w:val="2CE45703"/>
    <w:rsid w:val="2CEB5D22"/>
    <w:rsid w:val="2CEF230E"/>
    <w:rsid w:val="2CF20CAD"/>
    <w:rsid w:val="2CF34F8E"/>
    <w:rsid w:val="2CF45BD1"/>
    <w:rsid w:val="2CF61077"/>
    <w:rsid w:val="2CF953FC"/>
    <w:rsid w:val="2CFA1EFC"/>
    <w:rsid w:val="2CFE02C2"/>
    <w:rsid w:val="2D0045A8"/>
    <w:rsid w:val="2D045D6B"/>
    <w:rsid w:val="2D076F99"/>
    <w:rsid w:val="2D0849B6"/>
    <w:rsid w:val="2D0C7ECB"/>
    <w:rsid w:val="2D0E0861"/>
    <w:rsid w:val="2D11146F"/>
    <w:rsid w:val="2D1207C8"/>
    <w:rsid w:val="2D1C3B58"/>
    <w:rsid w:val="2D1D558C"/>
    <w:rsid w:val="2D1F43A0"/>
    <w:rsid w:val="2D1F78AC"/>
    <w:rsid w:val="2D215557"/>
    <w:rsid w:val="2D262B46"/>
    <w:rsid w:val="2D27593E"/>
    <w:rsid w:val="2D290C39"/>
    <w:rsid w:val="2D2D7596"/>
    <w:rsid w:val="2D2F2D59"/>
    <w:rsid w:val="2D2F7830"/>
    <w:rsid w:val="2D32604B"/>
    <w:rsid w:val="2D34142B"/>
    <w:rsid w:val="2D346913"/>
    <w:rsid w:val="2D361ACB"/>
    <w:rsid w:val="2D364E90"/>
    <w:rsid w:val="2D3847D1"/>
    <w:rsid w:val="2D3D20E6"/>
    <w:rsid w:val="2D417570"/>
    <w:rsid w:val="2D4331E2"/>
    <w:rsid w:val="2D44323D"/>
    <w:rsid w:val="2D460750"/>
    <w:rsid w:val="2D4A003A"/>
    <w:rsid w:val="2D4D2F7C"/>
    <w:rsid w:val="2D4E1573"/>
    <w:rsid w:val="2D4E7667"/>
    <w:rsid w:val="2D502B40"/>
    <w:rsid w:val="2D54365C"/>
    <w:rsid w:val="2D551FCD"/>
    <w:rsid w:val="2D564022"/>
    <w:rsid w:val="2D577A78"/>
    <w:rsid w:val="2D577DB5"/>
    <w:rsid w:val="2D5B0C4B"/>
    <w:rsid w:val="2D5C170A"/>
    <w:rsid w:val="2D5F4A89"/>
    <w:rsid w:val="2D646D38"/>
    <w:rsid w:val="2D6703F3"/>
    <w:rsid w:val="2D673371"/>
    <w:rsid w:val="2D722CF3"/>
    <w:rsid w:val="2D754306"/>
    <w:rsid w:val="2D756614"/>
    <w:rsid w:val="2D776F6A"/>
    <w:rsid w:val="2D793A04"/>
    <w:rsid w:val="2D7E11E5"/>
    <w:rsid w:val="2D7E78C8"/>
    <w:rsid w:val="2D7E79BD"/>
    <w:rsid w:val="2D8121DC"/>
    <w:rsid w:val="2D8453B9"/>
    <w:rsid w:val="2D8C4376"/>
    <w:rsid w:val="2D936456"/>
    <w:rsid w:val="2D97276E"/>
    <w:rsid w:val="2D972980"/>
    <w:rsid w:val="2D97624C"/>
    <w:rsid w:val="2D9D6CD8"/>
    <w:rsid w:val="2D9E2D12"/>
    <w:rsid w:val="2DA12A3B"/>
    <w:rsid w:val="2DA22C30"/>
    <w:rsid w:val="2DA22F2C"/>
    <w:rsid w:val="2DA4467D"/>
    <w:rsid w:val="2DA45819"/>
    <w:rsid w:val="2DA46E9A"/>
    <w:rsid w:val="2DAA2A51"/>
    <w:rsid w:val="2DAD5D62"/>
    <w:rsid w:val="2DAE1FF9"/>
    <w:rsid w:val="2DAF490E"/>
    <w:rsid w:val="2DB41E58"/>
    <w:rsid w:val="2DB54259"/>
    <w:rsid w:val="2DB763F7"/>
    <w:rsid w:val="2DB77AD6"/>
    <w:rsid w:val="2DB82567"/>
    <w:rsid w:val="2DB914F4"/>
    <w:rsid w:val="2DBC1A8D"/>
    <w:rsid w:val="2DBF64E9"/>
    <w:rsid w:val="2DC70C0A"/>
    <w:rsid w:val="2DC775F4"/>
    <w:rsid w:val="2DCE1CFA"/>
    <w:rsid w:val="2DD2477D"/>
    <w:rsid w:val="2DD605DD"/>
    <w:rsid w:val="2DD911D8"/>
    <w:rsid w:val="2DD94FFA"/>
    <w:rsid w:val="2DDB3159"/>
    <w:rsid w:val="2DDD6A00"/>
    <w:rsid w:val="2DDF1845"/>
    <w:rsid w:val="2DE82231"/>
    <w:rsid w:val="2DE861BE"/>
    <w:rsid w:val="2DED7750"/>
    <w:rsid w:val="2DEE1D6B"/>
    <w:rsid w:val="2DEF51A6"/>
    <w:rsid w:val="2DF16B4D"/>
    <w:rsid w:val="2DF33CD3"/>
    <w:rsid w:val="2DF44004"/>
    <w:rsid w:val="2DF6233C"/>
    <w:rsid w:val="2DF666CD"/>
    <w:rsid w:val="2DF71120"/>
    <w:rsid w:val="2DF7756A"/>
    <w:rsid w:val="2E016D04"/>
    <w:rsid w:val="2E03081F"/>
    <w:rsid w:val="2E030936"/>
    <w:rsid w:val="2E051E94"/>
    <w:rsid w:val="2E0642AF"/>
    <w:rsid w:val="2E0D724D"/>
    <w:rsid w:val="2E0E0849"/>
    <w:rsid w:val="2E0F1335"/>
    <w:rsid w:val="2E105000"/>
    <w:rsid w:val="2E110068"/>
    <w:rsid w:val="2E137534"/>
    <w:rsid w:val="2E146D6E"/>
    <w:rsid w:val="2E185295"/>
    <w:rsid w:val="2E1A66B8"/>
    <w:rsid w:val="2E1C1E6B"/>
    <w:rsid w:val="2E1D3CD4"/>
    <w:rsid w:val="2E1F2A19"/>
    <w:rsid w:val="2E256BDD"/>
    <w:rsid w:val="2E28281F"/>
    <w:rsid w:val="2E294AD8"/>
    <w:rsid w:val="2E2A5137"/>
    <w:rsid w:val="2E2C2B59"/>
    <w:rsid w:val="2E3239EF"/>
    <w:rsid w:val="2E396034"/>
    <w:rsid w:val="2E3B2488"/>
    <w:rsid w:val="2E3E26BA"/>
    <w:rsid w:val="2E3E3DAB"/>
    <w:rsid w:val="2E4244DA"/>
    <w:rsid w:val="2E426F8A"/>
    <w:rsid w:val="2E4275D0"/>
    <w:rsid w:val="2E44187D"/>
    <w:rsid w:val="2E4428EB"/>
    <w:rsid w:val="2E442AEC"/>
    <w:rsid w:val="2E4432D6"/>
    <w:rsid w:val="2E46033B"/>
    <w:rsid w:val="2E494E91"/>
    <w:rsid w:val="2E496D37"/>
    <w:rsid w:val="2E4C19B5"/>
    <w:rsid w:val="2E4D7E9E"/>
    <w:rsid w:val="2E4E4E51"/>
    <w:rsid w:val="2E5436BC"/>
    <w:rsid w:val="2E54386A"/>
    <w:rsid w:val="2E5A19EB"/>
    <w:rsid w:val="2E5B1CFE"/>
    <w:rsid w:val="2E5D205C"/>
    <w:rsid w:val="2E5E4144"/>
    <w:rsid w:val="2E5F07F5"/>
    <w:rsid w:val="2E5F6ADE"/>
    <w:rsid w:val="2E615055"/>
    <w:rsid w:val="2E680453"/>
    <w:rsid w:val="2E695838"/>
    <w:rsid w:val="2E6C6A9C"/>
    <w:rsid w:val="2E6E44A5"/>
    <w:rsid w:val="2E7443AA"/>
    <w:rsid w:val="2E7C03C4"/>
    <w:rsid w:val="2E7D4478"/>
    <w:rsid w:val="2E7F2C91"/>
    <w:rsid w:val="2E854841"/>
    <w:rsid w:val="2E883F19"/>
    <w:rsid w:val="2E88685A"/>
    <w:rsid w:val="2E897A21"/>
    <w:rsid w:val="2E8F0D8D"/>
    <w:rsid w:val="2E9257DC"/>
    <w:rsid w:val="2E9616FC"/>
    <w:rsid w:val="2E9E66E8"/>
    <w:rsid w:val="2EA5728B"/>
    <w:rsid w:val="2EA9772F"/>
    <w:rsid w:val="2EAC1F20"/>
    <w:rsid w:val="2EAD06AE"/>
    <w:rsid w:val="2EAF2EB7"/>
    <w:rsid w:val="2EB15CF8"/>
    <w:rsid w:val="2EB176FA"/>
    <w:rsid w:val="2EB42AB2"/>
    <w:rsid w:val="2EB470A8"/>
    <w:rsid w:val="2EB627ED"/>
    <w:rsid w:val="2EB67DAC"/>
    <w:rsid w:val="2EB9655B"/>
    <w:rsid w:val="2EB97F8D"/>
    <w:rsid w:val="2EBE59B5"/>
    <w:rsid w:val="2EC33644"/>
    <w:rsid w:val="2EC7738D"/>
    <w:rsid w:val="2EC80694"/>
    <w:rsid w:val="2EC831A5"/>
    <w:rsid w:val="2ECC23DB"/>
    <w:rsid w:val="2ECC2B11"/>
    <w:rsid w:val="2ECC2C9E"/>
    <w:rsid w:val="2ECE0C34"/>
    <w:rsid w:val="2ED1616C"/>
    <w:rsid w:val="2ED3096A"/>
    <w:rsid w:val="2ED372E1"/>
    <w:rsid w:val="2ED63326"/>
    <w:rsid w:val="2EDB3D0B"/>
    <w:rsid w:val="2EDD3EC1"/>
    <w:rsid w:val="2EE33E35"/>
    <w:rsid w:val="2EE96FFF"/>
    <w:rsid w:val="2EF0263C"/>
    <w:rsid w:val="2EF06D8F"/>
    <w:rsid w:val="2EF246C0"/>
    <w:rsid w:val="2EF30E45"/>
    <w:rsid w:val="2EF352D0"/>
    <w:rsid w:val="2EF47086"/>
    <w:rsid w:val="2EF542BA"/>
    <w:rsid w:val="2EF91206"/>
    <w:rsid w:val="2EFC534C"/>
    <w:rsid w:val="2EFE6153"/>
    <w:rsid w:val="2F081E31"/>
    <w:rsid w:val="2F0A3994"/>
    <w:rsid w:val="2F0B22FD"/>
    <w:rsid w:val="2F1414C9"/>
    <w:rsid w:val="2F1627F8"/>
    <w:rsid w:val="2F170524"/>
    <w:rsid w:val="2F175475"/>
    <w:rsid w:val="2F1767C5"/>
    <w:rsid w:val="2F1825AB"/>
    <w:rsid w:val="2F185C69"/>
    <w:rsid w:val="2F1955C1"/>
    <w:rsid w:val="2F20457A"/>
    <w:rsid w:val="2F2056D7"/>
    <w:rsid w:val="2F250B03"/>
    <w:rsid w:val="2F27369B"/>
    <w:rsid w:val="2F281ACB"/>
    <w:rsid w:val="2F290D41"/>
    <w:rsid w:val="2F2F4065"/>
    <w:rsid w:val="2F302951"/>
    <w:rsid w:val="2F322201"/>
    <w:rsid w:val="2F355FCC"/>
    <w:rsid w:val="2F3568CF"/>
    <w:rsid w:val="2F3858CB"/>
    <w:rsid w:val="2F3B307B"/>
    <w:rsid w:val="2F4057AB"/>
    <w:rsid w:val="2F413985"/>
    <w:rsid w:val="2F427DE0"/>
    <w:rsid w:val="2F4307DD"/>
    <w:rsid w:val="2F4523E9"/>
    <w:rsid w:val="2F46692C"/>
    <w:rsid w:val="2F477A15"/>
    <w:rsid w:val="2F485DE9"/>
    <w:rsid w:val="2F4A2732"/>
    <w:rsid w:val="2F4E0062"/>
    <w:rsid w:val="2F4F3D56"/>
    <w:rsid w:val="2F506840"/>
    <w:rsid w:val="2F530F30"/>
    <w:rsid w:val="2F574294"/>
    <w:rsid w:val="2F607C54"/>
    <w:rsid w:val="2F612A2D"/>
    <w:rsid w:val="2F660D21"/>
    <w:rsid w:val="2F667793"/>
    <w:rsid w:val="2F67290D"/>
    <w:rsid w:val="2F6821E4"/>
    <w:rsid w:val="2F6D3D8C"/>
    <w:rsid w:val="2F7044AA"/>
    <w:rsid w:val="2F714860"/>
    <w:rsid w:val="2F7323C3"/>
    <w:rsid w:val="2F764AF0"/>
    <w:rsid w:val="2F824E0B"/>
    <w:rsid w:val="2F8623D3"/>
    <w:rsid w:val="2F870AEB"/>
    <w:rsid w:val="2F893EAD"/>
    <w:rsid w:val="2F8A287D"/>
    <w:rsid w:val="2F8A59CF"/>
    <w:rsid w:val="2F8C25E6"/>
    <w:rsid w:val="2F8E1E76"/>
    <w:rsid w:val="2F8E55C2"/>
    <w:rsid w:val="2F9134B2"/>
    <w:rsid w:val="2F934E23"/>
    <w:rsid w:val="2F9447D9"/>
    <w:rsid w:val="2F964525"/>
    <w:rsid w:val="2F9653CB"/>
    <w:rsid w:val="2F9661B2"/>
    <w:rsid w:val="2F997508"/>
    <w:rsid w:val="2FA35FE1"/>
    <w:rsid w:val="2FA44284"/>
    <w:rsid w:val="2FA45DF5"/>
    <w:rsid w:val="2FAB6B9D"/>
    <w:rsid w:val="2FAC4ED6"/>
    <w:rsid w:val="2FAC58CC"/>
    <w:rsid w:val="2FB04E7A"/>
    <w:rsid w:val="2FB0620E"/>
    <w:rsid w:val="2FB4194A"/>
    <w:rsid w:val="2FB73B40"/>
    <w:rsid w:val="2FB80133"/>
    <w:rsid w:val="2FB962FC"/>
    <w:rsid w:val="2FBB1416"/>
    <w:rsid w:val="2FBB1781"/>
    <w:rsid w:val="2FBE0F0C"/>
    <w:rsid w:val="2FBE117F"/>
    <w:rsid w:val="2FC0296F"/>
    <w:rsid w:val="2FC1701A"/>
    <w:rsid w:val="2FC232B7"/>
    <w:rsid w:val="2FC97366"/>
    <w:rsid w:val="2FCA6C00"/>
    <w:rsid w:val="2FD35A95"/>
    <w:rsid w:val="2FD91D7E"/>
    <w:rsid w:val="2FDD2102"/>
    <w:rsid w:val="2FDD437B"/>
    <w:rsid w:val="2FDE7BAB"/>
    <w:rsid w:val="2FE146C0"/>
    <w:rsid w:val="2FE358B7"/>
    <w:rsid w:val="2FE54B44"/>
    <w:rsid w:val="2FE6363D"/>
    <w:rsid w:val="2FE75D9A"/>
    <w:rsid w:val="2FE75FD0"/>
    <w:rsid w:val="2FE855B5"/>
    <w:rsid w:val="2FE87FF4"/>
    <w:rsid w:val="2FE91162"/>
    <w:rsid w:val="2FEB1D51"/>
    <w:rsid w:val="2FEC32AB"/>
    <w:rsid w:val="2FF91E5B"/>
    <w:rsid w:val="2FFB3B07"/>
    <w:rsid w:val="2FFD04BF"/>
    <w:rsid w:val="2FFD5194"/>
    <w:rsid w:val="2FFE305D"/>
    <w:rsid w:val="30023181"/>
    <w:rsid w:val="30024356"/>
    <w:rsid w:val="300344D0"/>
    <w:rsid w:val="30036CF5"/>
    <w:rsid w:val="300A4263"/>
    <w:rsid w:val="300C00EA"/>
    <w:rsid w:val="300E5D8F"/>
    <w:rsid w:val="301213E9"/>
    <w:rsid w:val="301427FE"/>
    <w:rsid w:val="30147F65"/>
    <w:rsid w:val="30151E04"/>
    <w:rsid w:val="30156EFD"/>
    <w:rsid w:val="30157D17"/>
    <w:rsid w:val="301819A6"/>
    <w:rsid w:val="301B0413"/>
    <w:rsid w:val="301C61B0"/>
    <w:rsid w:val="302064E8"/>
    <w:rsid w:val="30220F16"/>
    <w:rsid w:val="30226769"/>
    <w:rsid w:val="3023107B"/>
    <w:rsid w:val="302318BA"/>
    <w:rsid w:val="302A1146"/>
    <w:rsid w:val="302A27A9"/>
    <w:rsid w:val="3031448A"/>
    <w:rsid w:val="30370575"/>
    <w:rsid w:val="30375423"/>
    <w:rsid w:val="303A65A5"/>
    <w:rsid w:val="304340D3"/>
    <w:rsid w:val="304615FA"/>
    <w:rsid w:val="304C5718"/>
    <w:rsid w:val="304D4D67"/>
    <w:rsid w:val="30505621"/>
    <w:rsid w:val="305123A9"/>
    <w:rsid w:val="30513213"/>
    <w:rsid w:val="30525744"/>
    <w:rsid w:val="3054441B"/>
    <w:rsid w:val="305620B1"/>
    <w:rsid w:val="3057174F"/>
    <w:rsid w:val="30587339"/>
    <w:rsid w:val="305C1B2B"/>
    <w:rsid w:val="30623BF4"/>
    <w:rsid w:val="306413AB"/>
    <w:rsid w:val="30670857"/>
    <w:rsid w:val="30682285"/>
    <w:rsid w:val="306C40B1"/>
    <w:rsid w:val="306D54D4"/>
    <w:rsid w:val="306F4E94"/>
    <w:rsid w:val="30707B6E"/>
    <w:rsid w:val="30726CD6"/>
    <w:rsid w:val="307555C4"/>
    <w:rsid w:val="3080331D"/>
    <w:rsid w:val="30803754"/>
    <w:rsid w:val="30852AF2"/>
    <w:rsid w:val="308E0EAA"/>
    <w:rsid w:val="3090217B"/>
    <w:rsid w:val="3091634D"/>
    <w:rsid w:val="309314A3"/>
    <w:rsid w:val="30965AB1"/>
    <w:rsid w:val="309B604F"/>
    <w:rsid w:val="309C2F9F"/>
    <w:rsid w:val="309D29F2"/>
    <w:rsid w:val="309F6B9E"/>
    <w:rsid w:val="30A15AC4"/>
    <w:rsid w:val="30A607FA"/>
    <w:rsid w:val="30A86017"/>
    <w:rsid w:val="30B3259F"/>
    <w:rsid w:val="30C22884"/>
    <w:rsid w:val="30C41237"/>
    <w:rsid w:val="30CD45F8"/>
    <w:rsid w:val="30CF6A0C"/>
    <w:rsid w:val="30D15E48"/>
    <w:rsid w:val="30D74722"/>
    <w:rsid w:val="30D92DAD"/>
    <w:rsid w:val="30DA1DB2"/>
    <w:rsid w:val="30E171CB"/>
    <w:rsid w:val="30E23055"/>
    <w:rsid w:val="30E52993"/>
    <w:rsid w:val="30E53FFB"/>
    <w:rsid w:val="30E71B6E"/>
    <w:rsid w:val="30E8552D"/>
    <w:rsid w:val="30ED162B"/>
    <w:rsid w:val="30ED2033"/>
    <w:rsid w:val="30ED78CA"/>
    <w:rsid w:val="30F379EC"/>
    <w:rsid w:val="30FA7095"/>
    <w:rsid w:val="30FB4BC2"/>
    <w:rsid w:val="30FC6803"/>
    <w:rsid w:val="30FD060C"/>
    <w:rsid w:val="3101142F"/>
    <w:rsid w:val="310219C4"/>
    <w:rsid w:val="31024427"/>
    <w:rsid w:val="31041A56"/>
    <w:rsid w:val="31057371"/>
    <w:rsid w:val="31062B00"/>
    <w:rsid w:val="310D2ABC"/>
    <w:rsid w:val="310E5193"/>
    <w:rsid w:val="31100A3F"/>
    <w:rsid w:val="31116857"/>
    <w:rsid w:val="31120415"/>
    <w:rsid w:val="31135509"/>
    <w:rsid w:val="311A5B3D"/>
    <w:rsid w:val="311B4BDB"/>
    <w:rsid w:val="31215713"/>
    <w:rsid w:val="31230D12"/>
    <w:rsid w:val="31284C73"/>
    <w:rsid w:val="31297F48"/>
    <w:rsid w:val="312A5C86"/>
    <w:rsid w:val="312C0AE1"/>
    <w:rsid w:val="312C0C43"/>
    <w:rsid w:val="31302237"/>
    <w:rsid w:val="31365BE1"/>
    <w:rsid w:val="31367C26"/>
    <w:rsid w:val="31387379"/>
    <w:rsid w:val="313F3119"/>
    <w:rsid w:val="31405C54"/>
    <w:rsid w:val="31422484"/>
    <w:rsid w:val="31426B6D"/>
    <w:rsid w:val="31436D0D"/>
    <w:rsid w:val="31451C0F"/>
    <w:rsid w:val="314F7511"/>
    <w:rsid w:val="3150139F"/>
    <w:rsid w:val="31553EC8"/>
    <w:rsid w:val="315944DE"/>
    <w:rsid w:val="315B29C4"/>
    <w:rsid w:val="315F1AF9"/>
    <w:rsid w:val="31601E1E"/>
    <w:rsid w:val="3162189C"/>
    <w:rsid w:val="31623EA2"/>
    <w:rsid w:val="31645C7E"/>
    <w:rsid w:val="316478CC"/>
    <w:rsid w:val="31651AE5"/>
    <w:rsid w:val="316B1FA1"/>
    <w:rsid w:val="316C29E0"/>
    <w:rsid w:val="316D650A"/>
    <w:rsid w:val="317054AC"/>
    <w:rsid w:val="317513D5"/>
    <w:rsid w:val="317A4724"/>
    <w:rsid w:val="31812719"/>
    <w:rsid w:val="31841F50"/>
    <w:rsid w:val="31871028"/>
    <w:rsid w:val="31892543"/>
    <w:rsid w:val="318E57F2"/>
    <w:rsid w:val="31923D08"/>
    <w:rsid w:val="31970137"/>
    <w:rsid w:val="31971B56"/>
    <w:rsid w:val="3198608A"/>
    <w:rsid w:val="31993ECA"/>
    <w:rsid w:val="31997AEA"/>
    <w:rsid w:val="319B3F6C"/>
    <w:rsid w:val="319C39D2"/>
    <w:rsid w:val="31A30A93"/>
    <w:rsid w:val="31A34248"/>
    <w:rsid w:val="31A768AE"/>
    <w:rsid w:val="31A95546"/>
    <w:rsid w:val="31A95C2C"/>
    <w:rsid w:val="31AC02FE"/>
    <w:rsid w:val="31AC1AF8"/>
    <w:rsid w:val="31AC7E2D"/>
    <w:rsid w:val="31AF14D4"/>
    <w:rsid w:val="31B507EE"/>
    <w:rsid w:val="31B519BE"/>
    <w:rsid w:val="31BB7021"/>
    <w:rsid w:val="31BF0E85"/>
    <w:rsid w:val="31C07E2A"/>
    <w:rsid w:val="31C43DF6"/>
    <w:rsid w:val="31C55724"/>
    <w:rsid w:val="31C82073"/>
    <w:rsid w:val="31CA7A06"/>
    <w:rsid w:val="31CB0A27"/>
    <w:rsid w:val="31D3758F"/>
    <w:rsid w:val="31D77815"/>
    <w:rsid w:val="31DA5C15"/>
    <w:rsid w:val="31DB5ACD"/>
    <w:rsid w:val="31DD563F"/>
    <w:rsid w:val="31DE10A2"/>
    <w:rsid w:val="31E638FC"/>
    <w:rsid w:val="31E86D32"/>
    <w:rsid w:val="31EB3121"/>
    <w:rsid w:val="31EC0096"/>
    <w:rsid w:val="31EF7314"/>
    <w:rsid w:val="31F33A8A"/>
    <w:rsid w:val="31F65381"/>
    <w:rsid w:val="31F65FDF"/>
    <w:rsid w:val="31F74273"/>
    <w:rsid w:val="31F75315"/>
    <w:rsid w:val="31FA7C49"/>
    <w:rsid w:val="32011D43"/>
    <w:rsid w:val="32015230"/>
    <w:rsid w:val="320B1FC6"/>
    <w:rsid w:val="320B6676"/>
    <w:rsid w:val="320C59A6"/>
    <w:rsid w:val="320F1353"/>
    <w:rsid w:val="3214121A"/>
    <w:rsid w:val="32147751"/>
    <w:rsid w:val="322021B3"/>
    <w:rsid w:val="322C192A"/>
    <w:rsid w:val="322E5B00"/>
    <w:rsid w:val="32310E20"/>
    <w:rsid w:val="32317CD9"/>
    <w:rsid w:val="32351172"/>
    <w:rsid w:val="323A1B09"/>
    <w:rsid w:val="323B14D3"/>
    <w:rsid w:val="323E22F0"/>
    <w:rsid w:val="323F6FA4"/>
    <w:rsid w:val="324167FF"/>
    <w:rsid w:val="3245344E"/>
    <w:rsid w:val="324901EE"/>
    <w:rsid w:val="324A74B8"/>
    <w:rsid w:val="324B741E"/>
    <w:rsid w:val="324C6B6E"/>
    <w:rsid w:val="32501D3C"/>
    <w:rsid w:val="32523150"/>
    <w:rsid w:val="32524050"/>
    <w:rsid w:val="3257316F"/>
    <w:rsid w:val="32636D0F"/>
    <w:rsid w:val="3265198A"/>
    <w:rsid w:val="32653497"/>
    <w:rsid w:val="32653C2F"/>
    <w:rsid w:val="32692F8A"/>
    <w:rsid w:val="326B7604"/>
    <w:rsid w:val="326F4F13"/>
    <w:rsid w:val="3271176C"/>
    <w:rsid w:val="327568C1"/>
    <w:rsid w:val="32767A32"/>
    <w:rsid w:val="327911BF"/>
    <w:rsid w:val="32797CF4"/>
    <w:rsid w:val="327C76AF"/>
    <w:rsid w:val="32826E6B"/>
    <w:rsid w:val="32843242"/>
    <w:rsid w:val="32853E60"/>
    <w:rsid w:val="3287789A"/>
    <w:rsid w:val="32906E17"/>
    <w:rsid w:val="329B6469"/>
    <w:rsid w:val="329C0B20"/>
    <w:rsid w:val="329D176D"/>
    <w:rsid w:val="32A0239F"/>
    <w:rsid w:val="32A1445D"/>
    <w:rsid w:val="32A279AB"/>
    <w:rsid w:val="32A44C90"/>
    <w:rsid w:val="32AA6190"/>
    <w:rsid w:val="32AC049A"/>
    <w:rsid w:val="32B07D98"/>
    <w:rsid w:val="32B21E60"/>
    <w:rsid w:val="32B70BA5"/>
    <w:rsid w:val="32B742F7"/>
    <w:rsid w:val="32B76361"/>
    <w:rsid w:val="32B81D2B"/>
    <w:rsid w:val="32B84650"/>
    <w:rsid w:val="32B9032B"/>
    <w:rsid w:val="32B949E5"/>
    <w:rsid w:val="32BA326A"/>
    <w:rsid w:val="32BC2B02"/>
    <w:rsid w:val="32BD3BF2"/>
    <w:rsid w:val="32C43CAF"/>
    <w:rsid w:val="32C60FB7"/>
    <w:rsid w:val="32C62BA7"/>
    <w:rsid w:val="32CC2FB2"/>
    <w:rsid w:val="32D43F00"/>
    <w:rsid w:val="32E2131F"/>
    <w:rsid w:val="32E25E1D"/>
    <w:rsid w:val="32E325D8"/>
    <w:rsid w:val="32E40742"/>
    <w:rsid w:val="32E46D6F"/>
    <w:rsid w:val="32E650BB"/>
    <w:rsid w:val="32F0726A"/>
    <w:rsid w:val="32F60CEF"/>
    <w:rsid w:val="32F71151"/>
    <w:rsid w:val="32F76F93"/>
    <w:rsid w:val="32F913B3"/>
    <w:rsid w:val="32FA167B"/>
    <w:rsid w:val="32FA282B"/>
    <w:rsid w:val="32FA3A81"/>
    <w:rsid w:val="33044909"/>
    <w:rsid w:val="33093E9A"/>
    <w:rsid w:val="330B4AD5"/>
    <w:rsid w:val="330D2661"/>
    <w:rsid w:val="33131325"/>
    <w:rsid w:val="3317151F"/>
    <w:rsid w:val="331820C4"/>
    <w:rsid w:val="331A171A"/>
    <w:rsid w:val="331A7BED"/>
    <w:rsid w:val="331B3DB6"/>
    <w:rsid w:val="331C735C"/>
    <w:rsid w:val="331D1E5A"/>
    <w:rsid w:val="331F52A9"/>
    <w:rsid w:val="332817B3"/>
    <w:rsid w:val="332B2CA0"/>
    <w:rsid w:val="332B6374"/>
    <w:rsid w:val="332C725C"/>
    <w:rsid w:val="333069CB"/>
    <w:rsid w:val="3338236B"/>
    <w:rsid w:val="33393B66"/>
    <w:rsid w:val="333A58B3"/>
    <w:rsid w:val="333C6CB9"/>
    <w:rsid w:val="33441C18"/>
    <w:rsid w:val="33446C8D"/>
    <w:rsid w:val="33446E5F"/>
    <w:rsid w:val="3348384B"/>
    <w:rsid w:val="33487267"/>
    <w:rsid w:val="334B0D58"/>
    <w:rsid w:val="33513D70"/>
    <w:rsid w:val="33524D23"/>
    <w:rsid w:val="33530892"/>
    <w:rsid w:val="3353659E"/>
    <w:rsid w:val="33543CE6"/>
    <w:rsid w:val="33555CCC"/>
    <w:rsid w:val="335C372C"/>
    <w:rsid w:val="335D583A"/>
    <w:rsid w:val="335E2A6C"/>
    <w:rsid w:val="33602C02"/>
    <w:rsid w:val="33655ABD"/>
    <w:rsid w:val="3366463E"/>
    <w:rsid w:val="33667E8B"/>
    <w:rsid w:val="336846A6"/>
    <w:rsid w:val="336939EE"/>
    <w:rsid w:val="336B06D6"/>
    <w:rsid w:val="336D601E"/>
    <w:rsid w:val="33797283"/>
    <w:rsid w:val="337A4C8F"/>
    <w:rsid w:val="337A79E4"/>
    <w:rsid w:val="337B2F09"/>
    <w:rsid w:val="337C1527"/>
    <w:rsid w:val="337C7E57"/>
    <w:rsid w:val="337D540A"/>
    <w:rsid w:val="337F1F8A"/>
    <w:rsid w:val="338A170A"/>
    <w:rsid w:val="338B0CD3"/>
    <w:rsid w:val="338B751D"/>
    <w:rsid w:val="338D7435"/>
    <w:rsid w:val="338E0D9B"/>
    <w:rsid w:val="33904E92"/>
    <w:rsid w:val="33916073"/>
    <w:rsid w:val="339505CB"/>
    <w:rsid w:val="3397609F"/>
    <w:rsid w:val="339816A3"/>
    <w:rsid w:val="339A0EAF"/>
    <w:rsid w:val="33A00C88"/>
    <w:rsid w:val="33A10DBE"/>
    <w:rsid w:val="33A12A08"/>
    <w:rsid w:val="33A264B0"/>
    <w:rsid w:val="33A27C9F"/>
    <w:rsid w:val="33A8509D"/>
    <w:rsid w:val="33AD400A"/>
    <w:rsid w:val="33AF6108"/>
    <w:rsid w:val="33B45E07"/>
    <w:rsid w:val="33B63224"/>
    <w:rsid w:val="33BA7A5A"/>
    <w:rsid w:val="33BC462D"/>
    <w:rsid w:val="33BD63F7"/>
    <w:rsid w:val="33C1195C"/>
    <w:rsid w:val="33C367AD"/>
    <w:rsid w:val="33C37544"/>
    <w:rsid w:val="33C5080E"/>
    <w:rsid w:val="33C53C76"/>
    <w:rsid w:val="33C87133"/>
    <w:rsid w:val="33C94963"/>
    <w:rsid w:val="33D23B01"/>
    <w:rsid w:val="33D51C39"/>
    <w:rsid w:val="33D55D1D"/>
    <w:rsid w:val="33D70D73"/>
    <w:rsid w:val="33D739D3"/>
    <w:rsid w:val="33DC3417"/>
    <w:rsid w:val="33DE5C4E"/>
    <w:rsid w:val="33DF5080"/>
    <w:rsid w:val="33E171F6"/>
    <w:rsid w:val="33E50DFB"/>
    <w:rsid w:val="33E539B7"/>
    <w:rsid w:val="33E650FC"/>
    <w:rsid w:val="33E664DA"/>
    <w:rsid w:val="33E66FB7"/>
    <w:rsid w:val="33EB1B9A"/>
    <w:rsid w:val="33EC0F18"/>
    <w:rsid w:val="33EC256D"/>
    <w:rsid w:val="33EE6BB2"/>
    <w:rsid w:val="33F24966"/>
    <w:rsid w:val="33F272A8"/>
    <w:rsid w:val="33F54328"/>
    <w:rsid w:val="33F57C23"/>
    <w:rsid w:val="33F81D19"/>
    <w:rsid w:val="33F9230F"/>
    <w:rsid w:val="33FC1621"/>
    <w:rsid w:val="34011856"/>
    <w:rsid w:val="34030EFC"/>
    <w:rsid w:val="3405604F"/>
    <w:rsid w:val="340B1A7A"/>
    <w:rsid w:val="340C5C04"/>
    <w:rsid w:val="3410136B"/>
    <w:rsid w:val="34110A2A"/>
    <w:rsid w:val="34124CB1"/>
    <w:rsid w:val="34170B60"/>
    <w:rsid w:val="34183F55"/>
    <w:rsid w:val="341E4381"/>
    <w:rsid w:val="34206C42"/>
    <w:rsid w:val="34207FCF"/>
    <w:rsid w:val="342214B9"/>
    <w:rsid w:val="34227187"/>
    <w:rsid w:val="342555C7"/>
    <w:rsid w:val="342837C4"/>
    <w:rsid w:val="34285C3E"/>
    <w:rsid w:val="342B1865"/>
    <w:rsid w:val="342C4965"/>
    <w:rsid w:val="3437619D"/>
    <w:rsid w:val="34385E01"/>
    <w:rsid w:val="343A6A21"/>
    <w:rsid w:val="343B2FF9"/>
    <w:rsid w:val="343E0442"/>
    <w:rsid w:val="343F1DD5"/>
    <w:rsid w:val="343F21F5"/>
    <w:rsid w:val="34415D66"/>
    <w:rsid w:val="34490777"/>
    <w:rsid w:val="344D4B3A"/>
    <w:rsid w:val="345265F4"/>
    <w:rsid w:val="34536F91"/>
    <w:rsid w:val="34545E7D"/>
    <w:rsid w:val="345653C6"/>
    <w:rsid w:val="34573192"/>
    <w:rsid w:val="34590CCD"/>
    <w:rsid w:val="34591B69"/>
    <w:rsid w:val="345C77B4"/>
    <w:rsid w:val="34614928"/>
    <w:rsid w:val="34667B38"/>
    <w:rsid w:val="34687049"/>
    <w:rsid w:val="346B2A8A"/>
    <w:rsid w:val="346D3A9E"/>
    <w:rsid w:val="346E77B4"/>
    <w:rsid w:val="34734934"/>
    <w:rsid w:val="34734BE9"/>
    <w:rsid w:val="34735813"/>
    <w:rsid w:val="34767799"/>
    <w:rsid w:val="3477156C"/>
    <w:rsid w:val="34774678"/>
    <w:rsid w:val="347976ED"/>
    <w:rsid w:val="347B1B6E"/>
    <w:rsid w:val="347B4F9A"/>
    <w:rsid w:val="3480456F"/>
    <w:rsid w:val="3484262E"/>
    <w:rsid w:val="34845370"/>
    <w:rsid w:val="34897218"/>
    <w:rsid w:val="348D2968"/>
    <w:rsid w:val="348E3FC6"/>
    <w:rsid w:val="34905540"/>
    <w:rsid w:val="349253C1"/>
    <w:rsid w:val="34953542"/>
    <w:rsid w:val="34963020"/>
    <w:rsid w:val="349A504E"/>
    <w:rsid w:val="349B49E5"/>
    <w:rsid w:val="349C1E65"/>
    <w:rsid w:val="349D29A8"/>
    <w:rsid w:val="34A20375"/>
    <w:rsid w:val="34AA2F3F"/>
    <w:rsid w:val="34AD3BB8"/>
    <w:rsid w:val="34AE07A6"/>
    <w:rsid w:val="34AE60FB"/>
    <w:rsid w:val="34B2292C"/>
    <w:rsid w:val="34B455BF"/>
    <w:rsid w:val="34B720E1"/>
    <w:rsid w:val="34B8183F"/>
    <w:rsid w:val="34BB633B"/>
    <w:rsid w:val="34BD1029"/>
    <w:rsid w:val="34BD680E"/>
    <w:rsid w:val="34C257AA"/>
    <w:rsid w:val="34C721A1"/>
    <w:rsid w:val="34C83EEC"/>
    <w:rsid w:val="34C93958"/>
    <w:rsid w:val="34CF0158"/>
    <w:rsid w:val="34D11768"/>
    <w:rsid w:val="34D15BEB"/>
    <w:rsid w:val="34D22FA7"/>
    <w:rsid w:val="34D42A62"/>
    <w:rsid w:val="34DD1713"/>
    <w:rsid w:val="34DD290F"/>
    <w:rsid w:val="34DF6AE9"/>
    <w:rsid w:val="34E30941"/>
    <w:rsid w:val="34EB1F97"/>
    <w:rsid w:val="34EC74E6"/>
    <w:rsid w:val="34F20C9C"/>
    <w:rsid w:val="34F80DCF"/>
    <w:rsid w:val="34F84A41"/>
    <w:rsid w:val="34FB770D"/>
    <w:rsid w:val="34FC0525"/>
    <w:rsid w:val="34FE73B8"/>
    <w:rsid w:val="35013760"/>
    <w:rsid w:val="35021412"/>
    <w:rsid w:val="35030F36"/>
    <w:rsid w:val="350C27EF"/>
    <w:rsid w:val="350C58DE"/>
    <w:rsid w:val="35113BA9"/>
    <w:rsid w:val="3517117E"/>
    <w:rsid w:val="351D6BD7"/>
    <w:rsid w:val="351E0AB0"/>
    <w:rsid w:val="351F58D9"/>
    <w:rsid w:val="352014C4"/>
    <w:rsid w:val="35202557"/>
    <w:rsid w:val="35207480"/>
    <w:rsid w:val="35212AF6"/>
    <w:rsid w:val="35234919"/>
    <w:rsid w:val="3524033D"/>
    <w:rsid w:val="35251071"/>
    <w:rsid w:val="352B30B0"/>
    <w:rsid w:val="352C4E03"/>
    <w:rsid w:val="35304A17"/>
    <w:rsid w:val="3534028F"/>
    <w:rsid w:val="35391661"/>
    <w:rsid w:val="353A2357"/>
    <w:rsid w:val="353F7B8E"/>
    <w:rsid w:val="354002ED"/>
    <w:rsid w:val="354450B3"/>
    <w:rsid w:val="354619CB"/>
    <w:rsid w:val="35461F1F"/>
    <w:rsid w:val="354A2EC1"/>
    <w:rsid w:val="354B5DB0"/>
    <w:rsid w:val="354F319D"/>
    <w:rsid w:val="35526C37"/>
    <w:rsid w:val="35571ED7"/>
    <w:rsid w:val="3558718B"/>
    <w:rsid w:val="355B5133"/>
    <w:rsid w:val="355C4A2C"/>
    <w:rsid w:val="355C4B0F"/>
    <w:rsid w:val="355D3296"/>
    <w:rsid w:val="355D77EE"/>
    <w:rsid w:val="356054C8"/>
    <w:rsid w:val="35610477"/>
    <w:rsid w:val="35692A8F"/>
    <w:rsid w:val="356C5734"/>
    <w:rsid w:val="35744E62"/>
    <w:rsid w:val="3575383A"/>
    <w:rsid w:val="35781787"/>
    <w:rsid w:val="3579328A"/>
    <w:rsid w:val="357F4BC2"/>
    <w:rsid w:val="35804129"/>
    <w:rsid w:val="35817FAE"/>
    <w:rsid w:val="35822CCC"/>
    <w:rsid w:val="35864D37"/>
    <w:rsid w:val="358B1E41"/>
    <w:rsid w:val="358B2BD3"/>
    <w:rsid w:val="358C359E"/>
    <w:rsid w:val="358E366A"/>
    <w:rsid w:val="35903A7D"/>
    <w:rsid w:val="359279EF"/>
    <w:rsid w:val="35993A73"/>
    <w:rsid w:val="359B1767"/>
    <w:rsid w:val="359B6133"/>
    <w:rsid w:val="35A41392"/>
    <w:rsid w:val="35A747E7"/>
    <w:rsid w:val="35A87C53"/>
    <w:rsid w:val="35AA5B76"/>
    <w:rsid w:val="35AB5587"/>
    <w:rsid w:val="35AD2B5D"/>
    <w:rsid w:val="35B1103D"/>
    <w:rsid w:val="35B84652"/>
    <w:rsid w:val="35BB4062"/>
    <w:rsid w:val="35BD0910"/>
    <w:rsid w:val="35C44402"/>
    <w:rsid w:val="35C45ABB"/>
    <w:rsid w:val="35C92C57"/>
    <w:rsid w:val="35CE5F1D"/>
    <w:rsid w:val="35CE70CC"/>
    <w:rsid w:val="35D00AE3"/>
    <w:rsid w:val="35D30247"/>
    <w:rsid w:val="35D67D68"/>
    <w:rsid w:val="35D776CF"/>
    <w:rsid w:val="35D80F49"/>
    <w:rsid w:val="35D9663F"/>
    <w:rsid w:val="35DB7BF8"/>
    <w:rsid w:val="35DD2D7F"/>
    <w:rsid w:val="35E03058"/>
    <w:rsid w:val="35E13E0A"/>
    <w:rsid w:val="35E159D2"/>
    <w:rsid w:val="35E477A9"/>
    <w:rsid w:val="35E82BD0"/>
    <w:rsid w:val="35E92DF9"/>
    <w:rsid w:val="35EE6A9B"/>
    <w:rsid w:val="35F037A0"/>
    <w:rsid w:val="35FB5CE1"/>
    <w:rsid w:val="35FC7EE0"/>
    <w:rsid w:val="35FD4FB6"/>
    <w:rsid w:val="3600160F"/>
    <w:rsid w:val="36071BE2"/>
    <w:rsid w:val="36090547"/>
    <w:rsid w:val="360941EF"/>
    <w:rsid w:val="360E7556"/>
    <w:rsid w:val="360F10DB"/>
    <w:rsid w:val="36133074"/>
    <w:rsid w:val="36142644"/>
    <w:rsid w:val="361432DD"/>
    <w:rsid w:val="36144F01"/>
    <w:rsid w:val="36150D0B"/>
    <w:rsid w:val="36160E77"/>
    <w:rsid w:val="361722A3"/>
    <w:rsid w:val="361B7364"/>
    <w:rsid w:val="361E47B7"/>
    <w:rsid w:val="362240A1"/>
    <w:rsid w:val="3628131A"/>
    <w:rsid w:val="36286485"/>
    <w:rsid w:val="362E3541"/>
    <w:rsid w:val="362E563C"/>
    <w:rsid w:val="36301C18"/>
    <w:rsid w:val="3633073B"/>
    <w:rsid w:val="36376558"/>
    <w:rsid w:val="36393654"/>
    <w:rsid w:val="363B40E7"/>
    <w:rsid w:val="36406991"/>
    <w:rsid w:val="36441115"/>
    <w:rsid w:val="3646684B"/>
    <w:rsid w:val="364D720B"/>
    <w:rsid w:val="364F677F"/>
    <w:rsid w:val="36507954"/>
    <w:rsid w:val="3651011D"/>
    <w:rsid w:val="36562AE4"/>
    <w:rsid w:val="36590A81"/>
    <w:rsid w:val="36591B51"/>
    <w:rsid w:val="365B2F1B"/>
    <w:rsid w:val="365C6E0A"/>
    <w:rsid w:val="36615CC1"/>
    <w:rsid w:val="36621534"/>
    <w:rsid w:val="366372F6"/>
    <w:rsid w:val="3664218C"/>
    <w:rsid w:val="366432D2"/>
    <w:rsid w:val="36665D9B"/>
    <w:rsid w:val="366E3588"/>
    <w:rsid w:val="366F408E"/>
    <w:rsid w:val="36707377"/>
    <w:rsid w:val="36753433"/>
    <w:rsid w:val="367677CE"/>
    <w:rsid w:val="36767DD4"/>
    <w:rsid w:val="36784C13"/>
    <w:rsid w:val="367A2F10"/>
    <w:rsid w:val="367A2FD3"/>
    <w:rsid w:val="368359BD"/>
    <w:rsid w:val="36842C55"/>
    <w:rsid w:val="36871C36"/>
    <w:rsid w:val="368A1857"/>
    <w:rsid w:val="368A7D73"/>
    <w:rsid w:val="369266A9"/>
    <w:rsid w:val="369606AF"/>
    <w:rsid w:val="369617F5"/>
    <w:rsid w:val="36966F0F"/>
    <w:rsid w:val="36967EB9"/>
    <w:rsid w:val="369A1F64"/>
    <w:rsid w:val="36A27890"/>
    <w:rsid w:val="36A27F9A"/>
    <w:rsid w:val="36A82630"/>
    <w:rsid w:val="36A833EA"/>
    <w:rsid w:val="36A852CA"/>
    <w:rsid w:val="36A904A7"/>
    <w:rsid w:val="36A9588A"/>
    <w:rsid w:val="36AB2800"/>
    <w:rsid w:val="36AD3372"/>
    <w:rsid w:val="36AE13C9"/>
    <w:rsid w:val="36AE5F63"/>
    <w:rsid w:val="36B4081C"/>
    <w:rsid w:val="36B43E60"/>
    <w:rsid w:val="36B54B76"/>
    <w:rsid w:val="36BB2533"/>
    <w:rsid w:val="36BB4105"/>
    <w:rsid w:val="36BD5316"/>
    <w:rsid w:val="36C31AA9"/>
    <w:rsid w:val="36C41373"/>
    <w:rsid w:val="36C76112"/>
    <w:rsid w:val="36CC35FA"/>
    <w:rsid w:val="36CC3E56"/>
    <w:rsid w:val="36CE5E78"/>
    <w:rsid w:val="36D10FB6"/>
    <w:rsid w:val="36D2526B"/>
    <w:rsid w:val="36DB0197"/>
    <w:rsid w:val="36DD2A73"/>
    <w:rsid w:val="36E07836"/>
    <w:rsid w:val="36E170AE"/>
    <w:rsid w:val="36E23266"/>
    <w:rsid w:val="36E3141F"/>
    <w:rsid w:val="36E3780C"/>
    <w:rsid w:val="36E43F8F"/>
    <w:rsid w:val="36E677F3"/>
    <w:rsid w:val="36E73115"/>
    <w:rsid w:val="36ED71D0"/>
    <w:rsid w:val="36EE11C0"/>
    <w:rsid w:val="36EE2ACF"/>
    <w:rsid w:val="36EF43A0"/>
    <w:rsid w:val="36F06CEF"/>
    <w:rsid w:val="36F13757"/>
    <w:rsid w:val="36F13F8E"/>
    <w:rsid w:val="36F63142"/>
    <w:rsid w:val="36F863F3"/>
    <w:rsid w:val="36FA4649"/>
    <w:rsid w:val="36FE6AA5"/>
    <w:rsid w:val="370875AF"/>
    <w:rsid w:val="370A7978"/>
    <w:rsid w:val="371121D4"/>
    <w:rsid w:val="37115BB7"/>
    <w:rsid w:val="371228DD"/>
    <w:rsid w:val="37157C23"/>
    <w:rsid w:val="37160863"/>
    <w:rsid w:val="371700A3"/>
    <w:rsid w:val="37194AA7"/>
    <w:rsid w:val="371B08B0"/>
    <w:rsid w:val="371B1B78"/>
    <w:rsid w:val="371F3ADD"/>
    <w:rsid w:val="37250090"/>
    <w:rsid w:val="37291D0E"/>
    <w:rsid w:val="372C06C1"/>
    <w:rsid w:val="372D10AF"/>
    <w:rsid w:val="372D22A4"/>
    <w:rsid w:val="372D5642"/>
    <w:rsid w:val="37374537"/>
    <w:rsid w:val="373D533B"/>
    <w:rsid w:val="373E03BB"/>
    <w:rsid w:val="373E6681"/>
    <w:rsid w:val="373E7CE6"/>
    <w:rsid w:val="37403A8A"/>
    <w:rsid w:val="3742520B"/>
    <w:rsid w:val="375A55D2"/>
    <w:rsid w:val="37610742"/>
    <w:rsid w:val="37617DFC"/>
    <w:rsid w:val="37623B47"/>
    <w:rsid w:val="376930B1"/>
    <w:rsid w:val="37693644"/>
    <w:rsid w:val="376F7E4D"/>
    <w:rsid w:val="37707C20"/>
    <w:rsid w:val="37711994"/>
    <w:rsid w:val="3772542C"/>
    <w:rsid w:val="37760719"/>
    <w:rsid w:val="37774809"/>
    <w:rsid w:val="377A43AB"/>
    <w:rsid w:val="377B2897"/>
    <w:rsid w:val="377B4A86"/>
    <w:rsid w:val="377C1FA7"/>
    <w:rsid w:val="377C7DB3"/>
    <w:rsid w:val="37803967"/>
    <w:rsid w:val="37805831"/>
    <w:rsid w:val="37820F25"/>
    <w:rsid w:val="37834C27"/>
    <w:rsid w:val="378623B7"/>
    <w:rsid w:val="378728D0"/>
    <w:rsid w:val="37873441"/>
    <w:rsid w:val="37875929"/>
    <w:rsid w:val="378D333F"/>
    <w:rsid w:val="37931E33"/>
    <w:rsid w:val="379462C8"/>
    <w:rsid w:val="37950CB6"/>
    <w:rsid w:val="379538E4"/>
    <w:rsid w:val="3796292D"/>
    <w:rsid w:val="379873E8"/>
    <w:rsid w:val="379D2967"/>
    <w:rsid w:val="379D5D79"/>
    <w:rsid w:val="379E0E5A"/>
    <w:rsid w:val="379E39AE"/>
    <w:rsid w:val="37A000D7"/>
    <w:rsid w:val="37A02878"/>
    <w:rsid w:val="37A229AD"/>
    <w:rsid w:val="37A3073B"/>
    <w:rsid w:val="37A82CA5"/>
    <w:rsid w:val="37AB53AF"/>
    <w:rsid w:val="37AD7C4B"/>
    <w:rsid w:val="37AF2D71"/>
    <w:rsid w:val="37B54AA1"/>
    <w:rsid w:val="37BC5EF7"/>
    <w:rsid w:val="37C070D5"/>
    <w:rsid w:val="37C47AF8"/>
    <w:rsid w:val="37C47C51"/>
    <w:rsid w:val="37C61AB2"/>
    <w:rsid w:val="37C72FB7"/>
    <w:rsid w:val="37CC43C6"/>
    <w:rsid w:val="37CC5960"/>
    <w:rsid w:val="37D07E4E"/>
    <w:rsid w:val="37D31468"/>
    <w:rsid w:val="37D5728D"/>
    <w:rsid w:val="37D63044"/>
    <w:rsid w:val="37D8412C"/>
    <w:rsid w:val="37D9146E"/>
    <w:rsid w:val="37E06818"/>
    <w:rsid w:val="37E10493"/>
    <w:rsid w:val="37E66750"/>
    <w:rsid w:val="37E93A26"/>
    <w:rsid w:val="37E97A86"/>
    <w:rsid w:val="37EB061D"/>
    <w:rsid w:val="37EB582D"/>
    <w:rsid w:val="37EC0395"/>
    <w:rsid w:val="37F509E0"/>
    <w:rsid w:val="37FA257A"/>
    <w:rsid w:val="37FB4516"/>
    <w:rsid w:val="37FD2FDF"/>
    <w:rsid w:val="37FF260F"/>
    <w:rsid w:val="37FF7FED"/>
    <w:rsid w:val="38021004"/>
    <w:rsid w:val="38023E57"/>
    <w:rsid w:val="380438EA"/>
    <w:rsid w:val="38066ECC"/>
    <w:rsid w:val="38083055"/>
    <w:rsid w:val="380B25A8"/>
    <w:rsid w:val="3817567B"/>
    <w:rsid w:val="381A728E"/>
    <w:rsid w:val="381B4406"/>
    <w:rsid w:val="381C05D5"/>
    <w:rsid w:val="381E1FA1"/>
    <w:rsid w:val="381F4758"/>
    <w:rsid w:val="38212E14"/>
    <w:rsid w:val="38213253"/>
    <w:rsid w:val="3823290C"/>
    <w:rsid w:val="3826722C"/>
    <w:rsid w:val="382746BE"/>
    <w:rsid w:val="382A2F60"/>
    <w:rsid w:val="382C297E"/>
    <w:rsid w:val="3830028D"/>
    <w:rsid w:val="383078E7"/>
    <w:rsid w:val="38317D4C"/>
    <w:rsid w:val="3839432C"/>
    <w:rsid w:val="383E17DC"/>
    <w:rsid w:val="384232D9"/>
    <w:rsid w:val="38462787"/>
    <w:rsid w:val="384B23E0"/>
    <w:rsid w:val="384B3938"/>
    <w:rsid w:val="384B541D"/>
    <w:rsid w:val="384F3510"/>
    <w:rsid w:val="38511B1B"/>
    <w:rsid w:val="38513461"/>
    <w:rsid w:val="3851685C"/>
    <w:rsid w:val="3857218A"/>
    <w:rsid w:val="38574217"/>
    <w:rsid w:val="385A0C03"/>
    <w:rsid w:val="385C0F79"/>
    <w:rsid w:val="385C72D3"/>
    <w:rsid w:val="385D0BD1"/>
    <w:rsid w:val="385D5CBC"/>
    <w:rsid w:val="38603F7D"/>
    <w:rsid w:val="386454C6"/>
    <w:rsid w:val="38683263"/>
    <w:rsid w:val="386934A0"/>
    <w:rsid w:val="386A7110"/>
    <w:rsid w:val="386F0D7F"/>
    <w:rsid w:val="386F33D3"/>
    <w:rsid w:val="387048E9"/>
    <w:rsid w:val="387507F6"/>
    <w:rsid w:val="38751C06"/>
    <w:rsid w:val="387817F8"/>
    <w:rsid w:val="388618D8"/>
    <w:rsid w:val="38896AED"/>
    <w:rsid w:val="388C423E"/>
    <w:rsid w:val="388D00F4"/>
    <w:rsid w:val="38914BF0"/>
    <w:rsid w:val="3892295D"/>
    <w:rsid w:val="389230A5"/>
    <w:rsid w:val="38923D48"/>
    <w:rsid w:val="38941C64"/>
    <w:rsid w:val="389A36E9"/>
    <w:rsid w:val="38A121E4"/>
    <w:rsid w:val="38A22FF0"/>
    <w:rsid w:val="38A50ACE"/>
    <w:rsid w:val="38A5738B"/>
    <w:rsid w:val="38A635F4"/>
    <w:rsid w:val="38AB5E92"/>
    <w:rsid w:val="38AC3321"/>
    <w:rsid w:val="38AC3664"/>
    <w:rsid w:val="38AC6459"/>
    <w:rsid w:val="38AE2A43"/>
    <w:rsid w:val="38B05220"/>
    <w:rsid w:val="38B21DB0"/>
    <w:rsid w:val="38B2496C"/>
    <w:rsid w:val="38B57F35"/>
    <w:rsid w:val="38B72589"/>
    <w:rsid w:val="38B73D23"/>
    <w:rsid w:val="38BA379F"/>
    <w:rsid w:val="38BB2296"/>
    <w:rsid w:val="38BC627E"/>
    <w:rsid w:val="38BF66CF"/>
    <w:rsid w:val="38C0319C"/>
    <w:rsid w:val="38C23C11"/>
    <w:rsid w:val="38C27F7F"/>
    <w:rsid w:val="38C719F0"/>
    <w:rsid w:val="38C93E4A"/>
    <w:rsid w:val="38CC5E23"/>
    <w:rsid w:val="38CC6243"/>
    <w:rsid w:val="38CD4F15"/>
    <w:rsid w:val="38D13C32"/>
    <w:rsid w:val="38D3352F"/>
    <w:rsid w:val="38D76A63"/>
    <w:rsid w:val="38D92DD8"/>
    <w:rsid w:val="38DF148A"/>
    <w:rsid w:val="38E51607"/>
    <w:rsid w:val="38E562B2"/>
    <w:rsid w:val="38EF2E99"/>
    <w:rsid w:val="38F5742A"/>
    <w:rsid w:val="38F701C4"/>
    <w:rsid w:val="38F709C2"/>
    <w:rsid w:val="38F949F3"/>
    <w:rsid w:val="38FA0F5C"/>
    <w:rsid w:val="38FD27C0"/>
    <w:rsid w:val="38FD5D95"/>
    <w:rsid w:val="38FD716A"/>
    <w:rsid w:val="38FF09D8"/>
    <w:rsid w:val="39013A31"/>
    <w:rsid w:val="390230D3"/>
    <w:rsid w:val="390241F1"/>
    <w:rsid w:val="39027575"/>
    <w:rsid w:val="3903325D"/>
    <w:rsid w:val="39047A37"/>
    <w:rsid w:val="390863DE"/>
    <w:rsid w:val="39095C88"/>
    <w:rsid w:val="390A0E4B"/>
    <w:rsid w:val="390A41C7"/>
    <w:rsid w:val="390D51EE"/>
    <w:rsid w:val="3912486A"/>
    <w:rsid w:val="391365F3"/>
    <w:rsid w:val="391406E8"/>
    <w:rsid w:val="39155FDE"/>
    <w:rsid w:val="39174A18"/>
    <w:rsid w:val="391A2684"/>
    <w:rsid w:val="391C4A34"/>
    <w:rsid w:val="391F00CC"/>
    <w:rsid w:val="391F0519"/>
    <w:rsid w:val="391F2E10"/>
    <w:rsid w:val="39202AAF"/>
    <w:rsid w:val="392133B4"/>
    <w:rsid w:val="39244A5D"/>
    <w:rsid w:val="39277151"/>
    <w:rsid w:val="39280767"/>
    <w:rsid w:val="392B7876"/>
    <w:rsid w:val="392F1D14"/>
    <w:rsid w:val="393019D3"/>
    <w:rsid w:val="39307469"/>
    <w:rsid w:val="39322B1C"/>
    <w:rsid w:val="39332687"/>
    <w:rsid w:val="3935330A"/>
    <w:rsid w:val="393F6F87"/>
    <w:rsid w:val="39404ED5"/>
    <w:rsid w:val="39424030"/>
    <w:rsid w:val="3945559E"/>
    <w:rsid w:val="39497C96"/>
    <w:rsid w:val="394A2C82"/>
    <w:rsid w:val="39524D57"/>
    <w:rsid w:val="395461AE"/>
    <w:rsid w:val="39557433"/>
    <w:rsid w:val="395974AF"/>
    <w:rsid w:val="395E07A1"/>
    <w:rsid w:val="395E3774"/>
    <w:rsid w:val="3964617D"/>
    <w:rsid w:val="39677247"/>
    <w:rsid w:val="3968301A"/>
    <w:rsid w:val="396904A2"/>
    <w:rsid w:val="39692C3A"/>
    <w:rsid w:val="396E67B9"/>
    <w:rsid w:val="39714B93"/>
    <w:rsid w:val="397210E1"/>
    <w:rsid w:val="397378C2"/>
    <w:rsid w:val="3977575B"/>
    <w:rsid w:val="39777369"/>
    <w:rsid w:val="397A0C84"/>
    <w:rsid w:val="397D017B"/>
    <w:rsid w:val="397D3D43"/>
    <w:rsid w:val="39803F01"/>
    <w:rsid w:val="39830D26"/>
    <w:rsid w:val="398A75EF"/>
    <w:rsid w:val="398B0614"/>
    <w:rsid w:val="398C54B7"/>
    <w:rsid w:val="39917F97"/>
    <w:rsid w:val="39972A6C"/>
    <w:rsid w:val="399C4216"/>
    <w:rsid w:val="39A20BD0"/>
    <w:rsid w:val="39A35239"/>
    <w:rsid w:val="39A75901"/>
    <w:rsid w:val="39A97857"/>
    <w:rsid w:val="39AA47D7"/>
    <w:rsid w:val="39AC7B66"/>
    <w:rsid w:val="39AE3124"/>
    <w:rsid w:val="39B04FAF"/>
    <w:rsid w:val="39B46759"/>
    <w:rsid w:val="39B5302F"/>
    <w:rsid w:val="39B80839"/>
    <w:rsid w:val="39B8395D"/>
    <w:rsid w:val="39B956A4"/>
    <w:rsid w:val="39BB2561"/>
    <w:rsid w:val="39BD3090"/>
    <w:rsid w:val="39BE74C6"/>
    <w:rsid w:val="39C16220"/>
    <w:rsid w:val="39C259A6"/>
    <w:rsid w:val="39C25AAD"/>
    <w:rsid w:val="39C649C6"/>
    <w:rsid w:val="39C661BD"/>
    <w:rsid w:val="39C74574"/>
    <w:rsid w:val="39C81EA4"/>
    <w:rsid w:val="39C91A0C"/>
    <w:rsid w:val="39CE3087"/>
    <w:rsid w:val="39D231F7"/>
    <w:rsid w:val="39D349AC"/>
    <w:rsid w:val="39D44316"/>
    <w:rsid w:val="39D558B3"/>
    <w:rsid w:val="39DA01A6"/>
    <w:rsid w:val="39DB6BD5"/>
    <w:rsid w:val="39DC2C38"/>
    <w:rsid w:val="39DE36AE"/>
    <w:rsid w:val="39E12DD4"/>
    <w:rsid w:val="39E207D0"/>
    <w:rsid w:val="39E217DE"/>
    <w:rsid w:val="39E43E9B"/>
    <w:rsid w:val="39E63E3E"/>
    <w:rsid w:val="39E84340"/>
    <w:rsid w:val="39EE7C28"/>
    <w:rsid w:val="39F306E5"/>
    <w:rsid w:val="39F74AD7"/>
    <w:rsid w:val="39F7739F"/>
    <w:rsid w:val="39F907BC"/>
    <w:rsid w:val="39FA0B95"/>
    <w:rsid w:val="39FD5F74"/>
    <w:rsid w:val="3A04790D"/>
    <w:rsid w:val="3A091557"/>
    <w:rsid w:val="3A1262C2"/>
    <w:rsid w:val="3A1456E9"/>
    <w:rsid w:val="3A1B5ECD"/>
    <w:rsid w:val="3A260895"/>
    <w:rsid w:val="3A274067"/>
    <w:rsid w:val="3A2B5FBF"/>
    <w:rsid w:val="3A2E5A24"/>
    <w:rsid w:val="3A3631C7"/>
    <w:rsid w:val="3A385645"/>
    <w:rsid w:val="3A3906D0"/>
    <w:rsid w:val="3A3929D0"/>
    <w:rsid w:val="3A3A2E16"/>
    <w:rsid w:val="3A3B4B15"/>
    <w:rsid w:val="3A3C5E28"/>
    <w:rsid w:val="3A4328AF"/>
    <w:rsid w:val="3A44721F"/>
    <w:rsid w:val="3A495191"/>
    <w:rsid w:val="3A4E2ADB"/>
    <w:rsid w:val="3A4E7C8F"/>
    <w:rsid w:val="3A59620D"/>
    <w:rsid w:val="3A5A785D"/>
    <w:rsid w:val="3A5B39B0"/>
    <w:rsid w:val="3A5D20FD"/>
    <w:rsid w:val="3A6215E3"/>
    <w:rsid w:val="3A6561E0"/>
    <w:rsid w:val="3A6B4E33"/>
    <w:rsid w:val="3A6E3CBB"/>
    <w:rsid w:val="3A7004E5"/>
    <w:rsid w:val="3A701065"/>
    <w:rsid w:val="3A782F19"/>
    <w:rsid w:val="3A7913B1"/>
    <w:rsid w:val="3A7B702D"/>
    <w:rsid w:val="3A7F3734"/>
    <w:rsid w:val="3A7F7E02"/>
    <w:rsid w:val="3A833120"/>
    <w:rsid w:val="3A846769"/>
    <w:rsid w:val="3A86690C"/>
    <w:rsid w:val="3A866F8F"/>
    <w:rsid w:val="3A870621"/>
    <w:rsid w:val="3A8A7222"/>
    <w:rsid w:val="3A8E0D3B"/>
    <w:rsid w:val="3A9315E9"/>
    <w:rsid w:val="3A953E84"/>
    <w:rsid w:val="3A971DB6"/>
    <w:rsid w:val="3A9752F7"/>
    <w:rsid w:val="3A99580B"/>
    <w:rsid w:val="3A9B1C47"/>
    <w:rsid w:val="3A9B26ED"/>
    <w:rsid w:val="3A9C7204"/>
    <w:rsid w:val="3A9F4BD1"/>
    <w:rsid w:val="3AA2657C"/>
    <w:rsid w:val="3AA652A6"/>
    <w:rsid w:val="3AAB33F3"/>
    <w:rsid w:val="3AAB4851"/>
    <w:rsid w:val="3AAF4CE3"/>
    <w:rsid w:val="3AB0451B"/>
    <w:rsid w:val="3AB06297"/>
    <w:rsid w:val="3AB3083D"/>
    <w:rsid w:val="3ABD16A9"/>
    <w:rsid w:val="3ABF34EE"/>
    <w:rsid w:val="3ABF4167"/>
    <w:rsid w:val="3ABF50A2"/>
    <w:rsid w:val="3AC22D6E"/>
    <w:rsid w:val="3AC440F3"/>
    <w:rsid w:val="3AC77188"/>
    <w:rsid w:val="3AC8619D"/>
    <w:rsid w:val="3ACC59B1"/>
    <w:rsid w:val="3ACD1321"/>
    <w:rsid w:val="3AD15965"/>
    <w:rsid w:val="3AD24AB3"/>
    <w:rsid w:val="3AD533E1"/>
    <w:rsid w:val="3AD62F37"/>
    <w:rsid w:val="3AD854C3"/>
    <w:rsid w:val="3AD949C8"/>
    <w:rsid w:val="3ADB1A2A"/>
    <w:rsid w:val="3ADC3985"/>
    <w:rsid w:val="3ADD35C4"/>
    <w:rsid w:val="3ADF4344"/>
    <w:rsid w:val="3AE55C75"/>
    <w:rsid w:val="3AE76543"/>
    <w:rsid w:val="3AE8747C"/>
    <w:rsid w:val="3AE9213B"/>
    <w:rsid w:val="3AEB59EA"/>
    <w:rsid w:val="3AED2A4C"/>
    <w:rsid w:val="3AEE2F69"/>
    <w:rsid w:val="3AF14611"/>
    <w:rsid w:val="3AF62090"/>
    <w:rsid w:val="3AFE0E32"/>
    <w:rsid w:val="3AFE6BBC"/>
    <w:rsid w:val="3AFE7624"/>
    <w:rsid w:val="3AFE7AA3"/>
    <w:rsid w:val="3AFF0FD9"/>
    <w:rsid w:val="3B02007B"/>
    <w:rsid w:val="3B0355A7"/>
    <w:rsid w:val="3B055B5C"/>
    <w:rsid w:val="3B056638"/>
    <w:rsid w:val="3B070839"/>
    <w:rsid w:val="3B0716E5"/>
    <w:rsid w:val="3B0D15C0"/>
    <w:rsid w:val="3B0D181C"/>
    <w:rsid w:val="3B112917"/>
    <w:rsid w:val="3B146525"/>
    <w:rsid w:val="3B14676A"/>
    <w:rsid w:val="3B1B6075"/>
    <w:rsid w:val="3B1C386E"/>
    <w:rsid w:val="3B1D3C7C"/>
    <w:rsid w:val="3B2A1F00"/>
    <w:rsid w:val="3B2B2C79"/>
    <w:rsid w:val="3B2C496A"/>
    <w:rsid w:val="3B2C6DD6"/>
    <w:rsid w:val="3B2E419E"/>
    <w:rsid w:val="3B300F63"/>
    <w:rsid w:val="3B307048"/>
    <w:rsid w:val="3B35221C"/>
    <w:rsid w:val="3B35757A"/>
    <w:rsid w:val="3B374960"/>
    <w:rsid w:val="3B3D2E26"/>
    <w:rsid w:val="3B444B8E"/>
    <w:rsid w:val="3B454D2A"/>
    <w:rsid w:val="3B482C46"/>
    <w:rsid w:val="3B5103B9"/>
    <w:rsid w:val="3B5927A1"/>
    <w:rsid w:val="3B5950E3"/>
    <w:rsid w:val="3B6226F0"/>
    <w:rsid w:val="3B681200"/>
    <w:rsid w:val="3B6A1C00"/>
    <w:rsid w:val="3B6A31D4"/>
    <w:rsid w:val="3B6A67FC"/>
    <w:rsid w:val="3B6B50EE"/>
    <w:rsid w:val="3B6C04C6"/>
    <w:rsid w:val="3B6E5D15"/>
    <w:rsid w:val="3B6F1855"/>
    <w:rsid w:val="3B72130D"/>
    <w:rsid w:val="3B754688"/>
    <w:rsid w:val="3B757980"/>
    <w:rsid w:val="3B76280B"/>
    <w:rsid w:val="3B78729D"/>
    <w:rsid w:val="3B787EF9"/>
    <w:rsid w:val="3B7B26DB"/>
    <w:rsid w:val="3B7D69D0"/>
    <w:rsid w:val="3B8075A0"/>
    <w:rsid w:val="3B811976"/>
    <w:rsid w:val="3B81380E"/>
    <w:rsid w:val="3B827497"/>
    <w:rsid w:val="3B8502EE"/>
    <w:rsid w:val="3B881361"/>
    <w:rsid w:val="3B88433C"/>
    <w:rsid w:val="3B8A16B0"/>
    <w:rsid w:val="3B8B279D"/>
    <w:rsid w:val="3B8D2674"/>
    <w:rsid w:val="3B8D74FF"/>
    <w:rsid w:val="3B8E0B39"/>
    <w:rsid w:val="3B8F4590"/>
    <w:rsid w:val="3B96250A"/>
    <w:rsid w:val="3B983B21"/>
    <w:rsid w:val="3B9D0C93"/>
    <w:rsid w:val="3B9D3F73"/>
    <w:rsid w:val="3BA226FE"/>
    <w:rsid w:val="3BA43677"/>
    <w:rsid w:val="3BA50978"/>
    <w:rsid w:val="3BA83716"/>
    <w:rsid w:val="3BAB3B2E"/>
    <w:rsid w:val="3BAD2892"/>
    <w:rsid w:val="3BAD6E57"/>
    <w:rsid w:val="3BB222A4"/>
    <w:rsid w:val="3BB616DE"/>
    <w:rsid w:val="3BB67AE3"/>
    <w:rsid w:val="3BB74DE5"/>
    <w:rsid w:val="3BBB7105"/>
    <w:rsid w:val="3BC00825"/>
    <w:rsid w:val="3BC07A20"/>
    <w:rsid w:val="3BC4165A"/>
    <w:rsid w:val="3BC6452B"/>
    <w:rsid w:val="3BC67A06"/>
    <w:rsid w:val="3BC70271"/>
    <w:rsid w:val="3BCB2696"/>
    <w:rsid w:val="3BCC52FE"/>
    <w:rsid w:val="3BCC6266"/>
    <w:rsid w:val="3BCD74E5"/>
    <w:rsid w:val="3BCD7F3E"/>
    <w:rsid w:val="3BCE548E"/>
    <w:rsid w:val="3BD73EFF"/>
    <w:rsid w:val="3BD931FB"/>
    <w:rsid w:val="3BDB23EA"/>
    <w:rsid w:val="3BDC1A7B"/>
    <w:rsid w:val="3BDC31DD"/>
    <w:rsid w:val="3BE128E8"/>
    <w:rsid w:val="3BE91534"/>
    <w:rsid w:val="3BED6A9A"/>
    <w:rsid w:val="3BEE11D8"/>
    <w:rsid w:val="3BF31C09"/>
    <w:rsid w:val="3BF37E73"/>
    <w:rsid w:val="3C0130C9"/>
    <w:rsid w:val="3C02468D"/>
    <w:rsid w:val="3C03534D"/>
    <w:rsid w:val="3C057B49"/>
    <w:rsid w:val="3C071DCC"/>
    <w:rsid w:val="3C075C81"/>
    <w:rsid w:val="3C0D13C5"/>
    <w:rsid w:val="3C0D316D"/>
    <w:rsid w:val="3C1100E9"/>
    <w:rsid w:val="3C162C62"/>
    <w:rsid w:val="3C170B1D"/>
    <w:rsid w:val="3C172EA6"/>
    <w:rsid w:val="3C1809F2"/>
    <w:rsid w:val="3C2114FB"/>
    <w:rsid w:val="3C255C91"/>
    <w:rsid w:val="3C2617AC"/>
    <w:rsid w:val="3C2A05D7"/>
    <w:rsid w:val="3C3D6DD7"/>
    <w:rsid w:val="3C3E3D6C"/>
    <w:rsid w:val="3C402156"/>
    <w:rsid w:val="3C453A99"/>
    <w:rsid w:val="3C464ABA"/>
    <w:rsid w:val="3C4B77C2"/>
    <w:rsid w:val="3C4C6C87"/>
    <w:rsid w:val="3C50735C"/>
    <w:rsid w:val="3C532F13"/>
    <w:rsid w:val="3C546A5F"/>
    <w:rsid w:val="3C555355"/>
    <w:rsid w:val="3C5B271D"/>
    <w:rsid w:val="3C5C37C0"/>
    <w:rsid w:val="3C5D0EB0"/>
    <w:rsid w:val="3C5F277C"/>
    <w:rsid w:val="3C614309"/>
    <w:rsid w:val="3C63258A"/>
    <w:rsid w:val="3C662042"/>
    <w:rsid w:val="3C667792"/>
    <w:rsid w:val="3C676D09"/>
    <w:rsid w:val="3C6773C4"/>
    <w:rsid w:val="3C6B0C1D"/>
    <w:rsid w:val="3C6B4161"/>
    <w:rsid w:val="3C751E5C"/>
    <w:rsid w:val="3C755EC9"/>
    <w:rsid w:val="3C760D97"/>
    <w:rsid w:val="3C773D1B"/>
    <w:rsid w:val="3C78233D"/>
    <w:rsid w:val="3C7A768E"/>
    <w:rsid w:val="3C7D6790"/>
    <w:rsid w:val="3C7F3441"/>
    <w:rsid w:val="3C806CAB"/>
    <w:rsid w:val="3C815B24"/>
    <w:rsid w:val="3C863341"/>
    <w:rsid w:val="3C882839"/>
    <w:rsid w:val="3C882D69"/>
    <w:rsid w:val="3C916155"/>
    <w:rsid w:val="3C933B34"/>
    <w:rsid w:val="3C984CD9"/>
    <w:rsid w:val="3C9A4F3D"/>
    <w:rsid w:val="3C9B7BEB"/>
    <w:rsid w:val="3CA00B65"/>
    <w:rsid w:val="3CA05C79"/>
    <w:rsid w:val="3CA34A0E"/>
    <w:rsid w:val="3CA55C9A"/>
    <w:rsid w:val="3CA920F9"/>
    <w:rsid w:val="3CAC3C72"/>
    <w:rsid w:val="3CAE5153"/>
    <w:rsid w:val="3CAE7D3A"/>
    <w:rsid w:val="3CB26F3C"/>
    <w:rsid w:val="3CB51022"/>
    <w:rsid w:val="3CB55704"/>
    <w:rsid w:val="3CB56C62"/>
    <w:rsid w:val="3CB81B2D"/>
    <w:rsid w:val="3CBB4C36"/>
    <w:rsid w:val="3CBD33FA"/>
    <w:rsid w:val="3CC02957"/>
    <w:rsid w:val="3CC53730"/>
    <w:rsid w:val="3CC60B5E"/>
    <w:rsid w:val="3CC873F8"/>
    <w:rsid w:val="3CCB24CD"/>
    <w:rsid w:val="3CCE64C2"/>
    <w:rsid w:val="3CCF57BF"/>
    <w:rsid w:val="3CD42080"/>
    <w:rsid w:val="3CD6244F"/>
    <w:rsid w:val="3CD73810"/>
    <w:rsid w:val="3CD74F97"/>
    <w:rsid w:val="3CD82309"/>
    <w:rsid w:val="3CD873B1"/>
    <w:rsid w:val="3CDA4773"/>
    <w:rsid w:val="3CDA71BE"/>
    <w:rsid w:val="3CDB4AA7"/>
    <w:rsid w:val="3CE00DB0"/>
    <w:rsid w:val="3CE317C0"/>
    <w:rsid w:val="3CE431E8"/>
    <w:rsid w:val="3CE52BDA"/>
    <w:rsid w:val="3CE81B94"/>
    <w:rsid w:val="3CEB09F9"/>
    <w:rsid w:val="3CED0C56"/>
    <w:rsid w:val="3CEF0BA1"/>
    <w:rsid w:val="3CF27794"/>
    <w:rsid w:val="3CF444C8"/>
    <w:rsid w:val="3CFD0A77"/>
    <w:rsid w:val="3CFD7214"/>
    <w:rsid w:val="3D004858"/>
    <w:rsid w:val="3D05400B"/>
    <w:rsid w:val="3D0620FC"/>
    <w:rsid w:val="3D066502"/>
    <w:rsid w:val="3D095BB7"/>
    <w:rsid w:val="3D0A6136"/>
    <w:rsid w:val="3D0B28D2"/>
    <w:rsid w:val="3D0C529A"/>
    <w:rsid w:val="3D0E1AC2"/>
    <w:rsid w:val="3D0F6069"/>
    <w:rsid w:val="3D165E28"/>
    <w:rsid w:val="3D1A14CB"/>
    <w:rsid w:val="3D1A770F"/>
    <w:rsid w:val="3D1B4E57"/>
    <w:rsid w:val="3D1C0845"/>
    <w:rsid w:val="3D235E19"/>
    <w:rsid w:val="3D2764E2"/>
    <w:rsid w:val="3D286952"/>
    <w:rsid w:val="3D295557"/>
    <w:rsid w:val="3D2C1D5F"/>
    <w:rsid w:val="3D2F3238"/>
    <w:rsid w:val="3D315FD0"/>
    <w:rsid w:val="3D317746"/>
    <w:rsid w:val="3D3275D7"/>
    <w:rsid w:val="3D365A06"/>
    <w:rsid w:val="3D37248F"/>
    <w:rsid w:val="3D3B59D1"/>
    <w:rsid w:val="3D3E1440"/>
    <w:rsid w:val="3D413D7A"/>
    <w:rsid w:val="3D4142B4"/>
    <w:rsid w:val="3D454E67"/>
    <w:rsid w:val="3D4A7801"/>
    <w:rsid w:val="3D4C0C78"/>
    <w:rsid w:val="3D503C72"/>
    <w:rsid w:val="3D507C1A"/>
    <w:rsid w:val="3D5600C9"/>
    <w:rsid w:val="3D570CA7"/>
    <w:rsid w:val="3D5C2740"/>
    <w:rsid w:val="3D5D4109"/>
    <w:rsid w:val="3D5F096F"/>
    <w:rsid w:val="3D5F3AA4"/>
    <w:rsid w:val="3D65679D"/>
    <w:rsid w:val="3D666A29"/>
    <w:rsid w:val="3D6A3579"/>
    <w:rsid w:val="3D6F65BD"/>
    <w:rsid w:val="3D7C248E"/>
    <w:rsid w:val="3D7F0C4C"/>
    <w:rsid w:val="3D84116E"/>
    <w:rsid w:val="3D8435F2"/>
    <w:rsid w:val="3D8667EE"/>
    <w:rsid w:val="3D891C32"/>
    <w:rsid w:val="3D8A678D"/>
    <w:rsid w:val="3D8B7AA8"/>
    <w:rsid w:val="3D8D71E8"/>
    <w:rsid w:val="3D8E2B70"/>
    <w:rsid w:val="3D94252D"/>
    <w:rsid w:val="3D9623BF"/>
    <w:rsid w:val="3D992213"/>
    <w:rsid w:val="3D9B426B"/>
    <w:rsid w:val="3D9F6871"/>
    <w:rsid w:val="3DA1636D"/>
    <w:rsid w:val="3DA232A7"/>
    <w:rsid w:val="3DA263DA"/>
    <w:rsid w:val="3DA56046"/>
    <w:rsid w:val="3DA565EB"/>
    <w:rsid w:val="3DAC4153"/>
    <w:rsid w:val="3DAE04C8"/>
    <w:rsid w:val="3DAF3862"/>
    <w:rsid w:val="3DB10B33"/>
    <w:rsid w:val="3DB11864"/>
    <w:rsid w:val="3DB62AC3"/>
    <w:rsid w:val="3DBA1695"/>
    <w:rsid w:val="3DC33A1F"/>
    <w:rsid w:val="3DC40A5B"/>
    <w:rsid w:val="3DC71CBF"/>
    <w:rsid w:val="3DC8761F"/>
    <w:rsid w:val="3DCA0626"/>
    <w:rsid w:val="3DD10FFF"/>
    <w:rsid w:val="3DD4621F"/>
    <w:rsid w:val="3DD55C0A"/>
    <w:rsid w:val="3DD737EA"/>
    <w:rsid w:val="3DDC3BF7"/>
    <w:rsid w:val="3DE33F2E"/>
    <w:rsid w:val="3DE75460"/>
    <w:rsid w:val="3DEC3A7B"/>
    <w:rsid w:val="3DEE1058"/>
    <w:rsid w:val="3DEE2C5C"/>
    <w:rsid w:val="3DF34014"/>
    <w:rsid w:val="3DF734C5"/>
    <w:rsid w:val="3DF771DE"/>
    <w:rsid w:val="3DF8298B"/>
    <w:rsid w:val="3DF90859"/>
    <w:rsid w:val="3DF9496B"/>
    <w:rsid w:val="3DFA3827"/>
    <w:rsid w:val="3DFA4867"/>
    <w:rsid w:val="3DFE2280"/>
    <w:rsid w:val="3DFF2E92"/>
    <w:rsid w:val="3E005A59"/>
    <w:rsid w:val="3E0332CC"/>
    <w:rsid w:val="3E044801"/>
    <w:rsid w:val="3E064FE0"/>
    <w:rsid w:val="3E073BDA"/>
    <w:rsid w:val="3E0A23F1"/>
    <w:rsid w:val="3E0B756A"/>
    <w:rsid w:val="3E0D6E45"/>
    <w:rsid w:val="3E0E2AA6"/>
    <w:rsid w:val="3E0F544D"/>
    <w:rsid w:val="3E112ACB"/>
    <w:rsid w:val="3E141AA4"/>
    <w:rsid w:val="3E183892"/>
    <w:rsid w:val="3E1C2175"/>
    <w:rsid w:val="3E1C7882"/>
    <w:rsid w:val="3E240C10"/>
    <w:rsid w:val="3E27122B"/>
    <w:rsid w:val="3E2B1C6D"/>
    <w:rsid w:val="3E322624"/>
    <w:rsid w:val="3E323D9D"/>
    <w:rsid w:val="3E37360E"/>
    <w:rsid w:val="3E39090F"/>
    <w:rsid w:val="3E396CD6"/>
    <w:rsid w:val="3E3A7961"/>
    <w:rsid w:val="3E3C12A5"/>
    <w:rsid w:val="3E404807"/>
    <w:rsid w:val="3E450D5C"/>
    <w:rsid w:val="3E45658D"/>
    <w:rsid w:val="3E461DB1"/>
    <w:rsid w:val="3E487A07"/>
    <w:rsid w:val="3E4B51BB"/>
    <w:rsid w:val="3E4E39DE"/>
    <w:rsid w:val="3E594195"/>
    <w:rsid w:val="3E595912"/>
    <w:rsid w:val="3E6556B0"/>
    <w:rsid w:val="3E71060B"/>
    <w:rsid w:val="3E712967"/>
    <w:rsid w:val="3E713CFE"/>
    <w:rsid w:val="3E71565F"/>
    <w:rsid w:val="3E730C02"/>
    <w:rsid w:val="3E742C11"/>
    <w:rsid w:val="3E765314"/>
    <w:rsid w:val="3E77706D"/>
    <w:rsid w:val="3E793BB5"/>
    <w:rsid w:val="3E817F0D"/>
    <w:rsid w:val="3E820228"/>
    <w:rsid w:val="3E832D0A"/>
    <w:rsid w:val="3E890105"/>
    <w:rsid w:val="3E894B69"/>
    <w:rsid w:val="3E8A68E6"/>
    <w:rsid w:val="3E8E2B97"/>
    <w:rsid w:val="3E95164B"/>
    <w:rsid w:val="3E951E9F"/>
    <w:rsid w:val="3E95779A"/>
    <w:rsid w:val="3E980B98"/>
    <w:rsid w:val="3E995D34"/>
    <w:rsid w:val="3E9B25C8"/>
    <w:rsid w:val="3E9C0C39"/>
    <w:rsid w:val="3E9D355F"/>
    <w:rsid w:val="3E9D6F1B"/>
    <w:rsid w:val="3E9D7940"/>
    <w:rsid w:val="3EA17360"/>
    <w:rsid w:val="3EA64BD4"/>
    <w:rsid w:val="3EA658BC"/>
    <w:rsid w:val="3EA65CBE"/>
    <w:rsid w:val="3EA82480"/>
    <w:rsid w:val="3EAB1DE5"/>
    <w:rsid w:val="3EAB4E1E"/>
    <w:rsid w:val="3EAC601F"/>
    <w:rsid w:val="3EAE2E46"/>
    <w:rsid w:val="3EAF505B"/>
    <w:rsid w:val="3EAF6B27"/>
    <w:rsid w:val="3EB03372"/>
    <w:rsid w:val="3EB70753"/>
    <w:rsid w:val="3EBC3D9E"/>
    <w:rsid w:val="3EBD6BA1"/>
    <w:rsid w:val="3EBE6E03"/>
    <w:rsid w:val="3EC02394"/>
    <w:rsid w:val="3EC403D9"/>
    <w:rsid w:val="3ECA756F"/>
    <w:rsid w:val="3ED06215"/>
    <w:rsid w:val="3ED20024"/>
    <w:rsid w:val="3ED56916"/>
    <w:rsid w:val="3ED75A0B"/>
    <w:rsid w:val="3EDB1F9A"/>
    <w:rsid w:val="3EDF5316"/>
    <w:rsid w:val="3EE05055"/>
    <w:rsid w:val="3EE25DAE"/>
    <w:rsid w:val="3EE45C35"/>
    <w:rsid w:val="3EEA383E"/>
    <w:rsid w:val="3EEF343D"/>
    <w:rsid w:val="3EF32896"/>
    <w:rsid w:val="3EF71F41"/>
    <w:rsid w:val="3EF80C4D"/>
    <w:rsid w:val="3EFA6851"/>
    <w:rsid w:val="3EFB39DD"/>
    <w:rsid w:val="3EFF1E27"/>
    <w:rsid w:val="3EFF673E"/>
    <w:rsid w:val="3F023C95"/>
    <w:rsid w:val="3F077CD1"/>
    <w:rsid w:val="3F0D3C2E"/>
    <w:rsid w:val="3F0E59A9"/>
    <w:rsid w:val="3F1038D8"/>
    <w:rsid w:val="3F1C3867"/>
    <w:rsid w:val="3F1E2217"/>
    <w:rsid w:val="3F1F0BE6"/>
    <w:rsid w:val="3F2440E6"/>
    <w:rsid w:val="3F2540C8"/>
    <w:rsid w:val="3F262905"/>
    <w:rsid w:val="3F281C75"/>
    <w:rsid w:val="3F282DF8"/>
    <w:rsid w:val="3F2C260A"/>
    <w:rsid w:val="3F2F62B3"/>
    <w:rsid w:val="3F311CB4"/>
    <w:rsid w:val="3F315CD8"/>
    <w:rsid w:val="3F32701D"/>
    <w:rsid w:val="3F335E2C"/>
    <w:rsid w:val="3F374A45"/>
    <w:rsid w:val="3F3A6062"/>
    <w:rsid w:val="3F3C3419"/>
    <w:rsid w:val="3F3D5B4C"/>
    <w:rsid w:val="3F402AA4"/>
    <w:rsid w:val="3F411D73"/>
    <w:rsid w:val="3F444C56"/>
    <w:rsid w:val="3F447E2C"/>
    <w:rsid w:val="3F452655"/>
    <w:rsid w:val="3F471BC1"/>
    <w:rsid w:val="3F477EC3"/>
    <w:rsid w:val="3F496289"/>
    <w:rsid w:val="3F4D4A91"/>
    <w:rsid w:val="3F514693"/>
    <w:rsid w:val="3F5A54D2"/>
    <w:rsid w:val="3F5B029B"/>
    <w:rsid w:val="3F5B745B"/>
    <w:rsid w:val="3F5C0CBF"/>
    <w:rsid w:val="3F5E4BFA"/>
    <w:rsid w:val="3F621C8D"/>
    <w:rsid w:val="3F6504E8"/>
    <w:rsid w:val="3F6579F1"/>
    <w:rsid w:val="3F6C49F3"/>
    <w:rsid w:val="3F6E31F3"/>
    <w:rsid w:val="3F6E3988"/>
    <w:rsid w:val="3F6F2B66"/>
    <w:rsid w:val="3F702D8A"/>
    <w:rsid w:val="3F737EE8"/>
    <w:rsid w:val="3F750064"/>
    <w:rsid w:val="3F772057"/>
    <w:rsid w:val="3F7C2EC6"/>
    <w:rsid w:val="3F7C56A3"/>
    <w:rsid w:val="3F830813"/>
    <w:rsid w:val="3F840A8A"/>
    <w:rsid w:val="3F843E18"/>
    <w:rsid w:val="3F863A2B"/>
    <w:rsid w:val="3F871206"/>
    <w:rsid w:val="3F883A0B"/>
    <w:rsid w:val="3F8E750B"/>
    <w:rsid w:val="3F8F6C32"/>
    <w:rsid w:val="3F943EBC"/>
    <w:rsid w:val="3F957AC0"/>
    <w:rsid w:val="3F976B71"/>
    <w:rsid w:val="3F99257B"/>
    <w:rsid w:val="3F9A0644"/>
    <w:rsid w:val="3F9D164F"/>
    <w:rsid w:val="3F9D2ACE"/>
    <w:rsid w:val="3FA24598"/>
    <w:rsid w:val="3FA446FA"/>
    <w:rsid w:val="3FA460C9"/>
    <w:rsid w:val="3FA71E84"/>
    <w:rsid w:val="3FA96CC1"/>
    <w:rsid w:val="3FAB0132"/>
    <w:rsid w:val="3FAB31D3"/>
    <w:rsid w:val="3FAE6200"/>
    <w:rsid w:val="3FB004E5"/>
    <w:rsid w:val="3FB2566A"/>
    <w:rsid w:val="3FB34424"/>
    <w:rsid w:val="3FB4157C"/>
    <w:rsid w:val="3FBA7E17"/>
    <w:rsid w:val="3FBC781F"/>
    <w:rsid w:val="3FBE3A8E"/>
    <w:rsid w:val="3FBF2340"/>
    <w:rsid w:val="3FC20A39"/>
    <w:rsid w:val="3FC2403A"/>
    <w:rsid w:val="3FC72261"/>
    <w:rsid w:val="3FC73AAA"/>
    <w:rsid w:val="3FC927B4"/>
    <w:rsid w:val="3FCC17DA"/>
    <w:rsid w:val="3FD23112"/>
    <w:rsid w:val="3FD264D9"/>
    <w:rsid w:val="3FD418D7"/>
    <w:rsid w:val="3FD42B2C"/>
    <w:rsid w:val="3FD47A78"/>
    <w:rsid w:val="3FD54CED"/>
    <w:rsid w:val="3FD65653"/>
    <w:rsid w:val="3FDA34D7"/>
    <w:rsid w:val="3FDC2CFB"/>
    <w:rsid w:val="3FDE469E"/>
    <w:rsid w:val="3FE05206"/>
    <w:rsid w:val="3FE111D0"/>
    <w:rsid w:val="3FE36014"/>
    <w:rsid w:val="3FE67A7F"/>
    <w:rsid w:val="3FE80020"/>
    <w:rsid w:val="3FE821C5"/>
    <w:rsid w:val="3FEA1962"/>
    <w:rsid w:val="3FEC06D2"/>
    <w:rsid w:val="3FEC18BB"/>
    <w:rsid w:val="3FEF4EAC"/>
    <w:rsid w:val="3FF038AB"/>
    <w:rsid w:val="3FF73C38"/>
    <w:rsid w:val="3FF770A2"/>
    <w:rsid w:val="3FF91295"/>
    <w:rsid w:val="3FFA40DA"/>
    <w:rsid w:val="3FFD2F6E"/>
    <w:rsid w:val="3FFD32F4"/>
    <w:rsid w:val="3FFD7844"/>
    <w:rsid w:val="40010584"/>
    <w:rsid w:val="40020F50"/>
    <w:rsid w:val="400303B6"/>
    <w:rsid w:val="40077E20"/>
    <w:rsid w:val="40086B56"/>
    <w:rsid w:val="400D0B45"/>
    <w:rsid w:val="400F50E9"/>
    <w:rsid w:val="40122123"/>
    <w:rsid w:val="40152551"/>
    <w:rsid w:val="401534B5"/>
    <w:rsid w:val="401C4D35"/>
    <w:rsid w:val="401C4F7A"/>
    <w:rsid w:val="40215183"/>
    <w:rsid w:val="402A69E0"/>
    <w:rsid w:val="402F2D63"/>
    <w:rsid w:val="40350913"/>
    <w:rsid w:val="403A7027"/>
    <w:rsid w:val="403D6BB6"/>
    <w:rsid w:val="403F3DA7"/>
    <w:rsid w:val="40424D9C"/>
    <w:rsid w:val="40496BC1"/>
    <w:rsid w:val="404B4099"/>
    <w:rsid w:val="404E7565"/>
    <w:rsid w:val="404F1E41"/>
    <w:rsid w:val="40544172"/>
    <w:rsid w:val="40547653"/>
    <w:rsid w:val="405A2043"/>
    <w:rsid w:val="405A7DDC"/>
    <w:rsid w:val="405B3C3F"/>
    <w:rsid w:val="405B5141"/>
    <w:rsid w:val="405F3483"/>
    <w:rsid w:val="405F5C75"/>
    <w:rsid w:val="4064335A"/>
    <w:rsid w:val="406D70DD"/>
    <w:rsid w:val="407228CC"/>
    <w:rsid w:val="40742176"/>
    <w:rsid w:val="40761252"/>
    <w:rsid w:val="40781BF0"/>
    <w:rsid w:val="407A1F0B"/>
    <w:rsid w:val="407A70BC"/>
    <w:rsid w:val="407D0475"/>
    <w:rsid w:val="40800101"/>
    <w:rsid w:val="40805F77"/>
    <w:rsid w:val="4081766D"/>
    <w:rsid w:val="40821580"/>
    <w:rsid w:val="408279AB"/>
    <w:rsid w:val="40840A5A"/>
    <w:rsid w:val="40863939"/>
    <w:rsid w:val="40863BAC"/>
    <w:rsid w:val="40866C1B"/>
    <w:rsid w:val="4087430C"/>
    <w:rsid w:val="408D4666"/>
    <w:rsid w:val="4090097D"/>
    <w:rsid w:val="40920CDB"/>
    <w:rsid w:val="409431CE"/>
    <w:rsid w:val="4099672A"/>
    <w:rsid w:val="409F3559"/>
    <w:rsid w:val="409F4462"/>
    <w:rsid w:val="40A20601"/>
    <w:rsid w:val="40A20FEB"/>
    <w:rsid w:val="40A27D18"/>
    <w:rsid w:val="40A467A9"/>
    <w:rsid w:val="40A976F8"/>
    <w:rsid w:val="40AA4F68"/>
    <w:rsid w:val="40AF41A3"/>
    <w:rsid w:val="40B17C88"/>
    <w:rsid w:val="40B510FD"/>
    <w:rsid w:val="40B66F17"/>
    <w:rsid w:val="40B70528"/>
    <w:rsid w:val="40B94713"/>
    <w:rsid w:val="40BA29FD"/>
    <w:rsid w:val="40BB4463"/>
    <w:rsid w:val="40BC655A"/>
    <w:rsid w:val="40BD0F35"/>
    <w:rsid w:val="40BE5111"/>
    <w:rsid w:val="40BF17CB"/>
    <w:rsid w:val="40BF2E09"/>
    <w:rsid w:val="40C93337"/>
    <w:rsid w:val="40CA4313"/>
    <w:rsid w:val="40CD5DAA"/>
    <w:rsid w:val="40CE1380"/>
    <w:rsid w:val="40CF62C9"/>
    <w:rsid w:val="40D22044"/>
    <w:rsid w:val="40D37EBE"/>
    <w:rsid w:val="40D52C61"/>
    <w:rsid w:val="40D73002"/>
    <w:rsid w:val="40D95325"/>
    <w:rsid w:val="40DB0F2B"/>
    <w:rsid w:val="40E2194D"/>
    <w:rsid w:val="40E5375F"/>
    <w:rsid w:val="40E6290A"/>
    <w:rsid w:val="40E8521E"/>
    <w:rsid w:val="40E86479"/>
    <w:rsid w:val="40E9394F"/>
    <w:rsid w:val="40EC1272"/>
    <w:rsid w:val="40ED0942"/>
    <w:rsid w:val="40EF4388"/>
    <w:rsid w:val="40EF59A0"/>
    <w:rsid w:val="40F15B03"/>
    <w:rsid w:val="40F30F92"/>
    <w:rsid w:val="40F63B50"/>
    <w:rsid w:val="40F64281"/>
    <w:rsid w:val="40F938D0"/>
    <w:rsid w:val="40FE2B31"/>
    <w:rsid w:val="4101707B"/>
    <w:rsid w:val="41034BE1"/>
    <w:rsid w:val="41085180"/>
    <w:rsid w:val="410D2C35"/>
    <w:rsid w:val="411367C9"/>
    <w:rsid w:val="41166E0B"/>
    <w:rsid w:val="41173991"/>
    <w:rsid w:val="41185A22"/>
    <w:rsid w:val="411A1F00"/>
    <w:rsid w:val="411A7031"/>
    <w:rsid w:val="412124FC"/>
    <w:rsid w:val="4121741E"/>
    <w:rsid w:val="41252C4E"/>
    <w:rsid w:val="41267FF9"/>
    <w:rsid w:val="41290B07"/>
    <w:rsid w:val="41294850"/>
    <w:rsid w:val="412A0AA0"/>
    <w:rsid w:val="41313FE3"/>
    <w:rsid w:val="4132312E"/>
    <w:rsid w:val="41391640"/>
    <w:rsid w:val="413A195E"/>
    <w:rsid w:val="413E328D"/>
    <w:rsid w:val="413F0CB7"/>
    <w:rsid w:val="414047EF"/>
    <w:rsid w:val="4141683E"/>
    <w:rsid w:val="41425228"/>
    <w:rsid w:val="41450163"/>
    <w:rsid w:val="414730F2"/>
    <w:rsid w:val="41484802"/>
    <w:rsid w:val="414B161E"/>
    <w:rsid w:val="414D52B5"/>
    <w:rsid w:val="414D5801"/>
    <w:rsid w:val="414D5ECF"/>
    <w:rsid w:val="414E0789"/>
    <w:rsid w:val="414E3B75"/>
    <w:rsid w:val="414F3745"/>
    <w:rsid w:val="41560957"/>
    <w:rsid w:val="41576850"/>
    <w:rsid w:val="41581379"/>
    <w:rsid w:val="415836D3"/>
    <w:rsid w:val="41594E31"/>
    <w:rsid w:val="415A4233"/>
    <w:rsid w:val="415B24C7"/>
    <w:rsid w:val="415C634E"/>
    <w:rsid w:val="415F39A9"/>
    <w:rsid w:val="416051EE"/>
    <w:rsid w:val="41616E51"/>
    <w:rsid w:val="41624941"/>
    <w:rsid w:val="416E6443"/>
    <w:rsid w:val="41750055"/>
    <w:rsid w:val="41765103"/>
    <w:rsid w:val="41765F49"/>
    <w:rsid w:val="417847D0"/>
    <w:rsid w:val="41790E81"/>
    <w:rsid w:val="417C107E"/>
    <w:rsid w:val="417D0A28"/>
    <w:rsid w:val="418005E1"/>
    <w:rsid w:val="41850F02"/>
    <w:rsid w:val="4185693A"/>
    <w:rsid w:val="41870A49"/>
    <w:rsid w:val="41874BF0"/>
    <w:rsid w:val="41875F72"/>
    <w:rsid w:val="41886740"/>
    <w:rsid w:val="418E5713"/>
    <w:rsid w:val="419C1721"/>
    <w:rsid w:val="419E1C56"/>
    <w:rsid w:val="41A03E30"/>
    <w:rsid w:val="41A2063A"/>
    <w:rsid w:val="41A66167"/>
    <w:rsid w:val="41A84928"/>
    <w:rsid w:val="41AC0385"/>
    <w:rsid w:val="41AC27D0"/>
    <w:rsid w:val="41AC757D"/>
    <w:rsid w:val="41B02B6C"/>
    <w:rsid w:val="41B113A2"/>
    <w:rsid w:val="41B322D7"/>
    <w:rsid w:val="41B6564B"/>
    <w:rsid w:val="41B7060C"/>
    <w:rsid w:val="41BA23BF"/>
    <w:rsid w:val="41BA247B"/>
    <w:rsid w:val="41BF3CB6"/>
    <w:rsid w:val="41C076BC"/>
    <w:rsid w:val="41C23F1D"/>
    <w:rsid w:val="41C37E70"/>
    <w:rsid w:val="41C7757A"/>
    <w:rsid w:val="41CB7E2F"/>
    <w:rsid w:val="41D03D19"/>
    <w:rsid w:val="41D761C0"/>
    <w:rsid w:val="41D90B8B"/>
    <w:rsid w:val="41D95D40"/>
    <w:rsid w:val="41DE0F21"/>
    <w:rsid w:val="41DF1233"/>
    <w:rsid w:val="41E41516"/>
    <w:rsid w:val="41E5223A"/>
    <w:rsid w:val="41F12A23"/>
    <w:rsid w:val="41F16485"/>
    <w:rsid w:val="41F24BC2"/>
    <w:rsid w:val="42000613"/>
    <w:rsid w:val="420652A5"/>
    <w:rsid w:val="42116256"/>
    <w:rsid w:val="42145D17"/>
    <w:rsid w:val="421820CF"/>
    <w:rsid w:val="421F4818"/>
    <w:rsid w:val="42207C53"/>
    <w:rsid w:val="422328BE"/>
    <w:rsid w:val="4224656A"/>
    <w:rsid w:val="422E3F0B"/>
    <w:rsid w:val="422F0B37"/>
    <w:rsid w:val="422F6F01"/>
    <w:rsid w:val="423C6D50"/>
    <w:rsid w:val="423D2B1B"/>
    <w:rsid w:val="423F6FE9"/>
    <w:rsid w:val="42433F97"/>
    <w:rsid w:val="42451AEB"/>
    <w:rsid w:val="424C50C6"/>
    <w:rsid w:val="42503763"/>
    <w:rsid w:val="425522ED"/>
    <w:rsid w:val="425840C1"/>
    <w:rsid w:val="425978B9"/>
    <w:rsid w:val="425D0264"/>
    <w:rsid w:val="4263581A"/>
    <w:rsid w:val="426515E0"/>
    <w:rsid w:val="42651C92"/>
    <w:rsid w:val="42686BCC"/>
    <w:rsid w:val="4269214A"/>
    <w:rsid w:val="426B17BE"/>
    <w:rsid w:val="426F6D25"/>
    <w:rsid w:val="42704428"/>
    <w:rsid w:val="427208E2"/>
    <w:rsid w:val="42723F54"/>
    <w:rsid w:val="427313A3"/>
    <w:rsid w:val="4274639E"/>
    <w:rsid w:val="427938C7"/>
    <w:rsid w:val="427F5F2D"/>
    <w:rsid w:val="42852ADF"/>
    <w:rsid w:val="4285521F"/>
    <w:rsid w:val="428B3DE3"/>
    <w:rsid w:val="42937769"/>
    <w:rsid w:val="4295602D"/>
    <w:rsid w:val="42A109CC"/>
    <w:rsid w:val="42A33B35"/>
    <w:rsid w:val="42A65FAE"/>
    <w:rsid w:val="42A857EB"/>
    <w:rsid w:val="42A877CD"/>
    <w:rsid w:val="42A92872"/>
    <w:rsid w:val="42A93701"/>
    <w:rsid w:val="42AA3882"/>
    <w:rsid w:val="42AA499F"/>
    <w:rsid w:val="42AB65C5"/>
    <w:rsid w:val="42AD24B4"/>
    <w:rsid w:val="42AF5F60"/>
    <w:rsid w:val="42AF659D"/>
    <w:rsid w:val="42B10A01"/>
    <w:rsid w:val="42B262BE"/>
    <w:rsid w:val="42B3402A"/>
    <w:rsid w:val="42C22FC8"/>
    <w:rsid w:val="42CB61BF"/>
    <w:rsid w:val="42CD4B43"/>
    <w:rsid w:val="42CF1F36"/>
    <w:rsid w:val="42CF77DE"/>
    <w:rsid w:val="42D02395"/>
    <w:rsid w:val="42D32A58"/>
    <w:rsid w:val="42D4682C"/>
    <w:rsid w:val="42D75CEC"/>
    <w:rsid w:val="42DB1E2F"/>
    <w:rsid w:val="42DC3F58"/>
    <w:rsid w:val="42DD6AD5"/>
    <w:rsid w:val="42DE24D9"/>
    <w:rsid w:val="42E14C89"/>
    <w:rsid w:val="42EE3AEE"/>
    <w:rsid w:val="42EE538A"/>
    <w:rsid w:val="42EF4237"/>
    <w:rsid w:val="42F63F3C"/>
    <w:rsid w:val="42F8763F"/>
    <w:rsid w:val="42F96C78"/>
    <w:rsid w:val="42FE1DEA"/>
    <w:rsid w:val="43023F8E"/>
    <w:rsid w:val="43044788"/>
    <w:rsid w:val="43075717"/>
    <w:rsid w:val="43096534"/>
    <w:rsid w:val="430A174F"/>
    <w:rsid w:val="430A1BC1"/>
    <w:rsid w:val="43131B38"/>
    <w:rsid w:val="43166DA0"/>
    <w:rsid w:val="431C263B"/>
    <w:rsid w:val="431F0F42"/>
    <w:rsid w:val="43221D4D"/>
    <w:rsid w:val="432350A2"/>
    <w:rsid w:val="43236348"/>
    <w:rsid w:val="43261C53"/>
    <w:rsid w:val="43270D1F"/>
    <w:rsid w:val="43281AB9"/>
    <w:rsid w:val="4329212A"/>
    <w:rsid w:val="432A2473"/>
    <w:rsid w:val="432C29D6"/>
    <w:rsid w:val="4332291B"/>
    <w:rsid w:val="43382CAD"/>
    <w:rsid w:val="433B10C6"/>
    <w:rsid w:val="433C15D0"/>
    <w:rsid w:val="43471853"/>
    <w:rsid w:val="43505771"/>
    <w:rsid w:val="43513F7F"/>
    <w:rsid w:val="435351BA"/>
    <w:rsid w:val="435C6AE5"/>
    <w:rsid w:val="43622C1A"/>
    <w:rsid w:val="4362434A"/>
    <w:rsid w:val="4364749D"/>
    <w:rsid w:val="43676521"/>
    <w:rsid w:val="4369082C"/>
    <w:rsid w:val="436D2715"/>
    <w:rsid w:val="43711869"/>
    <w:rsid w:val="437325E6"/>
    <w:rsid w:val="43796BEF"/>
    <w:rsid w:val="437C1C5C"/>
    <w:rsid w:val="438269BA"/>
    <w:rsid w:val="43912428"/>
    <w:rsid w:val="4395204A"/>
    <w:rsid w:val="439656BC"/>
    <w:rsid w:val="43984188"/>
    <w:rsid w:val="439B5872"/>
    <w:rsid w:val="439C6943"/>
    <w:rsid w:val="43A11227"/>
    <w:rsid w:val="43A1764A"/>
    <w:rsid w:val="43A322B0"/>
    <w:rsid w:val="43AB21EE"/>
    <w:rsid w:val="43B06705"/>
    <w:rsid w:val="43B17E34"/>
    <w:rsid w:val="43B311C1"/>
    <w:rsid w:val="43B5255C"/>
    <w:rsid w:val="43B73065"/>
    <w:rsid w:val="43B74757"/>
    <w:rsid w:val="43BA50F0"/>
    <w:rsid w:val="43BB1A2C"/>
    <w:rsid w:val="43BF1952"/>
    <w:rsid w:val="43C35BF9"/>
    <w:rsid w:val="43C56B11"/>
    <w:rsid w:val="43C6750F"/>
    <w:rsid w:val="43C91CDD"/>
    <w:rsid w:val="43CC26E3"/>
    <w:rsid w:val="43CE6F74"/>
    <w:rsid w:val="43D37192"/>
    <w:rsid w:val="43D574A4"/>
    <w:rsid w:val="43DD5083"/>
    <w:rsid w:val="43E0174D"/>
    <w:rsid w:val="43E03B41"/>
    <w:rsid w:val="43E23C77"/>
    <w:rsid w:val="43E3643C"/>
    <w:rsid w:val="43E42BB1"/>
    <w:rsid w:val="43E42BC3"/>
    <w:rsid w:val="43E45C34"/>
    <w:rsid w:val="43E75750"/>
    <w:rsid w:val="43E778E5"/>
    <w:rsid w:val="43EA1A33"/>
    <w:rsid w:val="43EA7F69"/>
    <w:rsid w:val="43EB6210"/>
    <w:rsid w:val="43ED4495"/>
    <w:rsid w:val="43F126A8"/>
    <w:rsid w:val="43F361C2"/>
    <w:rsid w:val="43F36932"/>
    <w:rsid w:val="43F40D46"/>
    <w:rsid w:val="43F54CFB"/>
    <w:rsid w:val="43F729F1"/>
    <w:rsid w:val="43F91FF8"/>
    <w:rsid w:val="43F96F4E"/>
    <w:rsid w:val="43FA1B0C"/>
    <w:rsid w:val="43FC3745"/>
    <w:rsid w:val="43FD427C"/>
    <w:rsid w:val="43FE65D8"/>
    <w:rsid w:val="43FF0066"/>
    <w:rsid w:val="44002415"/>
    <w:rsid w:val="4404185B"/>
    <w:rsid w:val="440421F6"/>
    <w:rsid w:val="440A535E"/>
    <w:rsid w:val="440C0243"/>
    <w:rsid w:val="440C7ABC"/>
    <w:rsid w:val="440F6DF7"/>
    <w:rsid w:val="4411028B"/>
    <w:rsid w:val="441253A6"/>
    <w:rsid w:val="441441CB"/>
    <w:rsid w:val="441A261B"/>
    <w:rsid w:val="441C42CD"/>
    <w:rsid w:val="441E6A66"/>
    <w:rsid w:val="44237347"/>
    <w:rsid w:val="44261FB2"/>
    <w:rsid w:val="442929FD"/>
    <w:rsid w:val="442C1FA3"/>
    <w:rsid w:val="442E79AA"/>
    <w:rsid w:val="4437000A"/>
    <w:rsid w:val="44397693"/>
    <w:rsid w:val="443B6B5E"/>
    <w:rsid w:val="443B6B87"/>
    <w:rsid w:val="443C2084"/>
    <w:rsid w:val="444140C3"/>
    <w:rsid w:val="44420C7F"/>
    <w:rsid w:val="44444D01"/>
    <w:rsid w:val="44450449"/>
    <w:rsid w:val="444B19BA"/>
    <w:rsid w:val="445119B0"/>
    <w:rsid w:val="445439B5"/>
    <w:rsid w:val="4456147C"/>
    <w:rsid w:val="445620B5"/>
    <w:rsid w:val="44585A36"/>
    <w:rsid w:val="445B0CBA"/>
    <w:rsid w:val="445C3BAF"/>
    <w:rsid w:val="445E16AA"/>
    <w:rsid w:val="445E4043"/>
    <w:rsid w:val="446165DF"/>
    <w:rsid w:val="446273A7"/>
    <w:rsid w:val="44635554"/>
    <w:rsid w:val="44680F67"/>
    <w:rsid w:val="446A6E17"/>
    <w:rsid w:val="446D73D9"/>
    <w:rsid w:val="446F3478"/>
    <w:rsid w:val="4471375A"/>
    <w:rsid w:val="44782CCA"/>
    <w:rsid w:val="447A205B"/>
    <w:rsid w:val="447B3EB5"/>
    <w:rsid w:val="447B7CDC"/>
    <w:rsid w:val="447D3909"/>
    <w:rsid w:val="447D505F"/>
    <w:rsid w:val="44857CB0"/>
    <w:rsid w:val="44882318"/>
    <w:rsid w:val="448951ED"/>
    <w:rsid w:val="448A328E"/>
    <w:rsid w:val="448B0D0B"/>
    <w:rsid w:val="448C6F12"/>
    <w:rsid w:val="44944516"/>
    <w:rsid w:val="44994D2C"/>
    <w:rsid w:val="4499670F"/>
    <w:rsid w:val="449A7B4D"/>
    <w:rsid w:val="449A7CC5"/>
    <w:rsid w:val="449B4591"/>
    <w:rsid w:val="44A22383"/>
    <w:rsid w:val="44A46B1D"/>
    <w:rsid w:val="44A477AA"/>
    <w:rsid w:val="44A87A88"/>
    <w:rsid w:val="44AB190B"/>
    <w:rsid w:val="44AE2F28"/>
    <w:rsid w:val="44AF63D8"/>
    <w:rsid w:val="44AF7D67"/>
    <w:rsid w:val="44B734CE"/>
    <w:rsid w:val="44BF50AB"/>
    <w:rsid w:val="44C323C9"/>
    <w:rsid w:val="44C41845"/>
    <w:rsid w:val="44C4440B"/>
    <w:rsid w:val="44C805C6"/>
    <w:rsid w:val="44CA1F06"/>
    <w:rsid w:val="44CA320F"/>
    <w:rsid w:val="44CC0425"/>
    <w:rsid w:val="44D526E7"/>
    <w:rsid w:val="44DA7A5F"/>
    <w:rsid w:val="44E25AAE"/>
    <w:rsid w:val="44EB30B5"/>
    <w:rsid w:val="44ED03F4"/>
    <w:rsid w:val="44F419C3"/>
    <w:rsid w:val="4503721F"/>
    <w:rsid w:val="45052050"/>
    <w:rsid w:val="4506475B"/>
    <w:rsid w:val="450648E1"/>
    <w:rsid w:val="450A3919"/>
    <w:rsid w:val="450A3B3C"/>
    <w:rsid w:val="450C2359"/>
    <w:rsid w:val="450D2ACC"/>
    <w:rsid w:val="45150359"/>
    <w:rsid w:val="45152662"/>
    <w:rsid w:val="45156D79"/>
    <w:rsid w:val="45161F66"/>
    <w:rsid w:val="451C2BEE"/>
    <w:rsid w:val="451F4EC7"/>
    <w:rsid w:val="4522481F"/>
    <w:rsid w:val="45225FEB"/>
    <w:rsid w:val="452C2681"/>
    <w:rsid w:val="453118CC"/>
    <w:rsid w:val="45334F82"/>
    <w:rsid w:val="453469BE"/>
    <w:rsid w:val="4539374B"/>
    <w:rsid w:val="453A6B6C"/>
    <w:rsid w:val="453C4CB7"/>
    <w:rsid w:val="453E6A82"/>
    <w:rsid w:val="4541680C"/>
    <w:rsid w:val="45421DE0"/>
    <w:rsid w:val="45455742"/>
    <w:rsid w:val="454652E5"/>
    <w:rsid w:val="45473AF7"/>
    <w:rsid w:val="45490D45"/>
    <w:rsid w:val="454926C8"/>
    <w:rsid w:val="454A1367"/>
    <w:rsid w:val="454B20D3"/>
    <w:rsid w:val="454D39A7"/>
    <w:rsid w:val="455341C6"/>
    <w:rsid w:val="45547FBA"/>
    <w:rsid w:val="45584BBA"/>
    <w:rsid w:val="45587577"/>
    <w:rsid w:val="45591AD8"/>
    <w:rsid w:val="455D6CB8"/>
    <w:rsid w:val="455E47C0"/>
    <w:rsid w:val="45601BDE"/>
    <w:rsid w:val="45640AB7"/>
    <w:rsid w:val="45682087"/>
    <w:rsid w:val="456A5521"/>
    <w:rsid w:val="456D493A"/>
    <w:rsid w:val="4572107C"/>
    <w:rsid w:val="45724125"/>
    <w:rsid w:val="4574791A"/>
    <w:rsid w:val="45757633"/>
    <w:rsid w:val="4576007D"/>
    <w:rsid w:val="45767F04"/>
    <w:rsid w:val="457802AC"/>
    <w:rsid w:val="457D3E22"/>
    <w:rsid w:val="458018CB"/>
    <w:rsid w:val="45826D6D"/>
    <w:rsid w:val="458667EE"/>
    <w:rsid w:val="45885BF9"/>
    <w:rsid w:val="4588799E"/>
    <w:rsid w:val="458F4FDC"/>
    <w:rsid w:val="4590450F"/>
    <w:rsid w:val="45924A18"/>
    <w:rsid w:val="45982013"/>
    <w:rsid w:val="45984D37"/>
    <w:rsid w:val="45987E6E"/>
    <w:rsid w:val="4599065E"/>
    <w:rsid w:val="459A1BFC"/>
    <w:rsid w:val="459E1C16"/>
    <w:rsid w:val="459F01F6"/>
    <w:rsid w:val="45A07E19"/>
    <w:rsid w:val="45A314D7"/>
    <w:rsid w:val="45A31CE0"/>
    <w:rsid w:val="45A7602C"/>
    <w:rsid w:val="45B17521"/>
    <w:rsid w:val="45B5526B"/>
    <w:rsid w:val="45B66AA3"/>
    <w:rsid w:val="45B75543"/>
    <w:rsid w:val="45BB30BD"/>
    <w:rsid w:val="45C41C8F"/>
    <w:rsid w:val="45C47CDD"/>
    <w:rsid w:val="45C72601"/>
    <w:rsid w:val="45C756EB"/>
    <w:rsid w:val="45CD7530"/>
    <w:rsid w:val="45D063A5"/>
    <w:rsid w:val="45D06FCD"/>
    <w:rsid w:val="45D16D84"/>
    <w:rsid w:val="45D42029"/>
    <w:rsid w:val="45E45552"/>
    <w:rsid w:val="45E51A8B"/>
    <w:rsid w:val="45E60F38"/>
    <w:rsid w:val="45EA2833"/>
    <w:rsid w:val="45EC2B8D"/>
    <w:rsid w:val="45EE6CF4"/>
    <w:rsid w:val="45EF11A1"/>
    <w:rsid w:val="45F127BD"/>
    <w:rsid w:val="45F41817"/>
    <w:rsid w:val="45F70D61"/>
    <w:rsid w:val="45F75C62"/>
    <w:rsid w:val="45F8134B"/>
    <w:rsid w:val="45F94F13"/>
    <w:rsid w:val="45F9703E"/>
    <w:rsid w:val="45FC7967"/>
    <w:rsid w:val="45FE6D11"/>
    <w:rsid w:val="4600674F"/>
    <w:rsid w:val="46020EDE"/>
    <w:rsid w:val="46055D5F"/>
    <w:rsid w:val="460D47BC"/>
    <w:rsid w:val="46147764"/>
    <w:rsid w:val="46160237"/>
    <w:rsid w:val="461C6337"/>
    <w:rsid w:val="462018E7"/>
    <w:rsid w:val="46217828"/>
    <w:rsid w:val="462724DC"/>
    <w:rsid w:val="46281192"/>
    <w:rsid w:val="46327AFF"/>
    <w:rsid w:val="463505CA"/>
    <w:rsid w:val="46355B93"/>
    <w:rsid w:val="4638072F"/>
    <w:rsid w:val="463A0C1F"/>
    <w:rsid w:val="46404F5D"/>
    <w:rsid w:val="464313FE"/>
    <w:rsid w:val="46440F59"/>
    <w:rsid w:val="4644456C"/>
    <w:rsid w:val="46454A22"/>
    <w:rsid w:val="46455047"/>
    <w:rsid w:val="464627DA"/>
    <w:rsid w:val="464D6C5E"/>
    <w:rsid w:val="464E7D6D"/>
    <w:rsid w:val="464F68D8"/>
    <w:rsid w:val="46505EEC"/>
    <w:rsid w:val="46530C6B"/>
    <w:rsid w:val="46552A1C"/>
    <w:rsid w:val="4658336A"/>
    <w:rsid w:val="46635F2E"/>
    <w:rsid w:val="466458E2"/>
    <w:rsid w:val="46696F55"/>
    <w:rsid w:val="466A6C8E"/>
    <w:rsid w:val="466D6FC9"/>
    <w:rsid w:val="466E7723"/>
    <w:rsid w:val="466F2FEA"/>
    <w:rsid w:val="467B0EF3"/>
    <w:rsid w:val="467D4DEE"/>
    <w:rsid w:val="467D7327"/>
    <w:rsid w:val="467E5DD4"/>
    <w:rsid w:val="467F3B5F"/>
    <w:rsid w:val="46810ACF"/>
    <w:rsid w:val="46814430"/>
    <w:rsid w:val="468374F9"/>
    <w:rsid w:val="468564F8"/>
    <w:rsid w:val="46866FE5"/>
    <w:rsid w:val="468824AC"/>
    <w:rsid w:val="468A2E30"/>
    <w:rsid w:val="468F4C48"/>
    <w:rsid w:val="469B4E93"/>
    <w:rsid w:val="469C7729"/>
    <w:rsid w:val="46A334E5"/>
    <w:rsid w:val="46A402D9"/>
    <w:rsid w:val="46A705FD"/>
    <w:rsid w:val="46A840BD"/>
    <w:rsid w:val="46AC5C3A"/>
    <w:rsid w:val="46AE37DB"/>
    <w:rsid w:val="46BB562D"/>
    <w:rsid w:val="46BF7566"/>
    <w:rsid w:val="46C35A80"/>
    <w:rsid w:val="46C5233A"/>
    <w:rsid w:val="46C76DFE"/>
    <w:rsid w:val="46CA496E"/>
    <w:rsid w:val="46CA567D"/>
    <w:rsid w:val="46CA74CB"/>
    <w:rsid w:val="46CC274C"/>
    <w:rsid w:val="46CE2B80"/>
    <w:rsid w:val="46D345D1"/>
    <w:rsid w:val="46D34E06"/>
    <w:rsid w:val="46D43301"/>
    <w:rsid w:val="46D53659"/>
    <w:rsid w:val="46D54B44"/>
    <w:rsid w:val="46DC2184"/>
    <w:rsid w:val="46E11274"/>
    <w:rsid w:val="46E618F6"/>
    <w:rsid w:val="46E83242"/>
    <w:rsid w:val="46EC3519"/>
    <w:rsid w:val="46F12A0F"/>
    <w:rsid w:val="46F45361"/>
    <w:rsid w:val="46F61940"/>
    <w:rsid w:val="46F66D78"/>
    <w:rsid w:val="46F96AEB"/>
    <w:rsid w:val="46FC3579"/>
    <w:rsid w:val="46FD1176"/>
    <w:rsid w:val="46FD27BE"/>
    <w:rsid w:val="47022858"/>
    <w:rsid w:val="47057948"/>
    <w:rsid w:val="470B261A"/>
    <w:rsid w:val="470C4D85"/>
    <w:rsid w:val="470D4D28"/>
    <w:rsid w:val="4715727D"/>
    <w:rsid w:val="47162DFF"/>
    <w:rsid w:val="471939EF"/>
    <w:rsid w:val="47193CB0"/>
    <w:rsid w:val="47197FA5"/>
    <w:rsid w:val="471A0E42"/>
    <w:rsid w:val="471B4DAA"/>
    <w:rsid w:val="471E133E"/>
    <w:rsid w:val="4720218B"/>
    <w:rsid w:val="47211E26"/>
    <w:rsid w:val="47227EAB"/>
    <w:rsid w:val="47230527"/>
    <w:rsid w:val="4728786F"/>
    <w:rsid w:val="472A46CE"/>
    <w:rsid w:val="472C29EC"/>
    <w:rsid w:val="473148DE"/>
    <w:rsid w:val="47330509"/>
    <w:rsid w:val="47341364"/>
    <w:rsid w:val="47344DCC"/>
    <w:rsid w:val="47365890"/>
    <w:rsid w:val="4738277B"/>
    <w:rsid w:val="47386941"/>
    <w:rsid w:val="4739700A"/>
    <w:rsid w:val="473A15BB"/>
    <w:rsid w:val="473D1C0D"/>
    <w:rsid w:val="473E6746"/>
    <w:rsid w:val="47415CBB"/>
    <w:rsid w:val="47422DC2"/>
    <w:rsid w:val="47432321"/>
    <w:rsid w:val="4745743D"/>
    <w:rsid w:val="47476EF7"/>
    <w:rsid w:val="474C5A4F"/>
    <w:rsid w:val="474F110B"/>
    <w:rsid w:val="47512CDB"/>
    <w:rsid w:val="47553896"/>
    <w:rsid w:val="476044FD"/>
    <w:rsid w:val="47611560"/>
    <w:rsid w:val="476117D7"/>
    <w:rsid w:val="47646127"/>
    <w:rsid w:val="47662996"/>
    <w:rsid w:val="476E6332"/>
    <w:rsid w:val="4780192D"/>
    <w:rsid w:val="4780489B"/>
    <w:rsid w:val="47822A83"/>
    <w:rsid w:val="47843671"/>
    <w:rsid w:val="478652EB"/>
    <w:rsid w:val="47890006"/>
    <w:rsid w:val="47897AEB"/>
    <w:rsid w:val="478C3C6E"/>
    <w:rsid w:val="478C7808"/>
    <w:rsid w:val="47933215"/>
    <w:rsid w:val="47970B12"/>
    <w:rsid w:val="479B4EFA"/>
    <w:rsid w:val="479D0995"/>
    <w:rsid w:val="479D4CA9"/>
    <w:rsid w:val="479E197F"/>
    <w:rsid w:val="479F64E6"/>
    <w:rsid w:val="47A23935"/>
    <w:rsid w:val="47A37160"/>
    <w:rsid w:val="47A571BE"/>
    <w:rsid w:val="47A710FE"/>
    <w:rsid w:val="47AA1FAF"/>
    <w:rsid w:val="47AA6537"/>
    <w:rsid w:val="47AC55A4"/>
    <w:rsid w:val="47B21902"/>
    <w:rsid w:val="47B24100"/>
    <w:rsid w:val="47B56960"/>
    <w:rsid w:val="47B63DDB"/>
    <w:rsid w:val="47B6678B"/>
    <w:rsid w:val="47B667DE"/>
    <w:rsid w:val="47BF2074"/>
    <w:rsid w:val="47BF7252"/>
    <w:rsid w:val="47C277CD"/>
    <w:rsid w:val="47C7521A"/>
    <w:rsid w:val="47D365E0"/>
    <w:rsid w:val="47D61884"/>
    <w:rsid w:val="47D94576"/>
    <w:rsid w:val="47E253ED"/>
    <w:rsid w:val="47E6507A"/>
    <w:rsid w:val="47EA15D0"/>
    <w:rsid w:val="47EB372C"/>
    <w:rsid w:val="47EC06BD"/>
    <w:rsid w:val="47F10EBC"/>
    <w:rsid w:val="47F1795E"/>
    <w:rsid w:val="47F3002F"/>
    <w:rsid w:val="47F47A2A"/>
    <w:rsid w:val="47FB0E89"/>
    <w:rsid w:val="47FC577C"/>
    <w:rsid w:val="47FE25CC"/>
    <w:rsid w:val="48014E0D"/>
    <w:rsid w:val="48040E41"/>
    <w:rsid w:val="4805255E"/>
    <w:rsid w:val="48070346"/>
    <w:rsid w:val="48095A7C"/>
    <w:rsid w:val="480A7A28"/>
    <w:rsid w:val="480B758D"/>
    <w:rsid w:val="480C167D"/>
    <w:rsid w:val="480C7664"/>
    <w:rsid w:val="480D5BD6"/>
    <w:rsid w:val="480F028B"/>
    <w:rsid w:val="480F59BA"/>
    <w:rsid w:val="481010DA"/>
    <w:rsid w:val="48117981"/>
    <w:rsid w:val="48142C2C"/>
    <w:rsid w:val="481D3150"/>
    <w:rsid w:val="481D53FB"/>
    <w:rsid w:val="4821088A"/>
    <w:rsid w:val="48262D23"/>
    <w:rsid w:val="4826748E"/>
    <w:rsid w:val="48293D3E"/>
    <w:rsid w:val="482A3CCA"/>
    <w:rsid w:val="482B0785"/>
    <w:rsid w:val="482C710C"/>
    <w:rsid w:val="482D5497"/>
    <w:rsid w:val="482E11AD"/>
    <w:rsid w:val="483000D6"/>
    <w:rsid w:val="48370FBB"/>
    <w:rsid w:val="48385030"/>
    <w:rsid w:val="483B5EC8"/>
    <w:rsid w:val="483D1CB5"/>
    <w:rsid w:val="4841274E"/>
    <w:rsid w:val="484975A2"/>
    <w:rsid w:val="484A0873"/>
    <w:rsid w:val="484B31DD"/>
    <w:rsid w:val="484D6AA5"/>
    <w:rsid w:val="484F1DB5"/>
    <w:rsid w:val="4850336C"/>
    <w:rsid w:val="485067DF"/>
    <w:rsid w:val="48547FBF"/>
    <w:rsid w:val="485849E4"/>
    <w:rsid w:val="48596CE7"/>
    <w:rsid w:val="485A0EAD"/>
    <w:rsid w:val="485A725A"/>
    <w:rsid w:val="485F1E30"/>
    <w:rsid w:val="48611A4D"/>
    <w:rsid w:val="48620A0C"/>
    <w:rsid w:val="486706B4"/>
    <w:rsid w:val="4869150A"/>
    <w:rsid w:val="486A265D"/>
    <w:rsid w:val="486B0656"/>
    <w:rsid w:val="48707C43"/>
    <w:rsid w:val="48794276"/>
    <w:rsid w:val="487A6133"/>
    <w:rsid w:val="48810539"/>
    <w:rsid w:val="488832B1"/>
    <w:rsid w:val="488A5138"/>
    <w:rsid w:val="488B2BE1"/>
    <w:rsid w:val="488B366E"/>
    <w:rsid w:val="488B380B"/>
    <w:rsid w:val="488B513B"/>
    <w:rsid w:val="488B7326"/>
    <w:rsid w:val="48903190"/>
    <w:rsid w:val="48947C71"/>
    <w:rsid w:val="489C5600"/>
    <w:rsid w:val="489D2398"/>
    <w:rsid w:val="489F5339"/>
    <w:rsid w:val="489F7FC4"/>
    <w:rsid w:val="48A22D85"/>
    <w:rsid w:val="48A52099"/>
    <w:rsid w:val="48A5498C"/>
    <w:rsid w:val="48A77F62"/>
    <w:rsid w:val="48AA2CC4"/>
    <w:rsid w:val="48B37B82"/>
    <w:rsid w:val="48B62C86"/>
    <w:rsid w:val="48B91F3B"/>
    <w:rsid w:val="48BA68AB"/>
    <w:rsid w:val="48C41CDC"/>
    <w:rsid w:val="48C67550"/>
    <w:rsid w:val="48C8117E"/>
    <w:rsid w:val="48CA72D3"/>
    <w:rsid w:val="48CE442D"/>
    <w:rsid w:val="48D05ED1"/>
    <w:rsid w:val="48D07148"/>
    <w:rsid w:val="48D17FA8"/>
    <w:rsid w:val="48D352CC"/>
    <w:rsid w:val="48D451ED"/>
    <w:rsid w:val="48D70701"/>
    <w:rsid w:val="48DB4416"/>
    <w:rsid w:val="48DB4583"/>
    <w:rsid w:val="48DF62FA"/>
    <w:rsid w:val="48E3740F"/>
    <w:rsid w:val="48E543C3"/>
    <w:rsid w:val="48E56DB5"/>
    <w:rsid w:val="48E72416"/>
    <w:rsid w:val="48EC0054"/>
    <w:rsid w:val="48EE788A"/>
    <w:rsid w:val="48F163DB"/>
    <w:rsid w:val="48F2037D"/>
    <w:rsid w:val="48F325BA"/>
    <w:rsid w:val="48F71F9D"/>
    <w:rsid w:val="48FE64FA"/>
    <w:rsid w:val="48FF42BF"/>
    <w:rsid w:val="48FF4356"/>
    <w:rsid w:val="49015102"/>
    <w:rsid w:val="49046CD9"/>
    <w:rsid w:val="49062979"/>
    <w:rsid w:val="49063DB0"/>
    <w:rsid w:val="4909613A"/>
    <w:rsid w:val="490A51B9"/>
    <w:rsid w:val="490A7975"/>
    <w:rsid w:val="490C3F63"/>
    <w:rsid w:val="490F5B81"/>
    <w:rsid w:val="49116BE2"/>
    <w:rsid w:val="491339F1"/>
    <w:rsid w:val="4913649F"/>
    <w:rsid w:val="491A71E3"/>
    <w:rsid w:val="491D01AA"/>
    <w:rsid w:val="4927255C"/>
    <w:rsid w:val="49272911"/>
    <w:rsid w:val="49287735"/>
    <w:rsid w:val="492C42DA"/>
    <w:rsid w:val="492E6CD4"/>
    <w:rsid w:val="4931506F"/>
    <w:rsid w:val="4934393D"/>
    <w:rsid w:val="493605B4"/>
    <w:rsid w:val="49376619"/>
    <w:rsid w:val="4939013C"/>
    <w:rsid w:val="493A3141"/>
    <w:rsid w:val="493D64C7"/>
    <w:rsid w:val="4940119E"/>
    <w:rsid w:val="494173F4"/>
    <w:rsid w:val="49436D42"/>
    <w:rsid w:val="49464BC7"/>
    <w:rsid w:val="494D6EA8"/>
    <w:rsid w:val="494F7A10"/>
    <w:rsid w:val="49517EE1"/>
    <w:rsid w:val="495657C0"/>
    <w:rsid w:val="49591E8B"/>
    <w:rsid w:val="495D7B55"/>
    <w:rsid w:val="496153F9"/>
    <w:rsid w:val="49615E0F"/>
    <w:rsid w:val="49640BD2"/>
    <w:rsid w:val="49665BC5"/>
    <w:rsid w:val="49671ACB"/>
    <w:rsid w:val="496A2D6F"/>
    <w:rsid w:val="496A486B"/>
    <w:rsid w:val="496E3496"/>
    <w:rsid w:val="496E34C1"/>
    <w:rsid w:val="49732090"/>
    <w:rsid w:val="4974153A"/>
    <w:rsid w:val="49747ACB"/>
    <w:rsid w:val="49751916"/>
    <w:rsid w:val="49780CDA"/>
    <w:rsid w:val="497B4AE0"/>
    <w:rsid w:val="497B7432"/>
    <w:rsid w:val="497C0CC7"/>
    <w:rsid w:val="4984711A"/>
    <w:rsid w:val="498A09C2"/>
    <w:rsid w:val="498E1EE9"/>
    <w:rsid w:val="499476EF"/>
    <w:rsid w:val="499748B2"/>
    <w:rsid w:val="499B08F5"/>
    <w:rsid w:val="499C2957"/>
    <w:rsid w:val="499C2DDA"/>
    <w:rsid w:val="49A32DA9"/>
    <w:rsid w:val="49A42DD4"/>
    <w:rsid w:val="49A52AA3"/>
    <w:rsid w:val="49A56879"/>
    <w:rsid w:val="49AB518E"/>
    <w:rsid w:val="49AC796A"/>
    <w:rsid w:val="49AF0DA9"/>
    <w:rsid w:val="49B1243A"/>
    <w:rsid w:val="49B408AC"/>
    <w:rsid w:val="49B627FC"/>
    <w:rsid w:val="49B65C79"/>
    <w:rsid w:val="49B84978"/>
    <w:rsid w:val="49BE72CB"/>
    <w:rsid w:val="49C12BE7"/>
    <w:rsid w:val="49C40CF7"/>
    <w:rsid w:val="49C5290E"/>
    <w:rsid w:val="49C9289C"/>
    <w:rsid w:val="49CB27EF"/>
    <w:rsid w:val="49CB5158"/>
    <w:rsid w:val="49D41557"/>
    <w:rsid w:val="49D7374F"/>
    <w:rsid w:val="49DA3C74"/>
    <w:rsid w:val="49E310C1"/>
    <w:rsid w:val="49E34FC2"/>
    <w:rsid w:val="49E9683A"/>
    <w:rsid w:val="49EA5C3D"/>
    <w:rsid w:val="49EC0147"/>
    <w:rsid w:val="49F0768D"/>
    <w:rsid w:val="49F312FC"/>
    <w:rsid w:val="49FE6308"/>
    <w:rsid w:val="4A0155CC"/>
    <w:rsid w:val="4A0A7069"/>
    <w:rsid w:val="4A0A7A77"/>
    <w:rsid w:val="4A0D65D2"/>
    <w:rsid w:val="4A0E30A7"/>
    <w:rsid w:val="4A1D0A46"/>
    <w:rsid w:val="4A290895"/>
    <w:rsid w:val="4A2A2287"/>
    <w:rsid w:val="4A2A571D"/>
    <w:rsid w:val="4A2C2B41"/>
    <w:rsid w:val="4A323478"/>
    <w:rsid w:val="4A325E57"/>
    <w:rsid w:val="4A340F96"/>
    <w:rsid w:val="4A373C50"/>
    <w:rsid w:val="4A3B620A"/>
    <w:rsid w:val="4A3C36A2"/>
    <w:rsid w:val="4A4926A8"/>
    <w:rsid w:val="4A510991"/>
    <w:rsid w:val="4A5367FB"/>
    <w:rsid w:val="4A584103"/>
    <w:rsid w:val="4A585C7C"/>
    <w:rsid w:val="4A59148A"/>
    <w:rsid w:val="4A62613D"/>
    <w:rsid w:val="4A653B4C"/>
    <w:rsid w:val="4A6B74BE"/>
    <w:rsid w:val="4A6E30AB"/>
    <w:rsid w:val="4A7420E6"/>
    <w:rsid w:val="4A765638"/>
    <w:rsid w:val="4A781C3B"/>
    <w:rsid w:val="4A79657E"/>
    <w:rsid w:val="4A7D1B86"/>
    <w:rsid w:val="4A7F022B"/>
    <w:rsid w:val="4A8210C8"/>
    <w:rsid w:val="4A860A13"/>
    <w:rsid w:val="4A8B6D69"/>
    <w:rsid w:val="4A8E6762"/>
    <w:rsid w:val="4A8F47E6"/>
    <w:rsid w:val="4A955DE3"/>
    <w:rsid w:val="4A9A1002"/>
    <w:rsid w:val="4A9C793C"/>
    <w:rsid w:val="4A9D48AF"/>
    <w:rsid w:val="4A9D69B7"/>
    <w:rsid w:val="4A9E70D3"/>
    <w:rsid w:val="4A9F6507"/>
    <w:rsid w:val="4AA24823"/>
    <w:rsid w:val="4AA44763"/>
    <w:rsid w:val="4AA67739"/>
    <w:rsid w:val="4AA9673B"/>
    <w:rsid w:val="4AAB0A77"/>
    <w:rsid w:val="4AAD23F9"/>
    <w:rsid w:val="4AB07AD7"/>
    <w:rsid w:val="4AB26C25"/>
    <w:rsid w:val="4AB46E20"/>
    <w:rsid w:val="4ABD25C7"/>
    <w:rsid w:val="4AC13B7C"/>
    <w:rsid w:val="4AC57A55"/>
    <w:rsid w:val="4AC61414"/>
    <w:rsid w:val="4ACB17E4"/>
    <w:rsid w:val="4AD23E08"/>
    <w:rsid w:val="4AD4153E"/>
    <w:rsid w:val="4AD42107"/>
    <w:rsid w:val="4AD46FC1"/>
    <w:rsid w:val="4AD93134"/>
    <w:rsid w:val="4ADA285D"/>
    <w:rsid w:val="4ADB565B"/>
    <w:rsid w:val="4ADB7138"/>
    <w:rsid w:val="4ADD36ED"/>
    <w:rsid w:val="4ADE546E"/>
    <w:rsid w:val="4ADE6B25"/>
    <w:rsid w:val="4ADF2AA8"/>
    <w:rsid w:val="4ADF50C6"/>
    <w:rsid w:val="4AE3595F"/>
    <w:rsid w:val="4AE378E4"/>
    <w:rsid w:val="4AE62CCD"/>
    <w:rsid w:val="4AEF39C9"/>
    <w:rsid w:val="4AF41AFA"/>
    <w:rsid w:val="4AF51B6C"/>
    <w:rsid w:val="4AF611E9"/>
    <w:rsid w:val="4AF813CB"/>
    <w:rsid w:val="4AF90F9F"/>
    <w:rsid w:val="4AF953B1"/>
    <w:rsid w:val="4B006334"/>
    <w:rsid w:val="4B026AFE"/>
    <w:rsid w:val="4B072376"/>
    <w:rsid w:val="4B0738DE"/>
    <w:rsid w:val="4B086B92"/>
    <w:rsid w:val="4B0C13E6"/>
    <w:rsid w:val="4B0E4D40"/>
    <w:rsid w:val="4B0F0ED3"/>
    <w:rsid w:val="4B136CF5"/>
    <w:rsid w:val="4B1B7473"/>
    <w:rsid w:val="4B1C5210"/>
    <w:rsid w:val="4B1D068F"/>
    <w:rsid w:val="4B1D351D"/>
    <w:rsid w:val="4B21487F"/>
    <w:rsid w:val="4B2A37B4"/>
    <w:rsid w:val="4B2C01D6"/>
    <w:rsid w:val="4B2C4999"/>
    <w:rsid w:val="4B2D507E"/>
    <w:rsid w:val="4B2F4806"/>
    <w:rsid w:val="4B31396A"/>
    <w:rsid w:val="4B3949B4"/>
    <w:rsid w:val="4B3A7425"/>
    <w:rsid w:val="4B3C6515"/>
    <w:rsid w:val="4B3D5490"/>
    <w:rsid w:val="4B3F494E"/>
    <w:rsid w:val="4B4F42B1"/>
    <w:rsid w:val="4B506945"/>
    <w:rsid w:val="4B51684F"/>
    <w:rsid w:val="4B5354F9"/>
    <w:rsid w:val="4B555A82"/>
    <w:rsid w:val="4B5B508E"/>
    <w:rsid w:val="4B5B780B"/>
    <w:rsid w:val="4B5D62E7"/>
    <w:rsid w:val="4B5E53FA"/>
    <w:rsid w:val="4B667677"/>
    <w:rsid w:val="4B6961E1"/>
    <w:rsid w:val="4B6B0ADD"/>
    <w:rsid w:val="4B6C0E59"/>
    <w:rsid w:val="4B6D7CE2"/>
    <w:rsid w:val="4B6E7EAE"/>
    <w:rsid w:val="4B6F2F96"/>
    <w:rsid w:val="4B6F3190"/>
    <w:rsid w:val="4B6F31FF"/>
    <w:rsid w:val="4B706344"/>
    <w:rsid w:val="4B7154B3"/>
    <w:rsid w:val="4B764C33"/>
    <w:rsid w:val="4B784DA9"/>
    <w:rsid w:val="4B785F83"/>
    <w:rsid w:val="4B7A51CC"/>
    <w:rsid w:val="4B800877"/>
    <w:rsid w:val="4B803C6A"/>
    <w:rsid w:val="4B853E98"/>
    <w:rsid w:val="4B861EAC"/>
    <w:rsid w:val="4B8D27B1"/>
    <w:rsid w:val="4B8E5622"/>
    <w:rsid w:val="4B8E773F"/>
    <w:rsid w:val="4B9073EA"/>
    <w:rsid w:val="4B94429E"/>
    <w:rsid w:val="4B9E2BB1"/>
    <w:rsid w:val="4BA70E69"/>
    <w:rsid w:val="4BAA2347"/>
    <w:rsid w:val="4BAB02EA"/>
    <w:rsid w:val="4BB04249"/>
    <w:rsid w:val="4BB347D1"/>
    <w:rsid w:val="4BB55457"/>
    <w:rsid w:val="4BBB40C8"/>
    <w:rsid w:val="4BBD3738"/>
    <w:rsid w:val="4BC0289B"/>
    <w:rsid w:val="4BC3109E"/>
    <w:rsid w:val="4BC33383"/>
    <w:rsid w:val="4BC7293A"/>
    <w:rsid w:val="4BCD6E31"/>
    <w:rsid w:val="4BD166E9"/>
    <w:rsid w:val="4BD17D61"/>
    <w:rsid w:val="4BD214E2"/>
    <w:rsid w:val="4BD32C8D"/>
    <w:rsid w:val="4BD957BF"/>
    <w:rsid w:val="4BDF4A9D"/>
    <w:rsid w:val="4BE03685"/>
    <w:rsid w:val="4BE21DD3"/>
    <w:rsid w:val="4BE263AB"/>
    <w:rsid w:val="4BE6693E"/>
    <w:rsid w:val="4BEB4B45"/>
    <w:rsid w:val="4BEE3BA8"/>
    <w:rsid w:val="4BEE6D1B"/>
    <w:rsid w:val="4BEF6074"/>
    <w:rsid w:val="4BEF7DC9"/>
    <w:rsid w:val="4BF271D0"/>
    <w:rsid w:val="4BFA0CDA"/>
    <w:rsid w:val="4C01437B"/>
    <w:rsid w:val="4C014BAD"/>
    <w:rsid w:val="4C086C58"/>
    <w:rsid w:val="4C0B78A0"/>
    <w:rsid w:val="4C0E091F"/>
    <w:rsid w:val="4C0E512E"/>
    <w:rsid w:val="4C10124C"/>
    <w:rsid w:val="4C121CD4"/>
    <w:rsid w:val="4C136FFA"/>
    <w:rsid w:val="4C1633CB"/>
    <w:rsid w:val="4C1E3C9F"/>
    <w:rsid w:val="4C1F6F48"/>
    <w:rsid w:val="4C21552D"/>
    <w:rsid w:val="4C215B59"/>
    <w:rsid w:val="4C220BA3"/>
    <w:rsid w:val="4C243C4F"/>
    <w:rsid w:val="4C292E2D"/>
    <w:rsid w:val="4C29318E"/>
    <w:rsid w:val="4C2D3F18"/>
    <w:rsid w:val="4C2F6F00"/>
    <w:rsid w:val="4C304FB8"/>
    <w:rsid w:val="4C3140D8"/>
    <w:rsid w:val="4C3704E2"/>
    <w:rsid w:val="4C3A040A"/>
    <w:rsid w:val="4C3A0793"/>
    <w:rsid w:val="4C3D2F8E"/>
    <w:rsid w:val="4C3E568E"/>
    <w:rsid w:val="4C3F7D2B"/>
    <w:rsid w:val="4C421376"/>
    <w:rsid w:val="4C4415DF"/>
    <w:rsid w:val="4C4555B2"/>
    <w:rsid w:val="4C4A2CB9"/>
    <w:rsid w:val="4C4B3419"/>
    <w:rsid w:val="4C531C0E"/>
    <w:rsid w:val="4C590ACE"/>
    <w:rsid w:val="4C5C4921"/>
    <w:rsid w:val="4C6156D2"/>
    <w:rsid w:val="4C642793"/>
    <w:rsid w:val="4C675F88"/>
    <w:rsid w:val="4C7113EE"/>
    <w:rsid w:val="4C71572D"/>
    <w:rsid w:val="4C7A3A23"/>
    <w:rsid w:val="4C817E2C"/>
    <w:rsid w:val="4C836FDD"/>
    <w:rsid w:val="4C85310A"/>
    <w:rsid w:val="4C855071"/>
    <w:rsid w:val="4C863374"/>
    <w:rsid w:val="4C890AE9"/>
    <w:rsid w:val="4C8A15CE"/>
    <w:rsid w:val="4C8C3D24"/>
    <w:rsid w:val="4C952B69"/>
    <w:rsid w:val="4C9B011D"/>
    <w:rsid w:val="4C9C4F85"/>
    <w:rsid w:val="4CA038AC"/>
    <w:rsid w:val="4CA25A0C"/>
    <w:rsid w:val="4CA9048C"/>
    <w:rsid w:val="4CAA2596"/>
    <w:rsid w:val="4CAA7516"/>
    <w:rsid w:val="4CAB730E"/>
    <w:rsid w:val="4CAD1F52"/>
    <w:rsid w:val="4CB147C5"/>
    <w:rsid w:val="4CB27299"/>
    <w:rsid w:val="4CB64C50"/>
    <w:rsid w:val="4CC53562"/>
    <w:rsid w:val="4CC653D7"/>
    <w:rsid w:val="4CC706A5"/>
    <w:rsid w:val="4CC8249B"/>
    <w:rsid w:val="4CCB6668"/>
    <w:rsid w:val="4CCC5C0F"/>
    <w:rsid w:val="4CCD0190"/>
    <w:rsid w:val="4CCD75EE"/>
    <w:rsid w:val="4CCE0691"/>
    <w:rsid w:val="4CCF144C"/>
    <w:rsid w:val="4CD119ED"/>
    <w:rsid w:val="4CD1267C"/>
    <w:rsid w:val="4CD23D2B"/>
    <w:rsid w:val="4CD84408"/>
    <w:rsid w:val="4CDE668A"/>
    <w:rsid w:val="4CE26032"/>
    <w:rsid w:val="4CEA4FA1"/>
    <w:rsid w:val="4CEC671C"/>
    <w:rsid w:val="4CED249E"/>
    <w:rsid w:val="4CEE1749"/>
    <w:rsid w:val="4CEF510B"/>
    <w:rsid w:val="4CEF7AC1"/>
    <w:rsid w:val="4CF96641"/>
    <w:rsid w:val="4CFA2523"/>
    <w:rsid w:val="4CFB18D0"/>
    <w:rsid w:val="4CFB2F9B"/>
    <w:rsid w:val="4CFD52B9"/>
    <w:rsid w:val="4CFE0C5C"/>
    <w:rsid w:val="4D00621B"/>
    <w:rsid w:val="4D012591"/>
    <w:rsid w:val="4D047923"/>
    <w:rsid w:val="4D063751"/>
    <w:rsid w:val="4D07616C"/>
    <w:rsid w:val="4D0A1715"/>
    <w:rsid w:val="4D1025C2"/>
    <w:rsid w:val="4D1279E3"/>
    <w:rsid w:val="4D152677"/>
    <w:rsid w:val="4D16760C"/>
    <w:rsid w:val="4D17446D"/>
    <w:rsid w:val="4D1B29C7"/>
    <w:rsid w:val="4D1E1B52"/>
    <w:rsid w:val="4D205FEC"/>
    <w:rsid w:val="4D2143B9"/>
    <w:rsid w:val="4D2170B6"/>
    <w:rsid w:val="4D217770"/>
    <w:rsid w:val="4D243E35"/>
    <w:rsid w:val="4D30229D"/>
    <w:rsid w:val="4D305DE7"/>
    <w:rsid w:val="4D3F07BA"/>
    <w:rsid w:val="4D3F1631"/>
    <w:rsid w:val="4D400DA6"/>
    <w:rsid w:val="4D453434"/>
    <w:rsid w:val="4D457618"/>
    <w:rsid w:val="4D4768C4"/>
    <w:rsid w:val="4D4A6143"/>
    <w:rsid w:val="4D4D68F4"/>
    <w:rsid w:val="4D5079D4"/>
    <w:rsid w:val="4D5537F9"/>
    <w:rsid w:val="4D553FC5"/>
    <w:rsid w:val="4D5854D4"/>
    <w:rsid w:val="4D5860D3"/>
    <w:rsid w:val="4D5D4C86"/>
    <w:rsid w:val="4D68613E"/>
    <w:rsid w:val="4D70253A"/>
    <w:rsid w:val="4D702A52"/>
    <w:rsid w:val="4D736DB4"/>
    <w:rsid w:val="4D74040C"/>
    <w:rsid w:val="4D7466FC"/>
    <w:rsid w:val="4D7873FA"/>
    <w:rsid w:val="4D7A26D0"/>
    <w:rsid w:val="4D7D1EF9"/>
    <w:rsid w:val="4D7E5ACE"/>
    <w:rsid w:val="4D811005"/>
    <w:rsid w:val="4D83702D"/>
    <w:rsid w:val="4D872ABF"/>
    <w:rsid w:val="4D87540C"/>
    <w:rsid w:val="4D8B535E"/>
    <w:rsid w:val="4D942591"/>
    <w:rsid w:val="4D95043A"/>
    <w:rsid w:val="4D9814FE"/>
    <w:rsid w:val="4D986FFC"/>
    <w:rsid w:val="4D9D626F"/>
    <w:rsid w:val="4DA52F44"/>
    <w:rsid w:val="4DA55462"/>
    <w:rsid w:val="4DA75561"/>
    <w:rsid w:val="4DA9562A"/>
    <w:rsid w:val="4DAB5D6F"/>
    <w:rsid w:val="4DB05F4E"/>
    <w:rsid w:val="4DBA1554"/>
    <w:rsid w:val="4DBE71A4"/>
    <w:rsid w:val="4DCA28D0"/>
    <w:rsid w:val="4DCA58B1"/>
    <w:rsid w:val="4DCB7C3D"/>
    <w:rsid w:val="4DD011BB"/>
    <w:rsid w:val="4DD276E9"/>
    <w:rsid w:val="4DD3171C"/>
    <w:rsid w:val="4DD358C1"/>
    <w:rsid w:val="4DD41335"/>
    <w:rsid w:val="4DD67DBB"/>
    <w:rsid w:val="4DD83F24"/>
    <w:rsid w:val="4DD928B2"/>
    <w:rsid w:val="4DD959AE"/>
    <w:rsid w:val="4DDB3086"/>
    <w:rsid w:val="4DDC1166"/>
    <w:rsid w:val="4DDD3EF9"/>
    <w:rsid w:val="4DE135B1"/>
    <w:rsid w:val="4DE2089C"/>
    <w:rsid w:val="4DE22C76"/>
    <w:rsid w:val="4DE2660F"/>
    <w:rsid w:val="4DE525DB"/>
    <w:rsid w:val="4DE80260"/>
    <w:rsid w:val="4DE8597B"/>
    <w:rsid w:val="4DE9545B"/>
    <w:rsid w:val="4DEE5987"/>
    <w:rsid w:val="4DEF4B7F"/>
    <w:rsid w:val="4DF000EE"/>
    <w:rsid w:val="4DF01BE7"/>
    <w:rsid w:val="4DF33748"/>
    <w:rsid w:val="4DF3652C"/>
    <w:rsid w:val="4DF912E0"/>
    <w:rsid w:val="4DF93D82"/>
    <w:rsid w:val="4E0059AA"/>
    <w:rsid w:val="4E030396"/>
    <w:rsid w:val="4E0A11FA"/>
    <w:rsid w:val="4E12123A"/>
    <w:rsid w:val="4E151EBA"/>
    <w:rsid w:val="4E1A4A2B"/>
    <w:rsid w:val="4E1A58E1"/>
    <w:rsid w:val="4E1D4A25"/>
    <w:rsid w:val="4E1F2564"/>
    <w:rsid w:val="4E1F631F"/>
    <w:rsid w:val="4E234C62"/>
    <w:rsid w:val="4E296234"/>
    <w:rsid w:val="4E2B1A1F"/>
    <w:rsid w:val="4E2D7C2C"/>
    <w:rsid w:val="4E306275"/>
    <w:rsid w:val="4E316567"/>
    <w:rsid w:val="4E354EF2"/>
    <w:rsid w:val="4E36773A"/>
    <w:rsid w:val="4E3B30E4"/>
    <w:rsid w:val="4E3C0A77"/>
    <w:rsid w:val="4E3E51D6"/>
    <w:rsid w:val="4E415042"/>
    <w:rsid w:val="4E441051"/>
    <w:rsid w:val="4E44611B"/>
    <w:rsid w:val="4E474F2C"/>
    <w:rsid w:val="4E4E4DD8"/>
    <w:rsid w:val="4E4F4816"/>
    <w:rsid w:val="4E5039E9"/>
    <w:rsid w:val="4E536DB7"/>
    <w:rsid w:val="4E5431A5"/>
    <w:rsid w:val="4E546309"/>
    <w:rsid w:val="4E581841"/>
    <w:rsid w:val="4E5861E7"/>
    <w:rsid w:val="4E5B60C8"/>
    <w:rsid w:val="4E5D3752"/>
    <w:rsid w:val="4E5D7B2C"/>
    <w:rsid w:val="4E600B43"/>
    <w:rsid w:val="4E632CD3"/>
    <w:rsid w:val="4E6570DA"/>
    <w:rsid w:val="4E6813FB"/>
    <w:rsid w:val="4E6B0C55"/>
    <w:rsid w:val="4E6D2FF5"/>
    <w:rsid w:val="4E704E35"/>
    <w:rsid w:val="4E7227BD"/>
    <w:rsid w:val="4E72573A"/>
    <w:rsid w:val="4E7F15CF"/>
    <w:rsid w:val="4E7F7E4F"/>
    <w:rsid w:val="4E82170A"/>
    <w:rsid w:val="4E8318BC"/>
    <w:rsid w:val="4E843662"/>
    <w:rsid w:val="4E853096"/>
    <w:rsid w:val="4E86427F"/>
    <w:rsid w:val="4E8A56B0"/>
    <w:rsid w:val="4E962446"/>
    <w:rsid w:val="4E98387E"/>
    <w:rsid w:val="4E9D181E"/>
    <w:rsid w:val="4E9E6233"/>
    <w:rsid w:val="4EA3439A"/>
    <w:rsid w:val="4EA374C0"/>
    <w:rsid w:val="4EA472EA"/>
    <w:rsid w:val="4EA567DF"/>
    <w:rsid w:val="4EA6073E"/>
    <w:rsid w:val="4EA762CE"/>
    <w:rsid w:val="4EA772F3"/>
    <w:rsid w:val="4EAA15E7"/>
    <w:rsid w:val="4EBD50C0"/>
    <w:rsid w:val="4EBF42BC"/>
    <w:rsid w:val="4EC30DA3"/>
    <w:rsid w:val="4EC355BD"/>
    <w:rsid w:val="4EC43A09"/>
    <w:rsid w:val="4ECD3538"/>
    <w:rsid w:val="4ED019DB"/>
    <w:rsid w:val="4ED3572C"/>
    <w:rsid w:val="4ED40491"/>
    <w:rsid w:val="4ED60129"/>
    <w:rsid w:val="4ED64090"/>
    <w:rsid w:val="4ED70F25"/>
    <w:rsid w:val="4EE340A4"/>
    <w:rsid w:val="4EE40985"/>
    <w:rsid w:val="4EE46063"/>
    <w:rsid w:val="4EEA17A6"/>
    <w:rsid w:val="4EEE3C5C"/>
    <w:rsid w:val="4EEF0627"/>
    <w:rsid w:val="4EF30FAB"/>
    <w:rsid w:val="4EFC4EDF"/>
    <w:rsid w:val="4EFD2C70"/>
    <w:rsid w:val="4EFD72B9"/>
    <w:rsid w:val="4EFE3BDB"/>
    <w:rsid w:val="4EFF2C1D"/>
    <w:rsid w:val="4EFF6118"/>
    <w:rsid w:val="4F0B5074"/>
    <w:rsid w:val="4F100351"/>
    <w:rsid w:val="4F114ECB"/>
    <w:rsid w:val="4F152292"/>
    <w:rsid w:val="4F157C9D"/>
    <w:rsid w:val="4F1B3151"/>
    <w:rsid w:val="4F1C4E11"/>
    <w:rsid w:val="4F205A24"/>
    <w:rsid w:val="4F2167C9"/>
    <w:rsid w:val="4F2341FC"/>
    <w:rsid w:val="4F247229"/>
    <w:rsid w:val="4F2555CC"/>
    <w:rsid w:val="4F255670"/>
    <w:rsid w:val="4F280E5D"/>
    <w:rsid w:val="4F2C0398"/>
    <w:rsid w:val="4F31094D"/>
    <w:rsid w:val="4F360412"/>
    <w:rsid w:val="4F3C7B43"/>
    <w:rsid w:val="4F3D1735"/>
    <w:rsid w:val="4F3E53E8"/>
    <w:rsid w:val="4F4064FA"/>
    <w:rsid w:val="4F411CD6"/>
    <w:rsid w:val="4F42739E"/>
    <w:rsid w:val="4F4C7CE2"/>
    <w:rsid w:val="4F51634B"/>
    <w:rsid w:val="4F5200B3"/>
    <w:rsid w:val="4F531953"/>
    <w:rsid w:val="4F532641"/>
    <w:rsid w:val="4F562036"/>
    <w:rsid w:val="4F585FA7"/>
    <w:rsid w:val="4F5D5C08"/>
    <w:rsid w:val="4F603569"/>
    <w:rsid w:val="4F652220"/>
    <w:rsid w:val="4F6623D3"/>
    <w:rsid w:val="4F6D0592"/>
    <w:rsid w:val="4F6D3560"/>
    <w:rsid w:val="4F6E7A84"/>
    <w:rsid w:val="4F702B97"/>
    <w:rsid w:val="4F704487"/>
    <w:rsid w:val="4F7366C1"/>
    <w:rsid w:val="4F744CD7"/>
    <w:rsid w:val="4F75215B"/>
    <w:rsid w:val="4F7707FF"/>
    <w:rsid w:val="4F781D49"/>
    <w:rsid w:val="4F787FFA"/>
    <w:rsid w:val="4F7E4EE6"/>
    <w:rsid w:val="4F843B20"/>
    <w:rsid w:val="4F8D792F"/>
    <w:rsid w:val="4F906724"/>
    <w:rsid w:val="4F9126C0"/>
    <w:rsid w:val="4F9803F5"/>
    <w:rsid w:val="4F9A7E5F"/>
    <w:rsid w:val="4F9D2646"/>
    <w:rsid w:val="4F9F14FC"/>
    <w:rsid w:val="4F9F59B0"/>
    <w:rsid w:val="4FA06C3E"/>
    <w:rsid w:val="4FA52DE7"/>
    <w:rsid w:val="4FA56691"/>
    <w:rsid w:val="4FA701F8"/>
    <w:rsid w:val="4FA71479"/>
    <w:rsid w:val="4FA978C8"/>
    <w:rsid w:val="4FB15FC2"/>
    <w:rsid w:val="4FB91C95"/>
    <w:rsid w:val="4FBB3F99"/>
    <w:rsid w:val="4FC477A3"/>
    <w:rsid w:val="4FC843B6"/>
    <w:rsid w:val="4FC917EA"/>
    <w:rsid w:val="4FD043C0"/>
    <w:rsid w:val="4FD14CED"/>
    <w:rsid w:val="4FD15530"/>
    <w:rsid w:val="4FD375E3"/>
    <w:rsid w:val="4FD44BE8"/>
    <w:rsid w:val="4FD77422"/>
    <w:rsid w:val="4FDF01D4"/>
    <w:rsid w:val="4FE10BF2"/>
    <w:rsid w:val="4FE14E82"/>
    <w:rsid w:val="4FE305EA"/>
    <w:rsid w:val="4FE33DFF"/>
    <w:rsid w:val="4FE36CD6"/>
    <w:rsid w:val="4FE55727"/>
    <w:rsid w:val="4FE67D94"/>
    <w:rsid w:val="4FE926F4"/>
    <w:rsid w:val="4FEC25AB"/>
    <w:rsid w:val="4FF047E6"/>
    <w:rsid w:val="4FF34962"/>
    <w:rsid w:val="4FF4673D"/>
    <w:rsid w:val="4FF54EBD"/>
    <w:rsid w:val="4FF56FDB"/>
    <w:rsid w:val="4FF63D07"/>
    <w:rsid w:val="4FF94381"/>
    <w:rsid w:val="4FFD30D2"/>
    <w:rsid w:val="500815B8"/>
    <w:rsid w:val="500A46F4"/>
    <w:rsid w:val="500A5E86"/>
    <w:rsid w:val="500B1F67"/>
    <w:rsid w:val="500B2B23"/>
    <w:rsid w:val="50113F57"/>
    <w:rsid w:val="50150EC4"/>
    <w:rsid w:val="50164723"/>
    <w:rsid w:val="50173AD4"/>
    <w:rsid w:val="50191ED4"/>
    <w:rsid w:val="502320EA"/>
    <w:rsid w:val="502406F3"/>
    <w:rsid w:val="502501C6"/>
    <w:rsid w:val="50263932"/>
    <w:rsid w:val="50264B3B"/>
    <w:rsid w:val="50281B49"/>
    <w:rsid w:val="502932B0"/>
    <w:rsid w:val="50295CCA"/>
    <w:rsid w:val="5030545B"/>
    <w:rsid w:val="503069F1"/>
    <w:rsid w:val="503107DF"/>
    <w:rsid w:val="50312664"/>
    <w:rsid w:val="50313F4C"/>
    <w:rsid w:val="50381E8F"/>
    <w:rsid w:val="503C1D97"/>
    <w:rsid w:val="503F1658"/>
    <w:rsid w:val="503F6E30"/>
    <w:rsid w:val="50423355"/>
    <w:rsid w:val="50427204"/>
    <w:rsid w:val="504737AA"/>
    <w:rsid w:val="504C16F0"/>
    <w:rsid w:val="504E62AB"/>
    <w:rsid w:val="50511136"/>
    <w:rsid w:val="50531F8B"/>
    <w:rsid w:val="50570197"/>
    <w:rsid w:val="505758B6"/>
    <w:rsid w:val="505776C7"/>
    <w:rsid w:val="505A6E63"/>
    <w:rsid w:val="505D34EB"/>
    <w:rsid w:val="505D54E6"/>
    <w:rsid w:val="50613B36"/>
    <w:rsid w:val="507D0BD3"/>
    <w:rsid w:val="507E6F4E"/>
    <w:rsid w:val="50855BB7"/>
    <w:rsid w:val="5089352C"/>
    <w:rsid w:val="508A2890"/>
    <w:rsid w:val="508D5E21"/>
    <w:rsid w:val="50905022"/>
    <w:rsid w:val="50941871"/>
    <w:rsid w:val="5095066A"/>
    <w:rsid w:val="509A2DFB"/>
    <w:rsid w:val="509C67AB"/>
    <w:rsid w:val="509F4FEC"/>
    <w:rsid w:val="50A70085"/>
    <w:rsid w:val="50A91F7C"/>
    <w:rsid w:val="50B330D0"/>
    <w:rsid w:val="50B809E8"/>
    <w:rsid w:val="50BB128F"/>
    <w:rsid w:val="50BB15AF"/>
    <w:rsid w:val="50BC67D4"/>
    <w:rsid w:val="50BE4537"/>
    <w:rsid w:val="50BE61D8"/>
    <w:rsid w:val="50BF2875"/>
    <w:rsid w:val="50C86066"/>
    <w:rsid w:val="50C8717B"/>
    <w:rsid w:val="50C8719A"/>
    <w:rsid w:val="50C95479"/>
    <w:rsid w:val="50CA0B90"/>
    <w:rsid w:val="50CA72D1"/>
    <w:rsid w:val="50D01EBC"/>
    <w:rsid w:val="50D101AD"/>
    <w:rsid w:val="50D4493A"/>
    <w:rsid w:val="50D66CA2"/>
    <w:rsid w:val="50DB0D45"/>
    <w:rsid w:val="50E372EF"/>
    <w:rsid w:val="50E462E3"/>
    <w:rsid w:val="50E60CE3"/>
    <w:rsid w:val="50EA4580"/>
    <w:rsid w:val="50EB1007"/>
    <w:rsid w:val="50ED1700"/>
    <w:rsid w:val="50ED7866"/>
    <w:rsid w:val="50EE6110"/>
    <w:rsid w:val="50F81788"/>
    <w:rsid w:val="50FB2CF8"/>
    <w:rsid w:val="50FF786C"/>
    <w:rsid w:val="510B2718"/>
    <w:rsid w:val="510D4C96"/>
    <w:rsid w:val="510F461D"/>
    <w:rsid w:val="51130881"/>
    <w:rsid w:val="5114653E"/>
    <w:rsid w:val="511C45DF"/>
    <w:rsid w:val="511D1C69"/>
    <w:rsid w:val="511E3825"/>
    <w:rsid w:val="512148B1"/>
    <w:rsid w:val="51230241"/>
    <w:rsid w:val="5123587A"/>
    <w:rsid w:val="51261319"/>
    <w:rsid w:val="51281F46"/>
    <w:rsid w:val="51294475"/>
    <w:rsid w:val="512B3346"/>
    <w:rsid w:val="51316461"/>
    <w:rsid w:val="51324D14"/>
    <w:rsid w:val="51333AEB"/>
    <w:rsid w:val="513518A2"/>
    <w:rsid w:val="51377825"/>
    <w:rsid w:val="51397A54"/>
    <w:rsid w:val="513B37FE"/>
    <w:rsid w:val="513D1D90"/>
    <w:rsid w:val="513F451A"/>
    <w:rsid w:val="514117BC"/>
    <w:rsid w:val="51417F7C"/>
    <w:rsid w:val="51444D28"/>
    <w:rsid w:val="5146644F"/>
    <w:rsid w:val="51485E2F"/>
    <w:rsid w:val="514B1855"/>
    <w:rsid w:val="514C6D3E"/>
    <w:rsid w:val="514D466B"/>
    <w:rsid w:val="51506E3A"/>
    <w:rsid w:val="51507B94"/>
    <w:rsid w:val="515204AB"/>
    <w:rsid w:val="51531F66"/>
    <w:rsid w:val="51541C48"/>
    <w:rsid w:val="51566CD3"/>
    <w:rsid w:val="515800CC"/>
    <w:rsid w:val="515A1A37"/>
    <w:rsid w:val="515C3E03"/>
    <w:rsid w:val="515D2CF4"/>
    <w:rsid w:val="51627DC4"/>
    <w:rsid w:val="51632CFE"/>
    <w:rsid w:val="51690DD1"/>
    <w:rsid w:val="516A7BD7"/>
    <w:rsid w:val="516B02E8"/>
    <w:rsid w:val="516C707C"/>
    <w:rsid w:val="516E5254"/>
    <w:rsid w:val="516F67CF"/>
    <w:rsid w:val="517318B5"/>
    <w:rsid w:val="517332A9"/>
    <w:rsid w:val="51735679"/>
    <w:rsid w:val="51752BB1"/>
    <w:rsid w:val="51763BFB"/>
    <w:rsid w:val="517D0D0D"/>
    <w:rsid w:val="51816315"/>
    <w:rsid w:val="5182714C"/>
    <w:rsid w:val="518651EF"/>
    <w:rsid w:val="518C3D31"/>
    <w:rsid w:val="518F76E8"/>
    <w:rsid w:val="519054F2"/>
    <w:rsid w:val="519241C2"/>
    <w:rsid w:val="51942AD7"/>
    <w:rsid w:val="51975D12"/>
    <w:rsid w:val="51992C5E"/>
    <w:rsid w:val="51A06A9F"/>
    <w:rsid w:val="51A40261"/>
    <w:rsid w:val="51AB4D96"/>
    <w:rsid w:val="51AC13E8"/>
    <w:rsid w:val="51AF6789"/>
    <w:rsid w:val="51B05C66"/>
    <w:rsid w:val="51B16225"/>
    <w:rsid w:val="51B37B25"/>
    <w:rsid w:val="51BB7AD3"/>
    <w:rsid w:val="51BD1E4F"/>
    <w:rsid w:val="51C00D23"/>
    <w:rsid w:val="51C37C13"/>
    <w:rsid w:val="51C51E2F"/>
    <w:rsid w:val="51C56068"/>
    <w:rsid w:val="51CC0AF3"/>
    <w:rsid w:val="51CF2B8D"/>
    <w:rsid w:val="51D048E3"/>
    <w:rsid w:val="51D4586A"/>
    <w:rsid w:val="51D50899"/>
    <w:rsid w:val="51D55A95"/>
    <w:rsid w:val="51DC728B"/>
    <w:rsid w:val="51DD0693"/>
    <w:rsid w:val="51DF0CA3"/>
    <w:rsid w:val="51E022B7"/>
    <w:rsid w:val="51E07F90"/>
    <w:rsid w:val="51E412E4"/>
    <w:rsid w:val="51E43A42"/>
    <w:rsid w:val="51E57AC9"/>
    <w:rsid w:val="51EB4D12"/>
    <w:rsid w:val="51EF460A"/>
    <w:rsid w:val="51F858CC"/>
    <w:rsid w:val="51FB66BB"/>
    <w:rsid w:val="51FC1FAF"/>
    <w:rsid w:val="51FC5A47"/>
    <w:rsid w:val="52020A2A"/>
    <w:rsid w:val="52057B25"/>
    <w:rsid w:val="52090412"/>
    <w:rsid w:val="52096F43"/>
    <w:rsid w:val="520A3EDD"/>
    <w:rsid w:val="520B4691"/>
    <w:rsid w:val="520D0EA8"/>
    <w:rsid w:val="520D1932"/>
    <w:rsid w:val="521C1B16"/>
    <w:rsid w:val="521D0656"/>
    <w:rsid w:val="522B7B04"/>
    <w:rsid w:val="522E3188"/>
    <w:rsid w:val="522E40AA"/>
    <w:rsid w:val="522F58D7"/>
    <w:rsid w:val="522F792E"/>
    <w:rsid w:val="5233136D"/>
    <w:rsid w:val="523865D3"/>
    <w:rsid w:val="523F43C7"/>
    <w:rsid w:val="523F7BAA"/>
    <w:rsid w:val="524609E5"/>
    <w:rsid w:val="524664EF"/>
    <w:rsid w:val="52481CE2"/>
    <w:rsid w:val="524A1BA3"/>
    <w:rsid w:val="524B7655"/>
    <w:rsid w:val="524C4DD7"/>
    <w:rsid w:val="524E6DBE"/>
    <w:rsid w:val="52555109"/>
    <w:rsid w:val="52570790"/>
    <w:rsid w:val="52591DD0"/>
    <w:rsid w:val="525A1C2C"/>
    <w:rsid w:val="52636EEB"/>
    <w:rsid w:val="526759DE"/>
    <w:rsid w:val="52686ADA"/>
    <w:rsid w:val="52690746"/>
    <w:rsid w:val="526B2DD6"/>
    <w:rsid w:val="526E70B5"/>
    <w:rsid w:val="527310BD"/>
    <w:rsid w:val="527534EB"/>
    <w:rsid w:val="52753B85"/>
    <w:rsid w:val="52787164"/>
    <w:rsid w:val="52791900"/>
    <w:rsid w:val="527A68F3"/>
    <w:rsid w:val="52817104"/>
    <w:rsid w:val="52884EB7"/>
    <w:rsid w:val="5288726A"/>
    <w:rsid w:val="528B52DC"/>
    <w:rsid w:val="528C2032"/>
    <w:rsid w:val="528D0FC4"/>
    <w:rsid w:val="5291564D"/>
    <w:rsid w:val="529D0399"/>
    <w:rsid w:val="529D7CE9"/>
    <w:rsid w:val="52A01150"/>
    <w:rsid w:val="52A36DF8"/>
    <w:rsid w:val="52A44E05"/>
    <w:rsid w:val="52A46129"/>
    <w:rsid w:val="52A74192"/>
    <w:rsid w:val="52AA454B"/>
    <w:rsid w:val="52AA7F67"/>
    <w:rsid w:val="52AB59C1"/>
    <w:rsid w:val="52AC3266"/>
    <w:rsid w:val="52AF35AB"/>
    <w:rsid w:val="52B73962"/>
    <w:rsid w:val="52B90B03"/>
    <w:rsid w:val="52B97051"/>
    <w:rsid w:val="52BC02EF"/>
    <w:rsid w:val="52BC35E0"/>
    <w:rsid w:val="52C03169"/>
    <w:rsid w:val="52C16EC7"/>
    <w:rsid w:val="52C64ACD"/>
    <w:rsid w:val="52C763DF"/>
    <w:rsid w:val="52C95428"/>
    <w:rsid w:val="52CA244F"/>
    <w:rsid w:val="52D07AA0"/>
    <w:rsid w:val="52D52817"/>
    <w:rsid w:val="52D67440"/>
    <w:rsid w:val="52D83EDB"/>
    <w:rsid w:val="52D84D65"/>
    <w:rsid w:val="52DF6938"/>
    <w:rsid w:val="52E011D1"/>
    <w:rsid w:val="52E40CE2"/>
    <w:rsid w:val="52E41251"/>
    <w:rsid w:val="52E43503"/>
    <w:rsid w:val="52E94D4A"/>
    <w:rsid w:val="52F0058B"/>
    <w:rsid w:val="52F46190"/>
    <w:rsid w:val="52F661EE"/>
    <w:rsid w:val="52FA1D53"/>
    <w:rsid w:val="52FF011B"/>
    <w:rsid w:val="530878F9"/>
    <w:rsid w:val="530A3BCE"/>
    <w:rsid w:val="530B1655"/>
    <w:rsid w:val="530B5441"/>
    <w:rsid w:val="531432FF"/>
    <w:rsid w:val="5320729D"/>
    <w:rsid w:val="53221888"/>
    <w:rsid w:val="532D13D5"/>
    <w:rsid w:val="53322904"/>
    <w:rsid w:val="53362997"/>
    <w:rsid w:val="533A0B7F"/>
    <w:rsid w:val="53407F5F"/>
    <w:rsid w:val="53413430"/>
    <w:rsid w:val="53425A8E"/>
    <w:rsid w:val="5346447B"/>
    <w:rsid w:val="53477616"/>
    <w:rsid w:val="53482415"/>
    <w:rsid w:val="534903DF"/>
    <w:rsid w:val="534E29E7"/>
    <w:rsid w:val="534F7299"/>
    <w:rsid w:val="535008CE"/>
    <w:rsid w:val="53501F7C"/>
    <w:rsid w:val="5356088E"/>
    <w:rsid w:val="535A5E33"/>
    <w:rsid w:val="535F48C2"/>
    <w:rsid w:val="536029D2"/>
    <w:rsid w:val="536212F6"/>
    <w:rsid w:val="53643254"/>
    <w:rsid w:val="53696FE0"/>
    <w:rsid w:val="536D4788"/>
    <w:rsid w:val="536F680B"/>
    <w:rsid w:val="5373123D"/>
    <w:rsid w:val="537350A2"/>
    <w:rsid w:val="537A3660"/>
    <w:rsid w:val="537A4564"/>
    <w:rsid w:val="537C2841"/>
    <w:rsid w:val="53844AD4"/>
    <w:rsid w:val="53881586"/>
    <w:rsid w:val="538C2646"/>
    <w:rsid w:val="538F69A4"/>
    <w:rsid w:val="539347E5"/>
    <w:rsid w:val="53963A59"/>
    <w:rsid w:val="539762A1"/>
    <w:rsid w:val="539B2401"/>
    <w:rsid w:val="539C268D"/>
    <w:rsid w:val="539C7090"/>
    <w:rsid w:val="539E3E7E"/>
    <w:rsid w:val="539E73A1"/>
    <w:rsid w:val="539F59D8"/>
    <w:rsid w:val="53A446F5"/>
    <w:rsid w:val="53A528DC"/>
    <w:rsid w:val="53A64B6F"/>
    <w:rsid w:val="53A8056B"/>
    <w:rsid w:val="53A935DA"/>
    <w:rsid w:val="53AA00B2"/>
    <w:rsid w:val="53AA41B0"/>
    <w:rsid w:val="53AD342B"/>
    <w:rsid w:val="53AD65F9"/>
    <w:rsid w:val="53AE004F"/>
    <w:rsid w:val="53AE58CF"/>
    <w:rsid w:val="53B20FF9"/>
    <w:rsid w:val="53B3686C"/>
    <w:rsid w:val="53B678B9"/>
    <w:rsid w:val="53B67B4D"/>
    <w:rsid w:val="53B86800"/>
    <w:rsid w:val="53B97929"/>
    <w:rsid w:val="53BE169F"/>
    <w:rsid w:val="53C04A9F"/>
    <w:rsid w:val="53C0797B"/>
    <w:rsid w:val="53C54646"/>
    <w:rsid w:val="53C968BD"/>
    <w:rsid w:val="53CD79D4"/>
    <w:rsid w:val="53D17CA1"/>
    <w:rsid w:val="53D420F0"/>
    <w:rsid w:val="53D56885"/>
    <w:rsid w:val="53D77DAD"/>
    <w:rsid w:val="53D955F3"/>
    <w:rsid w:val="53D97E84"/>
    <w:rsid w:val="53DB71E2"/>
    <w:rsid w:val="53DD13B6"/>
    <w:rsid w:val="53DF3BF4"/>
    <w:rsid w:val="53E01C09"/>
    <w:rsid w:val="53E13AC2"/>
    <w:rsid w:val="53E14E6B"/>
    <w:rsid w:val="53E15A1F"/>
    <w:rsid w:val="53E23614"/>
    <w:rsid w:val="53E525D8"/>
    <w:rsid w:val="53EE20D6"/>
    <w:rsid w:val="53EF122A"/>
    <w:rsid w:val="53EF51BB"/>
    <w:rsid w:val="53F27ACE"/>
    <w:rsid w:val="53F34D8D"/>
    <w:rsid w:val="53F627CD"/>
    <w:rsid w:val="53F72A3B"/>
    <w:rsid w:val="53F94C3C"/>
    <w:rsid w:val="54026043"/>
    <w:rsid w:val="54030595"/>
    <w:rsid w:val="54035162"/>
    <w:rsid w:val="54085F2C"/>
    <w:rsid w:val="540C28F2"/>
    <w:rsid w:val="540C2996"/>
    <w:rsid w:val="540E3FB8"/>
    <w:rsid w:val="540F593F"/>
    <w:rsid w:val="540F7015"/>
    <w:rsid w:val="54116243"/>
    <w:rsid w:val="5412005A"/>
    <w:rsid w:val="541201E4"/>
    <w:rsid w:val="541249EB"/>
    <w:rsid w:val="54165091"/>
    <w:rsid w:val="541859EF"/>
    <w:rsid w:val="54271D56"/>
    <w:rsid w:val="54292D9C"/>
    <w:rsid w:val="542E4A35"/>
    <w:rsid w:val="542E59CB"/>
    <w:rsid w:val="542E684A"/>
    <w:rsid w:val="54301A64"/>
    <w:rsid w:val="543069AF"/>
    <w:rsid w:val="54317784"/>
    <w:rsid w:val="543248DF"/>
    <w:rsid w:val="543316C0"/>
    <w:rsid w:val="5435221A"/>
    <w:rsid w:val="543E670E"/>
    <w:rsid w:val="54425D14"/>
    <w:rsid w:val="5442657C"/>
    <w:rsid w:val="5443484C"/>
    <w:rsid w:val="54485A41"/>
    <w:rsid w:val="545856FE"/>
    <w:rsid w:val="54586989"/>
    <w:rsid w:val="54597220"/>
    <w:rsid w:val="545B240D"/>
    <w:rsid w:val="545D4DE5"/>
    <w:rsid w:val="54624408"/>
    <w:rsid w:val="54654805"/>
    <w:rsid w:val="54682B52"/>
    <w:rsid w:val="546B5187"/>
    <w:rsid w:val="546E3B28"/>
    <w:rsid w:val="5473648A"/>
    <w:rsid w:val="547418F0"/>
    <w:rsid w:val="54741D58"/>
    <w:rsid w:val="547A0F7A"/>
    <w:rsid w:val="547C377C"/>
    <w:rsid w:val="547E5749"/>
    <w:rsid w:val="54821353"/>
    <w:rsid w:val="54832B1C"/>
    <w:rsid w:val="54894D18"/>
    <w:rsid w:val="548D5F53"/>
    <w:rsid w:val="548E4C8F"/>
    <w:rsid w:val="548F3DC6"/>
    <w:rsid w:val="548F65A4"/>
    <w:rsid w:val="549017E6"/>
    <w:rsid w:val="54917A4A"/>
    <w:rsid w:val="54974891"/>
    <w:rsid w:val="54986783"/>
    <w:rsid w:val="5499759F"/>
    <w:rsid w:val="54A06E81"/>
    <w:rsid w:val="54A1727C"/>
    <w:rsid w:val="54A55BE8"/>
    <w:rsid w:val="54A60CCE"/>
    <w:rsid w:val="54A61548"/>
    <w:rsid w:val="54A8122E"/>
    <w:rsid w:val="54A90985"/>
    <w:rsid w:val="54A97B09"/>
    <w:rsid w:val="54B02FB9"/>
    <w:rsid w:val="54B83659"/>
    <w:rsid w:val="54BA4800"/>
    <w:rsid w:val="54BD46F4"/>
    <w:rsid w:val="54C01D9D"/>
    <w:rsid w:val="54C1691C"/>
    <w:rsid w:val="54C9748E"/>
    <w:rsid w:val="54CA4C35"/>
    <w:rsid w:val="54CC7735"/>
    <w:rsid w:val="54CF4A43"/>
    <w:rsid w:val="54D03F51"/>
    <w:rsid w:val="54D2395F"/>
    <w:rsid w:val="54D331A7"/>
    <w:rsid w:val="54D44EB0"/>
    <w:rsid w:val="54D825A4"/>
    <w:rsid w:val="54D8616B"/>
    <w:rsid w:val="54DB09F2"/>
    <w:rsid w:val="54DB54BC"/>
    <w:rsid w:val="54EB497D"/>
    <w:rsid w:val="54EE3629"/>
    <w:rsid w:val="54FA3E15"/>
    <w:rsid w:val="54FB4716"/>
    <w:rsid w:val="55033844"/>
    <w:rsid w:val="55083B85"/>
    <w:rsid w:val="55086BB8"/>
    <w:rsid w:val="55123CD2"/>
    <w:rsid w:val="55150D4A"/>
    <w:rsid w:val="551C6E0B"/>
    <w:rsid w:val="551F3BC6"/>
    <w:rsid w:val="55206763"/>
    <w:rsid w:val="552513CC"/>
    <w:rsid w:val="55271B1C"/>
    <w:rsid w:val="552B0B2E"/>
    <w:rsid w:val="552B4123"/>
    <w:rsid w:val="552C724E"/>
    <w:rsid w:val="552C77D1"/>
    <w:rsid w:val="553728DA"/>
    <w:rsid w:val="55385540"/>
    <w:rsid w:val="553A4804"/>
    <w:rsid w:val="5541452B"/>
    <w:rsid w:val="554B2395"/>
    <w:rsid w:val="554B3762"/>
    <w:rsid w:val="55587D7A"/>
    <w:rsid w:val="55596C7A"/>
    <w:rsid w:val="555B06D3"/>
    <w:rsid w:val="555B2C30"/>
    <w:rsid w:val="555E30FB"/>
    <w:rsid w:val="55610FF5"/>
    <w:rsid w:val="5567317A"/>
    <w:rsid w:val="55695F1D"/>
    <w:rsid w:val="556A37AF"/>
    <w:rsid w:val="556B6C9F"/>
    <w:rsid w:val="556C3625"/>
    <w:rsid w:val="557225C0"/>
    <w:rsid w:val="557359EC"/>
    <w:rsid w:val="5574597E"/>
    <w:rsid w:val="55747A98"/>
    <w:rsid w:val="55763EFE"/>
    <w:rsid w:val="55774BC4"/>
    <w:rsid w:val="557B621E"/>
    <w:rsid w:val="5581168A"/>
    <w:rsid w:val="55837C8A"/>
    <w:rsid w:val="55873296"/>
    <w:rsid w:val="558776AA"/>
    <w:rsid w:val="558835BA"/>
    <w:rsid w:val="55885143"/>
    <w:rsid w:val="5589092E"/>
    <w:rsid w:val="558B5F64"/>
    <w:rsid w:val="558C2138"/>
    <w:rsid w:val="558F7DAD"/>
    <w:rsid w:val="5593211E"/>
    <w:rsid w:val="55970A4A"/>
    <w:rsid w:val="559B46CB"/>
    <w:rsid w:val="559C7DF0"/>
    <w:rsid w:val="559E6DE7"/>
    <w:rsid w:val="55A951A7"/>
    <w:rsid w:val="55A97170"/>
    <w:rsid w:val="55AB55DD"/>
    <w:rsid w:val="55B07EEB"/>
    <w:rsid w:val="55B117F1"/>
    <w:rsid w:val="55B17391"/>
    <w:rsid w:val="55B3306B"/>
    <w:rsid w:val="55B60962"/>
    <w:rsid w:val="55B7010B"/>
    <w:rsid w:val="55B71392"/>
    <w:rsid w:val="55BE4588"/>
    <w:rsid w:val="55C266A3"/>
    <w:rsid w:val="55CC50C8"/>
    <w:rsid w:val="55CD6C14"/>
    <w:rsid w:val="55D52376"/>
    <w:rsid w:val="55D611F7"/>
    <w:rsid w:val="55D61837"/>
    <w:rsid w:val="55D653CF"/>
    <w:rsid w:val="55D7648F"/>
    <w:rsid w:val="55DA2FAD"/>
    <w:rsid w:val="55DB718A"/>
    <w:rsid w:val="55DD3A8E"/>
    <w:rsid w:val="55DF7A6C"/>
    <w:rsid w:val="55E23DE4"/>
    <w:rsid w:val="55EA51E2"/>
    <w:rsid w:val="55EB7269"/>
    <w:rsid w:val="55EC6D2A"/>
    <w:rsid w:val="55EC73B4"/>
    <w:rsid w:val="55EC7600"/>
    <w:rsid w:val="55ED24B3"/>
    <w:rsid w:val="55ED437C"/>
    <w:rsid w:val="55F27C0A"/>
    <w:rsid w:val="55F52470"/>
    <w:rsid w:val="55F76ED3"/>
    <w:rsid w:val="55FE1404"/>
    <w:rsid w:val="55FF781E"/>
    <w:rsid w:val="5600741F"/>
    <w:rsid w:val="56013E3E"/>
    <w:rsid w:val="5601540F"/>
    <w:rsid w:val="56041A0B"/>
    <w:rsid w:val="56081B67"/>
    <w:rsid w:val="560A6796"/>
    <w:rsid w:val="560B6688"/>
    <w:rsid w:val="560C2750"/>
    <w:rsid w:val="560D0063"/>
    <w:rsid w:val="560F2DD3"/>
    <w:rsid w:val="5612579B"/>
    <w:rsid w:val="561271B8"/>
    <w:rsid w:val="56131B5B"/>
    <w:rsid w:val="56144559"/>
    <w:rsid w:val="5614622A"/>
    <w:rsid w:val="56146230"/>
    <w:rsid w:val="5615543B"/>
    <w:rsid w:val="56157385"/>
    <w:rsid w:val="561B7FBB"/>
    <w:rsid w:val="56274E72"/>
    <w:rsid w:val="562D7831"/>
    <w:rsid w:val="562F14AF"/>
    <w:rsid w:val="56331A9C"/>
    <w:rsid w:val="56336E4E"/>
    <w:rsid w:val="56374AC8"/>
    <w:rsid w:val="5641287D"/>
    <w:rsid w:val="56461D30"/>
    <w:rsid w:val="56486016"/>
    <w:rsid w:val="564A11F6"/>
    <w:rsid w:val="564B1CB7"/>
    <w:rsid w:val="564B55C4"/>
    <w:rsid w:val="56555989"/>
    <w:rsid w:val="56567360"/>
    <w:rsid w:val="56595121"/>
    <w:rsid w:val="565B252C"/>
    <w:rsid w:val="565B77F0"/>
    <w:rsid w:val="565C1E9E"/>
    <w:rsid w:val="565E363A"/>
    <w:rsid w:val="56602E6C"/>
    <w:rsid w:val="56606152"/>
    <w:rsid w:val="56627B57"/>
    <w:rsid w:val="56674B5C"/>
    <w:rsid w:val="566868E1"/>
    <w:rsid w:val="566B0DB6"/>
    <w:rsid w:val="566E4876"/>
    <w:rsid w:val="56743D0B"/>
    <w:rsid w:val="56747CC2"/>
    <w:rsid w:val="56762621"/>
    <w:rsid w:val="567D4EE6"/>
    <w:rsid w:val="56807DA0"/>
    <w:rsid w:val="56826E41"/>
    <w:rsid w:val="5683286A"/>
    <w:rsid w:val="568D6C2A"/>
    <w:rsid w:val="568E7863"/>
    <w:rsid w:val="56937814"/>
    <w:rsid w:val="56972412"/>
    <w:rsid w:val="569A66AA"/>
    <w:rsid w:val="569F072E"/>
    <w:rsid w:val="569F3E2B"/>
    <w:rsid w:val="56A3746E"/>
    <w:rsid w:val="56A72492"/>
    <w:rsid w:val="56A907F7"/>
    <w:rsid w:val="56AB6001"/>
    <w:rsid w:val="56AD0F1D"/>
    <w:rsid w:val="56B2530F"/>
    <w:rsid w:val="56B27475"/>
    <w:rsid w:val="56B80C9C"/>
    <w:rsid w:val="56B846A2"/>
    <w:rsid w:val="56BA7035"/>
    <w:rsid w:val="56BB7F46"/>
    <w:rsid w:val="56BD7B87"/>
    <w:rsid w:val="56BF35F6"/>
    <w:rsid w:val="56C046AB"/>
    <w:rsid w:val="56C0779D"/>
    <w:rsid w:val="56C125A1"/>
    <w:rsid w:val="56C164DA"/>
    <w:rsid w:val="56C20505"/>
    <w:rsid w:val="56C20F62"/>
    <w:rsid w:val="56C23BA7"/>
    <w:rsid w:val="56C276DC"/>
    <w:rsid w:val="56C41669"/>
    <w:rsid w:val="56C80C6C"/>
    <w:rsid w:val="56CB2953"/>
    <w:rsid w:val="56CB502F"/>
    <w:rsid w:val="56D42B50"/>
    <w:rsid w:val="56D6446D"/>
    <w:rsid w:val="56D94851"/>
    <w:rsid w:val="56DF4706"/>
    <w:rsid w:val="56DF57A1"/>
    <w:rsid w:val="56E219F9"/>
    <w:rsid w:val="56E630A4"/>
    <w:rsid w:val="56E658FC"/>
    <w:rsid w:val="56E67B91"/>
    <w:rsid w:val="56E83195"/>
    <w:rsid w:val="56EE5E3E"/>
    <w:rsid w:val="56EF5129"/>
    <w:rsid w:val="56F43C29"/>
    <w:rsid w:val="56F64EC8"/>
    <w:rsid w:val="56F750B1"/>
    <w:rsid w:val="56F8587A"/>
    <w:rsid w:val="56FC0F69"/>
    <w:rsid w:val="56FD5C25"/>
    <w:rsid w:val="56FE0CF9"/>
    <w:rsid w:val="56FE7476"/>
    <w:rsid w:val="57015755"/>
    <w:rsid w:val="570326FE"/>
    <w:rsid w:val="57064D2E"/>
    <w:rsid w:val="570E1BCF"/>
    <w:rsid w:val="570F0A3B"/>
    <w:rsid w:val="570F79F8"/>
    <w:rsid w:val="57102D05"/>
    <w:rsid w:val="571070B6"/>
    <w:rsid w:val="57110402"/>
    <w:rsid w:val="57115047"/>
    <w:rsid w:val="571909A2"/>
    <w:rsid w:val="571A283B"/>
    <w:rsid w:val="571A32EC"/>
    <w:rsid w:val="571D26B3"/>
    <w:rsid w:val="571F4BB4"/>
    <w:rsid w:val="57252CCB"/>
    <w:rsid w:val="57276364"/>
    <w:rsid w:val="57282AD5"/>
    <w:rsid w:val="572B0DE8"/>
    <w:rsid w:val="572F3FA9"/>
    <w:rsid w:val="572F792A"/>
    <w:rsid w:val="57351CE1"/>
    <w:rsid w:val="5736037E"/>
    <w:rsid w:val="573712CB"/>
    <w:rsid w:val="57371856"/>
    <w:rsid w:val="573747CB"/>
    <w:rsid w:val="57392243"/>
    <w:rsid w:val="573A130C"/>
    <w:rsid w:val="573C1558"/>
    <w:rsid w:val="573D5298"/>
    <w:rsid w:val="573F0701"/>
    <w:rsid w:val="57414A95"/>
    <w:rsid w:val="574365BF"/>
    <w:rsid w:val="574368BC"/>
    <w:rsid w:val="57440B5C"/>
    <w:rsid w:val="57462C5D"/>
    <w:rsid w:val="574949C6"/>
    <w:rsid w:val="574A2B53"/>
    <w:rsid w:val="574A7A3D"/>
    <w:rsid w:val="574E606B"/>
    <w:rsid w:val="575C764C"/>
    <w:rsid w:val="575E2E55"/>
    <w:rsid w:val="57605006"/>
    <w:rsid w:val="5761798D"/>
    <w:rsid w:val="57654833"/>
    <w:rsid w:val="57694F88"/>
    <w:rsid w:val="576C7568"/>
    <w:rsid w:val="576E10CB"/>
    <w:rsid w:val="576F482F"/>
    <w:rsid w:val="57722038"/>
    <w:rsid w:val="57757C61"/>
    <w:rsid w:val="577646AD"/>
    <w:rsid w:val="577C57AE"/>
    <w:rsid w:val="577D4698"/>
    <w:rsid w:val="577D5FAA"/>
    <w:rsid w:val="57824796"/>
    <w:rsid w:val="57824F4F"/>
    <w:rsid w:val="578651F4"/>
    <w:rsid w:val="578D06CC"/>
    <w:rsid w:val="57900C74"/>
    <w:rsid w:val="57904609"/>
    <w:rsid w:val="57925B12"/>
    <w:rsid w:val="57934740"/>
    <w:rsid w:val="57935861"/>
    <w:rsid w:val="579A7A30"/>
    <w:rsid w:val="579E14E1"/>
    <w:rsid w:val="57A129C0"/>
    <w:rsid w:val="57A227F2"/>
    <w:rsid w:val="57A473B9"/>
    <w:rsid w:val="57A77B25"/>
    <w:rsid w:val="57A77BC1"/>
    <w:rsid w:val="57A80CD3"/>
    <w:rsid w:val="57A81187"/>
    <w:rsid w:val="57A8137A"/>
    <w:rsid w:val="57A97736"/>
    <w:rsid w:val="57AA305E"/>
    <w:rsid w:val="57AF6FCE"/>
    <w:rsid w:val="57B11B64"/>
    <w:rsid w:val="57B418ED"/>
    <w:rsid w:val="57B5480A"/>
    <w:rsid w:val="57B7420B"/>
    <w:rsid w:val="57BC0232"/>
    <w:rsid w:val="57BD16F8"/>
    <w:rsid w:val="57BE20D5"/>
    <w:rsid w:val="57BE49BE"/>
    <w:rsid w:val="57C00DC6"/>
    <w:rsid w:val="57C71163"/>
    <w:rsid w:val="57CB2B0A"/>
    <w:rsid w:val="57CB597C"/>
    <w:rsid w:val="57CD2D41"/>
    <w:rsid w:val="57D206D2"/>
    <w:rsid w:val="57D6760C"/>
    <w:rsid w:val="57DA65D6"/>
    <w:rsid w:val="57DB0505"/>
    <w:rsid w:val="57DB4A9F"/>
    <w:rsid w:val="57E46659"/>
    <w:rsid w:val="57E67CBE"/>
    <w:rsid w:val="57E826F2"/>
    <w:rsid w:val="57EA67FD"/>
    <w:rsid w:val="57EB7A08"/>
    <w:rsid w:val="57EF503D"/>
    <w:rsid w:val="57F001A4"/>
    <w:rsid w:val="57F921FC"/>
    <w:rsid w:val="57FC591B"/>
    <w:rsid w:val="57FE2636"/>
    <w:rsid w:val="57FF5DCC"/>
    <w:rsid w:val="58023D86"/>
    <w:rsid w:val="580A11C8"/>
    <w:rsid w:val="580B1E86"/>
    <w:rsid w:val="580E5B50"/>
    <w:rsid w:val="58100AF7"/>
    <w:rsid w:val="581230E4"/>
    <w:rsid w:val="58144386"/>
    <w:rsid w:val="58167A12"/>
    <w:rsid w:val="581929F5"/>
    <w:rsid w:val="581A41C3"/>
    <w:rsid w:val="581A54D4"/>
    <w:rsid w:val="581B5CB9"/>
    <w:rsid w:val="5820471A"/>
    <w:rsid w:val="58271B95"/>
    <w:rsid w:val="58276C88"/>
    <w:rsid w:val="582961A8"/>
    <w:rsid w:val="582B69EA"/>
    <w:rsid w:val="58316F4C"/>
    <w:rsid w:val="58375A16"/>
    <w:rsid w:val="583C0D47"/>
    <w:rsid w:val="583D2927"/>
    <w:rsid w:val="583D3033"/>
    <w:rsid w:val="583D4911"/>
    <w:rsid w:val="583D5673"/>
    <w:rsid w:val="5840796A"/>
    <w:rsid w:val="58413827"/>
    <w:rsid w:val="58413B4F"/>
    <w:rsid w:val="5842592D"/>
    <w:rsid w:val="5842639A"/>
    <w:rsid w:val="584353FD"/>
    <w:rsid w:val="58451957"/>
    <w:rsid w:val="584855AA"/>
    <w:rsid w:val="584A1624"/>
    <w:rsid w:val="584A6AE3"/>
    <w:rsid w:val="584B60D8"/>
    <w:rsid w:val="584C32DA"/>
    <w:rsid w:val="585131AD"/>
    <w:rsid w:val="5851411F"/>
    <w:rsid w:val="58526822"/>
    <w:rsid w:val="585368C6"/>
    <w:rsid w:val="58545B28"/>
    <w:rsid w:val="5858448C"/>
    <w:rsid w:val="585922C1"/>
    <w:rsid w:val="58594634"/>
    <w:rsid w:val="585B0C41"/>
    <w:rsid w:val="585B12F6"/>
    <w:rsid w:val="585F4E64"/>
    <w:rsid w:val="58625165"/>
    <w:rsid w:val="58647542"/>
    <w:rsid w:val="586559CB"/>
    <w:rsid w:val="58660AC9"/>
    <w:rsid w:val="586738F2"/>
    <w:rsid w:val="58680C00"/>
    <w:rsid w:val="58681BCA"/>
    <w:rsid w:val="586C1C0F"/>
    <w:rsid w:val="586C4128"/>
    <w:rsid w:val="586D01A2"/>
    <w:rsid w:val="586D3E2F"/>
    <w:rsid w:val="586D7C70"/>
    <w:rsid w:val="586E6F95"/>
    <w:rsid w:val="586F7D10"/>
    <w:rsid w:val="5873169E"/>
    <w:rsid w:val="58751AF9"/>
    <w:rsid w:val="5875689C"/>
    <w:rsid w:val="587A3D08"/>
    <w:rsid w:val="587D1590"/>
    <w:rsid w:val="58800FA8"/>
    <w:rsid w:val="588668F9"/>
    <w:rsid w:val="588E4846"/>
    <w:rsid w:val="58917C9F"/>
    <w:rsid w:val="58921B34"/>
    <w:rsid w:val="58924CC1"/>
    <w:rsid w:val="589B7CA6"/>
    <w:rsid w:val="58A50847"/>
    <w:rsid w:val="58A54313"/>
    <w:rsid w:val="58A70BE9"/>
    <w:rsid w:val="58AB0F04"/>
    <w:rsid w:val="58AF454C"/>
    <w:rsid w:val="58B30B4E"/>
    <w:rsid w:val="58B92F6E"/>
    <w:rsid w:val="58BB7EB2"/>
    <w:rsid w:val="58BC5D2B"/>
    <w:rsid w:val="58BD4A47"/>
    <w:rsid w:val="58BD77B8"/>
    <w:rsid w:val="58BE1D4F"/>
    <w:rsid w:val="58C1604E"/>
    <w:rsid w:val="58C331DB"/>
    <w:rsid w:val="58C500BD"/>
    <w:rsid w:val="58C52367"/>
    <w:rsid w:val="58CB3DD6"/>
    <w:rsid w:val="58CD7921"/>
    <w:rsid w:val="58CE3113"/>
    <w:rsid w:val="58D07011"/>
    <w:rsid w:val="58D27F6D"/>
    <w:rsid w:val="58DC13F6"/>
    <w:rsid w:val="58E02C10"/>
    <w:rsid w:val="58E43D73"/>
    <w:rsid w:val="58E55041"/>
    <w:rsid w:val="58E61BD0"/>
    <w:rsid w:val="58E7208F"/>
    <w:rsid w:val="58EA7AB1"/>
    <w:rsid w:val="58EB65C9"/>
    <w:rsid w:val="58EF78BB"/>
    <w:rsid w:val="58F04BAC"/>
    <w:rsid w:val="58F27C0B"/>
    <w:rsid w:val="58F84869"/>
    <w:rsid w:val="58FB3A4D"/>
    <w:rsid w:val="58FD44F0"/>
    <w:rsid w:val="590051BE"/>
    <w:rsid w:val="59032888"/>
    <w:rsid w:val="5904625A"/>
    <w:rsid w:val="590473E5"/>
    <w:rsid w:val="59057054"/>
    <w:rsid w:val="590922B9"/>
    <w:rsid w:val="59112391"/>
    <w:rsid w:val="59175CB6"/>
    <w:rsid w:val="591959C3"/>
    <w:rsid w:val="591C6BC8"/>
    <w:rsid w:val="59201D7A"/>
    <w:rsid w:val="59202671"/>
    <w:rsid w:val="59221661"/>
    <w:rsid w:val="5926135D"/>
    <w:rsid w:val="592748A7"/>
    <w:rsid w:val="592B714D"/>
    <w:rsid w:val="592C7127"/>
    <w:rsid w:val="592F5078"/>
    <w:rsid w:val="59352C03"/>
    <w:rsid w:val="59370F65"/>
    <w:rsid w:val="59397E33"/>
    <w:rsid w:val="59404298"/>
    <w:rsid w:val="59423F44"/>
    <w:rsid w:val="594821F0"/>
    <w:rsid w:val="594B2D05"/>
    <w:rsid w:val="594F0A53"/>
    <w:rsid w:val="595510D6"/>
    <w:rsid w:val="59552109"/>
    <w:rsid w:val="595612C8"/>
    <w:rsid w:val="5956219F"/>
    <w:rsid w:val="59565583"/>
    <w:rsid w:val="59565E4C"/>
    <w:rsid w:val="59570DBB"/>
    <w:rsid w:val="595B3422"/>
    <w:rsid w:val="595D18F6"/>
    <w:rsid w:val="59627E41"/>
    <w:rsid w:val="5963439E"/>
    <w:rsid w:val="59640826"/>
    <w:rsid w:val="59647DF2"/>
    <w:rsid w:val="59674A75"/>
    <w:rsid w:val="596A0C6F"/>
    <w:rsid w:val="596C1889"/>
    <w:rsid w:val="596C3099"/>
    <w:rsid w:val="59772E0C"/>
    <w:rsid w:val="597B5E3A"/>
    <w:rsid w:val="597C7F56"/>
    <w:rsid w:val="597E50E3"/>
    <w:rsid w:val="59824EB8"/>
    <w:rsid w:val="59830463"/>
    <w:rsid w:val="59874E35"/>
    <w:rsid w:val="598C7381"/>
    <w:rsid w:val="598E1BEE"/>
    <w:rsid w:val="599A6630"/>
    <w:rsid w:val="59A00749"/>
    <w:rsid w:val="59A15651"/>
    <w:rsid w:val="59A36484"/>
    <w:rsid w:val="59A61321"/>
    <w:rsid w:val="59A71B9E"/>
    <w:rsid w:val="59A97E53"/>
    <w:rsid w:val="59B33944"/>
    <w:rsid w:val="59B4241B"/>
    <w:rsid w:val="59BA30A6"/>
    <w:rsid w:val="59BF4AFF"/>
    <w:rsid w:val="59C310C2"/>
    <w:rsid w:val="59C34B24"/>
    <w:rsid w:val="59C3762D"/>
    <w:rsid w:val="59C55B3D"/>
    <w:rsid w:val="59C84792"/>
    <w:rsid w:val="59CC1B1F"/>
    <w:rsid w:val="59CE12D2"/>
    <w:rsid w:val="59D06236"/>
    <w:rsid w:val="59D50324"/>
    <w:rsid w:val="59D76883"/>
    <w:rsid w:val="59DC2DCD"/>
    <w:rsid w:val="59DC77E7"/>
    <w:rsid w:val="59E04DC4"/>
    <w:rsid w:val="59E04FD4"/>
    <w:rsid w:val="59E53ED3"/>
    <w:rsid w:val="59E55F30"/>
    <w:rsid w:val="59E649EE"/>
    <w:rsid w:val="59E87221"/>
    <w:rsid w:val="59EC541F"/>
    <w:rsid w:val="59ED1349"/>
    <w:rsid w:val="59EE4014"/>
    <w:rsid w:val="59F20397"/>
    <w:rsid w:val="59F47701"/>
    <w:rsid w:val="59F64F7C"/>
    <w:rsid w:val="59F93F2E"/>
    <w:rsid w:val="59FA2326"/>
    <w:rsid w:val="59FE0590"/>
    <w:rsid w:val="5A031591"/>
    <w:rsid w:val="5A041B9C"/>
    <w:rsid w:val="5A060816"/>
    <w:rsid w:val="5A0616EA"/>
    <w:rsid w:val="5A0D1F2E"/>
    <w:rsid w:val="5A101112"/>
    <w:rsid w:val="5A145E84"/>
    <w:rsid w:val="5A152AD0"/>
    <w:rsid w:val="5A186052"/>
    <w:rsid w:val="5A1A3D00"/>
    <w:rsid w:val="5A1C1D5A"/>
    <w:rsid w:val="5A1F7124"/>
    <w:rsid w:val="5A2825F4"/>
    <w:rsid w:val="5A3058E3"/>
    <w:rsid w:val="5A3746ED"/>
    <w:rsid w:val="5A377D63"/>
    <w:rsid w:val="5A39364D"/>
    <w:rsid w:val="5A3B7637"/>
    <w:rsid w:val="5A3D16B5"/>
    <w:rsid w:val="5A430C9E"/>
    <w:rsid w:val="5A481AF1"/>
    <w:rsid w:val="5A4952BE"/>
    <w:rsid w:val="5A4B5058"/>
    <w:rsid w:val="5A4B50FB"/>
    <w:rsid w:val="5A585FB9"/>
    <w:rsid w:val="5A5B490C"/>
    <w:rsid w:val="5A5B73EB"/>
    <w:rsid w:val="5A5D3B18"/>
    <w:rsid w:val="5A5E1991"/>
    <w:rsid w:val="5A5E706D"/>
    <w:rsid w:val="5A6259A7"/>
    <w:rsid w:val="5A630847"/>
    <w:rsid w:val="5A6932DA"/>
    <w:rsid w:val="5A6B4BEB"/>
    <w:rsid w:val="5A6B7640"/>
    <w:rsid w:val="5A6F187A"/>
    <w:rsid w:val="5A6F4421"/>
    <w:rsid w:val="5A705420"/>
    <w:rsid w:val="5A717E55"/>
    <w:rsid w:val="5A7416A6"/>
    <w:rsid w:val="5A7A55F4"/>
    <w:rsid w:val="5A7A74E4"/>
    <w:rsid w:val="5A7C633D"/>
    <w:rsid w:val="5A7D0B60"/>
    <w:rsid w:val="5A7D683A"/>
    <w:rsid w:val="5A802B1A"/>
    <w:rsid w:val="5A805E9B"/>
    <w:rsid w:val="5A841534"/>
    <w:rsid w:val="5A8B1A0F"/>
    <w:rsid w:val="5A91645E"/>
    <w:rsid w:val="5A9377B6"/>
    <w:rsid w:val="5A976734"/>
    <w:rsid w:val="5AA509B7"/>
    <w:rsid w:val="5AA6394E"/>
    <w:rsid w:val="5AAA089B"/>
    <w:rsid w:val="5AB83247"/>
    <w:rsid w:val="5AB8432D"/>
    <w:rsid w:val="5ABB1320"/>
    <w:rsid w:val="5ABB648D"/>
    <w:rsid w:val="5ABE2E73"/>
    <w:rsid w:val="5ABE56AA"/>
    <w:rsid w:val="5AC0489C"/>
    <w:rsid w:val="5ACB1DDA"/>
    <w:rsid w:val="5ACD3AA5"/>
    <w:rsid w:val="5ACE02C0"/>
    <w:rsid w:val="5ACE6309"/>
    <w:rsid w:val="5AD12C70"/>
    <w:rsid w:val="5AD40B64"/>
    <w:rsid w:val="5AD44E60"/>
    <w:rsid w:val="5AD61B8A"/>
    <w:rsid w:val="5AD73A51"/>
    <w:rsid w:val="5ADB284E"/>
    <w:rsid w:val="5ADC3ABE"/>
    <w:rsid w:val="5AE163C6"/>
    <w:rsid w:val="5AE46DE1"/>
    <w:rsid w:val="5AE530A5"/>
    <w:rsid w:val="5AE83DC3"/>
    <w:rsid w:val="5AE84A9C"/>
    <w:rsid w:val="5AEA4406"/>
    <w:rsid w:val="5AEE5D6D"/>
    <w:rsid w:val="5AEF32D4"/>
    <w:rsid w:val="5AF3642E"/>
    <w:rsid w:val="5AF57EBD"/>
    <w:rsid w:val="5AF6455A"/>
    <w:rsid w:val="5AF715AC"/>
    <w:rsid w:val="5AFB517F"/>
    <w:rsid w:val="5AFE6BC0"/>
    <w:rsid w:val="5B0500EE"/>
    <w:rsid w:val="5B0B543A"/>
    <w:rsid w:val="5B0B7D3F"/>
    <w:rsid w:val="5B141721"/>
    <w:rsid w:val="5B142C63"/>
    <w:rsid w:val="5B144AA0"/>
    <w:rsid w:val="5B1459F6"/>
    <w:rsid w:val="5B1A3B5F"/>
    <w:rsid w:val="5B1C1D1F"/>
    <w:rsid w:val="5B1C4020"/>
    <w:rsid w:val="5B1D7FB3"/>
    <w:rsid w:val="5B235DB2"/>
    <w:rsid w:val="5B297FE3"/>
    <w:rsid w:val="5B2A4F73"/>
    <w:rsid w:val="5B2B0F92"/>
    <w:rsid w:val="5B2D3BA2"/>
    <w:rsid w:val="5B2F2C1C"/>
    <w:rsid w:val="5B317DC7"/>
    <w:rsid w:val="5B3243D3"/>
    <w:rsid w:val="5B3A5409"/>
    <w:rsid w:val="5B400A8E"/>
    <w:rsid w:val="5B406D0D"/>
    <w:rsid w:val="5B4547D2"/>
    <w:rsid w:val="5B4560CB"/>
    <w:rsid w:val="5B4A570E"/>
    <w:rsid w:val="5B4B0B1A"/>
    <w:rsid w:val="5B4F393F"/>
    <w:rsid w:val="5B5A2B7E"/>
    <w:rsid w:val="5B5D53A2"/>
    <w:rsid w:val="5B5E06A3"/>
    <w:rsid w:val="5B5F2CD1"/>
    <w:rsid w:val="5B5F6B11"/>
    <w:rsid w:val="5B617BEA"/>
    <w:rsid w:val="5B652879"/>
    <w:rsid w:val="5B665003"/>
    <w:rsid w:val="5B67175E"/>
    <w:rsid w:val="5B6A01CE"/>
    <w:rsid w:val="5B6D5F56"/>
    <w:rsid w:val="5B6E5AED"/>
    <w:rsid w:val="5B70342C"/>
    <w:rsid w:val="5B7558D7"/>
    <w:rsid w:val="5B7A485B"/>
    <w:rsid w:val="5B7D4642"/>
    <w:rsid w:val="5B8341A2"/>
    <w:rsid w:val="5B846DCA"/>
    <w:rsid w:val="5B874506"/>
    <w:rsid w:val="5B883143"/>
    <w:rsid w:val="5B8D200C"/>
    <w:rsid w:val="5B8D3873"/>
    <w:rsid w:val="5B9C2624"/>
    <w:rsid w:val="5BA34037"/>
    <w:rsid w:val="5BA769B0"/>
    <w:rsid w:val="5BA82D44"/>
    <w:rsid w:val="5BA91B60"/>
    <w:rsid w:val="5BAA013E"/>
    <w:rsid w:val="5BAA50D2"/>
    <w:rsid w:val="5BB24398"/>
    <w:rsid w:val="5BB35057"/>
    <w:rsid w:val="5BB43ABF"/>
    <w:rsid w:val="5BB514B2"/>
    <w:rsid w:val="5BB55B23"/>
    <w:rsid w:val="5BB75924"/>
    <w:rsid w:val="5BB97441"/>
    <w:rsid w:val="5BBC0F11"/>
    <w:rsid w:val="5BBD0942"/>
    <w:rsid w:val="5BBF4FE3"/>
    <w:rsid w:val="5BC00E5E"/>
    <w:rsid w:val="5BC11B6F"/>
    <w:rsid w:val="5BC6394B"/>
    <w:rsid w:val="5BC66A98"/>
    <w:rsid w:val="5BC74582"/>
    <w:rsid w:val="5BCB6677"/>
    <w:rsid w:val="5BCC1F8C"/>
    <w:rsid w:val="5BD525E8"/>
    <w:rsid w:val="5BD84380"/>
    <w:rsid w:val="5BD9452C"/>
    <w:rsid w:val="5BDA2FC2"/>
    <w:rsid w:val="5BDA51D1"/>
    <w:rsid w:val="5BDC1263"/>
    <w:rsid w:val="5BDC15A6"/>
    <w:rsid w:val="5BDD4D9E"/>
    <w:rsid w:val="5BDE0864"/>
    <w:rsid w:val="5BE459BA"/>
    <w:rsid w:val="5BE83E11"/>
    <w:rsid w:val="5BE85126"/>
    <w:rsid w:val="5BEA6137"/>
    <w:rsid w:val="5BEB376E"/>
    <w:rsid w:val="5BED16FD"/>
    <w:rsid w:val="5BED2259"/>
    <w:rsid w:val="5BEF0C3D"/>
    <w:rsid w:val="5BEF1529"/>
    <w:rsid w:val="5BEF3F40"/>
    <w:rsid w:val="5BF53658"/>
    <w:rsid w:val="5BF81563"/>
    <w:rsid w:val="5BFB0FF9"/>
    <w:rsid w:val="5BFD594E"/>
    <w:rsid w:val="5BFF17E6"/>
    <w:rsid w:val="5C006D75"/>
    <w:rsid w:val="5C093B17"/>
    <w:rsid w:val="5C09628F"/>
    <w:rsid w:val="5C0A25EE"/>
    <w:rsid w:val="5C0A447F"/>
    <w:rsid w:val="5C0D2117"/>
    <w:rsid w:val="5C0D4318"/>
    <w:rsid w:val="5C0D4C33"/>
    <w:rsid w:val="5C0F1D32"/>
    <w:rsid w:val="5C133DFC"/>
    <w:rsid w:val="5C1637AA"/>
    <w:rsid w:val="5C184FAB"/>
    <w:rsid w:val="5C193AAF"/>
    <w:rsid w:val="5C1A2EBD"/>
    <w:rsid w:val="5C1B44A8"/>
    <w:rsid w:val="5C1B503E"/>
    <w:rsid w:val="5C1C597F"/>
    <w:rsid w:val="5C1C76E6"/>
    <w:rsid w:val="5C1D0EA7"/>
    <w:rsid w:val="5C1F3812"/>
    <w:rsid w:val="5C207844"/>
    <w:rsid w:val="5C231858"/>
    <w:rsid w:val="5C264177"/>
    <w:rsid w:val="5C2E6AC8"/>
    <w:rsid w:val="5C302B58"/>
    <w:rsid w:val="5C317988"/>
    <w:rsid w:val="5C325EA0"/>
    <w:rsid w:val="5C383269"/>
    <w:rsid w:val="5C3C1639"/>
    <w:rsid w:val="5C3C41F3"/>
    <w:rsid w:val="5C3C72A4"/>
    <w:rsid w:val="5C3D19BB"/>
    <w:rsid w:val="5C3E5C15"/>
    <w:rsid w:val="5C404185"/>
    <w:rsid w:val="5C406D49"/>
    <w:rsid w:val="5C432564"/>
    <w:rsid w:val="5C4870F3"/>
    <w:rsid w:val="5C52659A"/>
    <w:rsid w:val="5C5702F7"/>
    <w:rsid w:val="5C583381"/>
    <w:rsid w:val="5C59375B"/>
    <w:rsid w:val="5C5A389B"/>
    <w:rsid w:val="5C5B3F89"/>
    <w:rsid w:val="5C5D61C7"/>
    <w:rsid w:val="5C6A11FB"/>
    <w:rsid w:val="5C6F1C47"/>
    <w:rsid w:val="5C6F31A7"/>
    <w:rsid w:val="5C7413BA"/>
    <w:rsid w:val="5C766B37"/>
    <w:rsid w:val="5C7C73EB"/>
    <w:rsid w:val="5C810DA9"/>
    <w:rsid w:val="5C810FD7"/>
    <w:rsid w:val="5C825CDE"/>
    <w:rsid w:val="5C872575"/>
    <w:rsid w:val="5C8821BD"/>
    <w:rsid w:val="5C884364"/>
    <w:rsid w:val="5C8D1899"/>
    <w:rsid w:val="5C9D714B"/>
    <w:rsid w:val="5C9F734A"/>
    <w:rsid w:val="5C9F7F62"/>
    <w:rsid w:val="5CA56AC7"/>
    <w:rsid w:val="5CA8744B"/>
    <w:rsid w:val="5CA90B94"/>
    <w:rsid w:val="5CAA0658"/>
    <w:rsid w:val="5CAF609B"/>
    <w:rsid w:val="5CB17556"/>
    <w:rsid w:val="5CB507F5"/>
    <w:rsid w:val="5CB55D6D"/>
    <w:rsid w:val="5CB634A0"/>
    <w:rsid w:val="5CB66A5D"/>
    <w:rsid w:val="5CBF6077"/>
    <w:rsid w:val="5CC36725"/>
    <w:rsid w:val="5CC740E3"/>
    <w:rsid w:val="5CD24D3C"/>
    <w:rsid w:val="5CD375E8"/>
    <w:rsid w:val="5CD46B8B"/>
    <w:rsid w:val="5CD81BB0"/>
    <w:rsid w:val="5CDA15F8"/>
    <w:rsid w:val="5CDB74F5"/>
    <w:rsid w:val="5CDE0425"/>
    <w:rsid w:val="5CE12803"/>
    <w:rsid w:val="5CE30B4F"/>
    <w:rsid w:val="5CE30D29"/>
    <w:rsid w:val="5CE374AD"/>
    <w:rsid w:val="5CE76811"/>
    <w:rsid w:val="5CE957F5"/>
    <w:rsid w:val="5CEF2C2C"/>
    <w:rsid w:val="5CEF4682"/>
    <w:rsid w:val="5CF430CF"/>
    <w:rsid w:val="5CF941E3"/>
    <w:rsid w:val="5CFA074C"/>
    <w:rsid w:val="5CFD35EA"/>
    <w:rsid w:val="5CFF4C98"/>
    <w:rsid w:val="5D0928D7"/>
    <w:rsid w:val="5D0D7E74"/>
    <w:rsid w:val="5D0F76ED"/>
    <w:rsid w:val="5D16723D"/>
    <w:rsid w:val="5D1A19F6"/>
    <w:rsid w:val="5D1B56DE"/>
    <w:rsid w:val="5D1E4083"/>
    <w:rsid w:val="5D1F1470"/>
    <w:rsid w:val="5D212528"/>
    <w:rsid w:val="5D217DDF"/>
    <w:rsid w:val="5D223612"/>
    <w:rsid w:val="5D227171"/>
    <w:rsid w:val="5D237F02"/>
    <w:rsid w:val="5D247C27"/>
    <w:rsid w:val="5D2857FF"/>
    <w:rsid w:val="5D291E47"/>
    <w:rsid w:val="5D2C55F2"/>
    <w:rsid w:val="5D364BB9"/>
    <w:rsid w:val="5D3744AB"/>
    <w:rsid w:val="5D391494"/>
    <w:rsid w:val="5D3A2B81"/>
    <w:rsid w:val="5D3A7C86"/>
    <w:rsid w:val="5D3D40B4"/>
    <w:rsid w:val="5D3E78AE"/>
    <w:rsid w:val="5D475D28"/>
    <w:rsid w:val="5D4848C8"/>
    <w:rsid w:val="5D494EC1"/>
    <w:rsid w:val="5D4E302B"/>
    <w:rsid w:val="5D541702"/>
    <w:rsid w:val="5D553094"/>
    <w:rsid w:val="5D571DF0"/>
    <w:rsid w:val="5D5A0FF4"/>
    <w:rsid w:val="5D5B7D57"/>
    <w:rsid w:val="5D5C5B28"/>
    <w:rsid w:val="5D5E02E7"/>
    <w:rsid w:val="5D622F33"/>
    <w:rsid w:val="5D627713"/>
    <w:rsid w:val="5D642918"/>
    <w:rsid w:val="5D6854B0"/>
    <w:rsid w:val="5D6B050A"/>
    <w:rsid w:val="5D6B71EE"/>
    <w:rsid w:val="5D6C279B"/>
    <w:rsid w:val="5D703BA9"/>
    <w:rsid w:val="5D7065EE"/>
    <w:rsid w:val="5D764C51"/>
    <w:rsid w:val="5D7C09B1"/>
    <w:rsid w:val="5D7D343E"/>
    <w:rsid w:val="5D7E18D0"/>
    <w:rsid w:val="5D7F6ED1"/>
    <w:rsid w:val="5D81432D"/>
    <w:rsid w:val="5D827A01"/>
    <w:rsid w:val="5D833E9C"/>
    <w:rsid w:val="5D8507A0"/>
    <w:rsid w:val="5D885743"/>
    <w:rsid w:val="5D8A4A6F"/>
    <w:rsid w:val="5D903870"/>
    <w:rsid w:val="5D94796B"/>
    <w:rsid w:val="5D977F68"/>
    <w:rsid w:val="5D9A5867"/>
    <w:rsid w:val="5D9D4953"/>
    <w:rsid w:val="5D9D6B33"/>
    <w:rsid w:val="5D9E6900"/>
    <w:rsid w:val="5D9F1926"/>
    <w:rsid w:val="5DA0303A"/>
    <w:rsid w:val="5DA312DB"/>
    <w:rsid w:val="5DA35AC2"/>
    <w:rsid w:val="5DA83E1C"/>
    <w:rsid w:val="5DAA22BB"/>
    <w:rsid w:val="5DAB1DA0"/>
    <w:rsid w:val="5DAD4E0A"/>
    <w:rsid w:val="5DAF43EA"/>
    <w:rsid w:val="5DB25AE2"/>
    <w:rsid w:val="5DB368DE"/>
    <w:rsid w:val="5DB722A4"/>
    <w:rsid w:val="5DBB76C9"/>
    <w:rsid w:val="5DC22DAC"/>
    <w:rsid w:val="5DC33580"/>
    <w:rsid w:val="5DCA6D52"/>
    <w:rsid w:val="5DCC22C4"/>
    <w:rsid w:val="5DD066A2"/>
    <w:rsid w:val="5DD24214"/>
    <w:rsid w:val="5DD47657"/>
    <w:rsid w:val="5DD50217"/>
    <w:rsid w:val="5DDA32C5"/>
    <w:rsid w:val="5DDD4CCC"/>
    <w:rsid w:val="5DE01E0A"/>
    <w:rsid w:val="5DE07DCD"/>
    <w:rsid w:val="5DE76B0D"/>
    <w:rsid w:val="5DED3E1B"/>
    <w:rsid w:val="5DF239DC"/>
    <w:rsid w:val="5DF535C0"/>
    <w:rsid w:val="5DF85E12"/>
    <w:rsid w:val="5DF8695E"/>
    <w:rsid w:val="5DFA3F91"/>
    <w:rsid w:val="5DFA4A2B"/>
    <w:rsid w:val="5DFA5A98"/>
    <w:rsid w:val="5DFC1F42"/>
    <w:rsid w:val="5DFC488B"/>
    <w:rsid w:val="5DFD1846"/>
    <w:rsid w:val="5DFD21E5"/>
    <w:rsid w:val="5DFF0388"/>
    <w:rsid w:val="5E0104BB"/>
    <w:rsid w:val="5E025F14"/>
    <w:rsid w:val="5E0A3DE1"/>
    <w:rsid w:val="5E0D652A"/>
    <w:rsid w:val="5E0E4030"/>
    <w:rsid w:val="5E1C11C9"/>
    <w:rsid w:val="5E201358"/>
    <w:rsid w:val="5E2510FC"/>
    <w:rsid w:val="5E2865C8"/>
    <w:rsid w:val="5E313A27"/>
    <w:rsid w:val="5E332F14"/>
    <w:rsid w:val="5E376705"/>
    <w:rsid w:val="5E380265"/>
    <w:rsid w:val="5E3A03D2"/>
    <w:rsid w:val="5E3B4E08"/>
    <w:rsid w:val="5E3D4D06"/>
    <w:rsid w:val="5E3D5DFA"/>
    <w:rsid w:val="5E3D720D"/>
    <w:rsid w:val="5E447188"/>
    <w:rsid w:val="5E48119C"/>
    <w:rsid w:val="5E4A2379"/>
    <w:rsid w:val="5E4D481F"/>
    <w:rsid w:val="5E522736"/>
    <w:rsid w:val="5E571084"/>
    <w:rsid w:val="5E587D40"/>
    <w:rsid w:val="5E5E3FE8"/>
    <w:rsid w:val="5E6565D1"/>
    <w:rsid w:val="5E665C1A"/>
    <w:rsid w:val="5E6B6A21"/>
    <w:rsid w:val="5E6B7EF0"/>
    <w:rsid w:val="5E6D25E5"/>
    <w:rsid w:val="5E6E1A8A"/>
    <w:rsid w:val="5E6E3942"/>
    <w:rsid w:val="5E741F63"/>
    <w:rsid w:val="5E764FCE"/>
    <w:rsid w:val="5E7971B6"/>
    <w:rsid w:val="5E7C427D"/>
    <w:rsid w:val="5E7D001A"/>
    <w:rsid w:val="5E7E1370"/>
    <w:rsid w:val="5E845185"/>
    <w:rsid w:val="5E943086"/>
    <w:rsid w:val="5E9513F4"/>
    <w:rsid w:val="5E951F5C"/>
    <w:rsid w:val="5E963828"/>
    <w:rsid w:val="5E971724"/>
    <w:rsid w:val="5E97292A"/>
    <w:rsid w:val="5E982944"/>
    <w:rsid w:val="5E991B64"/>
    <w:rsid w:val="5E9B429D"/>
    <w:rsid w:val="5E9D48FE"/>
    <w:rsid w:val="5E9F4932"/>
    <w:rsid w:val="5E9F5198"/>
    <w:rsid w:val="5EA6055F"/>
    <w:rsid w:val="5EA85E36"/>
    <w:rsid w:val="5EA954A6"/>
    <w:rsid w:val="5EAF6C61"/>
    <w:rsid w:val="5EB43ACC"/>
    <w:rsid w:val="5EB60F75"/>
    <w:rsid w:val="5EBA25A5"/>
    <w:rsid w:val="5EC67CC1"/>
    <w:rsid w:val="5ECB201D"/>
    <w:rsid w:val="5ECD4049"/>
    <w:rsid w:val="5ECE3DCA"/>
    <w:rsid w:val="5ED65BED"/>
    <w:rsid w:val="5ED91605"/>
    <w:rsid w:val="5EDC548F"/>
    <w:rsid w:val="5EDF63A8"/>
    <w:rsid w:val="5EE03E8B"/>
    <w:rsid w:val="5EE05D26"/>
    <w:rsid w:val="5EE30F4D"/>
    <w:rsid w:val="5EE5629D"/>
    <w:rsid w:val="5EE716EC"/>
    <w:rsid w:val="5EEB1D6F"/>
    <w:rsid w:val="5EEB4CE5"/>
    <w:rsid w:val="5EEC1231"/>
    <w:rsid w:val="5EEF482B"/>
    <w:rsid w:val="5EF07B16"/>
    <w:rsid w:val="5EF30EC2"/>
    <w:rsid w:val="5EF533DC"/>
    <w:rsid w:val="5EF76A8B"/>
    <w:rsid w:val="5EF82185"/>
    <w:rsid w:val="5EFB509B"/>
    <w:rsid w:val="5EFF63AB"/>
    <w:rsid w:val="5F000CA2"/>
    <w:rsid w:val="5F001B00"/>
    <w:rsid w:val="5F011DC9"/>
    <w:rsid w:val="5F0600DE"/>
    <w:rsid w:val="5F0A70D3"/>
    <w:rsid w:val="5F0C74AD"/>
    <w:rsid w:val="5F0E2DE5"/>
    <w:rsid w:val="5F0E4356"/>
    <w:rsid w:val="5F102C48"/>
    <w:rsid w:val="5F1071A6"/>
    <w:rsid w:val="5F1251FF"/>
    <w:rsid w:val="5F140A20"/>
    <w:rsid w:val="5F14165D"/>
    <w:rsid w:val="5F1E7A06"/>
    <w:rsid w:val="5F276F69"/>
    <w:rsid w:val="5F2C6185"/>
    <w:rsid w:val="5F2E39D1"/>
    <w:rsid w:val="5F3173C2"/>
    <w:rsid w:val="5F321EED"/>
    <w:rsid w:val="5F363183"/>
    <w:rsid w:val="5F3654B9"/>
    <w:rsid w:val="5F366A18"/>
    <w:rsid w:val="5F38274A"/>
    <w:rsid w:val="5F3C4147"/>
    <w:rsid w:val="5F3C6196"/>
    <w:rsid w:val="5F3E5C0C"/>
    <w:rsid w:val="5F42792B"/>
    <w:rsid w:val="5F431BBC"/>
    <w:rsid w:val="5F44582B"/>
    <w:rsid w:val="5F455A54"/>
    <w:rsid w:val="5F465946"/>
    <w:rsid w:val="5F4665D8"/>
    <w:rsid w:val="5F473F85"/>
    <w:rsid w:val="5F481825"/>
    <w:rsid w:val="5F4A02E9"/>
    <w:rsid w:val="5F4A3C34"/>
    <w:rsid w:val="5F4F3B6A"/>
    <w:rsid w:val="5F523B0C"/>
    <w:rsid w:val="5F5348B6"/>
    <w:rsid w:val="5F5442C0"/>
    <w:rsid w:val="5F556F1F"/>
    <w:rsid w:val="5F576493"/>
    <w:rsid w:val="5F5A618A"/>
    <w:rsid w:val="5F6850AE"/>
    <w:rsid w:val="5F6A4231"/>
    <w:rsid w:val="5F6D2EB8"/>
    <w:rsid w:val="5F6D63B1"/>
    <w:rsid w:val="5F6E69D5"/>
    <w:rsid w:val="5F6F098E"/>
    <w:rsid w:val="5F6F7DAF"/>
    <w:rsid w:val="5F7F61DC"/>
    <w:rsid w:val="5F7F6B4B"/>
    <w:rsid w:val="5F822425"/>
    <w:rsid w:val="5F824DF5"/>
    <w:rsid w:val="5F8975B6"/>
    <w:rsid w:val="5F8B001B"/>
    <w:rsid w:val="5F8B2D2E"/>
    <w:rsid w:val="5F953797"/>
    <w:rsid w:val="5F961895"/>
    <w:rsid w:val="5F964029"/>
    <w:rsid w:val="5F9A0467"/>
    <w:rsid w:val="5F9B0871"/>
    <w:rsid w:val="5F9F6F8B"/>
    <w:rsid w:val="5FA30630"/>
    <w:rsid w:val="5FA7287A"/>
    <w:rsid w:val="5FA86A17"/>
    <w:rsid w:val="5FAB2967"/>
    <w:rsid w:val="5FAF58B3"/>
    <w:rsid w:val="5FB069C0"/>
    <w:rsid w:val="5FB54ADF"/>
    <w:rsid w:val="5FB76485"/>
    <w:rsid w:val="5FBE37AE"/>
    <w:rsid w:val="5FC027CF"/>
    <w:rsid w:val="5FC100AE"/>
    <w:rsid w:val="5FCA63DF"/>
    <w:rsid w:val="5FCE3350"/>
    <w:rsid w:val="5FD0717C"/>
    <w:rsid w:val="5FD44DFF"/>
    <w:rsid w:val="5FD54336"/>
    <w:rsid w:val="5FD6596E"/>
    <w:rsid w:val="5FD72EF3"/>
    <w:rsid w:val="5FD87DD5"/>
    <w:rsid w:val="5FDB5D18"/>
    <w:rsid w:val="5FE16F41"/>
    <w:rsid w:val="5FE63792"/>
    <w:rsid w:val="5FE64204"/>
    <w:rsid w:val="5FE863A5"/>
    <w:rsid w:val="5FE93AF7"/>
    <w:rsid w:val="5FF30527"/>
    <w:rsid w:val="5FF34853"/>
    <w:rsid w:val="5FFC3E9E"/>
    <w:rsid w:val="5FFF31BD"/>
    <w:rsid w:val="600236A3"/>
    <w:rsid w:val="6004416D"/>
    <w:rsid w:val="6005083B"/>
    <w:rsid w:val="60074006"/>
    <w:rsid w:val="600748F5"/>
    <w:rsid w:val="60083339"/>
    <w:rsid w:val="60103753"/>
    <w:rsid w:val="60103F33"/>
    <w:rsid w:val="60104947"/>
    <w:rsid w:val="60116A9D"/>
    <w:rsid w:val="60155402"/>
    <w:rsid w:val="601C0614"/>
    <w:rsid w:val="601E2CE3"/>
    <w:rsid w:val="601E6962"/>
    <w:rsid w:val="60207AA1"/>
    <w:rsid w:val="602112B1"/>
    <w:rsid w:val="6029633F"/>
    <w:rsid w:val="602A705C"/>
    <w:rsid w:val="602B6B3C"/>
    <w:rsid w:val="602D662D"/>
    <w:rsid w:val="602E5658"/>
    <w:rsid w:val="602F209B"/>
    <w:rsid w:val="60325821"/>
    <w:rsid w:val="60354DC2"/>
    <w:rsid w:val="60357293"/>
    <w:rsid w:val="60365AD9"/>
    <w:rsid w:val="6037431E"/>
    <w:rsid w:val="603A60ED"/>
    <w:rsid w:val="603D5E44"/>
    <w:rsid w:val="603F08DB"/>
    <w:rsid w:val="603F2FEB"/>
    <w:rsid w:val="60484A14"/>
    <w:rsid w:val="60490855"/>
    <w:rsid w:val="604955BF"/>
    <w:rsid w:val="604A19CD"/>
    <w:rsid w:val="604B2F17"/>
    <w:rsid w:val="604B7B27"/>
    <w:rsid w:val="604D4CF6"/>
    <w:rsid w:val="605076A3"/>
    <w:rsid w:val="60515545"/>
    <w:rsid w:val="60535ACD"/>
    <w:rsid w:val="6055749E"/>
    <w:rsid w:val="60566504"/>
    <w:rsid w:val="60566D29"/>
    <w:rsid w:val="60581916"/>
    <w:rsid w:val="60591C7A"/>
    <w:rsid w:val="60593B73"/>
    <w:rsid w:val="605F4325"/>
    <w:rsid w:val="6060184A"/>
    <w:rsid w:val="60604400"/>
    <w:rsid w:val="60633098"/>
    <w:rsid w:val="606578E2"/>
    <w:rsid w:val="60662E3C"/>
    <w:rsid w:val="606A0446"/>
    <w:rsid w:val="606C7B65"/>
    <w:rsid w:val="60721B52"/>
    <w:rsid w:val="60726BAD"/>
    <w:rsid w:val="60757111"/>
    <w:rsid w:val="60783761"/>
    <w:rsid w:val="607A06EC"/>
    <w:rsid w:val="60806ED5"/>
    <w:rsid w:val="608208BC"/>
    <w:rsid w:val="6082264C"/>
    <w:rsid w:val="6085407C"/>
    <w:rsid w:val="60866828"/>
    <w:rsid w:val="608802E1"/>
    <w:rsid w:val="608C30CC"/>
    <w:rsid w:val="608D4D71"/>
    <w:rsid w:val="608E119A"/>
    <w:rsid w:val="608E5057"/>
    <w:rsid w:val="60914BEB"/>
    <w:rsid w:val="60923959"/>
    <w:rsid w:val="60932A40"/>
    <w:rsid w:val="609337F6"/>
    <w:rsid w:val="60933C85"/>
    <w:rsid w:val="60951EA6"/>
    <w:rsid w:val="60996996"/>
    <w:rsid w:val="609A164C"/>
    <w:rsid w:val="60A31FC9"/>
    <w:rsid w:val="60A354E5"/>
    <w:rsid w:val="60A40D83"/>
    <w:rsid w:val="60A42DBC"/>
    <w:rsid w:val="60B036F4"/>
    <w:rsid w:val="60B05DC8"/>
    <w:rsid w:val="60B20092"/>
    <w:rsid w:val="60B35EE1"/>
    <w:rsid w:val="60BB225C"/>
    <w:rsid w:val="60BF09E9"/>
    <w:rsid w:val="60BF32B0"/>
    <w:rsid w:val="60BF7A99"/>
    <w:rsid w:val="60C52A9C"/>
    <w:rsid w:val="60C73E79"/>
    <w:rsid w:val="60C92849"/>
    <w:rsid w:val="60C95034"/>
    <w:rsid w:val="60D7223C"/>
    <w:rsid w:val="60D80CCD"/>
    <w:rsid w:val="60DF4ED7"/>
    <w:rsid w:val="60E06C5F"/>
    <w:rsid w:val="60E221CB"/>
    <w:rsid w:val="60E4382F"/>
    <w:rsid w:val="60EA6F19"/>
    <w:rsid w:val="60EB4C2D"/>
    <w:rsid w:val="60EE1091"/>
    <w:rsid w:val="60F31712"/>
    <w:rsid w:val="60F37A78"/>
    <w:rsid w:val="60FF3BE2"/>
    <w:rsid w:val="61011EB7"/>
    <w:rsid w:val="61043F93"/>
    <w:rsid w:val="61044A7D"/>
    <w:rsid w:val="610708C6"/>
    <w:rsid w:val="61095184"/>
    <w:rsid w:val="610B1C4A"/>
    <w:rsid w:val="610B4601"/>
    <w:rsid w:val="610C447C"/>
    <w:rsid w:val="610D419C"/>
    <w:rsid w:val="610E3765"/>
    <w:rsid w:val="610F112C"/>
    <w:rsid w:val="610F4B5A"/>
    <w:rsid w:val="6112530F"/>
    <w:rsid w:val="6114208C"/>
    <w:rsid w:val="6115771F"/>
    <w:rsid w:val="61165BC8"/>
    <w:rsid w:val="611866EA"/>
    <w:rsid w:val="61194E34"/>
    <w:rsid w:val="61225803"/>
    <w:rsid w:val="6123749B"/>
    <w:rsid w:val="61237F25"/>
    <w:rsid w:val="61247C66"/>
    <w:rsid w:val="6127169C"/>
    <w:rsid w:val="61272E54"/>
    <w:rsid w:val="61283C53"/>
    <w:rsid w:val="612871CF"/>
    <w:rsid w:val="612B58B2"/>
    <w:rsid w:val="61301B7D"/>
    <w:rsid w:val="613B1990"/>
    <w:rsid w:val="613B660E"/>
    <w:rsid w:val="613E1512"/>
    <w:rsid w:val="613F4A71"/>
    <w:rsid w:val="614078F8"/>
    <w:rsid w:val="61437EE5"/>
    <w:rsid w:val="6144223B"/>
    <w:rsid w:val="61465423"/>
    <w:rsid w:val="61497C62"/>
    <w:rsid w:val="614C2F2C"/>
    <w:rsid w:val="614E3D5A"/>
    <w:rsid w:val="615520F7"/>
    <w:rsid w:val="615662C0"/>
    <w:rsid w:val="61567E51"/>
    <w:rsid w:val="6158336F"/>
    <w:rsid w:val="615931D1"/>
    <w:rsid w:val="615B1F2F"/>
    <w:rsid w:val="615B78A3"/>
    <w:rsid w:val="615D6D8E"/>
    <w:rsid w:val="615F281D"/>
    <w:rsid w:val="616176C9"/>
    <w:rsid w:val="61620012"/>
    <w:rsid w:val="6162113F"/>
    <w:rsid w:val="616271D6"/>
    <w:rsid w:val="61627988"/>
    <w:rsid w:val="61662CEE"/>
    <w:rsid w:val="616A2FE3"/>
    <w:rsid w:val="616C355E"/>
    <w:rsid w:val="61730C14"/>
    <w:rsid w:val="617323EF"/>
    <w:rsid w:val="61794F89"/>
    <w:rsid w:val="617C1BEF"/>
    <w:rsid w:val="617D59CD"/>
    <w:rsid w:val="617F553D"/>
    <w:rsid w:val="61833B08"/>
    <w:rsid w:val="61867F6D"/>
    <w:rsid w:val="618972C8"/>
    <w:rsid w:val="618B450E"/>
    <w:rsid w:val="618C6412"/>
    <w:rsid w:val="618D4AA2"/>
    <w:rsid w:val="618E0DFD"/>
    <w:rsid w:val="619134D6"/>
    <w:rsid w:val="619529E9"/>
    <w:rsid w:val="619550E2"/>
    <w:rsid w:val="61994C81"/>
    <w:rsid w:val="619C489F"/>
    <w:rsid w:val="619D2AE2"/>
    <w:rsid w:val="619D6436"/>
    <w:rsid w:val="61A01060"/>
    <w:rsid w:val="61A35220"/>
    <w:rsid w:val="61A478C2"/>
    <w:rsid w:val="61A53C74"/>
    <w:rsid w:val="61A85543"/>
    <w:rsid w:val="61AA3966"/>
    <w:rsid w:val="61AA3996"/>
    <w:rsid w:val="61AA665A"/>
    <w:rsid w:val="61AB115A"/>
    <w:rsid w:val="61AC52F2"/>
    <w:rsid w:val="61AD0418"/>
    <w:rsid w:val="61AE044D"/>
    <w:rsid w:val="61AF0F78"/>
    <w:rsid w:val="61B03545"/>
    <w:rsid w:val="61B35EAC"/>
    <w:rsid w:val="61B83FD5"/>
    <w:rsid w:val="61B9631A"/>
    <w:rsid w:val="61BD5753"/>
    <w:rsid w:val="61C21E3E"/>
    <w:rsid w:val="61C47ADA"/>
    <w:rsid w:val="61C51C22"/>
    <w:rsid w:val="61C92D9F"/>
    <w:rsid w:val="61C957CC"/>
    <w:rsid w:val="61C9585A"/>
    <w:rsid w:val="61D17740"/>
    <w:rsid w:val="61D33555"/>
    <w:rsid w:val="61D62D4B"/>
    <w:rsid w:val="61DC120F"/>
    <w:rsid w:val="61DC5B1D"/>
    <w:rsid w:val="61DD28B9"/>
    <w:rsid w:val="61DE1A25"/>
    <w:rsid w:val="61E040CB"/>
    <w:rsid w:val="61E43E14"/>
    <w:rsid w:val="61E61B36"/>
    <w:rsid w:val="61E64FE0"/>
    <w:rsid w:val="61E667E9"/>
    <w:rsid w:val="61E77770"/>
    <w:rsid w:val="61ED4EF8"/>
    <w:rsid w:val="61F064F7"/>
    <w:rsid w:val="61F20031"/>
    <w:rsid w:val="61F4070F"/>
    <w:rsid w:val="61F458C6"/>
    <w:rsid w:val="61F53FA5"/>
    <w:rsid w:val="61FB6770"/>
    <w:rsid w:val="61FC20E6"/>
    <w:rsid w:val="62003B1F"/>
    <w:rsid w:val="6202266B"/>
    <w:rsid w:val="62024B25"/>
    <w:rsid w:val="62033C11"/>
    <w:rsid w:val="620525D7"/>
    <w:rsid w:val="62070628"/>
    <w:rsid w:val="620A16B8"/>
    <w:rsid w:val="620A3882"/>
    <w:rsid w:val="620A445E"/>
    <w:rsid w:val="620B2642"/>
    <w:rsid w:val="620C2FDD"/>
    <w:rsid w:val="620D152F"/>
    <w:rsid w:val="620D2503"/>
    <w:rsid w:val="620D2ECA"/>
    <w:rsid w:val="620F1894"/>
    <w:rsid w:val="62102D5F"/>
    <w:rsid w:val="62106AE0"/>
    <w:rsid w:val="621D3646"/>
    <w:rsid w:val="621E55B0"/>
    <w:rsid w:val="62207870"/>
    <w:rsid w:val="62234364"/>
    <w:rsid w:val="62234E50"/>
    <w:rsid w:val="62241CEF"/>
    <w:rsid w:val="622817DD"/>
    <w:rsid w:val="622A791B"/>
    <w:rsid w:val="622C767C"/>
    <w:rsid w:val="62307CE8"/>
    <w:rsid w:val="62315642"/>
    <w:rsid w:val="6233355C"/>
    <w:rsid w:val="623414E8"/>
    <w:rsid w:val="623567F6"/>
    <w:rsid w:val="623B4B81"/>
    <w:rsid w:val="62424992"/>
    <w:rsid w:val="62445C63"/>
    <w:rsid w:val="6249111B"/>
    <w:rsid w:val="624974C5"/>
    <w:rsid w:val="624B5FCD"/>
    <w:rsid w:val="624D3050"/>
    <w:rsid w:val="62504FE1"/>
    <w:rsid w:val="62505245"/>
    <w:rsid w:val="625229AC"/>
    <w:rsid w:val="62557DA9"/>
    <w:rsid w:val="6258409B"/>
    <w:rsid w:val="625973E9"/>
    <w:rsid w:val="625A4188"/>
    <w:rsid w:val="625B57C5"/>
    <w:rsid w:val="625C30B0"/>
    <w:rsid w:val="625C456D"/>
    <w:rsid w:val="625C7DC2"/>
    <w:rsid w:val="625D58B9"/>
    <w:rsid w:val="626112AA"/>
    <w:rsid w:val="62622AF2"/>
    <w:rsid w:val="6263751A"/>
    <w:rsid w:val="62651662"/>
    <w:rsid w:val="626A79E4"/>
    <w:rsid w:val="62742DA5"/>
    <w:rsid w:val="62774866"/>
    <w:rsid w:val="627B4219"/>
    <w:rsid w:val="627E6A70"/>
    <w:rsid w:val="62801ACD"/>
    <w:rsid w:val="62866B04"/>
    <w:rsid w:val="628B503D"/>
    <w:rsid w:val="62966569"/>
    <w:rsid w:val="629D50AF"/>
    <w:rsid w:val="629F11D1"/>
    <w:rsid w:val="62A00358"/>
    <w:rsid w:val="62A00D4D"/>
    <w:rsid w:val="62A22FF8"/>
    <w:rsid w:val="62A24E49"/>
    <w:rsid w:val="62A37AF6"/>
    <w:rsid w:val="62A53A84"/>
    <w:rsid w:val="62A77641"/>
    <w:rsid w:val="62A87DB9"/>
    <w:rsid w:val="62A90DBE"/>
    <w:rsid w:val="62A945EA"/>
    <w:rsid w:val="62AA36D2"/>
    <w:rsid w:val="62AC1A28"/>
    <w:rsid w:val="62AF5E88"/>
    <w:rsid w:val="62B55C5E"/>
    <w:rsid w:val="62B743B9"/>
    <w:rsid w:val="62BC0B14"/>
    <w:rsid w:val="62C6700C"/>
    <w:rsid w:val="62CA5AD4"/>
    <w:rsid w:val="62CC6C3B"/>
    <w:rsid w:val="62CD0EAB"/>
    <w:rsid w:val="62D405BD"/>
    <w:rsid w:val="62DA086B"/>
    <w:rsid w:val="62DB698B"/>
    <w:rsid w:val="62DC0E39"/>
    <w:rsid w:val="62E13092"/>
    <w:rsid w:val="62E31C7B"/>
    <w:rsid w:val="62E67178"/>
    <w:rsid w:val="62EB1C7A"/>
    <w:rsid w:val="62EC0587"/>
    <w:rsid w:val="62F47247"/>
    <w:rsid w:val="62F479B6"/>
    <w:rsid w:val="62F87104"/>
    <w:rsid w:val="62FA0C11"/>
    <w:rsid w:val="62FB0695"/>
    <w:rsid w:val="63042986"/>
    <w:rsid w:val="630B3B39"/>
    <w:rsid w:val="630E5BD1"/>
    <w:rsid w:val="630F7875"/>
    <w:rsid w:val="6311057D"/>
    <w:rsid w:val="63126339"/>
    <w:rsid w:val="63132459"/>
    <w:rsid w:val="631537C3"/>
    <w:rsid w:val="631702CA"/>
    <w:rsid w:val="6319189C"/>
    <w:rsid w:val="631A1FB9"/>
    <w:rsid w:val="63204DAE"/>
    <w:rsid w:val="63206B8A"/>
    <w:rsid w:val="632160FA"/>
    <w:rsid w:val="63271D58"/>
    <w:rsid w:val="632732BB"/>
    <w:rsid w:val="632954D6"/>
    <w:rsid w:val="63297B9E"/>
    <w:rsid w:val="632A5585"/>
    <w:rsid w:val="632C53CA"/>
    <w:rsid w:val="632D1AA4"/>
    <w:rsid w:val="632D235B"/>
    <w:rsid w:val="632D41E9"/>
    <w:rsid w:val="632F2DFF"/>
    <w:rsid w:val="633005DC"/>
    <w:rsid w:val="63336070"/>
    <w:rsid w:val="63364B4C"/>
    <w:rsid w:val="633B755D"/>
    <w:rsid w:val="63436F7E"/>
    <w:rsid w:val="63447BC5"/>
    <w:rsid w:val="63453A3D"/>
    <w:rsid w:val="63477A62"/>
    <w:rsid w:val="63497B47"/>
    <w:rsid w:val="6350613D"/>
    <w:rsid w:val="635A3AE1"/>
    <w:rsid w:val="635C1C91"/>
    <w:rsid w:val="635C6554"/>
    <w:rsid w:val="635F2CCA"/>
    <w:rsid w:val="6362400B"/>
    <w:rsid w:val="636362B1"/>
    <w:rsid w:val="63662EE7"/>
    <w:rsid w:val="63663293"/>
    <w:rsid w:val="63696D10"/>
    <w:rsid w:val="636A5616"/>
    <w:rsid w:val="636A6547"/>
    <w:rsid w:val="636C4EDD"/>
    <w:rsid w:val="637052AC"/>
    <w:rsid w:val="63733D5B"/>
    <w:rsid w:val="63750E98"/>
    <w:rsid w:val="6379439E"/>
    <w:rsid w:val="637A5055"/>
    <w:rsid w:val="637C2FCF"/>
    <w:rsid w:val="637D39EF"/>
    <w:rsid w:val="637F00AB"/>
    <w:rsid w:val="6384472E"/>
    <w:rsid w:val="63846A73"/>
    <w:rsid w:val="6387725B"/>
    <w:rsid w:val="638B0512"/>
    <w:rsid w:val="638B72BF"/>
    <w:rsid w:val="638C6CEB"/>
    <w:rsid w:val="638D2FB0"/>
    <w:rsid w:val="638F03CD"/>
    <w:rsid w:val="638F63C4"/>
    <w:rsid w:val="6391049A"/>
    <w:rsid w:val="63927745"/>
    <w:rsid w:val="63941A9D"/>
    <w:rsid w:val="63950131"/>
    <w:rsid w:val="63952EE7"/>
    <w:rsid w:val="639615FE"/>
    <w:rsid w:val="639A0ABD"/>
    <w:rsid w:val="63A3521F"/>
    <w:rsid w:val="63A4346F"/>
    <w:rsid w:val="63A450A8"/>
    <w:rsid w:val="63A51B0E"/>
    <w:rsid w:val="63A640B6"/>
    <w:rsid w:val="63A9013E"/>
    <w:rsid w:val="63AE6213"/>
    <w:rsid w:val="63BB1640"/>
    <w:rsid w:val="63BB5A53"/>
    <w:rsid w:val="63BD2587"/>
    <w:rsid w:val="63C33FF5"/>
    <w:rsid w:val="63C50B77"/>
    <w:rsid w:val="63C811C9"/>
    <w:rsid w:val="63CD1B13"/>
    <w:rsid w:val="63CD5361"/>
    <w:rsid w:val="63CE4A5B"/>
    <w:rsid w:val="63D13027"/>
    <w:rsid w:val="63D15508"/>
    <w:rsid w:val="63D279A5"/>
    <w:rsid w:val="63D54E8B"/>
    <w:rsid w:val="63D71CBA"/>
    <w:rsid w:val="63D80729"/>
    <w:rsid w:val="63D979B5"/>
    <w:rsid w:val="63DD3A3B"/>
    <w:rsid w:val="63DE664B"/>
    <w:rsid w:val="63E0502C"/>
    <w:rsid w:val="63E45194"/>
    <w:rsid w:val="63E5442C"/>
    <w:rsid w:val="63E56FEB"/>
    <w:rsid w:val="63E812D6"/>
    <w:rsid w:val="63EA4E83"/>
    <w:rsid w:val="63F50FCC"/>
    <w:rsid w:val="63FA44F4"/>
    <w:rsid w:val="63FB6F4F"/>
    <w:rsid w:val="64006BD0"/>
    <w:rsid w:val="64066D24"/>
    <w:rsid w:val="640725AE"/>
    <w:rsid w:val="64083A1F"/>
    <w:rsid w:val="640E3371"/>
    <w:rsid w:val="640F1833"/>
    <w:rsid w:val="64125EFC"/>
    <w:rsid w:val="64131DAE"/>
    <w:rsid w:val="64144D97"/>
    <w:rsid w:val="64182D4D"/>
    <w:rsid w:val="64184742"/>
    <w:rsid w:val="641F1A63"/>
    <w:rsid w:val="641F28D2"/>
    <w:rsid w:val="64247CF4"/>
    <w:rsid w:val="64286E50"/>
    <w:rsid w:val="64286E81"/>
    <w:rsid w:val="642E017C"/>
    <w:rsid w:val="6431049B"/>
    <w:rsid w:val="64352712"/>
    <w:rsid w:val="64384602"/>
    <w:rsid w:val="643D4AB3"/>
    <w:rsid w:val="64407284"/>
    <w:rsid w:val="6441129B"/>
    <w:rsid w:val="6441353A"/>
    <w:rsid w:val="644508B5"/>
    <w:rsid w:val="64497FAD"/>
    <w:rsid w:val="644B4AB5"/>
    <w:rsid w:val="644C4061"/>
    <w:rsid w:val="644E1380"/>
    <w:rsid w:val="644E4B7B"/>
    <w:rsid w:val="644E4DE8"/>
    <w:rsid w:val="64556314"/>
    <w:rsid w:val="645C2E04"/>
    <w:rsid w:val="646266F6"/>
    <w:rsid w:val="646273C6"/>
    <w:rsid w:val="64631B3F"/>
    <w:rsid w:val="64634EA1"/>
    <w:rsid w:val="64641B70"/>
    <w:rsid w:val="646658A9"/>
    <w:rsid w:val="646748A2"/>
    <w:rsid w:val="646867DE"/>
    <w:rsid w:val="646A118C"/>
    <w:rsid w:val="64703286"/>
    <w:rsid w:val="64710069"/>
    <w:rsid w:val="64747A54"/>
    <w:rsid w:val="64796F22"/>
    <w:rsid w:val="647A3F26"/>
    <w:rsid w:val="647A5EF8"/>
    <w:rsid w:val="647C4C52"/>
    <w:rsid w:val="647D67D1"/>
    <w:rsid w:val="64824574"/>
    <w:rsid w:val="64864D6D"/>
    <w:rsid w:val="648B5D4F"/>
    <w:rsid w:val="648D1ADE"/>
    <w:rsid w:val="648D3193"/>
    <w:rsid w:val="64993BF5"/>
    <w:rsid w:val="649A5BEE"/>
    <w:rsid w:val="649E337C"/>
    <w:rsid w:val="649F29D5"/>
    <w:rsid w:val="64A06CEB"/>
    <w:rsid w:val="64A13CE0"/>
    <w:rsid w:val="64A24653"/>
    <w:rsid w:val="64A524B8"/>
    <w:rsid w:val="64A84E94"/>
    <w:rsid w:val="64A87F72"/>
    <w:rsid w:val="64AA6CAD"/>
    <w:rsid w:val="64AE5DDC"/>
    <w:rsid w:val="64B1700B"/>
    <w:rsid w:val="64B43B80"/>
    <w:rsid w:val="64B76A11"/>
    <w:rsid w:val="64B90F81"/>
    <w:rsid w:val="64C43C1C"/>
    <w:rsid w:val="64C609F1"/>
    <w:rsid w:val="64C63841"/>
    <w:rsid w:val="64CB441F"/>
    <w:rsid w:val="64CF05F1"/>
    <w:rsid w:val="64D37C36"/>
    <w:rsid w:val="64D852C3"/>
    <w:rsid w:val="64DA3ED1"/>
    <w:rsid w:val="64E11DE9"/>
    <w:rsid w:val="64E249DA"/>
    <w:rsid w:val="64E70237"/>
    <w:rsid w:val="64E846C7"/>
    <w:rsid w:val="64F453AD"/>
    <w:rsid w:val="64FB0EC6"/>
    <w:rsid w:val="64FB6772"/>
    <w:rsid w:val="64FB69EF"/>
    <w:rsid w:val="6502597C"/>
    <w:rsid w:val="65037BD0"/>
    <w:rsid w:val="65096726"/>
    <w:rsid w:val="650D3CE9"/>
    <w:rsid w:val="650F1478"/>
    <w:rsid w:val="65136DA4"/>
    <w:rsid w:val="651A5EDB"/>
    <w:rsid w:val="651B237A"/>
    <w:rsid w:val="651B6120"/>
    <w:rsid w:val="651D27D8"/>
    <w:rsid w:val="652214A8"/>
    <w:rsid w:val="652752A0"/>
    <w:rsid w:val="65295C2C"/>
    <w:rsid w:val="65347BB9"/>
    <w:rsid w:val="65352C0E"/>
    <w:rsid w:val="653A3D28"/>
    <w:rsid w:val="653F0FBE"/>
    <w:rsid w:val="653F7222"/>
    <w:rsid w:val="65402DFE"/>
    <w:rsid w:val="65422539"/>
    <w:rsid w:val="65426FA3"/>
    <w:rsid w:val="65445B5B"/>
    <w:rsid w:val="65492237"/>
    <w:rsid w:val="654A1924"/>
    <w:rsid w:val="654A4EEA"/>
    <w:rsid w:val="654E0F18"/>
    <w:rsid w:val="65507EA3"/>
    <w:rsid w:val="6556019B"/>
    <w:rsid w:val="6558504D"/>
    <w:rsid w:val="65592A71"/>
    <w:rsid w:val="655F4367"/>
    <w:rsid w:val="65601842"/>
    <w:rsid w:val="6568006D"/>
    <w:rsid w:val="656C09C0"/>
    <w:rsid w:val="656D47FA"/>
    <w:rsid w:val="656E3BA2"/>
    <w:rsid w:val="65744E6E"/>
    <w:rsid w:val="65762B09"/>
    <w:rsid w:val="6578151E"/>
    <w:rsid w:val="65795BF4"/>
    <w:rsid w:val="657D2728"/>
    <w:rsid w:val="657D4EC4"/>
    <w:rsid w:val="65806952"/>
    <w:rsid w:val="658127F7"/>
    <w:rsid w:val="65853A6C"/>
    <w:rsid w:val="65883A85"/>
    <w:rsid w:val="65885A8C"/>
    <w:rsid w:val="65892ACC"/>
    <w:rsid w:val="658D1116"/>
    <w:rsid w:val="658F4C9B"/>
    <w:rsid w:val="659870B3"/>
    <w:rsid w:val="659B240E"/>
    <w:rsid w:val="659D5926"/>
    <w:rsid w:val="659E4F3F"/>
    <w:rsid w:val="65A662C8"/>
    <w:rsid w:val="65A773EA"/>
    <w:rsid w:val="65AD4FAB"/>
    <w:rsid w:val="65AD748A"/>
    <w:rsid w:val="65B00F2F"/>
    <w:rsid w:val="65B347EA"/>
    <w:rsid w:val="65B46771"/>
    <w:rsid w:val="65B516D0"/>
    <w:rsid w:val="65B647B4"/>
    <w:rsid w:val="65B94EFA"/>
    <w:rsid w:val="65BB3C1D"/>
    <w:rsid w:val="65BE3A53"/>
    <w:rsid w:val="65BE4181"/>
    <w:rsid w:val="65BE7397"/>
    <w:rsid w:val="65C6110A"/>
    <w:rsid w:val="65C804C9"/>
    <w:rsid w:val="65D0330E"/>
    <w:rsid w:val="65D25ACB"/>
    <w:rsid w:val="65D4386D"/>
    <w:rsid w:val="65D714E3"/>
    <w:rsid w:val="65DA1CE5"/>
    <w:rsid w:val="65DA3E9A"/>
    <w:rsid w:val="65DD4108"/>
    <w:rsid w:val="65DE2E86"/>
    <w:rsid w:val="65E43299"/>
    <w:rsid w:val="65EB0F8D"/>
    <w:rsid w:val="65EE2306"/>
    <w:rsid w:val="65F150C1"/>
    <w:rsid w:val="65F87B5D"/>
    <w:rsid w:val="65FD214F"/>
    <w:rsid w:val="65FE19AC"/>
    <w:rsid w:val="65FE380E"/>
    <w:rsid w:val="66052760"/>
    <w:rsid w:val="66066270"/>
    <w:rsid w:val="660A4390"/>
    <w:rsid w:val="6610293E"/>
    <w:rsid w:val="66177496"/>
    <w:rsid w:val="6618008C"/>
    <w:rsid w:val="661B1CD5"/>
    <w:rsid w:val="66211105"/>
    <w:rsid w:val="6621631D"/>
    <w:rsid w:val="6623185E"/>
    <w:rsid w:val="662733DA"/>
    <w:rsid w:val="66296049"/>
    <w:rsid w:val="662D172F"/>
    <w:rsid w:val="66325942"/>
    <w:rsid w:val="6635389C"/>
    <w:rsid w:val="66374185"/>
    <w:rsid w:val="6638522C"/>
    <w:rsid w:val="663B3477"/>
    <w:rsid w:val="664142C4"/>
    <w:rsid w:val="664159BD"/>
    <w:rsid w:val="66476B1B"/>
    <w:rsid w:val="664777AF"/>
    <w:rsid w:val="664A265F"/>
    <w:rsid w:val="664B4B13"/>
    <w:rsid w:val="66524C05"/>
    <w:rsid w:val="66543D31"/>
    <w:rsid w:val="66581418"/>
    <w:rsid w:val="665A6EB2"/>
    <w:rsid w:val="665C1A66"/>
    <w:rsid w:val="665E2FA4"/>
    <w:rsid w:val="665F6D11"/>
    <w:rsid w:val="6662314A"/>
    <w:rsid w:val="66631E22"/>
    <w:rsid w:val="66637356"/>
    <w:rsid w:val="666531AE"/>
    <w:rsid w:val="666A5C50"/>
    <w:rsid w:val="666C332E"/>
    <w:rsid w:val="66717DAE"/>
    <w:rsid w:val="667572BA"/>
    <w:rsid w:val="667647E9"/>
    <w:rsid w:val="667919A1"/>
    <w:rsid w:val="668323A9"/>
    <w:rsid w:val="66857C8E"/>
    <w:rsid w:val="668664E9"/>
    <w:rsid w:val="66906F39"/>
    <w:rsid w:val="66937C94"/>
    <w:rsid w:val="66941B1E"/>
    <w:rsid w:val="669D2648"/>
    <w:rsid w:val="66A0143A"/>
    <w:rsid w:val="66A35FC0"/>
    <w:rsid w:val="66A61868"/>
    <w:rsid w:val="66A807F6"/>
    <w:rsid w:val="66AB29C8"/>
    <w:rsid w:val="66AB46B9"/>
    <w:rsid w:val="66AD3ED3"/>
    <w:rsid w:val="66AF2F69"/>
    <w:rsid w:val="66B23A89"/>
    <w:rsid w:val="66B83CF5"/>
    <w:rsid w:val="66B863AB"/>
    <w:rsid w:val="66B93AB8"/>
    <w:rsid w:val="66BE745E"/>
    <w:rsid w:val="66C02742"/>
    <w:rsid w:val="66C03E16"/>
    <w:rsid w:val="66C24C69"/>
    <w:rsid w:val="66C54399"/>
    <w:rsid w:val="66D0154B"/>
    <w:rsid w:val="66D12C21"/>
    <w:rsid w:val="66D2223E"/>
    <w:rsid w:val="66D35E56"/>
    <w:rsid w:val="66D44759"/>
    <w:rsid w:val="66D52CFD"/>
    <w:rsid w:val="66D837B0"/>
    <w:rsid w:val="66D94AA8"/>
    <w:rsid w:val="66DA7518"/>
    <w:rsid w:val="66E04FD9"/>
    <w:rsid w:val="66E27B22"/>
    <w:rsid w:val="66E37DC6"/>
    <w:rsid w:val="66E44C84"/>
    <w:rsid w:val="66E53DBC"/>
    <w:rsid w:val="66E62BC1"/>
    <w:rsid w:val="66E829B5"/>
    <w:rsid w:val="66EA17DF"/>
    <w:rsid w:val="66EF47A4"/>
    <w:rsid w:val="66EF7EDF"/>
    <w:rsid w:val="66F00887"/>
    <w:rsid w:val="66F362DB"/>
    <w:rsid w:val="66F43022"/>
    <w:rsid w:val="66F45D45"/>
    <w:rsid w:val="66F4660A"/>
    <w:rsid w:val="66F503E8"/>
    <w:rsid w:val="66F6635E"/>
    <w:rsid w:val="66F81C52"/>
    <w:rsid w:val="66FB6C7C"/>
    <w:rsid w:val="66FC10A4"/>
    <w:rsid w:val="66FD3912"/>
    <w:rsid w:val="66FE01DE"/>
    <w:rsid w:val="67023CC7"/>
    <w:rsid w:val="67033E53"/>
    <w:rsid w:val="6703510F"/>
    <w:rsid w:val="67062D3C"/>
    <w:rsid w:val="670C6A3C"/>
    <w:rsid w:val="670D6AA0"/>
    <w:rsid w:val="6710713D"/>
    <w:rsid w:val="6712156E"/>
    <w:rsid w:val="671321E8"/>
    <w:rsid w:val="67157694"/>
    <w:rsid w:val="67175A5F"/>
    <w:rsid w:val="67176AC7"/>
    <w:rsid w:val="671E2979"/>
    <w:rsid w:val="67222486"/>
    <w:rsid w:val="67223B05"/>
    <w:rsid w:val="67230A00"/>
    <w:rsid w:val="67234B2D"/>
    <w:rsid w:val="67260472"/>
    <w:rsid w:val="672775EC"/>
    <w:rsid w:val="672C3ECB"/>
    <w:rsid w:val="673154F8"/>
    <w:rsid w:val="673475DF"/>
    <w:rsid w:val="67423F60"/>
    <w:rsid w:val="6746145A"/>
    <w:rsid w:val="674873E7"/>
    <w:rsid w:val="674C2223"/>
    <w:rsid w:val="674F343C"/>
    <w:rsid w:val="67501973"/>
    <w:rsid w:val="67512DA8"/>
    <w:rsid w:val="675150CA"/>
    <w:rsid w:val="67527099"/>
    <w:rsid w:val="67552E44"/>
    <w:rsid w:val="675A3FF9"/>
    <w:rsid w:val="675C462E"/>
    <w:rsid w:val="675E2713"/>
    <w:rsid w:val="676136E9"/>
    <w:rsid w:val="67654A8D"/>
    <w:rsid w:val="676837F7"/>
    <w:rsid w:val="676B153E"/>
    <w:rsid w:val="676F7969"/>
    <w:rsid w:val="677443CF"/>
    <w:rsid w:val="67781DCA"/>
    <w:rsid w:val="67795F0B"/>
    <w:rsid w:val="6780563F"/>
    <w:rsid w:val="67853D62"/>
    <w:rsid w:val="67873281"/>
    <w:rsid w:val="67885E12"/>
    <w:rsid w:val="67887811"/>
    <w:rsid w:val="67892171"/>
    <w:rsid w:val="67893719"/>
    <w:rsid w:val="678A16C6"/>
    <w:rsid w:val="678A247B"/>
    <w:rsid w:val="678A38AE"/>
    <w:rsid w:val="678B607F"/>
    <w:rsid w:val="67901323"/>
    <w:rsid w:val="679451B8"/>
    <w:rsid w:val="67950640"/>
    <w:rsid w:val="67952ACB"/>
    <w:rsid w:val="67957AAF"/>
    <w:rsid w:val="679D20CA"/>
    <w:rsid w:val="679D23F0"/>
    <w:rsid w:val="679F7C1E"/>
    <w:rsid w:val="679F7CCE"/>
    <w:rsid w:val="67A12BB2"/>
    <w:rsid w:val="67A405B7"/>
    <w:rsid w:val="67A6044E"/>
    <w:rsid w:val="67A92B24"/>
    <w:rsid w:val="67AB1C14"/>
    <w:rsid w:val="67AD20E7"/>
    <w:rsid w:val="67B04C54"/>
    <w:rsid w:val="67B153E8"/>
    <w:rsid w:val="67BE0B3C"/>
    <w:rsid w:val="67C12F5A"/>
    <w:rsid w:val="67C320FC"/>
    <w:rsid w:val="67C37DB0"/>
    <w:rsid w:val="67C624A0"/>
    <w:rsid w:val="67C916FB"/>
    <w:rsid w:val="67C977AE"/>
    <w:rsid w:val="67D176C6"/>
    <w:rsid w:val="67D41F8C"/>
    <w:rsid w:val="67D44BD4"/>
    <w:rsid w:val="67D56CA7"/>
    <w:rsid w:val="67D70661"/>
    <w:rsid w:val="67DB15EB"/>
    <w:rsid w:val="67DF5182"/>
    <w:rsid w:val="67E36070"/>
    <w:rsid w:val="67E40BE9"/>
    <w:rsid w:val="67E456E5"/>
    <w:rsid w:val="67E53C0A"/>
    <w:rsid w:val="67E702A1"/>
    <w:rsid w:val="67E77B26"/>
    <w:rsid w:val="67EE3A8B"/>
    <w:rsid w:val="67EE3D6F"/>
    <w:rsid w:val="67F15DCE"/>
    <w:rsid w:val="67F3333E"/>
    <w:rsid w:val="67F62040"/>
    <w:rsid w:val="6800380C"/>
    <w:rsid w:val="68030B1B"/>
    <w:rsid w:val="680475B3"/>
    <w:rsid w:val="680D1C12"/>
    <w:rsid w:val="680D35D0"/>
    <w:rsid w:val="680F04B4"/>
    <w:rsid w:val="680F6ABD"/>
    <w:rsid w:val="68103640"/>
    <w:rsid w:val="68107A6A"/>
    <w:rsid w:val="68113A16"/>
    <w:rsid w:val="68136B4C"/>
    <w:rsid w:val="681738C0"/>
    <w:rsid w:val="68186431"/>
    <w:rsid w:val="681A0D5C"/>
    <w:rsid w:val="681B529B"/>
    <w:rsid w:val="681D5CA4"/>
    <w:rsid w:val="681E69DA"/>
    <w:rsid w:val="68200926"/>
    <w:rsid w:val="682110EF"/>
    <w:rsid w:val="68270EEF"/>
    <w:rsid w:val="682F5BFF"/>
    <w:rsid w:val="68362B07"/>
    <w:rsid w:val="683813B9"/>
    <w:rsid w:val="6838609B"/>
    <w:rsid w:val="683B0426"/>
    <w:rsid w:val="683B3360"/>
    <w:rsid w:val="683C1912"/>
    <w:rsid w:val="68412EF5"/>
    <w:rsid w:val="684329D9"/>
    <w:rsid w:val="684764DF"/>
    <w:rsid w:val="6847745E"/>
    <w:rsid w:val="684A69E8"/>
    <w:rsid w:val="685032F7"/>
    <w:rsid w:val="68522564"/>
    <w:rsid w:val="68561C42"/>
    <w:rsid w:val="685633F3"/>
    <w:rsid w:val="68565191"/>
    <w:rsid w:val="68571FB6"/>
    <w:rsid w:val="68590F66"/>
    <w:rsid w:val="685C37ED"/>
    <w:rsid w:val="685F0A0C"/>
    <w:rsid w:val="68620B0D"/>
    <w:rsid w:val="6864799C"/>
    <w:rsid w:val="6867097F"/>
    <w:rsid w:val="6867668F"/>
    <w:rsid w:val="68684B7F"/>
    <w:rsid w:val="68687950"/>
    <w:rsid w:val="686A3C04"/>
    <w:rsid w:val="686B25E9"/>
    <w:rsid w:val="686E0EF0"/>
    <w:rsid w:val="68703168"/>
    <w:rsid w:val="687076E7"/>
    <w:rsid w:val="68742E31"/>
    <w:rsid w:val="68764C57"/>
    <w:rsid w:val="68765FCA"/>
    <w:rsid w:val="6877784E"/>
    <w:rsid w:val="687B403C"/>
    <w:rsid w:val="687E2248"/>
    <w:rsid w:val="688221C3"/>
    <w:rsid w:val="6883522E"/>
    <w:rsid w:val="688471B7"/>
    <w:rsid w:val="68900C91"/>
    <w:rsid w:val="68913752"/>
    <w:rsid w:val="6898660B"/>
    <w:rsid w:val="68997AD6"/>
    <w:rsid w:val="689A4125"/>
    <w:rsid w:val="689B035B"/>
    <w:rsid w:val="689F1427"/>
    <w:rsid w:val="689F5149"/>
    <w:rsid w:val="68A06926"/>
    <w:rsid w:val="68A23377"/>
    <w:rsid w:val="68A31E7B"/>
    <w:rsid w:val="68A64E3A"/>
    <w:rsid w:val="68A83795"/>
    <w:rsid w:val="68AF0E30"/>
    <w:rsid w:val="68B03F30"/>
    <w:rsid w:val="68B15A01"/>
    <w:rsid w:val="68B15DA6"/>
    <w:rsid w:val="68BB260B"/>
    <w:rsid w:val="68C07398"/>
    <w:rsid w:val="68C102E9"/>
    <w:rsid w:val="68C34BA9"/>
    <w:rsid w:val="68CE6EF2"/>
    <w:rsid w:val="68CF20A7"/>
    <w:rsid w:val="68CF726A"/>
    <w:rsid w:val="68D17D7D"/>
    <w:rsid w:val="68D63175"/>
    <w:rsid w:val="68D669A1"/>
    <w:rsid w:val="68D67BF4"/>
    <w:rsid w:val="68DA03BA"/>
    <w:rsid w:val="68DA43FE"/>
    <w:rsid w:val="68E72E96"/>
    <w:rsid w:val="68EA1E19"/>
    <w:rsid w:val="68EC10CF"/>
    <w:rsid w:val="68EF3E63"/>
    <w:rsid w:val="68F04E28"/>
    <w:rsid w:val="68F40023"/>
    <w:rsid w:val="68F52985"/>
    <w:rsid w:val="68F6544F"/>
    <w:rsid w:val="68F72BA8"/>
    <w:rsid w:val="68FB3ECD"/>
    <w:rsid w:val="68FC3762"/>
    <w:rsid w:val="68FF5790"/>
    <w:rsid w:val="69002F15"/>
    <w:rsid w:val="690071C0"/>
    <w:rsid w:val="69020FDB"/>
    <w:rsid w:val="69037C4F"/>
    <w:rsid w:val="6904461F"/>
    <w:rsid w:val="6908327E"/>
    <w:rsid w:val="690D35DF"/>
    <w:rsid w:val="690F3E9B"/>
    <w:rsid w:val="69101F40"/>
    <w:rsid w:val="69102B18"/>
    <w:rsid w:val="691156C8"/>
    <w:rsid w:val="69132D5B"/>
    <w:rsid w:val="69166F57"/>
    <w:rsid w:val="69187705"/>
    <w:rsid w:val="691E2B14"/>
    <w:rsid w:val="6924780D"/>
    <w:rsid w:val="6925281F"/>
    <w:rsid w:val="69262797"/>
    <w:rsid w:val="692B285B"/>
    <w:rsid w:val="692C7003"/>
    <w:rsid w:val="692D60D0"/>
    <w:rsid w:val="693015A3"/>
    <w:rsid w:val="693776D9"/>
    <w:rsid w:val="69386B5D"/>
    <w:rsid w:val="693A4386"/>
    <w:rsid w:val="693A772B"/>
    <w:rsid w:val="693C6193"/>
    <w:rsid w:val="69441006"/>
    <w:rsid w:val="694473A8"/>
    <w:rsid w:val="6945555A"/>
    <w:rsid w:val="69485DEC"/>
    <w:rsid w:val="694A5BAF"/>
    <w:rsid w:val="694C3E9C"/>
    <w:rsid w:val="694C640B"/>
    <w:rsid w:val="694F1ED5"/>
    <w:rsid w:val="694F36D3"/>
    <w:rsid w:val="69515C83"/>
    <w:rsid w:val="695734DD"/>
    <w:rsid w:val="69592BD4"/>
    <w:rsid w:val="695B7780"/>
    <w:rsid w:val="695C48DB"/>
    <w:rsid w:val="695D6888"/>
    <w:rsid w:val="695F2FFB"/>
    <w:rsid w:val="695F4BC8"/>
    <w:rsid w:val="69616455"/>
    <w:rsid w:val="69621305"/>
    <w:rsid w:val="6963255B"/>
    <w:rsid w:val="69643486"/>
    <w:rsid w:val="696A61BC"/>
    <w:rsid w:val="69712073"/>
    <w:rsid w:val="697769D3"/>
    <w:rsid w:val="69780DB1"/>
    <w:rsid w:val="6979649E"/>
    <w:rsid w:val="697A264D"/>
    <w:rsid w:val="697B4167"/>
    <w:rsid w:val="697E4EA0"/>
    <w:rsid w:val="69821830"/>
    <w:rsid w:val="69873DBE"/>
    <w:rsid w:val="69877ABC"/>
    <w:rsid w:val="69897240"/>
    <w:rsid w:val="698A5C94"/>
    <w:rsid w:val="698E5CC1"/>
    <w:rsid w:val="69921FBA"/>
    <w:rsid w:val="6992641A"/>
    <w:rsid w:val="69944713"/>
    <w:rsid w:val="6997146E"/>
    <w:rsid w:val="69975C61"/>
    <w:rsid w:val="699A1605"/>
    <w:rsid w:val="699A2231"/>
    <w:rsid w:val="699A79E8"/>
    <w:rsid w:val="699E60FC"/>
    <w:rsid w:val="69A2123B"/>
    <w:rsid w:val="69A94906"/>
    <w:rsid w:val="69AD2CDD"/>
    <w:rsid w:val="69AE1EBE"/>
    <w:rsid w:val="69AF7744"/>
    <w:rsid w:val="69B1247B"/>
    <w:rsid w:val="69B35532"/>
    <w:rsid w:val="69B745A4"/>
    <w:rsid w:val="69B83AA1"/>
    <w:rsid w:val="69BB33AE"/>
    <w:rsid w:val="69BB6C71"/>
    <w:rsid w:val="69BC1D40"/>
    <w:rsid w:val="69BD3A64"/>
    <w:rsid w:val="69C019E2"/>
    <w:rsid w:val="69C10D33"/>
    <w:rsid w:val="69C277E7"/>
    <w:rsid w:val="69C4211D"/>
    <w:rsid w:val="69C8520C"/>
    <w:rsid w:val="69C93701"/>
    <w:rsid w:val="69CB5415"/>
    <w:rsid w:val="69CC7A8C"/>
    <w:rsid w:val="69D0421D"/>
    <w:rsid w:val="69DA05DF"/>
    <w:rsid w:val="69DA11F5"/>
    <w:rsid w:val="69DA152D"/>
    <w:rsid w:val="69DA70A1"/>
    <w:rsid w:val="69DD2FEF"/>
    <w:rsid w:val="69DE4867"/>
    <w:rsid w:val="69DE66BF"/>
    <w:rsid w:val="69E038B6"/>
    <w:rsid w:val="69E03E9B"/>
    <w:rsid w:val="69E870D2"/>
    <w:rsid w:val="69E920AA"/>
    <w:rsid w:val="69EB3614"/>
    <w:rsid w:val="69EC35C6"/>
    <w:rsid w:val="69EF32FE"/>
    <w:rsid w:val="69F029A5"/>
    <w:rsid w:val="69F377C2"/>
    <w:rsid w:val="69FB2421"/>
    <w:rsid w:val="69FD0399"/>
    <w:rsid w:val="69FF033F"/>
    <w:rsid w:val="69FF73D2"/>
    <w:rsid w:val="6A08485A"/>
    <w:rsid w:val="6A0856A3"/>
    <w:rsid w:val="6A097ABD"/>
    <w:rsid w:val="6A0A5FE7"/>
    <w:rsid w:val="6A0B6E1B"/>
    <w:rsid w:val="6A0C7546"/>
    <w:rsid w:val="6A0C7DAF"/>
    <w:rsid w:val="6A113370"/>
    <w:rsid w:val="6A13759F"/>
    <w:rsid w:val="6A16562A"/>
    <w:rsid w:val="6A1E365D"/>
    <w:rsid w:val="6A2259EF"/>
    <w:rsid w:val="6A254D5E"/>
    <w:rsid w:val="6A283DAA"/>
    <w:rsid w:val="6A320185"/>
    <w:rsid w:val="6A330EE5"/>
    <w:rsid w:val="6A3364BA"/>
    <w:rsid w:val="6A393878"/>
    <w:rsid w:val="6A3B4439"/>
    <w:rsid w:val="6A3C52CD"/>
    <w:rsid w:val="6A3D461E"/>
    <w:rsid w:val="6A3F14AB"/>
    <w:rsid w:val="6A402F62"/>
    <w:rsid w:val="6A405151"/>
    <w:rsid w:val="6A425D78"/>
    <w:rsid w:val="6A441366"/>
    <w:rsid w:val="6A471FDC"/>
    <w:rsid w:val="6A480352"/>
    <w:rsid w:val="6A4A008C"/>
    <w:rsid w:val="6A4A424C"/>
    <w:rsid w:val="6A4B3463"/>
    <w:rsid w:val="6A4D211A"/>
    <w:rsid w:val="6A4D23EE"/>
    <w:rsid w:val="6A4D5E40"/>
    <w:rsid w:val="6A522302"/>
    <w:rsid w:val="6A5357B3"/>
    <w:rsid w:val="6A536FC9"/>
    <w:rsid w:val="6A542B57"/>
    <w:rsid w:val="6A561571"/>
    <w:rsid w:val="6A562D11"/>
    <w:rsid w:val="6A571CB5"/>
    <w:rsid w:val="6A57568E"/>
    <w:rsid w:val="6A5C5271"/>
    <w:rsid w:val="6A5C5A8D"/>
    <w:rsid w:val="6A5D5AB5"/>
    <w:rsid w:val="6A5E6428"/>
    <w:rsid w:val="6A62789A"/>
    <w:rsid w:val="6A6D1351"/>
    <w:rsid w:val="6A724CA2"/>
    <w:rsid w:val="6A736A5A"/>
    <w:rsid w:val="6A75615E"/>
    <w:rsid w:val="6A7903F8"/>
    <w:rsid w:val="6A7B1499"/>
    <w:rsid w:val="6A7C318B"/>
    <w:rsid w:val="6A815131"/>
    <w:rsid w:val="6A8314C9"/>
    <w:rsid w:val="6A897BD6"/>
    <w:rsid w:val="6A8A7942"/>
    <w:rsid w:val="6A9048E2"/>
    <w:rsid w:val="6A91148A"/>
    <w:rsid w:val="6A9D4850"/>
    <w:rsid w:val="6A9F590C"/>
    <w:rsid w:val="6AA37E7D"/>
    <w:rsid w:val="6AA67681"/>
    <w:rsid w:val="6AA86DB4"/>
    <w:rsid w:val="6AAA4DA4"/>
    <w:rsid w:val="6AAF3A5E"/>
    <w:rsid w:val="6AB31E74"/>
    <w:rsid w:val="6ABA0C92"/>
    <w:rsid w:val="6ABC2589"/>
    <w:rsid w:val="6ABC7C78"/>
    <w:rsid w:val="6AC24C25"/>
    <w:rsid w:val="6AC633E8"/>
    <w:rsid w:val="6AC849AC"/>
    <w:rsid w:val="6AD008AE"/>
    <w:rsid w:val="6ADC1AAB"/>
    <w:rsid w:val="6AE07914"/>
    <w:rsid w:val="6AE16999"/>
    <w:rsid w:val="6AE2189B"/>
    <w:rsid w:val="6AE47E8E"/>
    <w:rsid w:val="6AE52266"/>
    <w:rsid w:val="6AE70A29"/>
    <w:rsid w:val="6AE724AD"/>
    <w:rsid w:val="6AE72DA0"/>
    <w:rsid w:val="6AE82317"/>
    <w:rsid w:val="6AE85914"/>
    <w:rsid w:val="6AEB3A32"/>
    <w:rsid w:val="6AEC6E28"/>
    <w:rsid w:val="6AEE61E4"/>
    <w:rsid w:val="6AEF185A"/>
    <w:rsid w:val="6AF17550"/>
    <w:rsid w:val="6AF21BD3"/>
    <w:rsid w:val="6AF35318"/>
    <w:rsid w:val="6AF40FE6"/>
    <w:rsid w:val="6AF70DE3"/>
    <w:rsid w:val="6AFA1015"/>
    <w:rsid w:val="6AFA5561"/>
    <w:rsid w:val="6B071DFF"/>
    <w:rsid w:val="6B0A0798"/>
    <w:rsid w:val="6B0A414B"/>
    <w:rsid w:val="6B0A4A03"/>
    <w:rsid w:val="6B0A636D"/>
    <w:rsid w:val="6B0A6533"/>
    <w:rsid w:val="6B0C17B3"/>
    <w:rsid w:val="6B1019F1"/>
    <w:rsid w:val="6B1029F7"/>
    <w:rsid w:val="6B1952F1"/>
    <w:rsid w:val="6B1A5119"/>
    <w:rsid w:val="6B1B791E"/>
    <w:rsid w:val="6B215DF5"/>
    <w:rsid w:val="6B23613F"/>
    <w:rsid w:val="6B2857C8"/>
    <w:rsid w:val="6B2C2984"/>
    <w:rsid w:val="6B2C75C5"/>
    <w:rsid w:val="6B312A75"/>
    <w:rsid w:val="6B346A16"/>
    <w:rsid w:val="6B346CCD"/>
    <w:rsid w:val="6B352900"/>
    <w:rsid w:val="6B380C34"/>
    <w:rsid w:val="6B3A44CA"/>
    <w:rsid w:val="6B3B19A5"/>
    <w:rsid w:val="6B3E6AF3"/>
    <w:rsid w:val="6B401456"/>
    <w:rsid w:val="6B416A4B"/>
    <w:rsid w:val="6B431C90"/>
    <w:rsid w:val="6B4A37E6"/>
    <w:rsid w:val="6B4D0521"/>
    <w:rsid w:val="6B4D489B"/>
    <w:rsid w:val="6B507737"/>
    <w:rsid w:val="6B5436A6"/>
    <w:rsid w:val="6B565C0A"/>
    <w:rsid w:val="6B5B2AF3"/>
    <w:rsid w:val="6B5C1032"/>
    <w:rsid w:val="6B5C3434"/>
    <w:rsid w:val="6B604C11"/>
    <w:rsid w:val="6B61149F"/>
    <w:rsid w:val="6B6717D9"/>
    <w:rsid w:val="6B696921"/>
    <w:rsid w:val="6B6C039E"/>
    <w:rsid w:val="6B6E6012"/>
    <w:rsid w:val="6B7143F1"/>
    <w:rsid w:val="6B73459D"/>
    <w:rsid w:val="6B75349A"/>
    <w:rsid w:val="6B766E08"/>
    <w:rsid w:val="6B790767"/>
    <w:rsid w:val="6B7A1C28"/>
    <w:rsid w:val="6B7B798A"/>
    <w:rsid w:val="6B7D6BD1"/>
    <w:rsid w:val="6B806B19"/>
    <w:rsid w:val="6B876135"/>
    <w:rsid w:val="6B8A2C0B"/>
    <w:rsid w:val="6B8F1988"/>
    <w:rsid w:val="6B923773"/>
    <w:rsid w:val="6B9241D0"/>
    <w:rsid w:val="6B9572D7"/>
    <w:rsid w:val="6B985843"/>
    <w:rsid w:val="6B99345E"/>
    <w:rsid w:val="6B9C58AD"/>
    <w:rsid w:val="6B9D0DD1"/>
    <w:rsid w:val="6B9D0EC1"/>
    <w:rsid w:val="6B9D7FC9"/>
    <w:rsid w:val="6B9E6CEF"/>
    <w:rsid w:val="6B9E76C2"/>
    <w:rsid w:val="6BA0359A"/>
    <w:rsid w:val="6BA26A5A"/>
    <w:rsid w:val="6BA42F5F"/>
    <w:rsid w:val="6BA44CE8"/>
    <w:rsid w:val="6BA51DA4"/>
    <w:rsid w:val="6BAA1AE7"/>
    <w:rsid w:val="6BB02BC8"/>
    <w:rsid w:val="6BB23488"/>
    <w:rsid w:val="6BB24124"/>
    <w:rsid w:val="6BB53B74"/>
    <w:rsid w:val="6BB5538D"/>
    <w:rsid w:val="6BB55D0B"/>
    <w:rsid w:val="6BB568ED"/>
    <w:rsid w:val="6BBB10BB"/>
    <w:rsid w:val="6BBB1292"/>
    <w:rsid w:val="6BC20299"/>
    <w:rsid w:val="6BC22008"/>
    <w:rsid w:val="6BC83876"/>
    <w:rsid w:val="6BCD00FA"/>
    <w:rsid w:val="6BD127CC"/>
    <w:rsid w:val="6BD6767B"/>
    <w:rsid w:val="6BD70313"/>
    <w:rsid w:val="6BDB6541"/>
    <w:rsid w:val="6BE33369"/>
    <w:rsid w:val="6BE66616"/>
    <w:rsid w:val="6BEE1FD6"/>
    <w:rsid w:val="6BEF03DA"/>
    <w:rsid w:val="6BF33544"/>
    <w:rsid w:val="6BF641C3"/>
    <w:rsid w:val="6BF97D3E"/>
    <w:rsid w:val="6BFC4AD9"/>
    <w:rsid w:val="6C015C55"/>
    <w:rsid w:val="6C052036"/>
    <w:rsid w:val="6C0D5869"/>
    <w:rsid w:val="6C1032F4"/>
    <w:rsid w:val="6C1322DA"/>
    <w:rsid w:val="6C14037F"/>
    <w:rsid w:val="6C276813"/>
    <w:rsid w:val="6C290599"/>
    <w:rsid w:val="6C2959C3"/>
    <w:rsid w:val="6C297DE4"/>
    <w:rsid w:val="6C2B1D94"/>
    <w:rsid w:val="6C2C3888"/>
    <w:rsid w:val="6C2D1348"/>
    <w:rsid w:val="6C2D17CC"/>
    <w:rsid w:val="6C317919"/>
    <w:rsid w:val="6C322241"/>
    <w:rsid w:val="6C3252C2"/>
    <w:rsid w:val="6C326EDB"/>
    <w:rsid w:val="6C340EC3"/>
    <w:rsid w:val="6C3654AC"/>
    <w:rsid w:val="6C37745F"/>
    <w:rsid w:val="6C390662"/>
    <w:rsid w:val="6C3E1D66"/>
    <w:rsid w:val="6C45087D"/>
    <w:rsid w:val="6C461126"/>
    <w:rsid w:val="6C462B49"/>
    <w:rsid w:val="6C4B5BB0"/>
    <w:rsid w:val="6C4C3C4A"/>
    <w:rsid w:val="6C4D46F9"/>
    <w:rsid w:val="6C4E733A"/>
    <w:rsid w:val="6C5230BC"/>
    <w:rsid w:val="6C541814"/>
    <w:rsid w:val="6C544672"/>
    <w:rsid w:val="6C571C6F"/>
    <w:rsid w:val="6C5E1F52"/>
    <w:rsid w:val="6C5E2DF5"/>
    <w:rsid w:val="6C5F2979"/>
    <w:rsid w:val="6C601B1F"/>
    <w:rsid w:val="6C62669A"/>
    <w:rsid w:val="6C6307E9"/>
    <w:rsid w:val="6C64374C"/>
    <w:rsid w:val="6C6C7B14"/>
    <w:rsid w:val="6C6D357E"/>
    <w:rsid w:val="6C711DC3"/>
    <w:rsid w:val="6C747565"/>
    <w:rsid w:val="6C7C20C2"/>
    <w:rsid w:val="6C906BBE"/>
    <w:rsid w:val="6C967E80"/>
    <w:rsid w:val="6C972162"/>
    <w:rsid w:val="6C98224B"/>
    <w:rsid w:val="6C9C2F0F"/>
    <w:rsid w:val="6C9F6C74"/>
    <w:rsid w:val="6CA31F2E"/>
    <w:rsid w:val="6CA710C6"/>
    <w:rsid w:val="6CA91571"/>
    <w:rsid w:val="6CA961C2"/>
    <w:rsid w:val="6CA961DE"/>
    <w:rsid w:val="6CAA15F5"/>
    <w:rsid w:val="6CAF53C3"/>
    <w:rsid w:val="6CB32118"/>
    <w:rsid w:val="6CB93E23"/>
    <w:rsid w:val="6CBA613F"/>
    <w:rsid w:val="6CBB2245"/>
    <w:rsid w:val="6CBD0E34"/>
    <w:rsid w:val="6CBD4F5D"/>
    <w:rsid w:val="6CBF6A1B"/>
    <w:rsid w:val="6CC16BE6"/>
    <w:rsid w:val="6CC17A4A"/>
    <w:rsid w:val="6CC213D7"/>
    <w:rsid w:val="6CC22C85"/>
    <w:rsid w:val="6CC46A2D"/>
    <w:rsid w:val="6CD27919"/>
    <w:rsid w:val="6CD350CD"/>
    <w:rsid w:val="6CD67DC3"/>
    <w:rsid w:val="6CD717CF"/>
    <w:rsid w:val="6CD92BE8"/>
    <w:rsid w:val="6CDA04EE"/>
    <w:rsid w:val="6CDB32E3"/>
    <w:rsid w:val="6CDB4561"/>
    <w:rsid w:val="6CDC3074"/>
    <w:rsid w:val="6CDC3CBE"/>
    <w:rsid w:val="6CE01107"/>
    <w:rsid w:val="6CE33F71"/>
    <w:rsid w:val="6CE62325"/>
    <w:rsid w:val="6CE72464"/>
    <w:rsid w:val="6CEA26B1"/>
    <w:rsid w:val="6CEA4034"/>
    <w:rsid w:val="6CEB7319"/>
    <w:rsid w:val="6CF409C7"/>
    <w:rsid w:val="6CF651B7"/>
    <w:rsid w:val="6CF96B07"/>
    <w:rsid w:val="6CFD63E2"/>
    <w:rsid w:val="6CFF586A"/>
    <w:rsid w:val="6D012522"/>
    <w:rsid w:val="6D02769E"/>
    <w:rsid w:val="6D037743"/>
    <w:rsid w:val="6D050E35"/>
    <w:rsid w:val="6D0E37C5"/>
    <w:rsid w:val="6D0F0497"/>
    <w:rsid w:val="6D120ADD"/>
    <w:rsid w:val="6D151459"/>
    <w:rsid w:val="6D175D12"/>
    <w:rsid w:val="6D183811"/>
    <w:rsid w:val="6D185480"/>
    <w:rsid w:val="6D1856F7"/>
    <w:rsid w:val="6D1A118F"/>
    <w:rsid w:val="6D1A61FF"/>
    <w:rsid w:val="6D1B14EE"/>
    <w:rsid w:val="6D216210"/>
    <w:rsid w:val="6D220FCC"/>
    <w:rsid w:val="6D222729"/>
    <w:rsid w:val="6D223D82"/>
    <w:rsid w:val="6D2245B3"/>
    <w:rsid w:val="6D237657"/>
    <w:rsid w:val="6D245E2C"/>
    <w:rsid w:val="6D2E5DE7"/>
    <w:rsid w:val="6D301479"/>
    <w:rsid w:val="6D330205"/>
    <w:rsid w:val="6D335167"/>
    <w:rsid w:val="6D380273"/>
    <w:rsid w:val="6D3C5AFE"/>
    <w:rsid w:val="6D3E4675"/>
    <w:rsid w:val="6D425043"/>
    <w:rsid w:val="6D463D83"/>
    <w:rsid w:val="6D4705F3"/>
    <w:rsid w:val="6D474C20"/>
    <w:rsid w:val="6D476346"/>
    <w:rsid w:val="6D4804FD"/>
    <w:rsid w:val="6D48120D"/>
    <w:rsid w:val="6D535020"/>
    <w:rsid w:val="6D540F42"/>
    <w:rsid w:val="6D550340"/>
    <w:rsid w:val="6D5A02C5"/>
    <w:rsid w:val="6D5A7C92"/>
    <w:rsid w:val="6D5B150A"/>
    <w:rsid w:val="6D64617F"/>
    <w:rsid w:val="6D646538"/>
    <w:rsid w:val="6D660CC3"/>
    <w:rsid w:val="6D6A61AB"/>
    <w:rsid w:val="6D6C2D5C"/>
    <w:rsid w:val="6D6C3FCE"/>
    <w:rsid w:val="6D6E05B7"/>
    <w:rsid w:val="6D6E2435"/>
    <w:rsid w:val="6D6F414C"/>
    <w:rsid w:val="6D6F78FA"/>
    <w:rsid w:val="6D7179B0"/>
    <w:rsid w:val="6D742F9E"/>
    <w:rsid w:val="6D751828"/>
    <w:rsid w:val="6D752DF2"/>
    <w:rsid w:val="6D756790"/>
    <w:rsid w:val="6D762C5F"/>
    <w:rsid w:val="6D774A85"/>
    <w:rsid w:val="6D7C308D"/>
    <w:rsid w:val="6D7C59C8"/>
    <w:rsid w:val="6D7F1AAF"/>
    <w:rsid w:val="6D815593"/>
    <w:rsid w:val="6D8A7B7F"/>
    <w:rsid w:val="6D8C327A"/>
    <w:rsid w:val="6D905ABB"/>
    <w:rsid w:val="6D91725D"/>
    <w:rsid w:val="6D996A27"/>
    <w:rsid w:val="6D9C51C4"/>
    <w:rsid w:val="6D9D65A4"/>
    <w:rsid w:val="6D9F5B85"/>
    <w:rsid w:val="6DA27863"/>
    <w:rsid w:val="6DA73800"/>
    <w:rsid w:val="6DA875A8"/>
    <w:rsid w:val="6DAB2DBA"/>
    <w:rsid w:val="6DAE0E0C"/>
    <w:rsid w:val="6DAE4637"/>
    <w:rsid w:val="6DB02ABA"/>
    <w:rsid w:val="6DB111DF"/>
    <w:rsid w:val="6DB46AD2"/>
    <w:rsid w:val="6DB84183"/>
    <w:rsid w:val="6DB8608F"/>
    <w:rsid w:val="6DBA1963"/>
    <w:rsid w:val="6DBB4A5D"/>
    <w:rsid w:val="6DBB4D4D"/>
    <w:rsid w:val="6DBF6FE4"/>
    <w:rsid w:val="6DC76107"/>
    <w:rsid w:val="6DC76BB2"/>
    <w:rsid w:val="6DCC3607"/>
    <w:rsid w:val="6DCE6EC7"/>
    <w:rsid w:val="6DD15A5E"/>
    <w:rsid w:val="6DD84616"/>
    <w:rsid w:val="6DDB0DA6"/>
    <w:rsid w:val="6DE50543"/>
    <w:rsid w:val="6DE832BC"/>
    <w:rsid w:val="6DE86927"/>
    <w:rsid w:val="6DEE67C7"/>
    <w:rsid w:val="6DF06173"/>
    <w:rsid w:val="6DF30E2D"/>
    <w:rsid w:val="6DFA3D9D"/>
    <w:rsid w:val="6DFA7589"/>
    <w:rsid w:val="6E0342B6"/>
    <w:rsid w:val="6E037778"/>
    <w:rsid w:val="6E037E1A"/>
    <w:rsid w:val="6E0A6B8C"/>
    <w:rsid w:val="6E101143"/>
    <w:rsid w:val="6E122DD2"/>
    <w:rsid w:val="6E130B04"/>
    <w:rsid w:val="6E137A03"/>
    <w:rsid w:val="6E16186D"/>
    <w:rsid w:val="6E1629BE"/>
    <w:rsid w:val="6E17320E"/>
    <w:rsid w:val="6E174E41"/>
    <w:rsid w:val="6E1A5D68"/>
    <w:rsid w:val="6E1E004E"/>
    <w:rsid w:val="6E213D1E"/>
    <w:rsid w:val="6E2517C1"/>
    <w:rsid w:val="6E26094F"/>
    <w:rsid w:val="6E261725"/>
    <w:rsid w:val="6E285C32"/>
    <w:rsid w:val="6E2860DA"/>
    <w:rsid w:val="6E2A053E"/>
    <w:rsid w:val="6E2D49B3"/>
    <w:rsid w:val="6E383C22"/>
    <w:rsid w:val="6E3D57C5"/>
    <w:rsid w:val="6E407252"/>
    <w:rsid w:val="6E422BB1"/>
    <w:rsid w:val="6E4424AA"/>
    <w:rsid w:val="6E486D2F"/>
    <w:rsid w:val="6E49092F"/>
    <w:rsid w:val="6E4D65B8"/>
    <w:rsid w:val="6E50773E"/>
    <w:rsid w:val="6E550076"/>
    <w:rsid w:val="6E575779"/>
    <w:rsid w:val="6E58150C"/>
    <w:rsid w:val="6E5C2746"/>
    <w:rsid w:val="6E5D2469"/>
    <w:rsid w:val="6E5E7088"/>
    <w:rsid w:val="6E610874"/>
    <w:rsid w:val="6E625FFA"/>
    <w:rsid w:val="6E67035C"/>
    <w:rsid w:val="6E675BD8"/>
    <w:rsid w:val="6E6A7056"/>
    <w:rsid w:val="6E724314"/>
    <w:rsid w:val="6E756A24"/>
    <w:rsid w:val="6E76134F"/>
    <w:rsid w:val="6E767F45"/>
    <w:rsid w:val="6E7A46AE"/>
    <w:rsid w:val="6E7A6FD7"/>
    <w:rsid w:val="6E7A79E7"/>
    <w:rsid w:val="6E7C0EB0"/>
    <w:rsid w:val="6E7D0659"/>
    <w:rsid w:val="6E7E0E19"/>
    <w:rsid w:val="6E842A09"/>
    <w:rsid w:val="6E8655B4"/>
    <w:rsid w:val="6E892E79"/>
    <w:rsid w:val="6E8A706B"/>
    <w:rsid w:val="6E8A743F"/>
    <w:rsid w:val="6E904422"/>
    <w:rsid w:val="6E9127E2"/>
    <w:rsid w:val="6E9315D6"/>
    <w:rsid w:val="6E941716"/>
    <w:rsid w:val="6E954580"/>
    <w:rsid w:val="6E9554BF"/>
    <w:rsid w:val="6E9660C8"/>
    <w:rsid w:val="6E9D55B9"/>
    <w:rsid w:val="6E9F378C"/>
    <w:rsid w:val="6E9F4DDA"/>
    <w:rsid w:val="6EA0649C"/>
    <w:rsid w:val="6EA26684"/>
    <w:rsid w:val="6EA44E73"/>
    <w:rsid w:val="6EA528F1"/>
    <w:rsid w:val="6EA6791F"/>
    <w:rsid w:val="6EA76E83"/>
    <w:rsid w:val="6EA85A91"/>
    <w:rsid w:val="6EA92FA9"/>
    <w:rsid w:val="6EA95AA3"/>
    <w:rsid w:val="6EAC25A1"/>
    <w:rsid w:val="6EAC68FF"/>
    <w:rsid w:val="6EB022F8"/>
    <w:rsid w:val="6EBD1FE3"/>
    <w:rsid w:val="6EBE5C95"/>
    <w:rsid w:val="6EBE6DF9"/>
    <w:rsid w:val="6EC20D96"/>
    <w:rsid w:val="6EC42EAF"/>
    <w:rsid w:val="6EC92004"/>
    <w:rsid w:val="6ECC1F72"/>
    <w:rsid w:val="6ECD165A"/>
    <w:rsid w:val="6ECD30C1"/>
    <w:rsid w:val="6ED15249"/>
    <w:rsid w:val="6ED27832"/>
    <w:rsid w:val="6ED45F1E"/>
    <w:rsid w:val="6ED927E8"/>
    <w:rsid w:val="6EDB1463"/>
    <w:rsid w:val="6EDC5E13"/>
    <w:rsid w:val="6EDE2620"/>
    <w:rsid w:val="6EDE6C0F"/>
    <w:rsid w:val="6EE5659E"/>
    <w:rsid w:val="6EE57E05"/>
    <w:rsid w:val="6EE82DE7"/>
    <w:rsid w:val="6EE87495"/>
    <w:rsid w:val="6EEA3B13"/>
    <w:rsid w:val="6EFF5424"/>
    <w:rsid w:val="6F006E44"/>
    <w:rsid w:val="6F0162E7"/>
    <w:rsid w:val="6F0300A1"/>
    <w:rsid w:val="6F041210"/>
    <w:rsid w:val="6F061A0F"/>
    <w:rsid w:val="6F063280"/>
    <w:rsid w:val="6F085D40"/>
    <w:rsid w:val="6F086C99"/>
    <w:rsid w:val="6F0F0399"/>
    <w:rsid w:val="6F0F0E53"/>
    <w:rsid w:val="6F100114"/>
    <w:rsid w:val="6F10680F"/>
    <w:rsid w:val="6F10713D"/>
    <w:rsid w:val="6F1242B1"/>
    <w:rsid w:val="6F14074B"/>
    <w:rsid w:val="6F1413B5"/>
    <w:rsid w:val="6F142A69"/>
    <w:rsid w:val="6F1500D0"/>
    <w:rsid w:val="6F1538C1"/>
    <w:rsid w:val="6F163673"/>
    <w:rsid w:val="6F18028E"/>
    <w:rsid w:val="6F1D55C9"/>
    <w:rsid w:val="6F1E5E08"/>
    <w:rsid w:val="6F203E38"/>
    <w:rsid w:val="6F2059F9"/>
    <w:rsid w:val="6F213CDA"/>
    <w:rsid w:val="6F217C97"/>
    <w:rsid w:val="6F233D3F"/>
    <w:rsid w:val="6F264B70"/>
    <w:rsid w:val="6F290D2B"/>
    <w:rsid w:val="6F2A09FF"/>
    <w:rsid w:val="6F2A77EE"/>
    <w:rsid w:val="6F2D2423"/>
    <w:rsid w:val="6F2F4FA2"/>
    <w:rsid w:val="6F3659DF"/>
    <w:rsid w:val="6F415AEB"/>
    <w:rsid w:val="6F425B2F"/>
    <w:rsid w:val="6F43342B"/>
    <w:rsid w:val="6F445943"/>
    <w:rsid w:val="6F460422"/>
    <w:rsid w:val="6F465C85"/>
    <w:rsid w:val="6F48752C"/>
    <w:rsid w:val="6F491057"/>
    <w:rsid w:val="6F491796"/>
    <w:rsid w:val="6F495132"/>
    <w:rsid w:val="6F495C91"/>
    <w:rsid w:val="6F4E0A40"/>
    <w:rsid w:val="6F500F2E"/>
    <w:rsid w:val="6F514B09"/>
    <w:rsid w:val="6F520375"/>
    <w:rsid w:val="6F573335"/>
    <w:rsid w:val="6F5A0789"/>
    <w:rsid w:val="6F5B23B5"/>
    <w:rsid w:val="6F627484"/>
    <w:rsid w:val="6F67337B"/>
    <w:rsid w:val="6F6A34E2"/>
    <w:rsid w:val="6F6C1A02"/>
    <w:rsid w:val="6F6C2BDD"/>
    <w:rsid w:val="6F6E6C19"/>
    <w:rsid w:val="6F714F56"/>
    <w:rsid w:val="6F73221F"/>
    <w:rsid w:val="6F750CF4"/>
    <w:rsid w:val="6F7A21F2"/>
    <w:rsid w:val="6F7A4712"/>
    <w:rsid w:val="6F7D778F"/>
    <w:rsid w:val="6F855839"/>
    <w:rsid w:val="6F8629F5"/>
    <w:rsid w:val="6F872499"/>
    <w:rsid w:val="6F8E7DB7"/>
    <w:rsid w:val="6F923EF3"/>
    <w:rsid w:val="6F944439"/>
    <w:rsid w:val="6F990755"/>
    <w:rsid w:val="6F9B0BC3"/>
    <w:rsid w:val="6F9B16FA"/>
    <w:rsid w:val="6F9C0018"/>
    <w:rsid w:val="6F9E1A61"/>
    <w:rsid w:val="6F9E2A52"/>
    <w:rsid w:val="6F9E56CE"/>
    <w:rsid w:val="6F9E57F1"/>
    <w:rsid w:val="6F9F70A5"/>
    <w:rsid w:val="6FA3111A"/>
    <w:rsid w:val="6FA315C7"/>
    <w:rsid w:val="6FA611B4"/>
    <w:rsid w:val="6FAB05F2"/>
    <w:rsid w:val="6FB06194"/>
    <w:rsid w:val="6FB30AE3"/>
    <w:rsid w:val="6FB64340"/>
    <w:rsid w:val="6FBB2F2F"/>
    <w:rsid w:val="6FBC2D5B"/>
    <w:rsid w:val="6FBD1957"/>
    <w:rsid w:val="6FBD79F7"/>
    <w:rsid w:val="6FC062EC"/>
    <w:rsid w:val="6FC47F60"/>
    <w:rsid w:val="6FCC3A54"/>
    <w:rsid w:val="6FCE41D3"/>
    <w:rsid w:val="6FD00355"/>
    <w:rsid w:val="6FD06D33"/>
    <w:rsid w:val="6FD6182F"/>
    <w:rsid w:val="6FD80963"/>
    <w:rsid w:val="6FDA5DD1"/>
    <w:rsid w:val="6FDA79BA"/>
    <w:rsid w:val="6FDC27D8"/>
    <w:rsid w:val="6FE511B6"/>
    <w:rsid w:val="6FE63546"/>
    <w:rsid w:val="6FEB1798"/>
    <w:rsid w:val="6FEB767F"/>
    <w:rsid w:val="6FF24BE0"/>
    <w:rsid w:val="6FFB768D"/>
    <w:rsid w:val="700470C6"/>
    <w:rsid w:val="70047BBB"/>
    <w:rsid w:val="7006578E"/>
    <w:rsid w:val="700844F1"/>
    <w:rsid w:val="700A084E"/>
    <w:rsid w:val="700A1261"/>
    <w:rsid w:val="700B519D"/>
    <w:rsid w:val="700F192E"/>
    <w:rsid w:val="70114A90"/>
    <w:rsid w:val="701615A0"/>
    <w:rsid w:val="7017609E"/>
    <w:rsid w:val="70211876"/>
    <w:rsid w:val="702228C6"/>
    <w:rsid w:val="70246CFD"/>
    <w:rsid w:val="70264A0B"/>
    <w:rsid w:val="70274D88"/>
    <w:rsid w:val="70282E46"/>
    <w:rsid w:val="7028363C"/>
    <w:rsid w:val="7029253D"/>
    <w:rsid w:val="702C64FF"/>
    <w:rsid w:val="702D095C"/>
    <w:rsid w:val="702E1FFE"/>
    <w:rsid w:val="702F0C39"/>
    <w:rsid w:val="703A030D"/>
    <w:rsid w:val="703A2AEE"/>
    <w:rsid w:val="703B2395"/>
    <w:rsid w:val="703D381B"/>
    <w:rsid w:val="703E110B"/>
    <w:rsid w:val="703E1C77"/>
    <w:rsid w:val="704567E4"/>
    <w:rsid w:val="70464121"/>
    <w:rsid w:val="704A14A6"/>
    <w:rsid w:val="704B2AB5"/>
    <w:rsid w:val="704D2EC0"/>
    <w:rsid w:val="704D6212"/>
    <w:rsid w:val="704F6E32"/>
    <w:rsid w:val="70561DED"/>
    <w:rsid w:val="70650E4D"/>
    <w:rsid w:val="70676212"/>
    <w:rsid w:val="70691101"/>
    <w:rsid w:val="706D5DC1"/>
    <w:rsid w:val="7073574C"/>
    <w:rsid w:val="7074084D"/>
    <w:rsid w:val="7077460E"/>
    <w:rsid w:val="707F558A"/>
    <w:rsid w:val="70811749"/>
    <w:rsid w:val="70867AAE"/>
    <w:rsid w:val="708770E2"/>
    <w:rsid w:val="70901010"/>
    <w:rsid w:val="709212C3"/>
    <w:rsid w:val="70921BA2"/>
    <w:rsid w:val="70925E23"/>
    <w:rsid w:val="7093596D"/>
    <w:rsid w:val="709D45FB"/>
    <w:rsid w:val="70A24B63"/>
    <w:rsid w:val="70A3696F"/>
    <w:rsid w:val="70AC609F"/>
    <w:rsid w:val="70AD3D4B"/>
    <w:rsid w:val="70AF4E53"/>
    <w:rsid w:val="70B54EE5"/>
    <w:rsid w:val="70BB32D1"/>
    <w:rsid w:val="70BF355C"/>
    <w:rsid w:val="70C0269C"/>
    <w:rsid w:val="70C5473C"/>
    <w:rsid w:val="70C600FE"/>
    <w:rsid w:val="70CF74A1"/>
    <w:rsid w:val="70CF7A22"/>
    <w:rsid w:val="70D040A5"/>
    <w:rsid w:val="70D30668"/>
    <w:rsid w:val="70D46D1C"/>
    <w:rsid w:val="70D9477E"/>
    <w:rsid w:val="70D97FAB"/>
    <w:rsid w:val="70DD3837"/>
    <w:rsid w:val="70DF157E"/>
    <w:rsid w:val="70E43202"/>
    <w:rsid w:val="70E8627C"/>
    <w:rsid w:val="70EE4090"/>
    <w:rsid w:val="70EE52F2"/>
    <w:rsid w:val="70F8693F"/>
    <w:rsid w:val="70FB75EE"/>
    <w:rsid w:val="70FE6AF7"/>
    <w:rsid w:val="710144E4"/>
    <w:rsid w:val="71020EAC"/>
    <w:rsid w:val="71024F77"/>
    <w:rsid w:val="71042C5B"/>
    <w:rsid w:val="71061FEA"/>
    <w:rsid w:val="710A419F"/>
    <w:rsid w:val="710B3912"/>
    <w:rsid w:val="710C4837"/>
    <w:rsid w:val="710E0A97"/>
    <w:rsid w:val="710E2A4E"/>
    <w:rsid w:val="7114578B"/>
    <w:rsid w:val="71155A89"/>
    <w:rsid w:val="7117453E"/>
    <w:rsid w:val="71185187"/>
    <w:rsid w:val="711A14C7"/>
    <w:rsid w:val="7120316B"/>
    <w:rsid w:val="71220412"/>
    <w:rsid w:val="71227FEC"/>
    <w:rsid w:val="712B2589"/>
    <w:rsid w:val="712C22C4"/>
    <w:rsid w:val="712C6AF9"/>
    <w:rsid w:val="713324C7"/>
    <w:rsid w:val="71374B4E"/>
    <w:rsid w:val="713773E9"/>
    <w:rsid w:val="713C331C"/>
    <w:rsid w:val="7142472D"/>
    <w:rsid w:val="7143623B"/>
    <w:rsid w:val="71460170"/>
    <w:rsid w:val="71466706"/>
    <w:rsid w:val="71473ABC"/>
    <w:rsid w:val="714754F5"/>
    <w:rsid w:val="71487235"/>
    <w:rsid w:val="7151758B"/>
    <w:rsid w:val="71537AF7"/>
    <w:rsid w:val="71576C30"/>
    <w:rsid w:val="715929B9"/>
    <w:rsid w:val="71592BDA"/>
    <w:rsid w:val="715C197C"/>
    <w:rsid w:val="715D2612"/>
    <w:rsid w:val="71645A1B"/>
    <w:rsid w:val="716535CA"/>
    <w:rsid w:val="7166733B"/>
    <w:rsid w:val="716757AE"/>
    <w:rsid w:val="716A534E"/>
    <w:rsid w:val="716C721B"/>
    <w:rsid w:val="717063DE"/>
    <w:rsid w:val="71740EA8"/>
    <w:rsid w:val="717904FA"/>
    <w:rsid w:val="718742DD"/>
    <w:rsid w:val="7188294F"/>
    <w:rsid w:val="71886D1B"/>
    <w:rsid w:val="718A6869"/>
    <w:rsid w:val="719E3FF8"/>
    <w:rsid w:val="71A13F07"/>
    <w:rsid w:val="71A418D3"/>
    <w:rsid w:val="71A5121E"/>
    <w:rsid w:val="71A5526B"/>
    <w:rsid w:val="71A55A64"/>
    <w:rsid w:val="71A95ADC"/>
    <w:rsid w:val="71AA6E0F"/>
    <w:rsid w:val="71AD68D7"/>
    <w:rsid w:val="71B17112"/>
    <w:rsid w:val="71B249D7"/>
    <w:rsid w:val="71B4131A"/>
    <w:rsid w:val="71B549EF"/>
    <w:rsid w:val="71B7325C"/>
    <w:rsid w:val="71B83519"/>
    <w:rsid w:val="71BB2827"/>
    <w:rsid w:val="71BD7F27"/>
    <w:rsid w:val="71C27D5B"/>
    <w:rsid w:val="71C43DC8"/>
    <w:rsid w:val="71C46AD8"/>
    <w:rsid w:val="71C64EDA"/>
    <w:rsid w:val="71CA7F2D"/>
    <w:rsid w:val="71CB719B"/>
    <w:rsid w:val="71D414D8"/>
    <w:rsid w:val="71D54E57"/>
    <w:rsid w:val="71D72150"/>
    <w:rsid w:val="71DA31CD"/>
    <w:rsid w:val="71DB641D"/>
    <w:rsid w:val="71E03805"/>
    <w:rsid w:val="71E04FFB"/>
    <w:rsid w:val="71E30549"/>
    <w:rsid w:val="71E455AB"/>
    <w:rsid w:val="71E541F8"/>
    <w:rsid w:val="71E83FE7"/>
    <w:rsid w:val="71E928D6"/>
    <w:rsid w:val="71EA7A70"/>
    <w:rsid w:val="71ED05F8"/>
    <w:rsid w:val="71ED1FD9"/>
    <w:rsid w:val="71F2541C"/>
    <w:rsid w:val="71F4161E"/>
    <w:rsid w:val="71F74E31"/>
    <w:rsid w:val="71FA7161"/>
    <w:rsid w:val="71FE24C5"/>
    <w:rsid w:val="720A5CFC"/>
    <w:rsid w:val="72114053"/>
    <w:rsid w:val="72114176"/>
    <w:rsid w:val="7217740E"/>
    <w:rsid w:val="721A39F3"/>
    <w:rsid w:val="721A5A46"/>
    <w:rsid w:val="721D71D6"/>
    <w:rsid w:val="721F676F"/>
    <w:rsid w:val="722007B7"/>
    <w:rsid w:val="72220D13"/>
    <w:rsid w:val="72232F51"/>
    <w:rsid w:val="7223507F"/>
    <w:rsid w:val="722B4A29"/>
    <w:rsid w:val="722E1F36"/>
    <w:rsid w:val="72300254"/>
    <w:rsid w:val="723336A9"/>
    <w:rsid w:val="72337BC5"/>
    <w:rsid w:val="7236083F"/>
    <w:rsid w:val="723628F3"/>
    <w:rsid w:val="72391EE8"/>
    <w:rsid w:val="723A0603"/>
    <w:rsid w:val="723A52E7"/>
    <w:rsid w:val="723D106E"/>
    <w:rsid w:val="723E2234"/>
    <w:rsid w:val="72413698"/>
    <w:rsid w:val="724203F4"/>
    <w:rsid w:val="724A7EB7"/>
    <w:rsid w:val="724C7A13"/>
    <w:rsid w:val="724D0E8A"/>
    <w:rsid w:val="724D50E8"/>
    <w:rsid w:val="725042E5"/>
    <w:rsid w:val="72514532"/>
    <w:rsid w:val="72564307"/>
    <w:rsid w:val="72571276"/>
    <w:rsid w:val="72577C54"/>
    <w:rsid w:val="725A16BE"/>
    <w:rsid w:val="725E1517"/>
    <w:rsid w:val="72666BA2"/>
    <w:rsid w:val="72667750"/>
    <w:rsid w:val="7268280F"/>
    <w:rsid w:val="72685A16"/>
    <w:rsid w:val="726E747B"/>
    <w:rsid w:val="72711EF4"/>
    <w:rsid w:val="727567C4"/>
    <w:rsid w:val="72812471"/>
    <w:rsid w:val="72821D8F"/>
    <w:rsid w:val="728A1EBA"/>
    <w:rsid w:val="728B1036"/>
    <w:rsid w:val="728E1B41"/>
    <w:rsid w:val="728E56A8"/>
    <w:rsid w:val="72917E3B"/>
    <w:rsid w:val="72955218"/>
    <w:rsid w:val="729656C5"/>
    <w:rsid w:val="729973FB"/>
    <w:rsid w:val="729E3D16"/>
    <w:rsid w:val="729E5DAC"/>
    <w:rsid w:val="72A5628D"/>
    <w:rsid w:val="72A85DF8"/>
    <w:rsid w:val="72A97D4B"/>
    <w:rsid w:val="72AB3646"/>
    <w:rsid w:val="72AE0ECC"/>
    <w:rsid w:val="72AE5818"/>
    <w:rsid w:val="72AE5B81"/>
    <w:rsid w:val="72B00955"/>
    <w:rsid w:val="72B170A9"/>
    <w:rsid w:val="72B47745"/>
    <w:rsid w:val="72B47CA9"/>
    <w:rsid w:val="72B675E3"/>
    <w:rsid w:val="72BF1C5C"/>
    <w:rsid w:val="72BF641C"/>
    <w:rsid w:val="72C00D97"/>
    <w:rsid w:val="72C56EEA"/>
    <w:rsid w:val="72C766E0"/>
    <w:rsid w:val="72CD14C2"/>
    <w:rsid w:val="72CE77B5"/>
    <w:rsid w:val="72D05FE9"/>
    <w:rsid w:val="72D228E9"/>
    <w:rsid w:val="72D24519"/>
    <w:rsid w:val="72D2466E"/>
    <w:rsid w:val="72D6425D"/>
    <w:rsid w:val="72D85C7D"/>
    <w:rsid w:val="72D86AED"/>
    <w:rsid w:val="72DB33EF"/>
    <w:rsid w:val="72EC119B"/>
    <w:rsid w:val="72EE3D01"/>
    <w:rsid w:val="72EE4BB5"/>
    <w:rsid w:val="72F30282"/>
    <w:rsid w:val="72FB5EF0"/>
    <w:rsid w:val="72FD5AA5"/>
    <w:rsid w:val="73035542"/>
    <w:rsid w:val="73050B3C"/>
    <w:rsid w:val="73050EA5"/>
    <w:rsid w:val="730630B2"/>
    <w:rsid w:val="7307739D"/>
    <w:rsid w:val="730856AF"/>
    <w:rsid w:val="730B700F"/>
    <w:rsid w:val="730C044C"/>
    <w:rsid w:val="730D3790"/>
    <w:rsid w:val="730F022E"/>
    <w:rsid w:val="73157B70"/>
    <w:rsid w:val="731749FF"/>
    <w:rsid w:val="73192EEC"/>
    <w:rsid w:val="731C4101"/>
    <w:rsid w:val="73212F75"/>
    <w:rsid w:val="73241966"/>
    <w:rsid w:val="73257E47"/>
    <w:rsid w:val="73282BD6"/>
    <w:rsid w:val="732B5A45"/>
    <w:rsid w:val="732B73D3"/>
    <w:rsid w:val="732E2693"/>
    <w:rsid w:val="732F5AA6"/>
    <w:rsid w:val="733062B3"/>
    <w:rsid w:val="7336429A"/>
    <w:rsid w:val="73370558"/>
    <w:rsid w:val="73371C86"/>
    <w:rsid w:val="733809BA"/>
    <w:rsid w:val="733C5520"/>
    <w:rsid w:val="733D6C44"/>
    <w:rsid w:val="73413A49"/>
    <w:rsid w:val="73414BA9"/>
    <w:rsid w:val="73416201"/>
    <w:rsid w:val="73416F0C"/>
    <w:rsid w:val="734B0332"/>
    <w:rsid w:val="73501E32"/>
    <w:rsid w:val="735028BB"/>
    <w:rsid w:val="7357443F"/>
    <w:rsid w:val="73590C38"/>
    <w:rsid w:val="735C148B"/>
    <w:rsid w:val="735D3520"/>
    <w:rsid w:val="735D4EFA"/>
    <w:rsid w:val="735E5EF6"/>
    <w:rsid w:val="735E67CE"/>
    <w:rsid w:val="73632D09"/>
    <w:rsid w:val="736A4A1D"/>
    <w:rsid w:val="736C79BA"/>
    <w:rsid w:val="736E0794"/>
    <w:rsid w:val="73726C7F"/>
    <w:rsid w:val="737C13E8"/>
    <w:rsid w:val="73823FD6"/>
    <w:rsid w:val="738313E7"/>
    <w:rsid w:val="73873F42"/>
    <w:rsid w:val="738B2292"/>
    <w:rsid w:val="738F7313"/>
    <w:rsid w:val="73906517"/>
    <w:rsid w:val="739507A9"/>
    <w:rsid w:val="7399349C"/>
    <w:rsid w:val="73A16D15"/>
    <w:rsid w:val="73A5253E"/>
    <w:rsid w:val="73A54374"/>
    <w:rsid w:val="73A95D4A"/>
    <w:rsid w:val="73B04167"/>
    <w:rsid w:val="73B17C13"/>
    <w:rsid w:val="73B40AED"/>
    <w:rsid w:val="73B42F7E"/>
    <w:rsid w:val="73B732FC"/>
    <w:rsid w:val="73C014C3"/>
    <w:rsid w:val="73C04430"/>
    <w:rsid w:val="73C2464D"/>
    <w:rsid w:val="73C305D5"/>
    <w:rsid w:val="73C42F7E"/>
    <w:rsid w:val="73C53FB9"/>
    <w:rsid w:val="73C76B88"/>
    <w:rsid w:val="73C81A46"/>
    <w:rsid w:val="73CB74D1"/>
    <w:rsid w:val="73CC34B6"/>
    <w:rsid w:val="73CC3FB8"/>
    <w:rsid w:val="73D31422"/>
    <w:rsid w:val="73D52610"/>
    <w:rsid w:val="73D67F71"/>
    <w:rsid w:val="73E04248"/>
    <w:rsid w:val="73E34D38"/>
    <w:rsid w:val="73E43E30"/>
    <w:rsid w:val="73E6435D"/>
    <w:rsid w:val="73EA7140"/>
    <w:rsid w:val="73ED65C6"/>
    <w:rsid w:val="73EE4EBB"/>
    <w:rsid w:val="73F143E7"/>
    <w:rsid w:val="73FB7E1B"/>
    <w:rsid w:val="73FC6B81"/>
    <w:rsid w:val="73FE1087"/>
    <w:rsid w:val="74040F62"/>
    <w:rsid w:val="740D5066"/>
    <w:rsid w:val="740E7C02"/>
    <w:rsid w:val="74186314"/>
    <w:rsid w:val="741B320D"/>
    <w:rsid w:val="741E3823"/>
    <w:rsid w:val="742122D9"/>
    <w:rsid w:val="74230C2D"/>
    <w:rsid w:val="742541A0"/>
    <w:rsid w:val="742A2971"/>
    <w:rsid w:val="742C14A3"/>
    <w:rsid w:val="742C6F0F"/>
    <w:rsid w:val="742F6214"/>
    <w:rsid w:val="7430664E"/>
    <w:rsid w:val="7437632E"/>
    <w:rsid w:val="743C0782"/>
    <w:rsid w:val="743C103D"/>
    <w:rsid w:val="74424F68"/>
    <w:rsid w:val="74431195"/>
    <w:rsid w:val="744536A3"/>
    <w:rsid w:val="74462810"/>
    <w:rsid w:val="744654F8"/>
    <w:rsid w:val="74473C8E"/>
    <w:rsid w:val="744B5670"/>
    <w:rsid w:val="744C29D9"/>
    <w:rsid w:val="744C741A"/>
    <w:rsid w:val="744E6F54"/>
    <w:rsid w:val="7451411C"/>
    <w:rsid w:val="74530045"/>
    <w:rsid w:val="745430B4"/>
    <w:rsid w:val="745835BF"/>
    <w:rsid w:val="745E0CC4"/>
    <w:rsid w:val="7467022E"/>
    <w:rsid w:val="7472276C"/>
    <w:rsid w:val="74727AD4"/>
    <w:rsid w:val="74771117"/>
    <w:rsid w:val="74797FBF"/>
    <w:rsid w:val="747A27AC"/>
    <w:rsid w:val="74834AC9"/>
    <w:rsid w:val="748420EF"/>
    <w:rsid w:val="74853505"/>
    <w:rsid w:val="74856D96"/>
    <w:rsid w:val="74860590"/>
    <w:rsid w:val="748701E9"/>
    <w:rsid w:val="7488539F"/>
    <w:rsid w:val="74896B57"/>
    <w:rsid w:val="748A04B4"/>
    <w:rsid w:val="748E3DD6"/>
    <w:rsid w:val="748E7E3B"/>
    <w:rsid w:val="748F6FE8"/>
    <w:rsid w:val="749054AA"/>
    <w:rsid w:val="74907AE3"/>
    <w:rsid w:val="74934177"/>
    <w:rsid w:val="749A216F"/>
    <w:rsid w:val="749C2438"/>
    <w:rsid w:val="749F72E8"/>
    <w:rsid w:val="74A23137"/>
    <w:rsid w:val="74A316DE"/>
    <w:rsid w:val="74A4348D"/>
    <w:rsid w:val="74A70C4F"/>
    <w:rsid w:val="74A83F66"/>
    <w:rsid w:val="74A94005"/>
    <w:rsid w:val="74AB36DF"/>
    <w:rsid w:val="74AC252D"/>
    <w:rsid w:val="74B10D6C"/>
    <w:rsid w:val="74B53F27"/>
    <w:rsid w:val="74B67D87"/>
    <w:rsid w:val="74B764B1"/>
    <w:rsid w:val="74BC43B5"/>
    <w:rsid w:val="74BF4BF4"/>
    <w:rsid w:val="74C14F73"/>
    <w:rsid w:val="74C27A65"/>
    <w:rsid w:val="74C575A4"/>
    <w:rsid w:val="74C61B80"/>
    <w:rsid w:val="74C85A45"/>
    <w:rsid w:val="74C93360"/>
    <w:rsid w:val="74D21FBD"/>
    <w:rsid w:val="74D31199"/>
    <w:rsid w:val="74D36DC1"/>
    <w:rsid w:val="74D67BF7"/>
    <w:rsid w:val="74DB5A08"/>
    <w:rsid w:val="74DB67AA"/>
    <w:rsid w:val="74DF301A"/>
    <w:rsid w:val="74E13988"/>
    <w:rsid w:val="74E34608"/>
    <w:rsid w:val="74E84B23"/>
    <w:rsid w:val="74E8788E"/>
    <w:rsid w:val="74E94800"/>
    <w:rsid w:val="74EF1A38"/>
    <w:rsid w:val="74EF3594"/>
    <w:rsid w:val="74F02256"/>
    <w:rsid w:val="74F421F3"/>
    <w:rsid w:val="74F97CFF"/>
    <w:rsid w:val="74FB46FB"/>
    <w:rsid w:val="75001721"/>
    <w:rsid w:val="7503703A"/>
    <w:rsid w:val="7504195B"/>
    <w:rsid w:val="75046923"/>
    <w:rsid w:val="75071B9E"/>
    <w:rsid w:val="750D2CF8"/>
    <w:rsid w:val="750E09D5"/>
    <w:rsid w:val="75121E2A"/>
    <w:rsid w:val="75125B0D"/>
    <w:rsid w:val="75137EC5"/>
    <w:rsid w:val="7514592B"/>
    <w:rsid w:val="75165E1E"/>
    <w:rsid w:val="75171FCC"/>
    <w:rsid w:val="7517737D"/>
    <w:rsid w:val="75203641"/>
    <w:rsid w:val="75211B1D"/>
    <w:rsid w:val="75215070"/>
    <w:rsid w:val="7521795D"/>
    <w:rsid w:val="75221446"/>
    <w:rsid w:val="75225B07"/>
    <w:rsid w:val="75287E83"/>
    <w:rsid w:val="752A5E25"/>
    <w:rsid w:val="752D59CA"/>
    <w:rsid w:val="75306893"/>
    <w:rsid w:val="75332156"/>
    <w:rsid w:val="75374885"/>
    <w:rsid w:val="753E3456"/>
    <w:rsid w:val="75450A42"/>
    <w:rsid w:val="75467719"/>
    <w:rsid w:val="754723B4"/>
    <w:rsid w:val="75485955"/>
    <w:rsid w:val="755012E2"/>
    <w:rsid w:val="75504BE3"/>
    <w:rsid w:val="75512493"/>
    <w:rsid w:val="755626E9"/>
    <w:rsid w:val="755723A3"/>
    <w:rsid w:val="75573902"/>
    <w:rsid w:val="75584463"/>
    <w:rsid w:val="755C4F1C"/>
    <w:rsid w:val="755E6F65"/>
    <w:rsid w:val="75615180"/>
    <w:rsid w:val="75635047"/>
    <w:rsid w:val="75691780"/>
    <w:rsid w:val="757011B8"/>
    <w:rsid w:val="757041F2"/>
    <w:rsid w:val="75707FD5"/>
    <w:rsid w:val="75723AE2"/>
    <w:rsid w:val="7578520F"/>
    <w:rsid w:val="75796DA2"/>
    <w:rsid w:val="757D3CEC"/>
    <w:rsid w:val="75835C8F"/>
    <w:rsid w:val="758603B9"/>
    <w:rsid w:val="75896D88"/>
    <w:rsid w:val="758A4BE9"/>
    <w:rsid w:val="758C2018"/>
    <w:rsid w:val="758E6639"/>
    <w:rsid w:val="759409D7"/>
    <w:rsid w:val="75975DD7"/>
    <w:rsid w:val="75976503"/>
    <w:rsid w:val="759B39D8"/>
    <w:rsid w:val="759B6B5F"/>
    <w:rsid w:val="75A416DB"/>
    <w:rsid w:val="75A82A20"/>
    <w:rsid w:val="75AC5622"/>
    <w:rsid w:val="75B74ED4"/>
    <w:rsid w:val="75B75CE9"/>
    <w:rsid w:val="75BA06EE"/>
    <w:rsid w:val="75BE7AAC"/>
    <w:rsid w:val="75C4387E"/>
    <w:rsid w:val="75CE5A35"/>
    <w:rsid w:val="75CF375A"/>
    <w:rsid w:val="75D03D34"/>
    <w:rsid w:val="75D22E2F"/>
    <w:rsid w:val="75D5359E"/>
    <w:rsid w:val="75DB75DA"/>
    <w:rsid w:val="75E231E7"/>
    <w:rsid w:val="75E25AB6"/>
    <w:rsid w:val="75E66370"/>
    <w:rsid w:val="75E74D61"/>
    <w:rsid w:val="75EE46E9"/>
    <w:rsid w:val="75EF25FD"/>
    <w:rsid w:val="75F03172"/>
    <w:rsid w:val="75F05C80"/>
    <w:rsid w:val="75F15946"/>
    <w:rsid w:val="75F50D24"/>
    <w:rsid w:val="75FA2573"/>
    <w:rsid w:val="75FA4E60"/>
    <w:rsid w:val="75FA65B1"/>
    <w:rsid w:val="76074453"/>
    <w:rsid w:val="76085079"/>
    <w:rsid w:val="760D4211"/>
    <w:rsid w:val="760F1711"/>
    <w:rsid w:val="760F28B5"/>
    <w:rsid w:val="761045DB"/>
    <w:rsid w:val="76145104"/>
    <w:rsid w:val="76162BA9"/>
    <w:rsid w:val="761657E3"/>
    <w:rsid w:val="7619601D"/>
    <w:rsid w:val="761D70B2"/>
    <w:rsid w:val="761F6FA2"/>
    <w:rsid w:val="7621171E"/>
    <w:rsid w:val="76221A18"/>
    <w:rsid w:val="76237723"/>
    <w:rsid w:val="76273140"/>
    <w:rsid w:val="762A736D"/>
    <w:rsid w:val="762B7231"/>
    <w:rsid w:val="762E1188"/>
    <w:rsid w:val="76333679"/>
    <w:rsid w:val="76366DBD"/>
    <w:rsid w:val="763C29EB"/>
    <w:rsid w:val="76445EC4"/>
    <w:rsid w:val="764967F9"/>
    <w:rsid w:val="764E7E73"/>
    <w:rsid w:val="76507648"/>
    <w:rsid w:val="76556761"/>
    <w:rsid w:val="76577650"/>
    <w:rsid w:val="76587E45"/>
    <w:rsid w:val="76596107"/>
    <w:rsid w:val="76597228"/>
    <w:rsid w:val="765D2F8B"/>
    <w:rsid w:val="76624C58"/>
    <w:rsid w:val="7663672E"/>
    <w:rsid w:val="76653C49"/>
    <w:rsid w:val="76661ED3"/>
    <w:rsid w:val="76663685"/>
    <w:rsid w:val="76695C31"/>
    <w:rsid w:val="766B6FB0"/>
    <w:rsid w:val="76740E4F"/>
    <w:rsid w:val="76786EE7"/>
    <w:rsid w:val="76795755"/>
    <w:rsid w:val="767B4F23"/>
    <w:rsid w:val="76807CF1"/>
    <w:rsid w:val="76822AAB"/>
    <w:rsid w:val="768409E5"/>
    <w:rsid w:val="76843CAB"/>
    <w:rsid w:val="768656EA"/>
    <w:rsid w:val="768954D2"/>
    <w:rsid w:val="768A34C7"/>
    <w:rsid w:val="768F3780"/>
    <w:rsid w:val="76901500"/>
    <w:rsid w:val="76915F7D"/>
    <w:rsid w:val="76960DF8"/>
    <w:rsid w:val="76990F68"/>
    <w:rsid w:val="769921BE"/>
    <w:rsid w:val="76995FE9"/>
    <w:rsid w:val="769A1B31"/>
    <w:rsid w:val="769B45FF"/>
    <w:rsid w:val="769F00C8"/>
    <w:rsid w:val="769F4935"/>
    <w:rsid w:val="769F5ED3"/>
    <w:rsid w:val="76A566E4"/>
    <w:rsid w:val="76A82D59"/>
    <w:rsid w:val="76A94EB8"/>
    <w:rsid w:val="76AE547B"/>
    <w:rsid w:val="76B639FA"/>
    <w:rsid w:val="76B701D2"/>
    <w:rsid w:val="76B866DB"/>
    <w:rsid w:val="76BB478A"/>
    <w:rsid w:val="76BD76E7"/>
    <w:rsid w:val="76BE7EE1"/>
    <w:rsid w:val="76C34F0C"/>
    <w:rsid w:val="76C70E10"/>
    <w:rsid w:val="76C8218A"/>
    <w:rsid w:val="76C97F1E"/>
    <w:rsid w:val="76CC5555"/>
    <w:rsid w:val="76CF1B56"/>
    <w:rsid w:val="76D014C7"/>
    <w:rsid w:val="76D304FD"/>
    <w:rsid w:val="76D67695"/>
    <w:rsid w:val="76DC45E6"/>
    <w:rsid w:val="76E65E16"/>
    <w:rsid w:val="76E8173C"/>
    <w:rsid w:val="76EB3B38"/>
    <w:rsid w:val="76EC43F3"/>
    <w:rsid w:val="76F22A8A"/>
    <w:rsid w:val="76F85F64"/>
    <w:rsid w:val="76FB26F4"/>
    <w:rsid w:val="76FE11EC"/>
    <w:rsid w:val="76FE6DE4"/>
    <w:rsid w:val="77055B5F"/>
    <w:rsid w:val="770659FD"/>
    <w:rsid w:val="77070275"/>
    <w:rsid w:val="7707496A"/>
    <w:rsid w:val="770A56FF"/>
    <w:rsid w:val="770D57A3"/>
    <w:rsid w:val="770E25BD"/>
    <w:rsid w:val="770E4E1E"/>
    <w:rsid w:val="77127EFA"/>
    <w:rsid w:val="771307EE"/>
    <w:rsid w:val="771637DE"/>
    <w:rsid w:val="77167075"/>
    <w:rsid w:val="771B5848"/>
    <w:rsid w:val="771E11E3"/>
    <w:rsid w:val="772549B2"/>
    <w:rsid w:val="77304488"/>
    <w:rsid w:val="7735636F"/>
    <w:rsid w:val="77381E93"/>
    <w:rsid w:val="77433434"/>
    <w:rsid w:val="774C2E3B"/>
    <w:rsid w:val="774F4778"/>
    <w:rsid w:val="775430B4"/>
    <w:rsid w:val="77560A54"/>
    <w:rsid w:val="775741CE"/>
    <w:rsid w:val="775D12DC"/>
    <w:rsid w:val="775F2522"/>
    <w:rsid w:val="775F32C0"/>
    <w:rsid w:val="775F6E57"/>
    <w:rsid w:val="77600081"/>
    <w:rsid w:val="77600B34"/>
    <w:rsid w:val="77672FCB"/>
    <w:rsid w:val="77687CC3"/>
    <w:rsid w:val="776A6A0C"/>
    <w:rsid w:val="776F1B0E"/>
    <w:rsid w:val="776F3970"/>
    <w:rsid w:val="7777122B"/>
    <w:rsid w:val="777727AF"/>
    <w:rsid w:val="777A20D6"/>
    <w:rsid w:val="777A682E"/>
    <w:rsid w:val="777D26DB"/>
    <w:rsid w:val="777E07D1"/>
    <w:rsid w:val="778014C8"/>
    <w:rsid w:val="77933322"/>
    <w:rsid w:val="77936D8F"/>
    <w:rsid w:val="77941396"/>
    <w:rsid w:val="779678C5"/>
    <w:rsid w:val="779B6D0F"/>
    <w:rsid w:val="779E5D91"/>
    <w:rsid w:val="77A24A58"/>
    <w:rsid w:val="77A42E8D"/>
    <w:rsid w:val="77A712EE"/>
    <w:rsid w:val="77A7625B"/>
    <w:rsid w:val="77AA66E8"/>
    <w:rsid w:val="77AD1311"/>
    <w:rsid w:val="77AF2EBC"/>
    <w:rsid w:val="77B00ED8"/>
    <w:rsid w:val="77B14D44"/>
    <w:rsid w:val="77B66FEE"/>
    <w:rsid w:val="77BD4028"/>
    <w:rsid w:val="77BE3D93"/>
    <w:rsid w:val="77BE6AA5"/>
    <w:rsid w:val="77BF24AF"/>
    <w:rsid w:val="77C10444"/>
    <w:rsid w:val="77C26171"/>
    <w:rsid w:val="77C66EC3"/>
    <w:rsid w:val="77C84C18"/>
    <w:rsid w:val="77CE42EF"/>
    <w:rsid w:val="77D32885"/>
    <w:rsid w:val="77D35160"/>
    <w:rsid w:val="77D353FD"/>
    <w:rsid w:val="77D45D3E"/>
    <w:rsid w:val="77D57DD6"/>
    <w:rsid w:val="77D6691C"/>
    <w:rsid w:val="77D90D42"/>
    <w:rsid w:val="77DB433C"/>
    <w:rsid w:val="77DE0B6B"/>
    <w:rsid w:val="77E13B02"/>
    <w:rsid w:val="77E14C6F"/>
    <w:rsid w:val="77E5342F"/>
    <w:rsid w:val="77EA60AC"/>
    <w:rsid w:val="77EB2084"/>
    <w:rsid w:val="77F25DC3"/>
    <w:rsid w:val="77F4055E"/>
    <w:rsid w:val="77F5484D"/>
    <w:rsid w:val="77F83FED"/>
    <w:rsid w:val="77FE4753"/>
    <w:rsid w:val="780074DF"/>
    <w:rsid w:val="78025B47"/>
    <w:rsid w:val="78031666"/>
    <w:rsid w:val="78050A18"/>
    <w:rsid w:val="7805263D"/>
    <w:rsid w:val="780565DA"/>
    <w:rsid w:val="7806516D"/>
    <w:rsid w:val="780B0DC4"/>
    <w:rsid w:val="780C239D"/>
    <w:rsid w:val="780E5558"/>
    <w:rsid w:val="781049C4"/>
    <w:rsid w:val="78165EB5"/>
    <w:rsid w:val="78166276"/>
    <w:rsid w:val="781902C8"/>
    <w:rsid w:val="781919FC"/>
    <w:rsid w:val="781C5A4E"/>
    <w:rsid w:val="781D514E"/>
    <w:rsid w:val="7822113C"/>
    <w:rsid w:val="78252A99"/>
    <w:rsid w:val="78333148"/>
    <w:rsid w:val="78347FE3"/>
    <w:rsid w:val="78373CD4"/>
    <w:rsid w:val="783B5869"/>
    <w:rsid w:val="783D33B4"/>
    <w:rsid w:val="78417B0B"/>
    <w:rsid w:val="784206E0"/>
    <w:rsid w:val="78442DE2"/>
    <w:rsid w:val="78447620"/>
    <w:rsid w:val="78490D63"/>
    <w:rsid w:val="78495DA0"/>
    <w:rsid w:val="784C1D0D"/>
    <w:rsid w:val="78527A3D"/>
    <w:rsid w:val="78534AA1"/>
    <w:rsid w:val="78575D5E"/>
    <w:rsid w:val="785963C3"/>
    <w:rsid w:val="785A48C9"/>
    <w:rsid w:val="785B3D2B"/>
    <w:rsid w:val="785C6109"/>
    <w:rsid w:val="785D2F36"/>
    <w:rsid w:val="78644879"/>
    <w:rsid w:val="7865679B"/>
    <w:rsid w:val="78657BD1"/>
    <w:rsid w:val="786669B3"/>
    <w:rsid w:val="7867738D"/>
    <w:rsid w:val="78681C53"/>
    <w:rsid w:val="786A5706"/>
    <w:rsid w:val="786B25F0"/>
    <w:rsid w:val="786D6F6E"/>
    <w:rsid w:val="78713127"/>
    <w:rsid w:val="78761C1D"/>
    <w:rsid w:val="78763A51"/>
    <w:rsid w:val="78825C12"/>
    <w:rsid w:val="78841102"/>
    <w:rsid w:val="78855DCE"/>
    <w:rsid w:val="788C31DE"/>
    <w:rsid w:val="788F774E"/>
    <w:rsid w:val="78913E65"/>
    <w:rsid w:val="789811A6"/>
    <w:rsid w:val="789851B8"/>
    <w:rsid w:val="7899064A"/>
    <w:rsid w:val="789D40F4"/>
    <w:rsid w:val="789E66E3"/>
    <w:rsid w:val="789E7FC8"/>
    <w:rsid w:val="78A17681"/>
    <w:rsid w:val="78A503FB"/>
    <w:rsid w:val="78A9148B"/>
    <w:rsid w:val="78AA67EE"/>
    <w:rsid w:val="78AA7B2B"/>
    <w:rsid w:val="78AD6112"/>
    <w:rsid w:val="78AF3635"/>
    <w:rsid w:val="78B22C10"/>
    <w:rsid w:val="78B3712E"/>
    <w:rsid w:val="78B565BF"/>
    <w:rsid w:val="78B63E05"/>
    <w:rsid w:val="78B66277"/>
    <w:rsid w:val="78B72639"/>
    <w:rsid w:val="78B92E1A"/>
    <w:rsid w:val="78BC1B8B"/>
    <w:rsid w:val="78BE2BCC"/>
    <w:rsid w:val="78BF3BA7"/>
    <w:rsid w:val="78C02E2D"/>
    <w:rsid w:val="78C209D5"/>
    <w:rsid w:val="78C462F8"/>
    <w:rsid w:val="78C535DA"/>
    <w:rsid w:val="78D17543"/>
    <w:rsid w:val="78D4198F"/>
    <w:rsid w:val="78D4562A"/>
    <w:rsid w:val="78D53BDF"/>
    <w:rsid w:val="78D972D0"/>
    <w:rsid w:val="78DA27A3"/>
    <w:rsid w:val="78DA68A9"/>
    <w:rsid w:val="78E16262"/>
    <w:rsid w:val="78E54412"/>
    <w:rsid w:val="78EA7D71"/>
    <w:rsid w:val="78EB7E83"/>
    <w:rsid w:val="78EF3442"/>
    <w:rsid w:val="78F06AED"/>
    <w:rsid w:val="78FE4A34"/>
    <w:rsid w:val="79071CCE"/>
    <w:rsid w:val="79074228"/>
    <w:rsid w:val="79075279"/>
    <w:rsid w:val="790A2B2D"/>
    <w:rsid w:val="790B2E41"/>
    <w:rsid w:val="790D163C"/>
    <w:rsid w:val="79160C3D"/>
    <w:rsid w:val="79167A18"/>
    <w:rsid w:val="79167FCC"/>
    <w:rsid w:val="79176C1D"/>
    <w:rsid w:val="791B0F75"/>
    <w:rsid w:val="791B71E7"/>
    <w:rsid w:val="79236EA0"/>
    <w:rsid w:val="792724EF"/>
    <w:rsid w:val="792870B2"/>
    <w:rsid w:val="792E4C78"/>
    <w:rsid w:val="7930392F"/>
    <w:rsid w:val="79323272"/>
    <w:rsid w:val="79345B95"/>
    <w:rsid w:val="7935355E"/>
    <w:rsid w:val="79353E02"/>
    <w:rsid w:val="7937188D"/>
    <w:rsid w:val="79395AB8"/>
    <w:rsid w:val="79396AC4"/>
    <w:rsid w:val="793A2A60"/>
    <w:rsid w:val="793D2CFA"/>
    <w:rsid w:val="793D5BD8"/>
    <w:rsid w:val="793F5C0E"/>
    <w:rsid w:val="793F7CE4"/>
    <w:rsid w:val="79430CE4"/>
    <w:rsid w:val="7946173C"/>
    <w:rsid w:val="794B1BA7"/>
    <w:rsid w:val="795061B9"/>
    <w:rsid w:val="79520C9F"/>
    <w:rsid w:val="79525DD1"/>
    <w:rsid w:val="79565440"/>
    <w:rsid w:val="795B39D1"/>
    <w:rsid w:val="795D627B"/>
    <w:rsid w:val="7961312D"/>
    <w:rsid w:val="79620522"/>
    <w:rsid w:val="79621D43"/>
    <w:rsid w:val="7963542B"/>
    <w:rsid w:val="79693D8F"/>
    <w:rsid w:val="796A674F"/>
    <w:rsid w:val="796A7C11"/>
    <w:rsid w:val="79712C06"/>
    <w:rsid w:val="7974277B"/>
    <w:rsid w:val="79771E48"/>
    <w:rsid w:val="7979413E"/>
    <w:rsid w:val="797A74B0"/>
    <w:rsid w:val="797B7ADC"/>
    <w:rsid w:val="797C204F"/>
    <w:rsid w:val="797C398F"/>
    <w:rsid w:val="797D091E"/>
    <w:rsid w:val="797D31D0"/>
    <w:rsid w:val="797D6DC2"/>
    <w:rsid w:val="797E41BE"/>
    <w:rsid w:val="797F158B"/>
    <w:rsid w:val="7982607A"/>
    <w:rsid w:val="79867923"/>
    <w:rsid w:val="79877692"/>
    <w:rsid w:val="79884DD1"/>
    <w:rsid w:val="798B2E21"/>
    <w:rsid w:val="798D2952"/>
    <w:rsid w:val="798E18B5"/>
    <w:rsid w:val="798E45D3"/>
    <w:rsid w:val="798F273A"/>
    <w:rsid w:val="79903A1F"/>
    <w:rsid w:val="7991068B"/>
    <w:rsid w:val="799361D1"/>
    <w:rsid w:val="79953AB1"/>
    <w:rsid w:val="79991F4C"/>
    <w:rsid w:val="79A26A8E"/>
    <w:rsid w:val="79A44F22"/>
    <w:rsid w:val="79A57D96"/>
    <w:rsid w:val="79A7341A"/>
    <w:rsid w:val="79A82252"/>
    <w:rsid w:val="79AC2C10"/>
    <w:rsid w:val="79AE6863"/>
    <w:rsid w:val="79AF5B1A"/>
    <w:rsid w:val="79AF5EAE"/>
    <w:rsid w:val="79B16DD9"/>
    <w:rsid w:val="79B243D9"/>
    <w:rsid w:val="79B41F2C"/>
    <w:rsid w:val="79B535C9"/>
    <w:rsid w:val="79B53C38"/>
    <w:rsid w:val="79BC3EF1"/>
    <w:rsid w:val="79BC4F14"/>
    <w:rsid w:val="79BC5149"/>
    <w:rsid w:val="79BC7F6F"/>
    <w:rsid w:val="79BE11A3"/>
    <w:rsid w:val="79BF7E18"/>
    <w:rsid w:val="79C26C14"/>
    <w:rsid w:val="79C41DE2"/>
    <w:rsid w:val="79C446F5"/>
    <w:rsid w:val="79C51A67"/>
    <w:rsid w:val="79C63769"/>
    <w:rsid w:val="79C6764E"/>
    <w:rsid w:val="79C94880"/>
    <w:rsid w:val="79CE3470"/>
    <w:rsid w:val="79CF285E"/>
    <w:rsid w:val="79CF5CF1"/>
    <w:rsid w:val="79D10613"/>
    <w:rsid w:val="79D127B8"/>
    <w:rsid w:val="79D17A17"/>
    <w:rsid w:val="79D80D14"/>
    <w:rsid w:val="79D81AEF"/>
    <w:rsid w:val="79D87236"/>
    <w:rsid w:val="79DC23E3"/>
    <w:rsid w:val="79DD3D3C"/>
    <w:rsid w:val="79E1182E"/>
    <w:rsid w:val="79E26A7F"/>
    <w:rsid w:val="79E6077B"/>
    <w:rsid w:val="79E651F6"/>
    <w:rsid w:val="79E8717C"/>
    <w:rsid w:val="79EA005B"/>
    <w:rsid w:val="79EC57DB"/>
    <w:rsid w:val="79EF2BC8"/>
    <w:rsid w:val="79F324AD"/>
    <w:rsid w:val="79F52FBA"/>
    <w:rsid w:val="79FD2907"/>
    <w:rsid w:val="7A06419C"/>
    <w:rsid w:val="7A071311"/>
    <w:rsid w:val="7A0849FF"/>
    <w:rsid w:val="7A0B00E0"/>
    <w:rsid w:val="7A0C728C"/>
    <w:rsid w:val="7A0D2402"/>
    <w:rsid w:val="7A1528F1"/>
    <w:rsid w:val="7A1530BA"/>
    <w:rsid w:val="7A1701AC"/>
    <w:rsid w:val="7A171F70"/>
    <w:rsid w:val="7A1B3DA9"/>
    <w:rsid w:val="7A1C027D"/>
    <w:rsid w:val="7A1C4291"/>
    <w:rsid w:val="7A1C76EF"/>
    <w:rsid w:val="7A1D46A2"/>
    <w:rsid w:val="7A1D49FB"/>
    <w:rsid w:val="7A1E5ECE"/>
    <w:rsid w:val="7A1F15A3"/>
    <w:rsid w:val="7A2124E2"/>
    <w:rsid w:val="7A2A5F4C"/>
    <w:rsid w:val="7A2B2464"/>
    <w:rsid w:val="7A2B4DDC"/>
    <w:rsid w:val="7A2D7F41"/>
    <w:rsid w:val="7A2F5514"/>
    <w:rsid w:val="7A321838"/>
    <w:rsid w:val="7A32357D"/>
    <w:rsid w:val="7A385908"/>
    <w:rsid w:val="7A391E34"/>
    <w:rsid w:val="7A3E6354"/>
    <w:rsid w:val="7A411A2B"/>
    <w:rsid w:val="7A420814"/>
    <w:rsid w:val="7A42549A"/>
    <w:rsid w:val="7A430B2E"/>
    <w:rsid w:val="7A437534"/>
    <w:rsid w:val="7A446711"/>
    <w:rsid w:val="7A4676E1"/>
    <w:rsid w:val="7A472D9C"/>
    <w:rsid w:val="7A49734C"/>
    <w:rsid w:val="7A512309"/>
    <w:rsid w:val="7A536BBF"/>
    <w:rsid w:val="7A5C2BB1"/>
    <w:rsid w:val="7A5D0439"/>
    <w:rsid w:val="7A5F72AA"/>
    <w:rsid w:val="7A6470B1"/>
    <w:rsid w:val="7A6508F3"/>
    <w:rsid w:val="7A676A21"/>
    <w:rsid w:val="7A692493"/>
    <w:rsid w:val="7A6A55AB"/>
    <w:rsid w:val="7A6B67B3"/>
    <w:rsid w:val="7A6F6E73"/>
    <w:rsid w:val="7A724A3C"/>
    <w:rsid w:val="7A72781D"/>
    <w:rsid w:val="7A7477F9"/>
    <w:rsid w:val="7A753699"/>
    <w:rsid w:val="7A7635A0"/>
    <w:rsid w:val="7A7A78FC"/>
    <w:rsid w:val="7A7D3FEF"/>
    <w:rsid w:val="7A823153"/>
    <w:rsid w:val="7A864DD9"/>
    <w:rsid w:val="7A865D0F"/>
    <w:rsid w:val="7A8B4E21"/>
    <w:rsid w:val="7A8C2074"/>
    <w:rsid w:val="7A8C6FAD"/>
    <w:rsid w:val="7A8E1617"/>
    <w:rsid w:val="7A8F6A88"/>
    <w:rsid w:val="7A906FE1"/>
    <w:rsid w:val="7A9B3636"/>
    <w:rsid w:val="7A9B51B2"/>
    <w:rsid w:val="7A9B7D35"/>
    <w:rsid w:val="7A9F3F1D"/>
    <w:rsid w:val="7AA069C0"/>
    <w:rsid w:val="7AA85602"/>
    <w:rsid w:val="7AA97F91"/>
    <w:rsid w:val="7AAB7EF6"/>
    <w:rsid w:val="7AAE46E8"/>
    <w:rsid w:val="7AB035D0"/>
    <w:rsid w:val="7AB34EF9"/>
    <w:rsid w:val="7AB65FEF"/>
    <w:rsid w:val="7AB66C02"/>
    <w:rsid w:val="7ABD25DD"/>
    <w:rsid w:val="7ABE2F61"/>
    <w:rsid w:val="7ABE4D58"/>
    <w:rsid w:val="7AC15813"/>
    <w:rsid w:val="7AC17228"/>
    <w:rsid w:val="7AC25266"/>
    <w:rsid w:val="7AC57BC4"/>
    <w:rsid w:val="7AC64F67"/>
    <w:rsid w:val="7ACA5821"/>
    <w:rsid w:val="7ACE0DAE"/>
    <w:rsid w:val="7AD305D7"/>
    <w:rsid w:val="7AD37171"/>
    <w:rsid w:val="7AD62F87"/>
    <w:rsid w:val="7AD66340"/>
    <w:rsid w:val="7AD676F9"/>
    <w:rsid w:val="7AD777BC"/>
    <w:rsid w:val="7ADE4F1B"/>
    <w:rsid w:val="7ADE61E7"/>
    <w:rsid w:val="7ADE7AD9"/>
    <w:rsid w:val="7ADF1E12"/>
    <w:rsid w:val="7AE47FE6"/>
    <w:rsid w:val="7AEB68D9"/>
    <w:rsid w:val="7AED47B0"/>
    <w:rsid w:val="7AEE2B37"/>
    <w:rsid w:val="7AEE5EAF"/>
    <w:rsid w:val="7AF0689D"/>
    <w:rsid w:val="7AF15132"/>
    <w:rsid w:val="7AF32997"/>
    <w:rsid w:val="7AF5566E"/>
    <w:rsid w:val="7AFA2334"/>
    <w:rsid w:val="7AFB53B2"/>
    <w:rsid w:val="7AFD5C77"/>
    <w:rsid w:val="7AFF0318"/>
    <w:rsid w:val="7B00224E"/>
    <w:rsid w:val="7B0130BA"/>
    <w:rsid w:val="7B053576"/>
    <w:rsid w:val="7B055EFE"/>
    <w:rsid w:val="7B08493D"/>
    <w:rsid w:val="7B0B3984"/>
    <w:rsid w:val="7B10179F"/>
    <w:rsid w:val="7B103E94"/>
    <w:rsid w:val="7B142888"/>
    <w:rsid w:val="7B1C14FD"/>
    <w:rsid w:val="7B1C7590"/>
    <w:rsid w:val="7B1D20DC"/>
    <w:rsid w:val="7B1F08D0"/>
    <w:rsid w:val="7B1F42F9"/>
    <w:rsid w:val="7B22772B"/>
    <w:rsid w:val="7B24069A"/>
    <w:rsid w:val="7B26558B"/>
    <w:rsid w:val="7B267F2B"/>
    <w:rsid w:val="7B284A1D"/>
    <w:rsid w:val="7B284F0B"/>
    <w:rsid w:val="7B294AF5"/>
    <w:rsid w:val="7B326039"/>
    <w:rsid w:val="7B3406E7"/>
    <w:rsid w:val="7B354635"/>
    <w:rsid w:val="7B430FDC"/>
    <w:rsid w:val="7B443F69"/>
    <w:rsid w:val="7B4D1241"/>
    <w:rsid w:val="7B4D140D"/>
    <w:rsid w:val="7B510D60"/>
    <w:rsid w:val="7B526B9B"/>
    <w:rsid w:val="7B53463B"/>
    <w:rsid w:val="7B555DB5"/>
    <w:rsid w:val="7B565D87"/>
    <w:rsid w:val="7B587948"/>
    <w:rsid w:val="7B5E1FEE"/>
    <w:rsid w:val="7B605629"/>
    <w:rsid w:val="7B634749"/>
    <w:rsid w:val="7B64700E"/>
    <w:rsid w:val="7B650960"/>
    <w:rsid w:val="7B65534A"/>
    <w:rsid w:val="7B664626"/>
    <w:rsid w:val="7B673378"/>
    <w:rsid w:val="7B690217"/>
    <w:rsid w:val="7B6946CA"/>
    <w:rsid w:val="7B6A709A"/>
    <w:rsid w:val="7B6D450E"/>
    <w:rsid w:val="7B6D4C13"/>
    <w:rsid w:val="7B6E471D"/>
    <w:rsid w:val="7B704352"/>
    <w:rsid w:val="7B7C4456"/>
    <w:rsid w:val="7B7E7C98"/>
    <w:rsid w:val="7B80621E"/>
    <w:rsid w:val="7B86562F"/>
    <w:rsid w:val="7B8A54AF"/>
    <w:rsid w:val="7B9552CA"/>
    <w:rsid w:val="7BA02E4C"/>
    <w:rsid w:val="7BA151E4"/>
    <w:rsid w:val="7BA20B3B"/>
    <w:rsid w:val="7BA241D1"/>
    <w:rsid w:val="7BA35CDC"/>
    <w:rsid w:val="7BA71C7B"/>
    <w:rsid w:val="7BA72A39"/>
    <w:rsid w:val="7BAC1716"/>
    <w:rsid w:val="7BAD1BEC"/>
    <w:rsid w:val="7BAD71C3"/>
    <w:rsid w:val="7BB5256C"/>
    <w:rsid w:val="7BBE0AF0"/>
    <w:rsid w:val="7BC26475"/>
    <w:rsid w:val="7BC366A7"/>
    <w:rsid w:val="7BC41631"/>
    <w:rsid w:val="7BC64705"/>
    <w:rsid w:val="7BC64DFE"/>
    <w:rsid w:val="7BC77B51"/>
    <w:rsid w:val="7BCD562F"/>
    <w:rsid w:val="7BCF447F"/>
    <w:rsid w:val="7BD0423A"/>
    <w:rsid w:val="7BD066E0"/>
    <w:rsid w:val="7BD2437F"/>
    <w:rsid w:val="7BD4532E"/>
    <w:rsid w:val="7BE265DE"/>
    <w:rsid w:val="7BE34CA9"/>
    <w:rsid w:val="7BE768A2"/>
    <w:rsid w:val="7BE8500D"/>
    <w:rsid w:val="7BEC202D"/>
    <w:rsid w:val="7BEE35C6"/>
    <w:rsid w:val="7BF20C04"/>
    <w:rsid w:val="7BF450DC"/>
    <w:rsid w:val="7BF968E9"/>
    <w:rsid w:val="7BFA311D"/>
    <w:rsid w:val="7BFC00DA"/>
    <w:rsid w:val="7BFD3C87"/>
    <w:rsid w:val="7C025727"/>
    <w:rsid w:val="7C087C29"/>
    <w:rsid w:val="7C093307"/>
    <w:rsid w:val="7C116092"/>
    <w:rsid w:val="7C1245AA"/>
    <w:rsid w:val="7C1573F3"/>
    <w:rsid w:val="7C1B25D6"/>
    <w:rsid w:val="7C1E0927"/>
    <w:rsid w:val="7C242F49"/>
    <w:rsid w:val="7C243728"/>
    <w:rsid w:val="7C2970A5"/>
    <w:rsid w:val="7C322623"/>
    <w:rsid w:val="7C37388F"/>
    <w:rsid w:val="7C3B3599"/>
    <w:rsid w:val="7C3C3F9B"/>
    <w:rsid w:val="7C3D76F1"/>
    <w:rsid w:val="7C434550"/>
    <w:rsid w:val="7C4466EB"/>
    <w:rsid w:val="7C446F7B"/>
    <w:rsid w:val="7C48357F"/>
    <w:rsid w:val="7C4F041F"/>
    <w:rsid w:val="7C52357E"/>
    <w:rsid w:val="7C525283"/>
    <w:rsid w:val="7C5655DE"/>
    <w:rsid w:val="7C573E29"/>
    <w:rsid w:val="7C5D5B7C"/>
    <w:rsid w:val="7C5F3AA4"/>
    <w:rsid w:val="7C62067C"/>
    <w:rsid w:val="7C63615F"/>
    <w:rsid w:val="7C636817"/>
    <w:rsid w:val="7C6550C4"/>
    <w:rsid w:val="7C657AB9"/>
    <w:rsid w:val="7C663D21"/>
    <w:rsid w:val="7C696390"/>
    <w:rsid w:val="7C6B6F0D"/>
    <w:rsid w:val="7C6F0562"/>
    <w:rsid w:val="7C6F3720"/>
    <w:rsid w:val="7C7170DC"/>
    <w:rsid w:val="7C773784"/>
    <w:rsid w:val="7C791D44"/>
    <w:rsid w:val="7C793B7F"/>
    <w:rsid w:val="7C833718"/>
    <w:rsid w:val="7C861400"/>
    <w:rsid w:val="7C8A6407"/>
    <w:rsid w:val="7C8C1B4D"/>
    <w:rsid w:val="7C8C6B11"/>
    <w:rsid w:val="7C9269C6"/>
    <w:rsid w:val="7C936829"/>
    <w:rsid w:val="7C955604"/>
    <w:rsid w:val="7C97099C"/>
    <w:rsid w:val="7C987C43"/>
    <w:rsid w:val="7C994062"/>
    <w:rsid w:val="7C9F131D"/>
    <w:rsid w:val="7CA0653B"/>
    <w:rsid w:val="7CA1542B"/>
    <w:rsid w:val="7CA36C83"/>
    <w:rsid w:val="7CA40FCB"/>
    <w:rsid w:val="7CA76CCE"/>
    <w:rsid w:val="7CA93F88"/>
    <w:rsid w:val="7CAE2B96"/>
    <w:rsid w:val="7CAE375E"/>
    <w:rsid w:val="7CAF2C13"/>
    <w:rsid w:val="7CB200AF"/>
    <w:rsid w:val="7CB36274"/>
    <w:rsid w:val="7CB41AF7"/>
    <w:rsid w:val="7CB47AD2"/>
    <w:rsid w:val="7CB66C0F"/>
    <w:rsid w:val="7CB807B8"/>
    <w:rsid w:val="7CBC483C"/>
    <w:rsid w:val="7CBE2866"/>
    <w:rsid w:val="7CC16E2E"/>
    <w:rsid w:val="7CC4008A"/>
    <w:rsid w:val="7CC9317D"/>
    <w:rsid w:val="7CCB0A27"/>
    <w:rsid w:val="7CCD7452"/>
    <w:rsid w:val="7CD061EE"/>
    <w:rsid w:val="7CD40D9D"/>
    <w:rsid w:val="7CD724DB"/>
    <w:rsid w:val="7CD93422"/>
    <w:rsid w:val="7CDB5521"/>
    <w:rsid w:val="7CDF292D"/>
    <w:rsid w:val="7CDF7BA9"/>
    <w:rsid w:val="7CE0551C"/>
    <w:rsid w:val="7CE071F5"/>
    <w:rsid w:val="7CE263DF"/>
    <w:rsid w:val="7CE356D2"/>
    <w:rsid w:val="7CE91F4A"/>
    <w:rsid w:val="7CE94BF3"/>
    <w:rsid w:val="7CED1C91"/>
    <w:rsid w:val="7CEF307A"/>
    <w:rsid w:val="7CF130B3"/>
    <w:rsid w:val="7CFC59D2"/>
    <w:rsid w:val="7CFE1ECE"/>
    <w:rsid w:val="7D0433C7"/>
    <w:rsid w:val="7D090F93"/>
    <w:rsid w:val="7D0923D5"/>
    <w:rsid w:val="7D095509"/>
    <w:rsid w:val="7D0A2165"/>
    <w:rsid w:val="7D0A377C"/>
    <w:rsid w:val="7D0C142A"/>
    <w:rsid w:val="7D0C4899"/>
    <w:rsid w:val="7D0E4FD2"/>
    <w:rsid w:val="7D147B57"/>
    <w:rsid w:val="7D152EEC"/>
    <w:rsid w:val="7D156D11"/>
    <w:rsid w:val="7D173098"/>
    <w:rsid w:val="7D1C37B4"/>
    <w:rsid w:val="7D1E45E5"/>
    <w:rsid w:val="7D1E4B11"/>
    <w:rsid w:val="7D1F3FFE"/>
    <w:rsid w:val="7D217DC5"/>
    <w:rsid w:val="7D226B15"/>
    <w:rsid w:val="7D227E6D"/>
    <w:rsid w:val="7D23087A"/>
    <w:rsid w:val="7D24335C"/>
    <w:rsid w:val="7D277A8C"/>
    <w:rsid w:val="7D283401"/>
    <w:rsid w:val="7D2847CE"/>
    <w:rsid w:val="7D2B1E18"/>
    <w:rsid w:val="7D2F0339"/>
    <w:rsid w:val="7D321DBD"/>
    <w:rsid w:val="7D3A7810"/>
    <w:rsid w:val="7D3E14C8"/>
    <w:rsid w:val="7D3E6B4D"/>
    <w:rsid w:val="7D3F0BE2"/>
    <w:rsid w:val="7D400B60"/>
    <w:rsid w:val="7D4072B6"/>
    <w:rsid w:val="7D432FCA"/>
    <w:rsid w:val="7D447768"/>
    <w:rsid w:val="7D462AAF"/>
    <w:rsid w:val="7D46528A"/>
    <w:rsid w:val="7D477578"/>
    <w:rsid w:val="7D4A0708"/>
    <w:rsid w:val="7D4B06C4"/>
    <w:rsid w:val="7D4E7221"/>
    <w:rsid w:val="7D4F5F27"/>
    <w:rsid w:val="7D535A5C"/>
    <w:rsid w:val="7D536FC9"/>
    <w:rsid w:val="7D567EE1"/>
    <w:rsid w:val="7D5B5F1D"/>
    <w:rsid w:val="7D620C6A"/>
    <w:rsid w:val="7D631DB5"/>
    <w:rsid w:val="7D646C26"/>
    <w:rsid w:val="7D6D4D16"/>
    <w:rsid w:val="7D744561"/>
    <w:rsid w:val="7D7A3E41"/>
    <w:rsid w:val="7D7C537F"/>
    <w:rsid w:val="7D7F3FC6"/>
    <w:rsid w:val="7D8075EC"/>
    <w:rsid w:val="7D815E18"/>
    <w:rsid w:val="7D82285C"/>
    <w:rsid w:val="7D832677"/>
    <w:rsid w:val="7D836CDD"/>
    <w:rsid w:val="7D86657E"/>
    <w:rsid w:val="7D89308F"/>
    <w:rsid w:val="7D8A3D01"/>
    <w:rsid w:val="7D8B3E42"/>
    <w:rsid w:val="7D90721A"/>
    <w:rsid w:val="7D98009C"/>
    <w:rsid w:val="7D985BF0"/>
    <w:rsid w:val="7D996620"/>
    <w:rsid w:val="7D9A28E2"/>
    <w:rsid w:val="7D9A2C7F"/>
    <w:rsid w:val="7D9B6BC9"/>
    <w:rsid w:val="7D9F741C"/>
    <w:rsid w:val="7DA05121"/>
    <w:rsid w:val="7DA15BFA"/>
    <w:rsid w:val="7DA217A0"/>
    <w:rsid w:val="7DA4628C"/>
    <w:rsid w:val="7DA63FC8"/>
    <w:rsid w:val="7DA7559D"/>
    <w:rsid w:val="7DAC2C64"/>
    <w:rsid w:val="7DAD5D9E"/>
    <w:rsid w:val="7DB12B47"/>
    <w:rsid w:val="7DB42DD7"/>
    <w:rsid w:val="7DCF1586"/>
    <w:rsid w:val="7DD172C0"/>
    <w:rsid w:val="7DD2325D"/>
    <w:rsid w:val="7DD30E0A"/>
    <w:rsid w:val="7DE24CFD"/>
    <w:rsid w:val="7DE26A07"/>
    <w:rsid w:val="7DE52D54"/>
    <w:rsid w:val="7DE65078"/>
    <w:rsid w:val="7DEC5F65"/>
    <w:rsid w:val="7DED5A58"/>
    <w:rsid w:val="7DEF43E3"/>
    <w:rsid w:val="7DF211D9"/>
    <w:rsid w:val="7DF63D54"/>
    <w:rsid w:val="7DF63E15"/>
    <w:rsid w:val="7DFA7351"/>
    <w:rsid w:val="7DFC5A98"/>
    <w:rsid w:val="7DFE47CF"/>
    <w:rsid w:val="7E0358BA"/>
    <w:rsid w:val="7E08768E"/>
    <w:rsid w:val="7E095B38"/>
    <w:rsid w:val="7E0A64C6"/>
    <w:rsid w:val="7E0C366D"/>
    <w:rsid w:val="7E12543A"/>
    <w:rsid w:val="7E144D33"/>
    <w:rsid w:val="7E171E76"/>
    <w:rsid w:val="7E180F28"/>
    <w:rsid w:val="7E19087A"/>
    <w:rsid w:val="7E191FA1"/>
    <w:rsid w:val="7E1B4646"/>
    <w:rsid w:val="7E262AD9"/>
    <w:rsid w:val="7E2844A2"/>
    <w:rsid w:val="7E28453A"/>
    <w:rsid w:val="7E2C6FA2"/>
    <w:rsid w:val="7E312BCA"/>
    <w:rsid w:val="7E33445A"/>
    <w:rsid w:val="7E350781"/>
    <w:rsid w:val="7E3B6A87"/>
    <w:rsid w:val="7E3E730C"/>
    <w:rsid w:val="7E4008BE"/>
    <w:rsid w:val="7E406C65"/>
    <w:rsid w:val="7E423BC6"/>
    <w:rsid w:val="7E4C2667"/>
    <w:rsid w:val="7E4E0F6D"/>
    <w:rsid w:val="7E5407BE"/>
    <w:rsid w:val="7E575831"/>
    <w:rsid w:val="7E6068ED"/>
    <w:rsid w:val="7E635760"/>
    <w:rsid w:val="7E6623D8"/>
    <w:rsid w:val="7E68138A"/>
    <w:rsid w:val="7E6D0309"/>
    <w:rsid w:val="7E6D2ADD"/>
    <w:rsid w:val="7E720D53"/>
    <w:rsid w:val="7E746A4F"/>
    <w:rsid w:val="7E7572BA"/>
    <w:rsid w:val="7E7B5B04"/>
    <w:rsid w:val="7E7F211B"/>
    <w:rsid w:val="7E7F742C"/>
    <w:rsid w:val="7E80756A"/>
    <w:rsid w:val="7E813EE7"/>
    <w:rsid w:val="7E825A36"/>
    <w:rsid w:val="7E846117"/>
    <w:rsid w:val="7E866E63"/>
    <w:rsid w:val="7E87011E"/>
    <w:rsid w:val="7E8B0490"/>
    <w:rsid w:val="7E8C725F"/>
    <w:rsid w:val="7E903414"/>
    <w:rsid w:val="7E911E07"/>
    <w:rsid w:val="7E932129"/>
    <w:rsid w:val="7E941292"/>
    <w:rsid w:val="7E956348"/>
    <w:rsid w:val="7E985F7C"/>
    <w:rsid w:val="7E9B48BD"/>
    <w:rsid w:val="7E9D3D37"/>
    <w:rsid w:val="7E9E170C"/>
    <w:rsid w:val="7EA05465"/>
    <w:rsid w:val="7EA21A08"/>
    <w:rsid w:val="7EA9060A"/>
    <w:rsid w:val="7EAE08B8"/>
    <w:rsid w:val="7EB05BC5"/>
    <w:rsid w:val="7EB53315"/>
    <w:rsid w:val="7EB651C3"/>
    <w:rsid w:val="7EB83C37"/>
    <w:rsid w:val="7EB95D54"/>
    <w:rsid w:val="7EBA0898"/>
    <w:rsid w:val="7EBA4FB1"/>
    <w:rsid w:val="7EBB0382"/>
    <w:rsid w:val="7EBE10A4"/>
    <w:rsid w:val="7EBF0E82"/>
    <w:rsid w:val="7EC01DE5"/>
    <w:rsid w:val="7EC53CE8"/>
    <w:rsid w:val="7EC739C2"/>
    <w:rsid w:val="7EC74E9D"/>
    <w:rsid w:val="7EC85750"/>
    <w:rsid w:val="7ECB18D8"/>
    <w:rsid w:val="7ECD54DD"/>
    <w:rsid w:val="7ECF25E1"/>
    <w:rsid w:val="7ECF6FF4"/>
    <w:rsid w:val="7ED11FD9"/>
    <w:rsid w:val="7ED62995"/>
    <w:rsid w:val="7ED7164C"/>
    <w:rsid w:val="7EDC17EC"/>
    <w:rsid w:val="7EDF6482"/>
    <w:rsid w:val="7EE9239D"/>
    <w:rsid w:val="7EEB2BF4"/>
    <w:rsid w:val="7EEC3B8C"/>
    <w:rsid w:val="7EEF5B39"/>
    <w:rsid w:val="7EF03A93"/>
    <w:rsid w:val="7EF25196"/>
    <w:rsid w:val="7EF6178A"/>
    <w:rsid w:val="7EF83020"/>
    <w:rsid w:val="7EF86759"/>
    <w:rsid w:val="7EFD5D96"/>
    <w:rsid w:val="7EFF2AAA"/>
    <w:rsid w:val="7EFF60B9"/>
    <w:rsid w:val="7EFF6451"/>
    <w:rsid w:val="7F010BE8"/>
    <w:rsid w:val="7F051BC9"/>
    <w:rsid w:val="7F0626EC"/>
    <w:rsid w:val="7F08579E"/>
    <w:rsid w:val="7F0A06DE"/>
    <w:rsid w:val="7F0A7824"/>
    <w:rsid w:val="7F0C631D"/>
    <w:rsid w:val="7F0F13C0"/>
    <w:rsid w:val="7F163676"/>
    <w:rsid w:val="7F187863"/>
    <w:rsid w:val="7F1B5F71"/>
    <w:rsid w:val="7F1C467A"/>
    <w:rsid w:val="7F1C566E"/>
    <w:rsid w:val="7F1E16BD"/>
    <w:rsid w:val="7F1E6D0E"/>
    <w:rsid w:val="7F21504E"/>
    <w:rsid w:val="7F250590"/>
    <w:rsid w:val="7F2A3451"/>
    <w:rsid w:val="7F314BEE"/>
    <w:rsid w:val="7F374F68"/>
    <w:rsid w:val="7F3B6219"/>
    <w:rsid w:val="7F3D76D2"/>
    <w:rsid w:val="7F3E0294"/>
    <w:rsid w:val="7F430B72"/>
    <w:rsid w:val="7F440E6F"/>
    <w:rsid w:val="7F441FEF"/>
    <w:rsid w:val="7F442D9A"/>
    <w:rsid w:val="7F464559"/>
    <w:rsid w:val="7F465D98"/>
    <w:rsid w:val="7F48121C"/>
    <w:rsid w:val="7F4A742A"/>
    <w:rsid w:val="7F4B4DEC"/>
    <w:rsid w:val="7F4F187A"/>
    <w:rsid w:val="7F503ACE"/>
    <w:rsid w:val="7F5234EC"/>
    <w:rsid w:val="7F530993"/>
    <w:rsid w:val="7F567244"/>
    <w:rsid w:val="7F594CD1"/>
    <w:rsid w:val="7F626E3E"/>
    <w:rsid w:val="7F6663E8"/>
    <w:rsid w:val="7F683E2F"/>
    <w:rsid w:val="7F6B1ED8"/>
    <w:rsid w:val="7F6C214F"/>
    <w:rsid w:val="7F6D4161"/>
    <w:rsid w:val="7F6E0958"/>
    <w:rsid w:val="7F724F72"/>
    <w:rsid w:val="7F72700A"/>
    <w:rsid w:val="7F746AD5"/>
    <w:rsid w:val="7F7543FA"/>
    <w:rsid w:val="7F76542E"/>
    <w:rsid w:val="7F7B676B"/>
    <w:rsid w:val="7F7D7428"/>
    <w:rsid w:val="7F80554E"/>
    <w:rsid w:val="7F815B76"/>
    <w:rsid w:val="7F85546D"/>
    <w:rsid w:val="7F8C6666"/>
    <w:rsid w:val="7F8D7F7E"/>
    <w:rsid w:val="7F8E3BC7"/>
    <w:rsid w:val="7F9119E4"/>
    <w:rsid w:val="7F977B0C"/>
    <w:rsid w:val="7F983B4C"/>
    <w:rsid w:val="7F9A2E47"/>
    <w:rsid w:val="7FA51F5D"/>
    <w:rsid w:val="7FA62F16"/>
    <w:rsid w:val="7FA73BB5"/>
    <w:rsid w:val="7FAB67F4"/>
    <w:rsid w:val="7FB0010E"/>
    <w:rsid w:val="7FB02306"/>
    <w:rsid w:val="7FB20D37"/>
    <w:rsid w:val="7FB3713B"/>
    <w:rsid w:val="7FB71E34"/>
    <w:rsid w:val="7FBF7961"/>
    <w:rsid w:val="7FC246ED"/>
    <w:rsid w:val="7FC46E6B"/>
    <w:rsid w:val="7FC62C59"/>
    <w:rsid w:val="7FC72C60"/>
    <w:rsid w:val="7FC854AE"/>
    <w:rsid w:val="7FCA53B8"/>
    <w:rsid w:val="7FCA7C44"/>
    <w:rsid w:val="7FCC0834"/>
    <w:rsid w:val="7FCF0FB7"/>
    <w:rsid w:val="7FD04932"/>
    <w:rsid w:val="7FD075FB"/>
    <w:rsid w:val="7FD26CA8"/>
    <w:rsid w:val="7FD96146"/>
    <w:rsid w:val="7FDD3BA6"/>
    <w:rsid w:val="7FDF0009"/>
    <w:rsid w:val="7FE34A46"/>
    <w:rsid w:val="7FE40555"/>
    <w:rsid w:val="7FE73478"/>
    <w:rsid w:val="7FED0B45"/>
    <w:rsid w:val="7FED2537"/>
    <w:rsid w:val="7FF044B8"/>
    <w:rsid w:val="7FF121CE"/>
    <w:rsid w:val="7FF14C99"/>
    <w:rsid w:val="7FF7198A"/>
    <w:rsid w:val="7FF85E3D"/>
    <w:rsid w:val="7FFA1CDD"/>
    <w:rsid w:val="7FFA36C2"/>
    <w:rsid w:val="7FFE77B6"/>
    <w:rsid w:val="7FFF00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5">
    <w:name w:val="heading 3"/>
    <w:basedOn w:val="1"/>
    <w:next w:val="1"/>
    <w:unhideWhenUsed/>
    <w:qFormat/>
    <w:uiPriority w:val="0"/>
    <w:pPr>
      <w:keepNext/>
      <w:keepLines/>
      <w:spacing w:before="260" w:after="260" w:line="413" w:lineRule="auto"/>
      <w:outlineLvl w:val="2"/>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6"/>
    <w:basedOn w:val="1"/>
    <w:next w:val="1"/>
    <w:unhideWhenUsed/>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20">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index 6"/>
    <w:basedOn w:val="1"/>
    <w:next w:val="1"/>
    <w:qFormat/>
    <w:uiPriority w:val="0"/>
  </w:style>
  <w:style w:type="paragraph" w:styleId="9">
    <w:name w:val="Body Text"/>
    <w:basedOn w:val="1"/>
    <w:qFormat/>
    <w:uiPriority w:val="0"/>
    <w:pPr>
      <w:spacing w:after="120"/>
    </w:pPr>
  </w:style>
  <w:style w:type="paragraph" w:styleId="10">
    <w:name w:val="Body Text Indent"/>
    <w:basedOn w:val="1"/>
    <w:qFormat/>
    <w:uiPriority w:val="0"/>
    <w:pPr>
      <w:ind w:left="420" w:leftChars="200"/>
    </w:pPr>
  </w:style>
  <w:style w:type="paragraph" w:styleId="11">
    <w:name w:val="Body Text Indent 2"/>
    <w:basedOn w:val="1"/>
    <w:qFormat/>
    <w:uiPriority w:val="0"/>
    <w:pPr>
      <w:spacing w:line="480" w:lineRule="auto"/>
      <w:ind w:left="420" w:leftChars="200"/>
    </w:pPr>
  </w:style>
  <w:style w:type="paragraph" w:styleId="12">
    <w:name w:val="footer"/>
    <w:basedOn w:val="1"/>
    <w:qFormat/>
    <w:uiPriority w:val="99"/>
    <w:pPr>
      <w:tabs>
        <w:tab w:val="center" w:pos="4153"/>
        <w:tab w:val="right" w:pos="8306"/>
      </w:tabs>
      <w:snapToGrid w:val="0"/>
      <w:jc w:val="left"/>
    </w:pPr>
    <w:rPr>
      <w:sz w:val="18"/>
    </w:rPr>
  </w:style>
  <w:style w:type="paragraph" w:styleId="13">
    <w:name w:val="Body Text First Indent 2"/>
    <w:basedOn w:val="10"/>
    <w:qFormat/>
    <w:uiPriority w:val="0"/>
    <w:pPr>
      <w:ind w:firstLine="420" w:firstLineChars="200"/>
    </w:p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99"/>
  </w:style>
  <w:style w:type="paragraph" w:styleId="16">
    <w:name w:val="footnote text"/>
    <w:basedOn w:val="1"/>
    <w:qFormat/>
    <w:uiPriority w:val="0"/>
    <w:pPr>
      <w:snapToGrid w:val="0"/>
      <w:jc w:val="left"/>
    </w:pPr>
    <w:rPr>
      <w:sz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Title"/>
    <w:basedOn w:val="1"/>
    <w:next w:val="1"/>
    <w:qFormat/>
    <w:uiPriority w:val="0"/>
    <w:pPr>
      <w:spacing w:line="360" w:lineRule="auto"/>
      <w:jc w:val="center"/>
      <w:outlineLvl w:val="0"/>
    </w:pPr>
    <w:rPr>
      <w:rFonts w:ascii="Calibri Light" w:hAnsi="Calibri Light" w:eastAsia="黑体"/>
      <w:b/>
      <w:bCs/>
      <w:szCs w:val="32"/>
    </w:rPr>
  </w:style>
  <w:style w:type="character" w:styleId="21">
    <w:name w:val="Strong"/>
    <w:basedOn w:val="20"/>
    <w:qFormat/>
    <w:uiPriority w:val="0"/>
    <w:rPr>
      <w:b/>
    </w:rPr>
  </w:style>
  <w:style w:type="character" w:styleId="22">
    <w:name w:val="Emphasis"/>
    <w:basedOn w:val="20"/>
    <w:qFormat/>
    <w:uiPriority w:val="0"/>
  </w:style>
  <w:style w:type="character" w:styleId="23">
    <w:name w:val="Hyperlink"/>
    <w:basedOn w:val="20"/>
    <w:qFormat/>
    <w:uiPriority w:val="0"/>
    <w:rPr>
      <w:color w:val="0000FF"/>
      <w:u w:val="single"/>
    </w:rPr>
  </w:style>
  <w:style w:type="character" w:styleId="24">
    <w:name w:val="footnote reference"/>
    <w:basedOn w:val="20"/>
    <w:qFormat/>
    <w:uiPriority w:val="0"/>
    <w:rPr>
      <w:vertAlign w:val="superscript"/>
    </w:rPr>
  </w:style>
  <w:style w:type="table" w:styleId="26">
    <w:name w:val="Table Grid"/>
    <w:basedOn w:val="2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font41"/>
    <w:basedOn w:val="20"/>
    <w:qFormat/>
    <w:uiPriority w:val="0"/>
    <w:rPr>
      <w:rFonts w:hint="eastAsia" w:ascii="仿宋" w:hAnsi="仿宋" w:eastAsia="仿宋" w:cs="仿宋"/>
      <w:b/>
      <w:color w:val="000000"/>
      <w:sz w:val="32"/>
      <w:szCs w:val="32"/>
      <w:u w:val="none"/>
    </w:rPr>
  </w:style>
  <w:style w:type="paragraph" w:customStyle="1" w:styleId="29">
    <w:name w:val="Normal1"/>
    <w:qFormat/>
    <w:uiPriority w:val="0"/>
    <w:pPr>
      <w:jc w:val="both"/>
    </w:pPr>
    <w:rPr>
      <w:rFonts w:ascii="仿宋_GB2312" w:hAnsi="宋体" w:eastAsia="宋体" w:cs="宋体"/>
      <w:kern w:val="2"/>
      <w:sz w:val="21"/>
      <w:szCs w:val="21"/>
      <w:lang w:val="en-US" w:eastAsia="zh-CN" w:bidi="ar-SA"/>
    </w:rPr>
  </w:style>
  <w:style w:type="paragraph" w:customStyle="1" w:styleId="30">
    <w:name w:val="样式1"/>
    <w:basedOn w:val="1"/>
    <w:next w:val="1"/>
    <w:qFormat/>
    <w:uiPriority w:val="0"/>
  </w:style>
  <w:style w:type="character" w:customStyle="1" w:styleId="31">
    <w:name w:val="fontstyle01"/>
    <w:basedOn w:val="20"/>
    <w:qFormat/>
    <w:uiPriority w:val="0"/>
    <w:rPr>
      <w:rFonts w:hint="eastAsia" w:ascii="仿宋_GB2312" w:eastAsia="仿宋_GB2312"/>
      <w:color w:val="000000"/>
      <w:sz w:val="32"/>
      <w:szCs w:val="32"/>
    </w:rPr>
  </w:style>
  <w:style w:type="paragraph" w:customStyle="1" w:styleId="32">
    <w:name w:val="样式2"/>
    <w:basedOn w:val="1"/>
    <w:next w:val="1"/>
    <w:qFormat/>
    <w:uiPriority w:val="0"/>
  </w:style>
  <w:style w:type="paragraph" w:customStyle="1" w:styleId="33">
    <w:name w:val="List Paragraph"/>
    <w:basedOn w:val="1"/>
    <w:qFormat/>
    <w:uiPriority w:val="99"/>
    <w:pPr>
      <w:ind w:firstLine="420" w:firstLineChars="200"/>
    </w:p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font71"/>
    <w:basedOn w:val="20"/>
    <w:qFormat/>
    <w:uiPriority w:val="0"/>
    <w:rPr>
      <w:rFonts w:hint="default" w:ascii="仿宋_GB2312" w:eastAsia="仿宋_GB2312" w:cs="仿宋_GB2312"/>
      <w:color w:val="000000"/>
      <w:sz w:val="22"/>
      <w:szCs w:val="22"/>
      <w:u w:val="none"/>
    </w:rPr>
  </w:style>
  <w:style w:type="character" w:customStyle="1" w:styleId="36">
    <w:name w:val="font01"/>
    <w:basedOn w:val="20"/>
    <w:qFormat/>
    <w:uiPriority w:val="0"/>
    <w:rPr>
      <w:rFonts w:hint="eastAsia" w:ascii="宋体" w:hAnsi="宋体" w:eastAsia="宋体" w:cs="宋体"/>
      <w:color w:val="000000"/>
      <w:sz w:val="22"/>
      <w:szCs w:val="22"/>
      <w:u w:val="none"/>
    </w:rPr>
  </w:style>
  <w:style w:type="character" w:customStyle="1" w:styleId="37">
    <w:name w:val="font31"/>
    <w:basedOn w:val="20"/>
    <w:qFormat/>
    <w:uiPriority w:val="0"/>
    <w:rPr>
      <w:rFonts w:hint="eastAsia" w:ascii="宋体" w:hAnsi="宋体" w:eastAsia="宋体" w:cs="宋体"/>
      <w:color w:val="000000"/>
      <w:sz w:val="24"/>
      <w:szCs w:val="24"/>
      <w:u w:val="none"/>
    </w:rPr>
  </w:style>
  <w:style w:type="character" w:customStyle="1" w:styleId="38">
    <w:name w:val="font61"/>
    <w:basedOn w:val="20"/>
    <w:qFormat/>
    <w:uiPriority w:val="0"/>
    <w:rPr>
      <w:rFonts w:hint="eastAsia" w:ascii="宋体" w:hAnsi="宋体" w:eastAsia="宋体" w:cs="宋体"/>
      <w:color w:val="000000"/>
      <w:sz w:val="21"/>
      <w:szCs w:val="21"/>
      <w:u w:val="none"/>
    </w:rPr>
  </w:style>
  <w:style w:type="table" w:customStyle="1" w:styleId="39">
    <w:name w:val="Table Normal"/>
    <w:unhideWhenUsed/>
    <w:qFormat/>
    <w:uiPriority w:val="0"/>
    <w:tblPr>
      <w:tblLayout w:type="fixed"/>
      <w:tblCellMar>
        <w:top w:w="0" w:type="dxa"/>
        <w:left w:w="0" w:type="dxa"/>
        <w:bottom w:w="0" w:type="dxa"/>
        <w:right w:w="0" w:type="dxa"/>
      </w:tblCellMar>
    </w:tblPr>
  </w:style>
  <w:style w:type="character" w:customStyle="1" w:styleId="40">
    <w:name w:val="font11"/>
    <w:basedOn w:val="20"/>
    <w:qFormat/>
    <w:uiPriority w:val="0"/>
    <w:rPr>
      <w:rFonts w:hint="eastAsia" w:ascii="宋体" w:hAnsi="宋体" w:eastAsia="宋体" w:cs="宋体"/>
      <w:color w:val="000000"/>
      <w:sz w:val="22"/>
      <w:szCs w:val="22"/>
      <w:u w:val="none"/>
    </w:rPr>
  </w:style>
  <w:style w:type="paragraph" w:customStyle="1" w:styleId="41">
    <w:name w:val="Table Text"/>
    <w:basedOn w:val="1"/>
    <w:semiHidden/>
    <w:qFormat/>
    <w:uiPriority w:val="0"/>
    <w:rPr>
      <w:rFonts w:ascii="宋体" w:hAnsi="宋体" w:eastAsia="宋体" w:cs="宋体"/>
      <w:sz w:val="22"/>
      <w:szCs w:val="22"/>
      <w:lang w:val="en-US" w:eastAsia="en-US" w:bidi="ar-SA"/>
    </w:rPr>
  </w:style>
  <w:style w:type="character" w:customStyle="1" w:styleId="42">
    <w:name w:val="font21"/>
    <w:basedOn w:val="20"/>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13794</Words>
  <Characters>15014</Characters>
  <Lines>204</Lines>
  <Paragraphs>57</Paragraphs>
  <ScaleCrop>false</ScaleCrop>
  <LinksUpToDate>false</LinksUpToDate>
  <CharactersWithSpaces>15368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2018-08-07T01:12:00Z</dcterms:created>
  <dc:creator>DD</dc:creator>
  <cp:lastModifiedBy>赵武元</cp:lastModifiedBy>
  <cp:lastPrinted>2020-03-20T12:19:00Z</cp:lastPrinted>
  <dcterms:modified xsi:type="dcterms:W3CDTF">2024-08-12T01:32:23Z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80D6B4AD9A784683A7D715EB99BCFF01_13</vt:lpwstr>
  </property>
</Properties>
</file>