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1F5E6">
      <w:pPr>
        <w:spacing w:line="480" w:lineRule="auto"/>
        <w:ind w:firstLine="883"/>
        <w:jc w:val="center"/>
        <w:rPr>
          <w:rFonts w:ascii="宋体" w:hAnsi="宋体" w:eastAsia="宋体"/>
          <w:b/>
          <w:bCs/>
          <w:sz w:val="44"/>
          <w:szCs w:val="44"/>
        </w:rPr>
      </w:pPr>
    </w:p>
    <w:p w14:paraId="5DF1BFF5">
      <w:pPr>
        <w:spacing w:line="480" w:lineRule="auto"/>
        <w:ind w:firstLine="883"/>
        <w:jc w:val="center"/>
        <w:rPr>
          <w:rFonts w:ascii="宋体" w:hAnsi="宋体" w:eastAsia="宋体"/>
          <w:b/>
          <w:bCs/>
          <w:sz w:val="44"/>
          <w:szCs w:val="44"/>
        </w:rPr>
      </w:pPr>
    </w:p>
    <w:p w14:paraId="3C2A58ED">
      <w:pPr>
        <w:spacing w:line="480" w:lineRule="auto"/>
        <w:ind w:firstLine="883"/>
        <w:jc w:val="center"/>
        <w:rPr>
          <w:rFonts w:ascii="宋体" w:hAnsi="宋体" w:eastAsia="宋体"/>
          <w:b/>
          <w:bCs/>
          <w:sz w:val="44"/>
          <w:szCs w:val="44"/>
        </w:rPr>
      </w:pPr>
    </w:p>
    <w:p w14:paraId="60B570D2">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ascii="宋体" w:hAnsi="宋体" w:eastAsia="宋体"/>
          <w:b/>
          <w:bCs/>
          <w:sz w:val="44"/>
          <w:szCs w:val="44"/>
        </w:rPr>
        <w:t>年度</w:t>
      </w:r>
      <w:r>
        <w:rPr>
          <w:rFonts w:hint="eastAsia" w:ascii="宋体" w:hAnsi="宋体" w:eastAsia="宋体"/>
          <w:b/>
          <w:bCs/>
          <w:sz w:val="44"/>
          <w:szCs w:val="44"/>
          <w:lang w:eastAsia="zh-CN"/>
        </w:rPr>
        <w:t>兰州市城关区人民法院</w:t>
      </w:r>
    </w:p>
    <w:p w14:paraId="419DC456">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p>
    <w:p w14:paraId="15776962">
      <w:pPr>
        <w:widowControl/>
        <w:spacing w:line="240" w:lineRule="auto"/>
        <w:ind w:firstLine="0" w:firstLineChars="0"/>
        <w:jc w:val="left"/>
        <w:rPr>
          <w:rFonts w:ascii="宋体" w:hAnsi="宋体" w:eastAsia="宋体"/>
          <w:b/>
          <w:bCs/>
          <w:sz w:val="44"/>
          <w:szCs w:val="44"/>
        </w:rPr>
      </w:pPr>
    </w:p>
    <w:p w14:paraId="394BC3CF">
      <w:pPr>
        <w:ind w:firstLine="883"/>
        <w:jc w:val="center"/>
        <w:rPr>
          <w:rFonts w:ascii="宋体" w:hAnsi="宋体" w:eastAsia="宋体"/>
          <w:b/>
          <w:bCs/>
          <w:sz w:val="44"/>
          <w:szCs w:val="44"/>
        </w:rPr>
      </w:pPr>
    </w:p>
    <w:p w14:paraId="1CFA665B">
      <w:pPr>
        <w:ind w:firstLine="883"/>
        <w:jc w:val="center"/>
        <w:rPr>
          <w:rFonts w:ascii="宋体" w:hAnsi="宋体" w:eastAsia="宋体"/>
          <w:b/>
          <w:bCs/>
          <w:sz w:val="44"/>
          <w:szCs w:val="44"/>
        </w:rPr>
      </w:pPr>
    </w:p>
    <w:p w14:paraId="2E22CB40">
      <w:pPr>
        <w:ind w:firstLine="883"/>
        <w:jc w:val="center"/>
        <w:rPr>
          <w:rFonts w:ascii="宋体" w:hAnsi="宋体" w:eastAsia="宋体"/>
          <w:b/>
          <w:bCs/>
          <w:sz w:val="44"/>
          <w:szCs w:val="44"/>
        </w:rPr>
      </w:pPr>
    </w:p>
    <w:p w14:paraId="00F1153B">
      <w:pPr>
        <w:ind w:firstLine="883"/>
        <w:jc w:val="center"/>
        <w:rPr>
          <w:rFonts w:ascii="宋体" w:hAnsi="宋体" w:eastAsia="宋体"/>
          <w:b/>
          <w:bCs/>
          <w:sz w:val="44"/>
          <w:szCs w:val="44"/>
        </w:rPr>
      </w:pPr>
    </w:p>
    <w:p w14:paraId="5734023B">
      <w:pPr>
        <w:ind w:firstLine="883"/>
        <w:jc w:val="center"/>
        <w:rPr>
          <w:rFonts w:ascii="宋体" w:hAnsi="宋体" w:eastAsia="宋体"/>
          <w:b/>
          <w:bCs/>
          <w:sz w:val="44"/>
          <w:szCs w:val="44"/>
        </w:rPr>
      </w:pPr>
    </w:p>
    <w:p w14:paraId="71F488A8">
      <w:pPr>
        <w:ind w:firstLine="883"/>
        <w:jc w:val="center"/>
        <w:rPr>
          <w:rFonts w:ascii="宋体" w:hAnsi="宋体" w:eastAsia="宋体"/>
          <w:b/>
          <w:bCs/>
          <w:sz w:val="44"/>
          <w:szCs w:val="44"/>
        </w:rPr>
      </w:pPr>
    </w:p>
    <w:p w14:paraId="5042AE31">
      <w:pPr>
        <w:ind w:firstLine="883"/>
        <w:jc w:val="center"/>
        <w:rPr>
          <w:rFonts w:ascii="宋体" w:hAnsi="宋体" w:eastAsia="宋体"/>
          <w:b/>
          <w:bCs/>
          <w:sz w:val="44"/>
          <w:szCs w:val="44"/>
        </w:rPr>
      </w:pPr>
    </w:p>
    <w:p w14:paraId="7E2BBB99">
      <w:pPr>
        <w:ind w:firstLine="883"/>
        <w:jc w:val="center"/>
        <w:rPr>
          <w:rFonts w:ascii="宋体" w:hAnsi="宋体" w:eastAsia="宋体"/>
          <w:b/>
          <w:bCs/>
          <w:sz w:val="44"/>
          <w:szCs w:val="44"/>
        </w:rPr>
      </w:pPr>
    </w:p>
    <w:p w14:paraId="0C208C0E">
      <w:pPr>
        <w:ind w:firstLine="883"/>
        <w:jc w:val="center"/>
        <w:rPr>
          <w:rFonts w:ascii="宋体" w:hAnsi="宋体" w:eastAsia="宋体"/>
          <w:b/>
          <w:bCs/>
          <w:sz w:val="44"/>
          <w:szCs w:val="44"/>
        </w:rPr>
      </w:pPr>
    </w:p>
    <w:p w14:paraId="40947994">
      <w:pPr>
        <w:ind w:firstLine="883"/>
        <w:jc w:val="center"/>
        <w:rPr>
          <w:rFonts w:ascii="宋体" w:hAnsi="宋体" w:eastAsia="宋体"/>
          <w:b/>
          <w:bCs/>
          <w:sz w:val="44"/>
          <w:szCs w:val="44"/>
        </w:rPr>
      </w:pPr>
    </w:p>
    <w:p w14:paraId="1C49FD05">
      <w:pPr>
        <w:ind w:firstLine="883"/>
        <w:jc w:val="center"/>
        <w:rPr>
          <w:rFonts w:ascii="宋体" w:hAnsi="宋体" w:eastAsia="宋体"/>
          <w:b/>
          <w:bCs/>
          <w:sz w:val="44"/>
          <w:szCs w:val="44"/>
        </w:rPr>
      </w:pPr>
    </w:p>
    <w:p w14:paraId="7AE7D8CD">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兰州市城关区人民法院</w:t>
      </w:r>
    </w:p>
    <w:p w14:paraId="76F315A7">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w:t>
      </w:r>
      <w:r>
        <w:rPr>
          <w:rFonts w:hint="eastAsia" w:ascii="宋体" w:hAnsi="宋体" w:eastAsia="宋体"/>
          <w:b/>
          <w:bCs/>
          <w:sz w:val="32"/>
          <w:szCs w:val="32"/>
          <w:lang w:val="en-US" w:eastAsia="zh-CN"/>
        </w:rPr>
        <w:t>3</w:t>
      </w:r>
      <w:r>
        <w:rPr>
          <w:rFonts w:hint="eastAsia" w:ascii="宋体" w:hAnsi="宋体" w:eastAsia="宋体"/>
          <w:b/>
          <w:bCs/>
          <w:sz w:val="32"/>
          <w:szCs w:val="32"/>
        </w:rPr>
        <w:t>月</w:t>
      </w:r>
    </w:p>
    <w:p w14:paraId="0C7E81D8">
      <w:pPr>
        <w:ind w:firstLine="560"/>
      </w:pPr>
    </w:p>
    <w:p w14:paraId="35E1BA9D">
      <w:pPr>
        <w:pStyle w:val="32"/>
        <w:spacing w:line="360" w:lineRule="auto"/>
        <w:ind w:firstLine="560"/>
        <w:jc w:val="center"/>
        <w:rPr>
          <w:rFonts w:ascii="仿宋_GB2312" w:hAnsi="仿宋_GB2312" w:eastAsia="仿宋_GB2312" w:cstheme="minorBidi"/>
          <w:color w:val="auto"/>
          <w:kern w:val="2"/>
          <w:sz w:val="28"/>
          <w:szCs w:val="22"/>
          <w:lang w:val="zh-CN"/>
        </w:rPr>
        <w:sectPr>
          <w:headerReference r:id="rId5" w:type="default"/>
          <w:footerReference r:id="rId6" w:type="default"/>
          <w:pgSz w:w="11906" w:h="16838"/>
          <w:pgMar w:top="1440" w:right="1519" w:bottom="1440" w:left="1633" w:header="851" w:footer="992" w:gutter="0"/>
          <w:pgNumType w:fmt="decimal" w:start="1"/>
          <w:cols w:space="425" w:num="1"/>
          <w:docGrid w:type="lines" w:linePitch="312" w:charSpace="0"/>
        </w:sectPr>
      </w:pPr>
    </w:p>
    <w:sdt>
      <w:sdtPr>
        <w:rPr>
          <w:rFonts w:ascii="仿宋_GB2312" w:hAnsi="仿宋_GB2312" w:eastAsia="仿宋_GB2312" w:cstheme="minorBidi"/>
          <w:b/>
          <w:bCs/>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1A438D89">
          <w:pPr>
            <w:pStyle w:val="32"/>
            <w:spacing w:line="360" w:lineRule="auto"/>
            <w:ind w:firstLine="560"/>
            <w:jc w:val="center"/>
            <w:rPr>
              <w:rFonts w:ascii="黑体" w:hAnsi="黑体" w:eastAsia="黑体"/>
              <w:b/>
              <w:bCs/>
              <w:color w:val="auto"/>
              <w:lang w:val="zh-CN"/>
            </w:rPr>
          </w:pPr>
          <w:r>
            <w:rPr>
              <w:rFonts w:ascii="黑体" w:hAnsi="黑体" w:eastAsia="黑体"/>
              <w:b/>
              <w:bCs/>
              <w:color w:val="auto"/>
              <w:lang w:val="zh-CN"/>
            </w:rPr>
            <w:t>目</w:t>
          </w:r>
          <w:r>
            <w:rPr>
              <w:rFonts w:hint="eastAsia" w:ascii="黑体" w:hAnsi="黑体" w:eastAsia="黑体"/>
              <w:b/>
              <w:bCs/>
              <w:color w:val="auto"/>
              <w:lang w:val="zh-CN"/>
            </w:rPr>
            <w:t xml:space="preserve"> </w:t>
          </w:r>
          <w:r>
            <w:rPr>
              <w:rFonts w:ascii="黑体" w:hAnsi="黑体" w:eastAsia="黑体"/>
              <w:b/>
              <w:bCs/>
              <w:color w:val="auto"/>
              <w:lang w:val="zh-CN"/>
            </w:rPr>
            <w:t xml:space="preserve"> 录</w:t>
          </w:r>
        </w:p>
        <w:p w14:paraId="0ECFB874">
          <w:pPr>
            <w:rPr>
              <w:lang w:val="zh-CN"/>
            </w:rPr>
          </w:pPr>
        </w:p>
        <w:p w14:paraId="0FB63269">
          <w:pPr>
            <w:pStyle w:val="14"/>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_Toc7083 </w:instrText>
          </w:r>
          <w:r>
            <w:fldChar w:fldCharType="separate"/>
          </w:r>
          <w:r>
            <w:rPr>
              <w:rFonts w:hint="eastAsia"/>
            </w:rPr>
            <w:t>一、基本情况</w:t>
          </w:r>
          <w:r>
            <w:tab/>
          </w:r>
          <w:r>
            <w:fldChar w:fldCharType="begin"/>
          </w:r>
          <w:r>
            <w:instrText xml:space="preserve"> PAGEREF _Toc7083 \h </w:instrText>
          </w:r>
          <w:r>
            <w:fldChar w:fldCharType="separate"/>
          </w:r>
          <w:r>
            <w:t>1</w:t>
          </w:r>
          <w:r>
            <w:fldChar w:fldCharType="end"/>
          </w:r>
          <w:r>
            <w:fldChar w:fldCharType="end"/>
          </w:r>
        </w:p>
        <w:p w14:paraId="369409C8">
          <w:pPr>
            <w:pStyle w:val="15"/>
            <w:tabs>
              <w:tab w:val="right" w:leader="dot" w:pos="8306"/>
              <w:tab w:val="clear" w:pos="8296"/>
            </w:tabs>
          </w:pPr>
          <w:r>
            <w:fldChar w:fldCharType="begin"/>
          </w:r>
          <w:r>
            <w:instrText xml:space="preserve"> HYPERLINK \l _Toc19331 </w:instrText>
          </w:r>
          <w:r>
            <w:fldChar w:fldCharType="separate"/>
          </w:r>
          <w:r>
            <w:rPr>
              <w:rFonts w:hint="eastAsia"/>
            </w:rPr>
            <w:t>（一）部门主要职能</w:t>
          </w:r>
          <w:r>
            <w:tab/>
          </w:r>
          <w:r>
            <w:fldChar w:fldCharType="begin"/>
          </w:r>
          <w:r>
            <w:instrText xml:space="preserve"> PAGEREF _Toc19331 \h </w:instrText>
          </w:r>
          <w:r>
            <w:fldChar w:fldCharType="separate"/>
          </w:r>
          <w:r>
            <w:t>1</w:t>
          </w:r>
          <w:r>
            <w:fldChar w:fldCharType="end"/>
          </w:r>
          <w:r>
            <w:fldChar w:fldCharType="end"/>
          </w:r>
        </w:p>
        <w:p w14:paraId="1DA3E391">
          <w:pPr>
            <w:pStyle w:val="15"/>
            <w:tabs>
              <w:tab w:val="right" w:leader="dot" w:pos="8306"/>
              <w:tab w:val="clear" w:pos="8296"/>
            </w:tabs>
          </w:pPr>
          <w:r>
            <w:fldChar w:fldCharType="begin"/>
          </w:r>
          <w:r>
            <w:instrText xml:space="preserve"> HYPERLINK \l _Toc78 </w:instrText>
          </w:r>
          <w:r>
            <w:fldChar w:fldCharType="separate"/>
          </w:r>
          <w:r>
            <w:rPr>
              <w:rFonts w:hint="eastAsia"/>
              <w:highlight w:val="none"/>
              <w:lang w:eastAsia="zh-CN"/>
            </w:rPr>
            <w:t>（二）内设机构及所属部门概况</w:t>
          </w:r>
          <w:r>
            <w:tab/>
          </w:r>
          <w:r>
            <w:fldChar w:fldCharType="begin"/>
          </w:r>
          <w:r>
            <w:instrText xml:space="preserve"> PAGEREF _Toc78 \h </w:instrText>
          </w:r>
          <w:r>
            <w:fldChar w:fldCharType="separate"/>
          </w:r>
          <w:r>
            <w:t>1</w:t>
          </w:r>
          <w:r>
            <w:fldChar w:fldCharType="end"/>
          </w:r>
          <w:r>
            <w:fldChar w:fldCharType="end"/>
          </w:r>
        </w:p>
        <w:p w14:paraId="3E8704FD">
          <w:pPr>
            <w:pStyle w:val="14"/>
            <w:tabs>
              <w:tab w:val="right" w:leader="dot" w:pos="8306"/>
              <w:tab w:val="clear" w:pos="8296"/>
            </w:tabs>
          </w:pPr>
          <w:r>
            <w:fldChar w:fldCharType="begin"/>
          </w:r>
          <w:r>
            <w:instrText xml:space="preserve"> HYPERLINK \l _Toc420 </w:instrText>
          </w:r>
          <w:r>
            <w:fldChar w:fldCharType="separate"/>
          </w:r>
          <w:r>
            <w:rPr>
              <w:rFonts w:hint="eastAsia"/>
            </w:rPr>
            <w:t>二、绩效自评工作组织开展情况</w:t>
          </w:r>
          <w:r>
            <w:tab/>
          </w:r>
          <w:r>
            <w:fldChar w:fldCharType="begin"/>
          </w:r>
          <w:r>
            <w:instrText xml:space="preserve"> PAGEREF _Toc420 \h </w:instrText>
          </w:r>
          <w:r>
            <w:fldChar w:fldCharType="separate"/>
          </w:r>
          <w:r>
            <w:t>2</w:t>
          </w:r>
          <w:r>
            <w:fldChar w:fldCharType="end"/>
          </w:r>
          <w:r>
            <w:fldChar w:fldCharType="end"/>
          </w:r>
        </w:p>
        <w:p w14:paraId="430B2D60">
          <w:pPr>
            <w:pStyle w:val="15"/>
            <w:tabs>
              <w:tab w:val="right" w:leader="dot" w:pos="8306"/>
              <w:tab w:val="clear" w:pos="8296"/>
            </w:tabs>
          </w:pPr>
          <w:r>
            <w:fldChar w:fldCharType="begin"/>
          </w:r>
          <w:r>
            <w:instrText xml:space="preserve"> HYPERLINK \l _Toc6257 </w:instrText>
          </w:r>
          <w:r>
            <w:fldChar w:fldCharType="separate"/>
          </w: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r>
            <w:tab/>
          </w:r>
          <w:r>
            <w:fldChar w:fldCharType="begin"/>
          </w:r>
          <w:r>
            <w:instrText xml:space="preserve"> PAGEREF _Toc6257 \h </w:instrText>
          </w:r>
          <w:r>
            <w:fldChar w:fldCharType="separate"/>
          </w:r>
          <w:r>
            <w:t>2</w:t>
          </w:r>
          <w:r>
            <w:fldChar w:fldCharType="end"/>
          </w:r>
          <w:r>
            <w:fldChar w:fldCharType="end"/>
          </w:r>
        </w:p>
        <w:p w14:paraId="4E54D1A1">
          <w:pPr>
            <w:pStyle w:val="15"/>
            <w:tabs>
              <w:tab w:val="right" w:leader="dot" w:pos="8306"/>
              <w:tab w:val="clear" w:pos="8296"/>
            </w:tabs>
          </w:pPr>
          <w:r>
            <w:fldChar w:fldCharType="begin"/>
          </w:r>
          <w:r>
            <w:instrText xml:space="preserve"> HYPERLINK \l _Toc21966 </w:instrText>
          </w:r>
          <w:r>
            <w:fldChar w:fldCharType="separate"/>
          </w: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自评范围</w:t>
          </w:r>
          <w:r>
            <w:tab/>
          </w:r>
          <w:r>
            <w:fldChar w:fldCharType="begin"/>
          </w:r>
          <w:r>
            <w:instrText xml:space="preserve"> PAGEREF _Toc21966 \h </w:instrText>
          </w:r>
          <w:r>
            <w:fldChar w:fldCharType="separate"/>
          </w:r>
          <w:r>
            <w:t>2</w:t>
          </w:r>
          <w:r>
            <w:fldChar w:fldCharType="end"/>
          </w:r>
          <w:r>
            <w:fldChar w:fldCharType="end"/>
          </w:r>
        </w:p>
        <w:p w14:paraId="7A9378E0">
          <w:pPr>
            <w:pStyle w:val="15"/>
            <w:tabs>
              <w:tab w:val="right" w:leader="dot" w:pos="8306"/>
              <w:tab w:val="clear" w:pos="8296"/>
            </w:tabs>
          </w:pPr>
          <w:r>
            <w:fldChar w:fldCharType="begin"/>
          </w:r>
          <w:r>
            <w:instrText xml:space="preserve"> HYPERLINK \l _Toc25053 </w:instrText>
          </w:r>
          <w:r>
            <w:fldChar w:fldCharType="separate"/>
          </w: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自评工作程序</w:t>
          </w:r>
          <w:r>
            <w:tab/>
          </w:r>
          <w:r>
            <w:fldChar w:fldCharType="begin"/>
          </w:r>
          <w:r>
            <w:instrText xml:space="preserve"> PAGEREF _Toc25053 \h </w:instrText>
          </w:r>
          <w:r>
            <w:fldChar w:fldCharType="separate"/>
          </w:r>
          <w:r>
            <w:t>3</w:t>
          </w:r>
          <w:r>
            <w:fldChar w:fldCharType="end"/>
          </w:r>
          <w:r>
            <w:fldChar w:fldCharType="end"/>
          </w:r>
        </w:p>
        <w:p w14:paraId="2E8D6920">
          <w:pPr>
            <w:pStyle w:val="14"/>
            <w:tabs>
              <w:tab w:val="right" w:leader="dot" w:pos="8306"/>
              <w:tab w:val="clear" w:pos="8296"/>
            </w:tabs>
          </w:pPr>
          <w:r>
            <w:fldChar w:fldCharType="begin"/>
          </w:r>
          <w:r>
            <w:instrText xml:space="preserve"> HYPERLINK \l _Toc21743 </w:instrText>
          </w:r>
          <w:r>
            <w:fldChar w:fldCharType="separate"/>
          </w:r>
          <w:r>
            <w:rPr>
              <w:rFonts w:hint="eastAsia" w:ascii="黑体" w:hAnsi="黑体" w:eastAsia="黑体" w:cstheme="minorBidi"/>
              <w:bCs/>
              <w:kern w:val="44"/>
              <w:szCs w:val="44"/>
              <w:lang w:val="en-US" w:eastAsia="zh-CN" w:bidi="ar-SA"/>
            </w:rPr>
            <w:t>三、部门整体支出绩效自评情况分析</w:t>
          </w:r>
          <w:r>
            <w:tab/>
          </w:r>
          <w:r>
            <w:fldChar w:fldCharType="begin"/>
          </w:r>
          <w:r>
            <w:instrText xml:space="preserve"> PAGEREF _Toc21743 \h </w:instrText>
          </w:r>
          <w:r>
            <w:fldChar w:fldCharType="separate"/>
          </w:r>
          <w:r>
            <w:t>3</w:t>
          </w:r>
          <w:r>
            <w:fldChar w:fldCharType="end"/>
          </w:r>
          <w:r>
            <w:fldChar w:fldCharType="end"/>
          </w:r>
        </w:p>
        <w:p w14:paraId="6A4B1BC4">
          <w:pPr>
            <w:pStyle w:val="15"/>
            <w:tabs>
              <w:tab w:val="right" w:leader="dot" w:pos="8306"/>
              <w:tab w:val="clear" w:pos="8296"/>
            </w:tabs>
          </w:pPr>
          <w:r>
            <w:fldChar w:fldCharType="begin"/>
          </w:r>
          <w:r>
            <w:instrText xml:space="preserve"> HYPERLINK \l _Toc19176 </w:instrText>
          </w:r>
          <w:r>
            <w:fldChar w:fldCharType="separate"/>
          </w:r>
          <w:r>
            <w:rPr>
              <w:rFonts w:hint="eastAsia"/>
            </w:rPr>
            <w:t>（一）部门决算情况</w:t>
          </w:r>
          <w:r>
            <w:tab/>
          </w:r>
          <w:r>
            <w:fldChar w:fldCharType="begin"/>
          </w:r>
          <w:r>
            <w:instrText xml:space="preserve"> PAGEREF _Toc19176 \h </w:instrText>
          </w:r>
          <w:r>
            <w:fldChar w:fldCharType="separate"/>
          </w:r>
          <w:r>
            <w:t>3</w:t>
          </w:r>
          <w:r>
            <w:fldChar w:fldCharType="end"/>
          </w:r>
          <w:r>
            <w:fldChar w:fldCharType="end"/>
          </w:r>
        </w:p>
        <w:p w14:paraId="2EDFE3FD">
          <w:pPr>
            <w:pStyle w:val="15"/>
            <w:tabs>
              <w:tab w:val="right" w:leader="dot" w:pos="8306"/>
              <w:tab w:val="clear" w:pos="8296"/>
            </w:tabs>
          </w:pPr>
          <w:r>
            <w:fldChar w:fldCharType="begin"/>
          </w:r>
          <w:r>
            <w:instrText xml:space="preserve"> HYPERLINK \l _Toc31906 </w:instrText>
          </w:r>
          <w:r>
            <w:fldChar w:fldCharType="separate"/>
          </w:r>
          <w:r>
            <w:rPr>
              <w:rFonts w:hint="eastAsia"/>
            </w:rPr>
            <w:t>（二）总体绩效目标完成情况分析</w:t>
          </w:r>
          <w:r>
            <w:tab/>
          </w:r>
          <w:r>
            <w:fldChar w:fldCharType="begin"/>
          </w:r>
          <w:r>
            <w:instrText xml:space="preserve"> PAGEREF _Toc31906 \h </w:instrText>
          </w:r>
          <w:r>
            <w:fldChar w:fldCharType="separate"/>
          </w:r>
          <w:r>
            <w:t>3</w:t>
          </w:r>
          <w:r>
            <w:fldChar w:fldCharType="end"/>
          </w:r>
          <w:r>
            <w:fldChar w:fldCharType="end"/>
          </w:r>
        </w:p>
        <w:p w14:paraId="1BC04AEA">
          <w:pPr>
            <w:pStyle w:val="15"/>
            <w:tabs>
              <w:tab w:val="right" w:leader="dot" w:pos="8306"/>
              <w:tab w:val="clear" w:pos="8296"/>
            </w:tabs>
          </w:pPr>
          <w:r>
            <w:fldChar w:fldCharType="begin"/>
          </w:r>
          <w:r>
            <w:instrText xml:space="preserve"> HYPERLINK \l _Toc26869 </w:instrText>
          </w:r>
          <w:r>
            <w:fldChar w:fldCharType="separate"/>
          </w:r>
          <w:r>
            <w:rPr>
              <w:rFonts w:hint="eastAsia"/>
            </w:rPr>
            <w:t>（三）各项指标完成情况分析</w:t>
          </w:r>
          <w:r>
            <w:tab/>
          </w:r>
          <w:r>
            <w:fldChar w:fldCharType="begin"/>
          </w:r>
          <w:r>
            <w:instrText xml:space="preserve"> PAGEREF _Toc26869 \h </w:instrText>
          </w:r>
          <w:r>
            <w:fldChar w:fldCharType="separate"/>
          </w:r>
          <w:r>
            <w:t>6</w:t>
          </w:r>
          <w:r>
            <w:fldChar w:fldCharType="end"/>
          </w:r>
          <w:r>
            <w:fldChar w:fldCharType="end"/>
          </w:r>
        </w:p>
        <w:p w14:paraId="6E8987B1">
          <w:pPr>
            <w:pStyle w:val="15"/>
            <w:tabs>
              <w:tab w:val="right" w:leader="dot" w:pos="8306"/>
              <w:tab w:val="clear" w:pos="8296"/>
            </w:tabs>
          </w:pPr>
          <w:r>
            <w:fldChar w:fldCharType="begin"/>
          </w:r>
          <w:r>
            <w:instrText xml:space="preserve"> HYPERLINK \l _Toc10789 </w:instrText>
          </w:r>
          <w:r>
            <w:fldChar w:fldCharType="separate"/>
          </w:r>
          <w:r>
            <w:rPr>
              <w:rFonts w:hint="eastAsia"/>
              <w:lang w:eastAsia="zh-CN"/>
            </w:rPr>
            <w:t>（四）</w:t>
          </w:r>
          <w:r>
            <w:rPr>
              <w:rFonts w:hint="eastAsia"/>
            </w:rPr>
            <w:t>偏离绩效目标的原因及下一步改进措施</w:t>
          </w:r>
          <w:r>
            <w:tab/>
          </w:r>
          <w:r>
            <w:fldChar w:fldCharType="begin"/>
          </w:r>
          <w:r>
            <w:instrText xml:space="preserve"> PAGEREF _Toc10789 \h </w:instrText>
          </w:r>
          <w:r>
            <w:fldChar w:fldCharType="separate"/>
          </w:r>
          <w:r>
            <w:t>14</w:t>
          </w:r>
          <w:r>
            <w:fldChar w:fldCharType="end"/>
          </w:r>
          <w:r>
            <w:fldChar w:fldCharType="end"/>
          </w:r>
        </w:p>
        <w:p w14:paraId="244CFA94">
          <w:pPr>
            <w:pStyle w:val="14"/>
            <w:tabs>
              <w:tab w:val="right" w:leader="dot" w:pos="8306"/>
              <w:tab w:val="clear" w:pos="8296"/>
            </w:tabs>
          </w:pPr>
          <w:r>
            <w:fldChar w:fldCharType="begin"/>
          </w:r>
          <w:r>
            <w:instrText xml:space="preserve"> HYPERLINK \l _Toc29712 </w:instrText>
          </w:r>
          <w:r>
            <w:fldChar w:fldCharType="separate"/>
          </w:r>
          <w:r>
            <w:rPr>
              <w:rFonts w:hint="eastAsia"/>
            </w:rPr>
            <w:t>四、部门预算项目支出绩效自评情况分析</w:t>
          </w:r>
          <w:r>
            <w:tab/>
          </w:r>
          <w:r>
            <w:fldChar w:fldCharType="begin"/>
          </w:r>
          <w:r>
            <w:instrText xml:space="preserve"> PAGEREF _Toc29712 \h </w:instrText>
          </w:r>
          <w:r>
            <w:fldChar w:fldCharType="separate"/>
          </w:r>
          <w:r>
            <w:t>15</w:t>
          </w:r>
          <w:r>
            <w:fldChar w:fldCharType="end"/>
          </w:r>
          <w:r>
            <w:fldChar w:fldCharType="end"/>
          </w:r>
        </w:p>
        <w:p w14:paraId="65748C70">
          <w:pPr>
            <w:pStyle w:val="15"/>
            <w:tabs>
              <w:tab w:val="right" w:leader="dot" w:pos="8306"/>
              <w:tab w:val="clear" w:pos="8296"/>
            </w:tabs>
          </w:pPr>
          <w:r>
            <w:fldChar w:fldCharType="begin"/>
          </w:r>
          <w:r>
            <w:instrText xml:space="preserve"> HYPERLINK \l _Toc19983 </w:instrText>
          </w:r>
          <w:r>
            <w:fldChar w:fldCharType="separate"/>
          </w:r>
          <w:r>
            <w:rPr>
              <w:rFonts w:hint="eastAsia"/>
              <w:lang w:eastAsia="zh-CN"/>
            </w:rPr>
            <w:t>（一）</w:t>
          </w:r>
          <w:r>
            <w:rPr>
              <w:rFonts w:hint="eastAsia"/>
            </w:rPr>
            <w:t>办公用房租赁费</w:t>
          </w:r>
          <w:r>
            <w:tab/>
          </w:r>
          <w:r>
            <w:fldChar w:fldCharType="begin"/>
          </w:r>
          <w:r>
            <w:instrText xml:space="preserve"> PAGEREF _Toc19983 \h </w:instrText>
          </w:r>
          <w:r>
            <w:fldChar w:fldCharType="separate"/>
          </w:r>
          <w:r>
            <w:t>15</w:t>
          </w:r>
          <w:r>
            <w:fldChar w:fldCharType="end"/>
          </w:r>
          <w:r>
            <w:fldChar w:fldCharType="end"/>
          </w:r>
        </w:p>
        <w:p w14:paraId="0FDE7405">
          <w:pPr>
            <w:pStyle w:val="15"/>
            <w:tabs>
              <w:tab w:val="right" w:leader="dot" w:pos="8306"/>
              <w:tab w:val="clear" w:pos="8296"/>
            </w:tabs>
          </w:pPr>
          <w:r>
            <w:fldChar w:fldCharType="begin"/>
          </w:r>
          <w:r>
            <w:instrText xml:space="preserve"> HYPERLINK \l _Toc14399 </w:instrText>
          </w:r>
          <w:r>
            <w:fldChar w:fldCharType="separate"/>
          </w:r>
          <w:r>
            <w:rPr>
              <w:rFonts w:hint="eastAsia"/>
              <w:highlight w:val="none"/>
            </w:rPr>
            <w:t>（二）全省法院业务费</w:t>
          </w:r>
          <w:r>
            <w:tab/>
          </w:r>
          <w:r>
            <w:fldChar w:fldCharType="begin"/>
          </w:r>
          <w:r>
            <w:instrText xml:space="preserve"> PAGEREF _Toc14399 \h </w:instrText>
          </w:r>
          <w:r>
            <w:fldChar w:fldCharType="separate"/>
          </w:r>
          <w:r>
            <w:t>18</w:t>
          </w:r>
          <w:r>
            <w:fldChar w:fldCharType="end"/>
          </w:r>
          <w:r>
            <w:fldChar w:fldCharType="end"/>
          </w:r>
        </w:p>
        <w:p w14:paraId="7D81ADF4">
          <w:pPr>
            <w:pStyle w:val="15"/>
            <w:tabs>
              <w:tab w:val="right" w:leader="dot" w:pos="8306"/>
              <w:tab w:val="clear" w:pos="8296"/>
            </w:tabs>
          </w:pPr>
          <w:r>
            <w:fldChar w:fldCharType="begin"/>
          </w:r>
          <w:r>
            <w:instrText xml:space="preserve"> HYPERLINK \l _Toc29401 </w:instrText>
          </w:r>
          <w:r>
            <w:fldChar w:fldCharType="separate"/>
          </w:r>
          <w:r>
            <w:rPr>
              <w:rFonts w:hint="eastAsia"/>
              <w:lang w:eastAsia="zh-CN"/>
            </w:rPr>
            <w:t>（</w:t>
          </w:r>
          <w:r>
            <w:rPr>
              <w:rFonts w:hint="eastAsia"/>
              <w:lang w:val="en-US" w:eastAsia="zh-CN"/>
            </w:rPr>
            <w:t>三</w:t>
          </w:r>
          <w:r>
            <w:rPr>
              <w:rFonts w:hint="eastAsia"/>
              <w:lang w:eastAsia="zh-CN"/>
            </w:rPr>
            <w:t>）</w:t>
          </w:r>
          <w:r>
            <w:rPr>
              <w:rFonts w:hint="eastAsia"/>
              <w:lang w:val="en-US" w:eastAsia="zh-CN"/>
            </w:rPr>
            <w:t>法庭运维费</w:t>
          </w:r>
          <w:r>
            <w:tab/>
          </w:r>
          <w:r>
            <w:fldChar w:fldCharType="begin"/>
          </w:r>
          <w:r>
            <w:instrText xml:space="preserve"> PAGEREF _Toc29401 \h </w:instrText>
          </w:r>
          <w:r>
            <w:fldChar w:fldCharType="separate"/>
          </w:r>
          <w:r>
            <w:t>24</w:t>
          </w:r>
          <w:r>
            <w:fldChar w:fldCharType="end"/>
          </w:r>
          <w:r>
            <w:fldChar w:fldCharType="end"/>
          </w:r>
        </w:p>
        <w:p w14:paraId="3EEEC694">
          <w:pPr>
            <w:pStyle w:val="14"/>
            <w:tabs>
              <w:tab w:val="right" w:leader="dot" w:pos="8306"/>
              <w:tab w:val="clear" w:pos="8296"/>
            </w:tabs>
          </w:pPr>
          <w:r>
            <w:fldChar w:fldCharType="begin"/>
          </w:r>
          <w:r>
            <w:instrText xml:space="preserve"> HYPERLINK \l _Toc29308 </w:instrText>
          </w:r>
          <w:r>
            <w:fldChar w:fldCharType="separate"/>
          </w:r>
          <w:r>
            <w:rPr>
              <w:rFonts w:hint="eastAsia"/>
            </w:rPr>
            <w:t>五、部门管理的省对市县转移支付绩效自评情况分析</w:t>
          </w:r>
          <w:r>
            <w:tab/>
          </w:r>
          <w:r>
            <w:fldChar w:fldCharType="begin"/>
          </w:r>
          <w:r>
            <w:instrText xml:space="preserve"> PAGEREF _Toc29308 \h </w:instrText>
          </w:r>
          <w:r>
            <w:fldChar w:fldCharType="separate"/>
          </w:r>
          <w:r>
            <w:t>27</w:t>
          </w:r>
          <w:r>
            <w:fldChar w:fldCharType="end"/>
          </w:r>
          <w:r>
            <w:fldChar w:fldCharType="end"/>
          </w:r>
        </w:p>
        <w:p w14:paraId="050F05BC">
          <w:pPr>
            <w:pStyle w:val="15"/>
            <w:tabs>
              <w:tab w:val="right" w:leader="dot" w:pos="8306"/>
              <w:tab w:val="clear" w:pos="8296"/>
            </w:tabs>
          </w:pPr>
          <w:r>
            <w:fldChar w:fldCharType="begin"/>
          </w:r>
          <w:r>
            <w:instrText xml:space="preserve"> HYPERLINK \l _Toc21612 </w:instrText>
          </w:r>
          <w:r>
            <w:fldChar w:fldCharType="separate"/>
          </w:r>
          <w:r>
            <w:rPr>
              <w:rFonts w:hint="eastAsia"/>
            </w:rPr>
            <w:t>（一）中央政法转移支付资金</w:t>
          </w:r>
          <w:r>
            <w:tab/>
          </w:r>
          <w:r>
            <w:fldChar w:fldCharType="begin"/>
          </w:r>
          <w:r>
            <w:instrText xml:space="preserve"> PAGEREF _Toc21612 \h </w:instrText>
          </w:r>
          <w:r>
            <w:fldChar w:fldCharType="separate"/>
          </w:r>
          <w:r>
            <w:t>27</w:t>
          </w:r>
          <w:r>
            <w:fldChar w:fldCharType="end"/>
          </w:r>
          <w:r>
            <w:fldChar w:fldCharType="end"/>
          </w:r>
        </w:p>
        <w:p w14:paraId="405E5039">
          <w:pPr>
            <w:pStyle w:val="14"/>
            <w:tabs>
              <w:tab w:val="right" w:leader="dot" w:pos="8306"/>
              <w:tab w:val="clear" w:pos="8296"/>
            </w:tabs>
          </w:pPr>
          <w:r>
            <w:fldChar w:fldCharType="begin"/>
          </w:r>
          <w:r>
            <w:instrText xml:space="preserve"> HYPERLINK \l _Toc32383 </w:instrText>
          </w:r>
          <w:r>
            <w:fldChar w:fldCharType="separate"/>
          </w:r>
          <w:r>
            <w:rPr>
              <w:rFonts w:hint="eastAsia"/>
            </w:rPr>
            <w:t>六、绩效自评结果拟应用和公开情况</w:t>
          </w:r>
          <w:r>
            <w:tab/>
          </w:r>
          <w:r>
            <w:fldChar w:fldCharType="begin"/>
          </w:r>
          <w:r>
            <w:instrText xml:space="preserve"> PAGEREF _Toc32383 \h </w:instrText>
          </w:r>
          <w:r>
            <w:fldChar w:fldCharType="separate"/>
          </w:r>
          <w:r>
            <w:t>32</w:t>
          </w:r>
          <w:r>
            <w:fldChar w:fldCharType="end"/>
          </w:r>
          <w:r>
            <w:fldChar w:fldCharType="end"/>
          </w:r>
        </w:p>
        <w:p w14:paraId="2F788BFE">
          <w:pPr>
            <w:pStyle w:val="14"/>
            <w:tabs>
              <w:tab w:val="right" w:leader="dot" w:pos="8306"/>
              <w:tab w:val="clear" w:pos="8296"/>
            </w:tabs>
            <w:sectPr>
              <w:footerReference r:id="rId7" w:type="default"/>
              <w:pgSz w:w="11906" w:h="16838"/>
              <w:pgMar w:top="1440" w:right="1800" w:bottom="1440" w:left="1800" w:header="851" w:footer="992" w:gutter="0"/>
              <w:pgNumType w:fmt="decimal" w:start="1"/>
              <w:cols w:space="425" w:num="1"/>
              <w:docGrid w:type="lines" w:linePitch="312" w:charSpace="0"/>
            </w:sectPr>
          </w:pPr>
        </w:p>
        <w:p w14:paraId="67791BEF">
          <w:pPr>
            <w:pStyle w:val="14"/>
            <w:tabs>
              <w:tab w:val="right" w:leader="dot" w:pos="8306"/>
              <w:tab w:val="clear" w:pos="8296"/>
            </w:tabs>
          </w:pPr>
          <w:r>
            <w:fldChar w:fldCharType="begin"/>
          </w:r>
          <w:r>
            <w:instrText xml:space="preserve"> HYPERLINK \l _Toc31055 </w:instrText>
          </w:r>
          <w:r>
            <w:fldChar w:fldCharType="separate"/>
          </w:r>
          <w:r>
            <w:rPr>
              <w:rFonts w:hint="eastAsia"/>
            </w:rPr>
            <w:t>七、 其他需要说明的问</w:t>
          </w:r>
          <w:r>
            <w:rPr>
              <w:rFonts w:hint="eastAsia"/>
              <w:lang w:val="en-US" w:eastAsia="zh-CN"/>
            </w:rPr>
            <w:t>题</w:t>
          </w:r>
          <w:r>
            <w:tab/>
          </w:r>
          <w:r>
            <w:fldChar w:fldCharType="begin"/>
          </w:r>
          <w:r>
            <w:instrText xml:space="preserve"> PAGEREF _Toc31055 \h </w:instrText>
          </w:r>
          <w:r>
            <w:fldChar w:fldCharType="separate"/>
          </w:r>
          <w:r>
            <w:t>32</w:t>
          </w:r>
          <w:r>
            <w:fldChar w:fldCharType="end"/>
          </w:r>
          <w:r>
            <w:fldChar w:fldCharType="end"/>
          </w:r>
        </w:p>
        <w:p w14:paraId="6744A856">
          <w:pPr>
            <w:ind w:firstLine="0" w:firstLineChars="0"/>
          </w:pPr>
          <w:r>
            <w:fldChar w:fldCharType="end"/>
          </w:r>
        </w:p>
      </w:sdtContent>
    </w:sdt>
    <w:p w14:paraId="6F38B277">
      <w:pPr>
        <w:widowControl/>
        <w:spacing w:line="240" w:lineRule="auto"/>
        <w:ind w:firstLine="0" w:firstLineChars="0"/>
        <w:jc w:val="center"/>
        <w:rPr>
          <w:rFonts w:hint="eastAsia" w:ascii="宋体" w:hAnsi="宋体" w:eastAsia="宋体" w:cs="Arial"/>
          <w:b/>
          <w:bCs/>
          <w:sz w:val="44"/>
          <w:szCs w:val="44"/>
          <w:highlight w:val="none"/>
          <w:lang w:val="en-US" w:eastAsia="zh-CN"/>
        </w:rPr>
        <w:sectPr>
          <w:footerReference r:id="rId8" w:type="default"/>
          <w:pgSz w:w="11906" w:h="16838"/>
          <w:pgMar w:top="1440" w:right="1800" w:bottom="1440" w:left="1800" w:header="851" w:footer="992" w:gutter="0"/>
          <w:pgNumType w:fmt="decimal" w:start="1"/>
          <w:cols w:space="425" w:num="1"/>
          <w:docGrid w:type="lines" w:linePitch="312" w:charSpace="0"/>
        </w:sectPr>
      </w:pPr>
      <w:bookmarkStart w:id="0" w:name="_Toc4040"/>
      <w:bookmarkStart w:id="1" w:name="_Toc13158"/>
      <w:bookmarkStart w:id="2" w:name="_Toc18188"/>
      <w:bookmarkStart w:id="3" w:name="_Toc28671"/>
      <w:bookmarkStart w:id="4" w:name="_Toc22477"/>
    </w:p>
    <w:p w14:paraId="0400E4CD">
      <w:pPr>
        <w:widowControl/>
        <w:spacing w:line="240" w:lineRule="auto"/>
        <w:ind w:firstLine="0" w:firstLineChars="0"/>
        <w:jc w:val="center"/>
        <w:rPr>
          <w:rFonts w:hint="eastAsia" w:ascii="宋体" w:hAnsi="宋体" w:eastAsia="宋体" w:cs="Arial"/>
          <w:b/>
          <w:bCs/>
          <w:sz w:val="44"/>
          <w:szCs w:val="44"/>
          <w:highlight w:val="none"/>
          <w:lang w:eastAsia="zh-CN"/>
        </w:rPr>
      </w:pPr>
      <w:r>
        <w:rPr>
          <w:rFonts w:hint="eastAsia" w:ascii="宋体" w:hAnsi="宋体" w:eastAsia="宋体" w:cs="Arial"/>
          <w:b/>
          <w:bCs/>
          <w:sz w:val="44"/>
          <w:szCs w:val="44"/>
          <w:highlight w:val="none"/>
          <w:lang w:val="en-US" w:eastAsia="zh-CN"/>
        </w:rPr>
        <w:t>兰州市城关区人民法院</w:t>
      </w:r>
      <w:r>
        <w:rPr>
          <w:rFonts w:hint="eastAsia" w:ascii="宋体" w:hAnsi="宋体" w:eastAsia="宋体" w:cs="Arial"/>
          <w:b/>
          <w:bCs/>
          <w:sz w:val="44"/>
          <w:szCs w:val="44"/>
          <w:highlight w:val="none"/>
          <w:lang w:eastAsia="zh-CN"/>
        </w:rPr>
        <w:t>2023年度</w:t>
      </w:r>
    </w:p>
    <w:p w14:paraId="0B546ACA">
      <w:pPr>
        <w:widowControl/>
        <w:spacing w:line="240" w:lineRule="auto"/>
        <w:ind w:firstLine="0" w:firstLineChars="0"/>
        <w:jc w:val="center"/>
        <w:rPr>
          <w:rFonts w:ascii="宋体" w:hAnsi="宋体" w:eastAsia="宋体" w:cs="Arial"/>
          <w:b/>
          <w:bCs/>
          <w:sz w:val="44"/>
          <w:szCs w:val="44"/>
          <w:highlight w:val="none"/>
        </w:rPr>
      </w:pPr>
      <w:r>
        <w:rPr>
          <w:rFonts w:hint="eastAsia" w:ascii="宋体" w:hAnsi="宋体" w:eastAsia="宋体" w:cs="Arial"/>
          <w:b/>
          <w:bCs/>
          <w:sz w:val="44"/>
          <w:szCs w:val="44"/>
          <w:highlight w:val="none"/>
        </w:rPr>
        <w:t>预算执行情况自评报告</w:t>
      </w:r>
      <w:bookmarkEnd w:id="0"/>
      <w:bookmarkEnd w:id="1"/>
    </w:p>
    <w:p w14:paraId="5522E429">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sz w:val="32"/>
          <w:szCs w:val="32"/>
        </w:rPr>
      </w:pPr>
      <w:bookmarkStart w:id="5" w:name="_Toc7083"/>
      <w:r>
        <w:rPr>
          <w:rFonts w:hint="eastAsia"/>
          <w:sz w:val="32"/>
          <w:szCs w:val="32"/>
        </w:rPr>
        <w:t>一、基本情况</w:t>
      </w:r>
      <w:bookmarkEnd w:id="2"/>
      <w:bookmarkEnd w:id="3"/>
      <w:bookmarkEnd w:id="4"/>
      <w:bookmarkEnd w:id="5"/>
    </w:p>
    <w:p w14:paraId="71186669">
      <w:pPr>
        <w:pStyle w:val="3"/>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sz w:val="32"/>
          <w:szCs w:val="32"/>
        </w:rPr>
      </w:pPr>
      <w:bookmarkStart w:id="6" w:name="_Toc18868"/>
      <w:bookmarkStart w:id="7" w:name="_Toc24636"/>
      <w:bookmarkStart w:id="8" w:name="_Toc19331"/>
      <w:bookmarkStart w:id="9" w:name="_Toc819"/>
      <w:r>
        <w:rPr>
          <w:rFonts w:hint="eastAsia"/>
          <w:sz w:val="32"/>
          <w:szCs w:val="32"/>
        </w:rPr>
        <w:t>（一）部门主要职能</w:t>
      </w:r>
      <w:bookmarkEnd w:id="6"/>
      <w:bookmarkEnd w:id="7"/>
      <w:bookmarkEnd w:id="8"/>
      <w:bookmarkEnd w:id="9"/>
    </w:p>
    <w:p w14:paraId="4063794F">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bookmarkStart w:id="10" w:name="_Toc25335"/>
      <w:bookmarkStart w:id="11" w:name="_Toc7151"/>
      <w:bookmarkStart w:id="12" w:name="_Toc20782"/>
      <w:r>
        <w:rPr>
          <w:rFonts w:hint="eastAsia"/>
          <w:sz w:val="32"/>
          <w:szCs w:val="32"/>
          <w:lang w:val="en-US" w:eastAsia="zh-CN"/>
        </w:rPr>
        <w:t>城关区人民法院是国家审判机关，依法独立行使审判权，对区人民代表大会及其常务委员会负责并报告工作。其主要职责是：</w:t>
      </w:r>
    </w:p>
    <w:p w14:paraId="551B47B3">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1.审判法律规定由基层人民法院管辖和其认为应当由自己审判的案件。</w:t>
      </w:r>
    </w:p>
    <w:p w14:paraId="48CB1152">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2.调查研究审判工作中的法律政策及疑难问题，总结审判工作经验，针对案件审理中发现的问题提出司法建议。</w:t>
      </w:r>
    </w:p>
    <w:p w14:paraId="32583536">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3.依法行使司法执行权和司法决定权。</w:t>
      </w:r>
    </w:p>
    <w:p w14:paraId="5F4B4CCE">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4.依法决定国家赔偿。</w:t>
      </w:r>
    </w:p>
    <w:p w14:paraId="56FCB66A">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5.对城关区人民法院的法官和其他工作人员进行思想政治教育、组织专业培训、培训法官和其他工作人员。</w:t>
      </w:r>
    </w:p>
    <w:p w14:paraId="00962350">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6.负责本院监察工作。</w:t>
      </w:r>
    </w:p>
    <w:p w14:paraId="5AABE341">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7.在审判工作中宣传法制、教育公民自觉地遵守宪法、法律和社会公德。</w:t>
      </w:r>
    </w:p>
    <w:p w14:paraId="796331C1">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8.负责本院涉诉信访工作。</w:t>
      </w:r>
    </w:p>
    <w:p w14:paraId="51A9740F">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9.为本院审判工作提供司法技术服务。</w:t>
      </w:r>
    </w:p>
    <w:p w14:paraId="04EC0C6A">
      <w:pPr>
        <w:pStyle w:val="3"/>
        <w:pageBreakBefore w:val="0"/>
        <w:kinsoku/>
        <w:wordWrap/>
        <w:overflowPunct/>
        <w:topLinePunct w:val="0"/>
        <w:autoSpaceDE/>
        <w:autoSpaceDN/>
        <w:bidi w:val="0"/>
        <w:adjustRightInd/>
        <w:snapToGrid/>
        <w:spacing w:line="560" w:lineRule="exact"/>
        <w:ind w:firstLine="643" w:firstLineChars="200"/>
        <w:textAlignment w:val="auto"/>
        <w:rPr>
          <w:rFonts w:hint="eastAsia"/>
          <w:sz w:val="32"/>
          <w:szCs w:val="32"/>
          <w:highlight w:val="none"/>
          <w:lang w:eastAsia="zh-CN"/>
        </w:rPr>
      </w:pPr>
      <w:bookmarkStart w:id="13" w:name="_Toc78"/>
      <w:r>
        <w:rPr>
          <w:rFonts w:hint="eastAsia"/>
          <w:sz w:val="32"/>
          <w:szCs w:val="32"/>
          <w:highlight w:val="none"/>
          <w:lang w:eastAsia="zh-CN"/>
        </w:rPr>
        <w:t>（二）内设机构及所属部门概况</w:t>
      </w:r>
      <w:bookmarkEnd w:id="10"/>
      <w:bookmarkEnd w:id="11"/>
      <w:bookmarkEnd w:id="12"/>
      <w:bookmarkEnd w:id="13"/>
    </w:p>
    <w:p w14:paraId="5DB4E93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b/>
          <w:bCs/>
          <w:sz w:val="32"/>
          <w:szCs w:val="32"/>
          <w:lang w:val="en-US" w:eastAsia="zh-CN"/>
        </w:rPr>
      </w:pPr>
      <w:bookmarkStart w:id="14" w:name="_Toc28217"/>
      <w:r>
        <w:rPr>
          <w:rFonts w:hint="eastAsia"/>
          <w:b/>
          <w:bCs/>
          <w:sz w:val="32"/>
          <w:szCs w:val="32"/>
          <w:lang w:val="en-US" w:eastAsia="zh-CN"/>
        </w:rPr>
        <w:t>1.内设机构</w:t>
      </w:r>
      <w:bookmarkEnd w:id="14"/>
    </w:p>
    <w:p w14:paraId="159F51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lang w:val="en-US" w:eastAsia="zh-CN"/>
        </w:rPr>
      </w:pPr>
      <w:r>
        <w:rPr>
          <w:rFonts w:hint="eastAsia"/>
          <w:sz w:val="32"/>
          <w:szCs w:val="32"/>
          <w:lang w:val="en-US" w:eastAsia="zh-CN"/>
        </w:rPr>
        <w:t>我院内设机构19个，包含综合办公室、政治部、纪检监察室、审判管理办公室、刑事审判庭、少年法庭、民事审判第一庭、民事审判第二庭、民事审判第三庭、行政审判庭、立案庭、执行局、司法警察大队及6个派出法庭</w:t>
      </w:r>
      <w:r>
        <w:rPr>
          <w:rFonts w:hint="eastAsia"/>
          <w:sz w:val="32"/>
          <w:szCs w:val="32"/>
          <w:highlight w:val="none"/>
          <w:lang w:val="en-US" w:eastAsia="zh-CN"/>
        </w:rPr>
        <w:t>。</w:t>
      </w:r>
    </w:p>
    <w:p w14:paraId="54D9E36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b/>
          <w:bCs/>
          <w:sz w:val="32"/>
          <w:szCs w:val="32"/>
          <w:lang w:val="en-US" w:eastAsia="zh-CN"/>
        </w:rPr>
      </w:pPr>
      <w:bookmarkStart w:id="15" w:name="_Toc5008"/>
      <w:r>
        <w:rPr>
          <w:rFonts w:hint="eastAsia"/>
          <w:b/>
          <w:bCs/>
          <w:sz w:val="32"/>
          <w:szCs w:val="32"/>
          <w:lang w:val="en-US" w:eastAsia="zh-CN"/>
        </w:rPr>
        <w:t>2.所属部门概况</w:t>
      </w:r>
      <w:bookmarkEnd w:id="15"/>
    </w:p>
    <w:p w14:paraId="0AAEA114">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yellow"/>
          <w:lang w:val="en-US" w:eastAsia="zh-CN"/>
        </w:rPr>
      </w:pPr>
      <w:r>
        <w:rPr>
          <w:rFonts w:hint="eastAsia"/>
          <w:sz w:val="32"/>
          <w:szCs w:val="32"/>
          <w:lang w:val="en-US" w:eastAsia="zh-CN"/>
        </w:rPr>
        <w:t>我院</w:t>
      </w:r>
      <w:r>
        <w:rPr>
          <w:rFonts w:hint="eastAsia"/>
          <w:sz w:val="32"/>
          <w:szCs w:val="32"/>
          <w:highlight w:val="none"/>
          <w:lang w:val="en-US" w:eastAsia="zh-CN"/>
        </w:rPr>
        <w:t>无直属事业部门。</w:t>
      </w:r>
    </w:p>
    <w:p w14:paraId="2BE2D4EC">
      <w:pPr>
        <w:pStyle w:val="2"/>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bookmarkStart w:id="16" w:name="_Toc18193"/>
      <w:bookmarkStart w:id="17" w:name="_Toc420"/>
      <w:bookmarkStart w:id="18" w:name="_Toc13794"/>
      <w:bookmarkStart w:id="19" w:name="_Toc4574"/>
      <w:r>
        <w:rPr>
          <w:rFonts w:hint="eastAsia"/>
          <w:sz w:val="32"/>
          <w:szCs w:val="32"/>
        </w:rPr>
        <w:t>二、绩效自评工作组织开展情况</w:t>
      </w:r>
      <w:bookmarkEnd w:id="16"/>
      <w:bookmarkEnd w:id="17"/>
      <w:bookmarkEnd w:id="18"/>
      <w:bookmarkEnd w:id="19"/>
    </w:p>
    <w:p w14:paraId="60086918">
      <w:pPr>
        <w:pStyle w:val="3"/>
        <w:pageBreakBefore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bookmarkStart w:id="20" w:name="_Toc6257"/>
      <w:bookmarkStart w:id="21" w:name="_Toc4177"/>
      <w:bookmarkStart w:id="22" w:name="_Toc31965"/>
      <w:bookmarkStart w:id="23" w:name="_Toc11147"/>
      <w:r>
        <w:rPr>
          <w:rFonts w:hint="eastAsia"/>
          <w:sz w:val="32"/>
          <w:szCs w:val="32"/>
          <w:highlight w:val="none"/>
          <w:lang w:eastAsia="zh-CN"/>
        </w:rPr>
        <w:t>（</w:t>
      </w:r>
      <w:r>
        <w:rPr>
          <w:rFonts w:hint="eastAsia"/>
          <w:sz w:val="32"/>
          <w:szCs w:val="32"/>
          <w:highlight w:val="none"/>
          <w:lang w:val="en-US" w:eastAsia="zh-CN"/>
        </w:rPr>
        <w:t>一</w:t>
      </w:r>
      <w:r>
        <w:rPr>
          <w:rFonts w:hint="eastAsia"/>
          <w:sz w:val="32"/>
          <w:szCs w:val="32"/>
          <w:highlight w:val="none"/>
          <w:lang w:eastAsia="zh-CN"/>
        </w:rPr>
        <w:t>）</w:t>
      </w:r>
      <w:r>
        <w:rPr>
          <w:rFonts w:hint="eastAsia"/>
          <w:sz w:val="32"/>
          <w:szCs w:val="32"/>
          <w:highlight w:val="none"/>
        </w:rPr>
        <w:t>自评工作组织管理情况</w:t>
      </w:r>
      <w:bookmarkEnd w:id="20"/>
    </w:p>
    <w:p w14:paraId="29FAD4C5">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hAnsi="宋体"/>
          <w:sz w:val="32"/>
          <w:szCs w:val="32"/>
          <w:highlight w:val="none"/>
        </w:rPr>
        <w:t>我院</w:t>
      </w:r>
      <w:r>
        <w:rPr>
          <w:rFonts w:hint="eastAsia" w:hAnsi="宋体"/>
          <w:sz w:val="32"/>
          <w:szCs w:val="32"/>
        </w:rPr>
        <w:t>十分重视此次绩效评价工作，要求财务部门严格按照省上有关文件精神，科学分析，精准评价，确保绩效评价客观公正。</w:t>
      </w:r>
      <w:r>
        <w:rPr>
          <w:rFonts w:hint="eastAsia"/>
          <w:sz w:val="32"/>
          <w:szCs w:val="32"/>
        </w:rPr>
        <w:t>工作启动后，</w:t>
      </w:r>
      <w:r>
        <w:rPr>
          <w:rFonts w:hint="eastAsia" w:hAnsi="宋体"/>
          <w:sz w:val="32"/>
          <w:szCs w:val="32"/>
        </w:rPr>
        <w:t>严格按照《中华人民共和国预算法》《中华人民共和国预算法实施条例》《中共中央 国务院关于全面实施预算绩效管理的意见》（</w:t>
      </w:r>
      <w:r>
        <w:rPr>
          <w:rFonts w:hint="eastAsia" w:hAnsi="宋体"/>
          <w:sz w:val="32"/>
          <w:szCs w:val="32"/>
          <w:lang w:val="en-US" w:eastAsia="zh-CN"/>
        </w:rPr>
        <w:t>甘</w:t>
      </w:r>
      <w:r>
        <w:rPr>
          <w:rFonts w:hint="eastAsia" w:hAnsi="宋体"/>
          <w:sz w:val="32"/>
          <w:szCs w:val="32"/>
        </w:rPr>
        <w:t>发〔2018〕34号）、《中共甘肃省委 甘肃省人民政府关于全面实施预算绩效管理的实施意见》（中发〔2018〕32号）、《甘肃省省级预算绩效管理办法》（甘财绩〔2020〕5号）</w:t>
      </w:r>
      <w:r>
        <w:rPr>
          <w:sz w:val="32"/>
          <w:szCs w:val="32"/>
        </w:rPr>
        <w:t>等文件的要求，联合各相关</w:t>
      </w:r>
      <w:r>
        <w:rPr>
          <w:rFonts w:hint="eastAsia"/>
          <w:sz w:val="32"/>
          <w:szCs w:val="32"/>
          <w:lang w:eastAsia="zh-CN"/>
        </w:rPr>
        <w:t>业务部门</w:t>
      </w:r>
      <w:r>
        <w:rPr>
          <w:sz w:val="32"/>
          <w:szCs w:val="32"/>
        </w:rPr>
        <w:t>共同完成此次自评</w:t>
      </w:r>
      <w:r>
        <w:rPr>
          <w:rFonts w:hint="eastAsia"/>
          <w:sz w:val="32"/>
          <w:szCs w:val="32"/>
        </w:rPr>
        <w:t>工作。</w:t>
      </w:r>
      <w:r>
        <w:rPr>
          <w:rFonts w:hint="eastAsia"/>
          <w:sz w:val="32"/>
          <w:szCs w:val="32"/>
          <w:highlight w:val="none"/>
        </w:rPr>
        <w:t>自评工作遵循科学公正、统筹兼顾、激励约束和公开透明的原则，以</w:t>
      </w:r>
      <w:r>
        <w:rPr>
          <w:rFonts w:hint="eastAsia"/>
          <w:sz w:val="32"/>
          <w:szCs w:val="32"/>
          <w:highlight w:val="none"/>
          <w:lang w:val="en-US" w:eastAsia="zh-CN"/>
        </w:rPr>
        <w:t>我院</w:t>
      </w:r>
      <w:r>
        <w:rPr>
          <w:rFonts w:hint="eastAsia"/>
          <w:sz w:val="32"/>
          <w:szCs w:val="32"/>
          <w:highlight w:val="none"/>
          <w:lang w:eastAsia="zh-CN"/>
        </w:rPr>
        <w:t>2023年</w:t>
      </w:r>
      <w:r>
        <w:rPr>
          <w:rFonts w:hint="eastAsia"/>
          <w:sz w:val="32"/>
          <w:szCs w:val="32"/>
          <w:highlight w:val="none"/>
        </w:rPr>
        <w:t>初设定的绩效目标及相关法律法规、政策要求、行业规划、部门职责等为依据，运用定量和定性相结合的评价方法，对</w:t>
      </w:r>
      <w:r>
        <w:rPr>
          <w:rFonts w:hint="eastAsia"/>
          <w:sz w:val="32"/>
          <w:szCs w:val="32"/>
          <w:highlight w:val="none"/>
          <w:lang w:val="en-US" w:eastAsia="zh-CN"/>
        </w:rPr>
        <w:t>我院</w:t>
      </w:r>
      <w:r>
        <w:rPr>
          <w:rFonts w:hint="eastAsia"/>
          <w:sz w:val="32"/>
          <w:szCs w:val="32"/>
          <w:highlight w:val="none"/>
          <w:lang w:eastAsia="zh-CN"/>
        </w:rPr>
        <w:t>2023年度</w:t>
      </w:r>
      <w:r>
        <w:rPr>
          <w:rFonts w:hint="eastAsia"/>
          <w:sz w:val="32"/>
          <w:szCs w:val="32"/>
          <w:highlight w:val="none"/>
        </w:rPr>
        <w:t>省级预算执行情况的经济性、效率性、效益性进行客观公正的分析评价。</w:t>
      </w:r>
    </w:p>
    <w:p w14:paraId="17D6FCB2">
      <w:pPr>
        <w:pStyle w:val="3"/>
        <w:pageBreakBefore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bookmarkStart w:id="24" w:name="_Toc13356"/>
      <w:bookmarkStart w:id="25" w:name="_Toc26980"/>
      <w:bookmarkStart w:id="26" w:name="_Toc29448"/>
      <w:bookmarkStart w:id="27" w:name="_Toc28216"/>
      <w:bookmarkStart w:id="28" w:name="_Toc21966"/>
      <w:r>
        <w:rPr>
          <w:rFonts w:hint="eastAsia"/>
          <w:sz w:val="32"/>
          <w:szCs w:val="32"/>
          <w:highlight w:val="none"/>
          <w:lang w:eastAsia="zh-CN"/>
        </w:rPr>
        <w:t>（</w:t>
      </w:r>
      <w:r>
        <w:rPr>
          <w:rFonts w:hint="eastAsia"/>
          <w:sz w:val="32"/>
          <w:szCs w:val="32"/>
          <w:highlight w:val="none"/>
          <w:lang w:val="en-US" w:eastAsia="zh-CN"/>
        </w:rPr>
        <w:t>二</w:t>
      </w:r>
      <w:r>
        <w:rPr>
          <w:rFonts w:hint="eastAsia"/>
          <w:sz w:val="32"/>
          <w:szCs w:val="32"/>
          <w:highlight w:val="none"/>
          <w:lang w:eastAsia="zh-CN"/>
        </w:rPr>
        <w:t>）</w:t>
      </w:r>
      <w:r>
        <w:rPr>
          <w:rFonts w:hint="eastAsia"/>
          <w:sz w:val="32"/>
          <w:szCs w:val="32"/>
          <w:highlight w:val="none"/>
        </w:rPr>
        <w:t>自评范围</w:t>
      </w:r>
      <w:bookmarkEnd w:id="24"/>
      <w:bookmarkEnd w:id="25"/>
      <w:bookmarkEnd w:id="26"/>
      <w:bookmarkEnd w:id="27"/>
      <w:bookmarkEnd w:id="28"/>
    </w:p>
    <w:p w14:paraId="596F32E6">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rPr>
        <w:t>本次预算绩效自评，按照省级部门项目支出、省对市县转移支付、部门整体支出三类评价对象全覆盖的原则，结合</w:t>
      </w:r>
      <w:r>
        <w:rPr>
          <w:rFonts w:hint="eastAsia"/>
          <w:sz w:val="32"/>
          <w:szCs w:val="32"/>
          <w:lang w:eastAsia="zh-CN"/>
        </w:rPr>
        <w:t>我院</w:t>
      </w:r>
      <w:r>
        <w:rPr>
          <w:sz w:val="32"/>
          <w:szCs w:val="32"/>
        </w:rPr>
        <w:t>实际情况，自评所有对象为</w:t>
      </w:r>
      <w:r>
        <w:rPr>
          <w:rFonts w:hint="eastAsia" w:hAnsi="宋体"/>
          <w:sz w:val="32"/>
          <w:szCs w:val="32"/>
          <w:lang w:eastAsia="zh-CN"/>
        </w:rPr>
        <w:t>部门</w:t>
      </w:r>
      <w:r>
        <w:rPr>
          <w:rFonts w:hint="eastAsia" w:hAnsi="宋体"/>
          <w:sz w:val="32"/>
          <w:szCs w:val="32"/>
        </w:rPr>
        <w:t>整体支出自评</w:t>
      </w:r>
      <w:r>
        <w:rPr>
          <w:rFonts w:hint="eastAsia" w:hAnsi="宋体"/>
          <w:sz w:val="32"/>
          <w:szCs w:val="32"/>
          <w:lang w:val="en-US" w:eastAsia="zh-CN"/>
        </w:rPr>
        <w:t>和</w:t>
      </w:r>
      <w:r>
        <w:rPr>
          <w:rFonts w:hint="eastAsia"/>
          <w:sz w:val="32"/>
          <w:szCs w:val="32"/>
          <w:highlight w:val="none"/>
          <w:lang w:val="en-US" w:eastAsia="zh-CN"/>
        </w:rPr>
        <w:t>办公用房租赁费</w:t>
      </w:r>
      <w:r>
        <w:rPr>
          <w:sz w:val="32"/>
          <w:szCs w:val="32"/>
          <w:highlight w:val="none"/>
        </w:rPr>
        <w:t>、</w:t>
      </w:r>
      <w:r>
        <w:rPr>
          <w:rFonts w:hint="eastAsia"/>
          <w:sz w:val="32"/>
          <w:szCs w:val="32"/>
          <w:highlight w:val="none"/>
          <w:lang w:val="en-US" w:eastAsia="zh-CN"/>
        </w:rPr>
        <w:t>全省法院</w:t>
      </w:r>
      <w:r>
        <w:rPr>
          <w:rFonts w:hint="eastAsia"/>
          <w:sz w:val="32"/>
          <w:szCs w:val="32"/>
          <w:highlight w:val="none"/>
        </w:rPr>
        <w:t>业务费</w:t>
      </w:r>
      <w:r>
        <w:rPr>
          <w:rFonts w:hint="eastAsia"/>
          <w:sz w:val="32"/>
          <w:szCs w:val="32"/>
          <w:highlight w:val="none"/>
          <w:lang w:eastAsia="zh-CN"/>
        </w:rPr>
        <w:t>、</w:t>
      </w:r>
      <w:r>
        <w:rPr>
          <w:rFonts w:hint="eastAsia"/>
          <w:sz w:val="32"/>
          <w:szCs w:val="32"/>
          <w:highlight w:val="none"/>
          <w:lang w:val="en-US" w:eastAsia="zh-CN"/>
        </w:rPr>
        <w:t>法庭运维费及</w:t>
      </w:r>
      <w:r>
        <w:rPr>
          <w:rFonts w:hint="eastAsia" w:hAnsi="宋体"/>
          <w:sz w:val="32"/>
          <w:szCs w:val="32"/>
        </w:rPr>
        <w:t>中央政法转移支付</w:t>
      </w:r>
      <w:r>
        <w:rPr>
          <w:rFonts w:hint="eastAsia" w:hAnsi="宋体"/>
          <w:sz w:val="32"/>
          <w:szCs w:val="32"/>
          <w:lang w:eastAsia="zh-CN"/>
        </w:rPr>
        <w:t>资金</w:t>
      </w:r>
      <w:r>
        <w:rPr>
          <w:rFonts w:hint="eastAsia" w:hAnsi="宋体"/>
          <w:sz w:val="32"/>
          <w:szCs w:val="32"/>
          <w:lang w:val="en-US" w:eastAsia="zh-CN"/>
        </w:rPr>
        <w:t>四</w:t>
      </w:r>
      <w:r>
        <w:rPr>
          <w:sz w:val="32"/>
          <w:szCs w:val="32"/>
          <w:highlight w:val="none"/>
        </w:rPr>
        <w:t>个</w:t>
      </w:r>
      <w:r>
        <w:rPr>
          <w:sz w:val="32"/>
          <w:szCs w:val="32"/>
        </w:rPr>
        <w:t>项目自评</w:t>
      </w:r>
      <w:r>
        <w:rPr>
          <w:rFonts w:hint="eastAsia" w:hAnsi="宋体"/>
          <w:sz w:val="32"/>
          <w:szCs w:val="32"/>
        </w:rPr>
        <w:t>。</w:t>
      </w:r>
    </w:p>
    <w:p w14:paraId="72012205">
      <w:pPr>
        <w:pStyle w:val="3"/>
        <w:pageBreakBefore w:val="0"/>
        <w:kinsoku/>
        <w:wordWrap/>
        <w:overflowPunct/>
        <w:topLinePunct w:val="0"/>
        <w:autoSpaceDE/>
        <w:autoSpaceDN/>
        <w:bidi w:val="0"/>
        <w:adjustRightInd/>
        <w:snapToGrid/>
        <w:spacing w:line="560" w:lineRule="exact"/>
        <w:ind w:firstLine="643" w:firstLineChars="200"/>
        <w:textAlignment w:val="auto"/>
        <w:rPr>
          <w:sz w:val="32"/>
          <w:szCs w:val="32"/>
          <w:highlight w:val="none"/>
        </w:rPr>
      </w:pPr>
      <w:bookmarkStart w:id="29" w:name="_Toc22785"/>
      <w:bookmarkStart w:id="30" w:name="_Toc25053"/>
      <w:bookmarkStart w:id="31" w:name="_Toc25429"/>
      <w:bookmarkStart w:id="32" w:name="_Toc25203"/>
      <w:bookmarkStart w:id="33" w:name="_Toc18694"/>
      <w:r>
        <w:rPr>
          <w:rFonts w:hint="eastAsia"/>
          <w:sz w:val="32"/>
          <w:szCs w:val="32"/>
          <w:highlight w:val="none"/>
          <w:lang w:eastAsia="zh-CN"/>
        </w:rPr>
        <w:t>（</w:t>
      </w:r>
      <w:r>
        <w:rPr>
          <w:rFonts w:hint="eastAsia"/>
          <w:sz w:val="32"/>
          <w:szCs w:val="32"/>
          <w:highlight w:val="none"/>
          <w:lang w:val="en-US" w:eastAsia="zh-CN"/>
        </w:rPr>
        <w:t>三</w:t>
      </w:r>
      <w:r>
        <w:rPr>
          <w:rFonts w:hint="eastAsia"/>
          <w:sz w:val="32"/>
          <w:szCs w:val="32"/>
          <w:highlight w:val="none"/>
          <w:lang w:eastAsia="zh-CN"/>
        </w:rPr>
        <w:t>）</w:t>
      </w:r>
      <w:r>
        <w:rPr>
          <w:rFonts w:hint="eastAsia"/>
          <w:sz w:val="32"/>
          <w:szCs w:val="32"/>
          <w:highlight w:val="none"/>
        </w:rPr>
        <w:t>自评工作程序</w:t>
      </w:r>
      <w:bookmarkEnd w:id="29"/>
      <w:bookmarkEnd w:id="30"/>
      <w:bookmarkEnd w:id="31"/>
      <w:bookmarkEnd w:id="32"/>
      <w:bookmarkEnd w:id="33"/>
    </w:p>
    <w:p w14:paraId="0964E902">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lang w:eastAsia="zh-CN"/>
        </w:rPr>
      </w:pPr>
      <w:r>
        <w:rPr>
          <w:rFonts w:hint="eastAsia"/>
          <w:sz w:val="32"/>
          <w:szCs w:val="32"/>
          <w:highlight w:val="none"/>
        </w:rPr>
        <w:t>本次绩效自评工作主要包括以下工作程序</w:t>
      </w:r>
      <w:r>
        <w:rPr>
          <w:rFonts w:hint="eastAsia"/>
          <w:sz w:val="32"/>
          <w:szCs w:val="32"/>
          <w:highlight w:val="none"/>
          <w:lang w:eastAsia="zh-CN"/>
        </w:rPr>
        <w:t>：</w:t>
      </w:r>
    </w:p>
    <w:p w14:paraId="5584CBF9">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rPr>
        <w:t>1.根据</w:t>
      </w:r>
      <w:r>
        <w:rPr>
          <w:rFonts w:hint="eastAsia"/>
          <w:sz w:val="32"/>
          <w:szCs w:val="32"/>
          <w:highlight w:val="none"/>
          <w:lang w:val="en-US" w:eastAsia="zh-CN"/>
        </w:rPr>
        <w:t>我院</w:t>
      </w:r>
      <w:r>
        <w:rPr>
          <w:rFonts w:hint="eastAsia"/>
          <w:sz w:val="32"/>
          <w:szCs w:val="32"/>
          <w:highlight w:val="none"/>
        </w:rPr>
        <w:t>整体</w:t>
      </w:r>
      <w:r>
        <w:rPr>
          <w:sz w:val="32"/>
          <w:szCs w:val="32"/>
          <w:highlight w:val="none"/>
        </w:rPr>
        <w:t>支出和</w:t>
      </w:r>
      <w:r>
        <w:rPr>
          <w:rFonts w:hint="eastAsia"/>
          <w:sz w:val="32"/>
          <w:szCs w:val="32"/>
          <w:highlight w:val="none"/>
        </w:rPr>
        <w:t>项目支出绩效目标的设定情况，通过各业务</w:t>
      </w:r>
      <w:r>
        <w:rPr>
          <w:rFonts w:hint="eastAsia"/>
          <w:sz w:val="32"/>
          <w:szCs w:val="32"/>
          <w:highlight w:val="none"/>
          <w:lang w:val="en-US" w:eastAsia="zh-CN"/>
        </w:rPr>
        <w:t>部门</w:t>
      </w:r>
      <w:r>
        <w:rPr>
          <w:rFonts w:hint="eastAsia"/>
          <w:sz w:val="32"/>
          <w:szCs w:val="32"/>
          <w:highlight w:val="none"/>
        </w:rPr>
        <w:t>收集</w:t>
      </w:r>
      <w:r>
        <w:rPr>
          <w:sz w:val="32"/>
          <w:szCs w:val="32"/>
          <w:highlight w:val="none"/>
        </w:rPr>
        <w:t>绩效目标</w:t>
      </w:r>
      <w:r>
        <w:rPr>
          <w:rFonts w:hint="eastAsia"/>
          <w:sz w:val="32"/>
          <w:szCs w:val="32"/>
          <w:highlight w:val="none"/>
        </w:rPr>
        <w:t>实现程度</w:t>
      </w:r>
      <w:r>
        <w:rPr>
          <w:sz w:val="32"/>
          <w:szCs w:val="32"/>
          <w:highlight w:val="none"/>
        </w:rPr>
        <w:t>、预算执行进度</w:t>
      </w:r>
      <w:r>
        <w:rPr>
          <w:rFonts w:hint="eastAsia"/>
          <w:sz w:val="32"/>
          <w:szCs w:val="32"/>
          <w:highlight w:val="none"/>
        </w:rPr>
        <w:t>等绩效评价</w:t>
      </w:r>
      <w:r>
        <w:rPr>
          <w:sz w:val="32"/>
          <w:szCs w:val="32"/>
          <w:highlight w:val="none"/>
        </w:rPr>
        <w:t>基础</w:t>
      </w:r>
      <w:r>
        <w:rPr>
          <w:rFonts w:hint="eastAsia"/>
          <w:sz w:val="32"/>
          <w:szCs w:val="32"/>
          <w:highlight w:val="none"/>
        </w:rPr>
        <w:t>资料。</w:t>
      </w:r>
    </w:p>
    <w:p w14:paraId="2A5DE5AE">
      <w:pPr>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lang w:eastAsia="zh-CN"/>
        </w:rPr>
      </w:pPr>
      <w:r>
        <w:rPr>
          <w:sz w:val="32"/>
          <w:szCs w:val="32"/>
          <w:highlight w:val="none"/>
        </w:rPr>
        <w:t>2.</w:t>
      </w:r>
      <w:r>
        <w:rPr>
          <w:rFonts w:hint="eastAsia"/>
          <w:sz w:val="32"/>
          <w:szCs w:val="32"/>
          <w:highlight w:val="none"/>
        </w:rPr>
        <w:t>整理分析相关资料，统计财政资金预算执行情况和各项</w:t>
      </w:r>
      <w:r>
        <w:rPr>
          <w:sz w:val="32"/>
          <w:szCs w:val="32"/>
          <w:highlight w:val="none"/>
        </w:rPr>
        <w:t>绩效目标完成</w:t>
      </w:r>
      <w:r>
        <w:rPr>
          <w:rFonts w:hint="eastAsia"/>
          <w:sz w:val="32"/>
          <w:szCs w:val="32"/>
          <w:highlight w:val="none"/>
        </w:rPr>
        <w:t>情况，对年初</w:t>
      </w:r>
      <w:r>
        <w:rPr>
          <w:sz w:val="32"/>
          <w:szCs w:val="32"/>
          <w:highlight w:val="none"/>
        </w:rPr>
        <w:t>设定的</w:t>
      </w:r>
      <w:r>
        <w:rPr>
          <w:rFonts w:hint="eastAsia"/>
          <w:sz w:val="32"/>
          <w:szCs w:val="32"/>
          <w:highlight w:val="none"/>
        </w:rPr>
        <w:t>绩效指标及各项指标完成情况进行对比分析，填写《</w:t>
      </w:r>
      <w:r>
        <w:rPr>
          <w:rFonts w:hint="eastAsia"/>
          <w:sz w:val="32"/>
          <w:szCs w:val="32"/>
          <w:highlight w:val="none"/>
          <w:lang w:eastAsia="zh-CN"/>
        </w:rPr>
        <w:t>2023年度</w:t>
      </w:r>
      <w:r>
        <w:rPr>
          <w:rFonts w:hint="eastAsia"/>
          <w:sz w:val="32"/>
          <w:szCs w:val="32"/>
          <w:highlight w:val="none"/>
        </w:rPr>
        <w:t>部门预算执行情况绩效自评报表》</w:t>
      </w:r>
      <w:r>
        <w:rPr>
          <w:rFonts w:hint="eastAsia"/>
          <w:sz w:val="32"/>
          <w:szCs w:val="32"/>
          <w:highlight w:val="none"/>
          <w:lang w:eastAsia="zh-CN"/>
        </w:rPr>
        <w:t>。</w:t>
      </w:r>
    </w:p>
    <w:p w14:paraId="108E21E7">
      <w:pPr>
        <w:pageBreakBefore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rPr>
      </w:pPr>
      <w:r>
        <w:rPr>
          <w:sz w:val="32"/>
          <w:szCs w:val="32"/>
          <w:highlight w:val="none"/>
        </w:rPr>
        <w:t>3.</w:t>
      </w:r>
      <w:r>
        <w:rPr>
          <w:rFonts w:hint="eastAsia"/>
          <w:sz w:val="32"/>
          <w:szCs w:val="32"/>
          <w:highlight w:val="none"/>
        </w:rPr>
        <w:t>总结评价结论，归纳问题，分析原因，提出改进</w:t>
      </w:r>
      <w:r>
        <w:rPr>
          <w:sz w:val="32"/>
          <w:szCs w:val="32"/>
          <w:highlight w:val="none"/>
        </w:rPr>
        <w:t>措施</w:t>
      </w:r>
      <w:r>
        <w:rPr>
          <w:rFonts w:hint="eastAsia"/>
          <w:sz w:val="32"/>
          <w:szCs w:val="32"/>
          <w:highlight w:val="none"/>
        </w:rPr>
        <w:t>，完成《</w:t>
      </w:r>
      <w:r>
        <w:rPr>
          <w:rFonts w:hint="eastAsia"/>
          <w:sz w:val="32"/>
          <w:szCs w:val="32"/>
          <w:highlight w:val="none"/>
          <w:lang w:eastAsia="zh-CN"/>
        </w:rPr>
        <w:t>2023年度</w:t>
      </w:r>
      <w:r>
        <w:rPr>
          <w:rFonts w:hint="eastAsia"/>
          <w:sz w:val="32"/>
          <w:szCs w:val="32"/>
          <w:highlight w:val="none"/>
        </w:rPr>
        <w:t>预算执行情况自评报告》</w:t>
      </w:r>
      <w:r>
        <w:rPr>
          <w:rFonts w:hint="eastAsia"/>
          <w:sz w:val="32"/>
          <w:szCs w:val="32"/>
          <w:highlight w:val="none"/>
          <w:lang w:val="en-US" w:eastAsia="zh-CN"/>
        </w:rPr>
        <w:t>撰写</w:t>
      </w:r>
      <w:r>
        <w:rPr>
          <w:rFonts w:hint="eastAsia"/>
          <w:sz w:val="32"/>
          <w:szCs w:val="32"/>
          <w:highlight w:val="none"/>
        </w:rPr>
        <w:t>。</w:t>
      </w:r>
    </w:p>
    <w:p w14:paraId="507A7D5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highlight w:val="none"/>
          <w:lang w:val="en-US" w:eastAsia="zh-CN"/>
        </w:rPr>
        <w:t>4.</w:t>
      </w:r>
      <w:r>
        <w:rPr>
          <w:rFonts w:hint="eastAsia"/>
          <w:sz w:val="32"/>
          <w:szCs w:val="32"/>
        </w:rPr>
        <w:t>自评表和自评报告完成之后，进行内部审核，对自评表的真实性、完整性、合理性和客观性进行初步审核，并对发现的问题及时反馈和修改，修改完善后报送审核备案。</w:t>
      </w:r>
      <w:bookmarkEnd w:id="21"/>
      <w:bookmarkEnd w:id="22"/>
      <w:bookmarkEnd w:id="23"/>
      <w:bookmarkStart w:id="34" w:name="_Toc26000"/>
      <w:bookmarkStart w:id="35" w:name="_Toc31556"/>
      <w:bookmarkStart w:id="36" w:name="_Toc17042"/>
    </w:p>
    <w:p w14:paraId="4BCC6527">
      <w:pPr>
        <w:pStyle w:val="2"/>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theme="minorBidi"/>
          <w:b/>
          <w:bCs/>
          <w:kern w:val="44"/>
          <w:sz w:val="32"/>
          <w:szCs w:val="32"/>
          <w:lang w:val="en-US" w:eastAsia="zh-CN" w:bidi="ar-SA"/>
        </w:rPr>
      </w:pPr>
      <w:bookmarkStart w:id="37" w:name="_Toc21743"/>
      <w:r>
        <w:rPr>
          <w:rFonts w:hint="eastAsia" w:ascii="黑体" w:hAnsi="黑体" w:eastAsia="黑体" w:cstheme="minorBidi"/>
          <w:b/>
          <w:bCs/>
          <w:kern w:val="44"/>
          <w:sz w:val="32"/>
          <w:szCs w:val="32"/>
          <w:lang w:val="en-US" w:eastAsia="zh-CN" w:bidi="ar-SA"/>
        </w:rPr>
        <w:t>三、部门整体支出绩效自评情况分析</w:t>
      </w:r>
      <w:bookmarkEnd w:id="34"/>
      <w:bookmarkEnd w:id="35"/>
      <w:bookmarkEnd w:id="36"/>
      <w:bookmarkEnd w:id="37"/>
      <w:r>
        <w:rPr>
          <w:rFonts w:hint="eastAsia" w:ascii="黑体" w:hAnsi="黑体" w:eastAsia="黑体" w:cstheme="minorBidi"/>
          <w:b/>
          <w:bCs/>
          <w:kern w:val="44"/>
          <w:sz w:val="32"/>
          <w:szCs w:val="32"/>
          <w:lang w:val="en-US" w:eastAsia="zh-CN" w:bidi="ar-SA"/>
        </w:rPr>
        <w:tab/>
      </w:r>
    </w:p>
    <w:p w14:paraId="554CDF10">
      <w:pPr>
        <w:pStyle w:val="3"/>
        <w:pageBreakBefore w:val="0"/>
        <w:kinsoku/>
        <w:wordWrap/>
        <w:overflowPunct/>
        <w:topLinePunct w:val="0"/>
        <w:autoSpaceDE/>
        <w:autoSpaceDN/>
        <w:bidi w:val="0"/>
        <w:adjustRightInd/>
        <w:snapToGrid/>
        <w:spacing w:line="560" w:lineRule="exact"/>
        <w:ind w:firstLine="643" w:firstLineChars="200"/>
        <w:textAlignment w:val="auto"/>
        <w:rPr>
          <w:rFonts w:hint="eastAsia"/>
          <w:sz w:val="32"/>
          <w:szCs w:val="32"/>
          <w:lang w:eastAsia="zh-CN"/>
        </w:rPr>
      </w:pPr>
      <w:bookmarkStart w:id="38" w:name="_Toc3483"/>
      <w:bookmarkStart w:id="39" w:name="_Toc19176"/>
      <w:bookmarkStart w:id="40" w:name="_Toc32623"/>
      <w:bookmarkStart w:id="41" w:name="_Toc8171"/>
      <w:r>
        <w:rPr>
          <w:rFonts w:hint="eastAsia"/>
          <w:sz w:val="32"/>
          <w:szCs w:val="32"/>
        </w:rPr>
        <w:t>（一）部门决算情况</w:t>
      </w:r>
      <w:bookmarkEnd w:id="38"/>
      <w:bookmarkEnd w:id="39"/>
      <w:bookmarkEnd w:id="40"/>
      <w:bookmarkEnd w:id="41"/>
    </w:p>
    <w:p w14:paraId="1DAE011F">
      <w:pPr>
        <w:pageBreakBefore w:val="0"/>
        <w:kinsoku/>
        <w:wordWrap/>
        <w:overflowPunct/>
        <w:topLinePunct w:val="0"/>
        <w:autoSpaceDE/>
        <w:autoSpaceDN/>
        <w:bidi w:val="0"/>
        <w:adjustRightInd/>
        <w:snapToGrid/>
        <w:spacing w:line="560" w:lineRule="exact"/>
        <w:ind w:firstLine="640" w:firstLineChars="200"/>
        <w:textAlignment w:val="auto"/>
        <w:rPr>
          <w:rFonts w:hint="default"/>
          <w:sz w:val="32"/>
          <w:szCs w:val="32"/>
          <w:highlight w:val="none"/>
          <w:lang w:val="en-US" w:eastAsia="zh-CN"/>
        </w:rPr>
      </w:pPr>
      <w:r>
        <w:rPr>
          <w:rFonts w:hint="eastAsia"/>
          <w:sz w:val="32"/>
          <w:szCs w:val="32"/>
          <w:highlight w:val="none"/>
          <w:lang w:val="en-US" w:eastAsia="zh-CN"/>
        </w:rPr>
        <w:t>2023年度，兰州市城关区人民法院年初预算7,699.79万元</w:t>
      </w:r>
      <w:r>
        <w:rPr>
          <w:rFonts w:hint="eastAsia"/>
          <w:sz w:val="32"/>
          <w:szCs w:val="32"/>
          <w:highlight w:val="none"/>
          <w:lang w:eastAsia="zh-CN"/>
        </w:rPr>
        <w:t>，</w:t>
      </w:r>
      <w:r>
        <w:rPr>
          <w:rFonts w:hint="eastAsia"/>
          <w:sz w:val="32"/>
          <w:szCs w:val="32"/>
          <w:highlight w:val="none"/>
        </w:rPr>
        <w:t>全年预算</w:t>
      </w:r>
      <w:r>
        <w:rPr>
          <w:rFonts w:hint="eastAsia"/>
          <w:sz w:val="32"/>
          <w:szCs w:val="32"/>
          <w:highlight w:val="none"/>
          <w:lang w:eastAsia="zh-CN"/>
        </w:rPr>
        <w:t>数10,833.31</w:t>
      </w:r>
      <w:r>
        <w:rPr>
          <w:rFonts w:hint="eastAsia"/>
          <w:sz w:val="32"/>
          <w:szCs w:val="32"/>
          <w:highlight w:val="none"/>
          <w:lang w:val="en-US" w:eastAsia="zh-CN"/>
        </w:rPr>
        <w:t>万元，实际支出数9,886.43万元，</w:t>
      </w:r>
      <w:r>
        <w:rPr>
          <w:rFonts w:hint="eastAsia"/>
          <w:sz w:val="32"/>
          <w:szCs w:val="32"/>
          <w:highlight w:val="none"/>
        </w:rPr>
        <w:t>部门整体支出预算执行率为91.26%</w:t>
      </w:r>
      <w:r>
        <w:rPr>
          <w:rFonts w:hint="eastAsia"/>
          <w:sz w:val="32"/>
          <w:szCs w:val="32"/>
          <w:highlight w:val="none"/>
          <w:lang w:val="en-US" w:eastAsia="zh-CN"/>
        </w:rPr>
        <w:t>。</w:t>
      </w:r>
    </w:p>
    <w:p w14:paraId="445A9E4B">
      <w:pPr>
        <w:pStyle w:val="3"/>
        <w:pageBreakBefore w:val="0"/>
        <w:kinsoku/>
        <w:wordWrap/>
        <w:overflowPunct/>
        <w:topLinePunct w:val="0"/>
        <w:autoSpaceDE/>
        <w:autoSpaceDN/>
        <w:bidi w:val="0"/>
        <w:adjustRightInd/>
        <w:snapToGrid/>
        <w:spacing w:line="560" w:lineRule="exact"/>
        <w:ind w:left="0" w:leftChars="0" w:firstLine="643" w:firstLineChars="200"/>
        <w:textAlignment w:val="auto"/>
        <w:rPr>
          <w:sz w:val="32"/>
          <w:szCs w:val="32"/>
        </w:rPr>
      </w:pPr>
      <w:bookmarkStart w:id="42" w:name="_Toc22782"/>
      <w:bookmarkStart w:id="43" w:name="_Toc31906"/>
      <w:bookmarkStart w:id="44" w:name="_Toc21423"/>
      <w:bookmarkStart w:id="45" w:name="_Toc10769"/>
      <w:r>
        <w:rPr>
          <w:rFonts w:hint="eastAsia"/>
          <w:sz w:val="32"/>
          <w:szCs w:val="32"/>
        </w:rPr>
        <w:t>（二）总体绩效目标完成情况分析</w:t>
      </w:r>
      <w:bookmarkEnd w:id="42"/>
      <w:bookmarkEnd w:id="43"/>
      <w:bookmarkEnd w:id="44"/>
      <w:bookmarkEnd w:id="45"/>
    </w:p>
    <w:p w14:paraId="738FD9CC">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sz w:val="32"/>
          <w:szCs w:val="32"/>
        </w:rPr>
      </w:pPr>
      <w:r>
        <w:rPr>
          <w:rFonts w:hint="eastAsia"/>
          <w:sz w:val="32"/>
          <w:szCs w:val="32"/>
        </w:rPr>
        <w:t>经综合评价与分析，</w:t>
      </w:r>
      <w:r>
        <w:rPr>
          <w:rFonts w:hint="eastAsia"/>
          <w:sz w:val="32"/>
          <w:szCs w:val="32"/>
          <w:lang w:eastAsia="zh-CN"/>
        </w:rPr>
        <w:t>兰州市城关区人民法院2023年度</w:t>
      </w:r>
      <w:r>
        <w:rPr>
          <w:sz w:val="32"/>
          <w:szCs w:val="32"/>
        </w:rPr>
        <w:t>部门整体支出绩效评</w:t>
      </w:r>
      <w:r>
        <w:rPr>
          <w:sz w:val="32"/>
          <w:szCs w:val="32"/>
          <w:highlight w:val="none"/>
        </w:rPr>
        <w:t>价最终得分为</w:t>
      </w:r>
      <w:r>
        <w:rPr>
          <w:rFonts w:hint="eastAsia"/>
          <w:sz w:val="32"/>
          <w:szCs w:val="32"/>
          <w:highlight w:val="none"/>
        </w:rPr>
        <w:t>9</w:t>
      </w:r>
      <w:r>
        <w:rPr>
          <w:rFonts w:hint="eastAsia"/>
          <w:sz w:val="32"/>
          <w:szCs w:val="32"/>
          <w:highlight w:val="none"/>
          <w:lang w:val="en-US" w:eastAsia="zh-CN"/>
        </w:rPr>
        <w:t>7</w:t>
      </w:r>
      <w:r>
        <w:rPr>
          <w:rFonts w:hint="eastAsia"/>
          <w:sz w:val="32"/>
          <w:szCs w:val="32"/>
          <w:highlight w:val="none"/>
        </w:rPr>
        <w:t>.</w:t>
      </w:r>
      <w:r>
        <w:rPr>
          <w:rFonts w:hint="eastAsia"/>
          <w:sz w:val="32"/>
          <w:szCs w:val="32"/>
          <w:highlight w:val="none"/>
          <w:lang w:val="en-US" w:eastAsia="zh-CN"/>
        </w:rPr>
        <w:t>06</w:t>
      </w:r>
      <w:r>
        <w:rPr>
          <w:sz w:val="32"/>
          <w:szCs w:val="32"/>
          <w:highlight w:val="none"/>
        </w:rPr>
        <w:t>分，评价结果为“</w:t>
      </w:r>
      <w:r>
        <w:rPr>
          <w:rFonts w:hint="eastAsia"/>
          <w:sz w:val="32"/>
          <w:szCs w:val="32"/>
          <w:highlight w:val="none"/>
          <w:lang w:eastAsia="zh-CN"/>
        </w:rPr>
        <w:t>优</w:t>
      </w:r>
      <w:r>
        <w:rPr>
          <w:sz w:val="32"/>
          <w:szCs w:val="32"/>
          <w:highlight w:val="none"/>
        </w:rPr>
        <w:t>”。最</w:t>
      </w:r>
      <w:r>
        <w:rPr>
          <w:sz w:val="32"/>
          <w:szCs w:val="32"/>
        </w:rPr>
        <w:t>终评分结果如</w:t>
      </w:r>
      <w:r>
        <w:rPr>
          <w:rFonts w:hint="eastAsia"/>
          <w:sz w:val="32"/>
          <w:szCs w:val="32"/>
        </w:rPr>
        <w:t>下</w:t>
      </w:r>
      <w:r>
        <w:rPr>
          <w:sz w:val="32"/>
          <w:szCs w:val="32"/>
        </w:rPr>
        <w:t>表所示</w:t>
      </w:r>
      <w:r>
        <w:rPr>
          <w:rFonts w:hint="eastAsia"/>
          <w:sz w:val="32"/>
          <w:szCs w:val="32"/>
        </w:rPr>
        <w:t>：</w:t>
      </w:r>
    </w:p>
    <w:p w14:paraId="4BD1AE51">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1"/>
        <w:tblW w:w="8844"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02"/>
        <w:gridCol w:w="1814"/>
        <w:gridCol w:w="1814"/>
        <w:gridCol w:w="1814"/>
      </w:tblGrid>
      <w:tr w14:paraId="568E75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shd w:val="clear" w:color="auto" w:fill="BDD6EE"/>
            <w:vAlign w:val="center"/>
          </w:tcPr>
          <w:p w14:paraId="2A4352EF">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814" w:type="dxa"/>
            <w:shd w:val="clear" w:color="auto" w:fill="BDD6EE"/>
            <w:vAlign w:val="center"/>
          </w:tcPr>
          <w:p w14:paraId="564E67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814" w:type="dxa"/>
            <w:shd w:val="clear" w:color="auto" w:fill="BDD6EE"/>
            <w:vAlign w:val="center"/>
          </w:tcPr>
          <w:p w14:paraId="4E11CF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1814" w:type="dxa"/>
            <w:shd w:val="clear" w:color="auto" w:fill="BDD6EE"/>
            <w:vAlign w:val="center"/>
          </w:tcPr>
          <w:p w14:paraId="45B32B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19E2E0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vAlign w:val="center"/>
          </w:tcPr>
          <w:p w14:paraId="119EEBA4">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预算执行率</w:t>
            </w:r>
          </w:p>
        </w:tc>
        <w:tc>
          <w:tcPr>
            <w:tcW w:w="1814" w:type="dxa"/>
            <w:vAlign w:val="center"/>
          </w:tcPr>
          <w:p w14:paraId="69E350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814" w:type="dxa"/>
            <w:vAlign w:val="center"/>
          </w:tcPr>
          <w:p w14:paraId="6A83F2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kern w:val="0"/>
                <w:sz w:val="22"/>
                <w:szCs w:val="22"/>
                <w:highlight w:val="none"/>
                <w:lang w:val="en-US" w:eastAsia="zh-CN"/>
              </w:rPr>
              <w:t>9.13</w:t>
            </w:r>
          </w:p>
        </w:tc>
        <w:tc>
          <w:tcPr>
            <w:tcW w:w="1814" w:type="dxa"/>
            <w:vAlign w:val="center"/>
          </w:tcPr>
          <w:p w14:paraId="1F29A7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91.30%</w:t>
            </w:r>
          </w:p>
        </w:tc>
      </w:tr>
      <w:tr w14:paraId="1E2737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vAlign w:val="center"/>
          </w:tcPr>
          <w:p w14:paraId="61E4A883">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814" w:type="dxa"/>
            <w:vAlign w:val="center"/>
          </w:tcPr>
          <w:p w14:paraId="591750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814" w:type="dxa"/>
            <w:vAlign w:val="center"/>
          </w:tcPr>
          <w:p w14:paraId="511551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19.75</w:t>
            </w:r>
          </w:p>
        </w:tc>
        <w:tc>
          <w:tcPr>
            <w:tcW w:w="1814" w:type="dxa"/>
            <w:vAlign w:val="center"/>
          </w:tcPr>
          <w:p w14:paraId="1758B5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98.75%</w:t>
            </w:r>
          </w:p>
        </w:tc>
      </w:tr>
      <w:tr w14:paraId="27571FF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vAlign w:val="center"/>
          </w:tcPr>
          <w:p w14:paraId="3A49A13A">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814" w:type="dxa"/>
            <w:vAlign w:val="center"/>
          </w:tcPr>
          <w:p w14:paraId="06E878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60</w:t>
            </w:r>
          </w:p>
        </w:tc>
        <w:tc>
          <w:tcPr>
            <w:tcW w:w="1814" w:type="dxa"/>
            <w:vAlign w:val="center"/>
          </w:tcPr>
          <w:p w14:paraId="6C7D61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58.18</w:t>
            </w:r>
          </w:p>
        </w:tc>
        <w:tc>
          <w:tcPr>
            <w:tcW w:w="1814" w:type="dxa"/>
            <w:vAlign w:val="center"/>
          </w:tcPr>
          <w:p w14:paraId="1E27E3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96.97%</w:t>
            </w:r>
          </w:p>
        </w:tc>
      </w:tr>
      <w:tr w14:paraId="24E298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vAlign w:val="center"/>
          </w:tcPr>
          <w:p w14:paraId="144969F4">
            <w:pPr>
              <w:keepNext w:val="0"/>
              <w:keepLines w:val="0"/>
              <w:widowControl/>
              <w:suppressLineNumbers w:val="0"/>
              <w:ind w:firstLine="440" w:firstLineChars="20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814" w:type="dxa"/>
            <w:vAlign w:val="center"/>
          </w:tcPr>
          <w:p w14:paraId="297E36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w:t>
            </w:r>
          </w:p>
        </w:tc>
        <w:tc>
          <w:tcPr>
            <w:tcW w:w="1814" w:type="dxa"/>
            <w:vAlign w:val="center"/>
          </w:tcPr>
          <w:p w14:paraId="3E9F6C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w:t>
            </w:r>
          </w:p>
        </w:tc>
        <w:tc>
          <w:tcPr>
            <w:tcW w:w="1814" w:type="dxa"/>
            <w:vAlign w:val="center"/>
          </w:tcPr>
          <w:p w14:paraId="100CC4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100%</w:t>
            </w:r>
          </w:p>
        </w:tc>
      </w:tr>
      <w:tr w14:paraId="3E394D1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shd w:val="clear" w:color="auto" w:fill="BDD6EE"/>
            <w:vAlign w:val="center"/>
          </w:tcPr>
          <w:p w14:paraId="22E124BB">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814" w:type="dxa"/>
            <w:shd w:val="clear" w:color="auto" w:fill="BDD6EE"/>
            <w:vAlign w:val="center"/>
          </w:tcPr>
          <w:p w14:paraId="52B9D7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814" w:type="dxa"/>
            <w:shd w:val="clear" w:color="auto" w:fill="BDD6EE"/>
            <w:vAlign w:val="center"/>
          </w:tcPr>
          <w:p w14:paraId="4D7D30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default" w:ascii="宋体" w:hAnsi="宋体" w:eastAsia="宋体" w:cs="宋体"/>
                <w:b/>
                <w:color w:val="000000"/>
                <w:kern w:val="0"/>
                <w:sz w:val="22"/>
                <w:szCs w:val="22"/>
                <w:highlight w:val="none"/>
                <w:lang w:val="en-US" w:eastAsia="zh-CN"/>
              </w:rPr>
              <w:t>9</w:t>
            </w:r>
            <w:r>
              <w:rPr>
                <w:rFonts w:hint="eastAsia" w:ascii="宋体" w:hAnsi="宋体" w:eastAsia="宋体" w:cs="宋体"/>
                <w:b/>
                <w:color w:val="000000"/>
                <w:kern w:val="0"/>
                <w:sz w:val="22"/>
                <w:szCs w:val="22"/>
                <w:highlight w:val="none"/>
                <w:lang w:val="en-US" w:eastAsia="zh-CN"/>
              </w:rPr>
              <w:t>7.06</w:t>
            </w:r>
          </w:p>
        </w:tc>
        <w:tc>
          <w:tcPr>
            <w:tcW w:w="1814" w:type="dxa"/>
            <w:shd w:val="clear" w:color="auto" w:fill="BDD6EE"/>
            <w:vAlign w:val="center"/>
          </w:tcPr>
          <w:p w14:paraId="4E30AA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default" w:ascii="宋体" w:hAnsi="宋体" w:eastAsia="宋体" w:cs="宋体"/>
                <w:b/>
                <w:color w:val="000000"/>
                <w:kern w:val="0"/>
                <w:sz w:val="22"/>
                <w:szCs w:val="22"/>
                <w:highlight w:val="none"/>
                <w:lang w:val="en-US" w:eastAsia="zh-CN"/>
              </w:rPr>
              <w:t>9</w:t>
            </w:r>
            <w:r>
              <w:rPr>
                <w:rFonts w:hint="eastAsia" w:ascii="宋体" w:hAnsi="宋体" w:eastAsia="宋体" w:cs="宋体"/>
                <w:b/>
                <w:color w:val="000000"/>
                <w:kern w:val="0"/>
                <w:sz w:val="22"/>
                <w:szCs w:val="22"/>
                <w:highlight w:val="none"/>
                <w:lang w:val="en-US" w:eastAsia="zh-CN"/>
              </w:rPr>
              <w:t>7</w:t>
            </w:r>
            <w:r>
              <w:rPr>
                <w:rFonts w:hint="default" w:ascii="宋体" w:hAnsi="宋体" w:eastAsia="宋体" w:cs="宋体"/>
                <w:b/>
                <w:color w:val="000000"/>
                <w:kern w:val="0"/>
                <w:sz w:val="22"/>
                <w:szCs w:val="22"/>
                <w:highlight w:val="none"/>
                <w:lang w:val="en-US" w:eastAsia="zh-CN"/>
              </w:rPr>
              <w:t>.</w:t>
            </w:r>
            <w:r>
              <w:rPr>
                <w:rFonts w:hint="eastAsia" w:ascii="宋体" w:hAnsi="宋体" w:eastAsia="宋体" w:cs="宋体"/>
                <w:b/>
                <w:color w:val="000000"/>
                <w:kern w:val="0"/>
                <w:sz w:val="22"/>
                <w:szCs w:val="22"/>
                <w:highlight w:val="none"/>
                <w:lang w:val="en-US" w:eastAsia="zh-CN"/>
              </w:rPr>
              <w:t>06</w:t>
            </w:r>
            <w:r>
              <w:rPr>
                <w:rFonts w:hint="eastAsia" w:ascii="宋体" w:hAnsi="宋体" w:eastAsia="宋体" w:cs="宋体"/>
                <w:b/>
                <w:bCs/>
                <w:i w:val="0"/>
                <w:iCs w:val="0"/>
                <w:color w:val="000000"/>
                <w:kern w:val="0"/>
                <w:sz w:val="22"/>
                <w:szCs w:val="22"/>
                <w:highlight w:val="none"/>
                <w:u w:val="none"/>
                <w:lang w:val="en-US" w:eastAsia="zh-CN" w:bidi="ar"/>
              </w:rPr>
              <w:t>%</w:t>
            </w:r>
          </w:p>
        </w:tc>
      </w:tr>
    </w:tbl>
    <w:p w14:paraId="15D56F8B">
      <w:pPr>
        <w:pStyle w:val="4"/>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bCs/>
          <w:sz w:val="32"/>
          <w:szCs w:val="32"/>
          <w:lang w:eastAsia="zh-CN"/>
        </w:rPr>
      </w:pPr>
      <w:r>
        <w:rPr>
          <w:rFonts w:hint="eastAsia"/>
          <w:sz w:val="32"/>
          <w:szCs w:val="32"/>
          <w:highlight w:val="none"/>
          <w:lang w:val="en-US" w:eastAsia="zh-CN"/>
        </w:rPr>
        <w:t>2023年主要工作成果及总体绩效目标完成情况</w:t>
      </w:r>
    </w:p>
    <w:p w14:paraId="16A6B49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b/>
          <w:bCs/>
          <w:sz w:val="32"/>
          <w:szCs w:val="32"/>
          <w:lang w:val="en-US" w:eastAsia="zh-CN"/>
        </w:rPr>
      </w:pPr>
      <w:r>
        <w:rPr>
          <w:rFonts w:hint="eastAsia"/>
          <w:b/>
          <w:bCs/>
          <w:sz w:val="32"/>
          <w:szCs w:val="32"/>
          <w:lang w:val="en-US" w:eastAsia="zh-CN"/>
        </w:rPr>
        <w:t>1.总体绩效目标</w:t>
      </w:r>
    </w:p>
    <w:p w14:paraId="083AAEC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b w:val="0"/>
          <w:bCs w:val="0"/>
          <w:sz w:val="32"/>
          <w:szCs w:val="32"/>
          <w:highlight w:val="yellow"/>
          <w:lang w:eastAsia="zh-CN"/>
        </w:rPr>
      </w:pPr>
      <w:r>
        <w:rPr>
          <w:rFonts w:hint="eastAsia"/>
          <w:b w:val="0"/>
          <w:bCs w:val="0"/>
          <w:sz w:val="32"/>
          <w:szCs w:val="32"/>
          <w:highlight w:val="none"/>
          <w:lang w:eastAsia="zh-CN"/>
        </w:rPr>
        <w:t>（</w:t>
      </w:r>
      <w:r>
        <w:rPr>
          <w:rFonts w:hint="eastAsia"/>
          <w:b w:val="0"/>
          <w:bCs w:val="0"/>
          <w:sz w:val="32"/>
          <w:szCs w:val="32"/>
          <w:highlight w:val="none"/>
          <w:lang w:val="en-US" w:eastAsia="zh-CN"/>
        </w:rPr>
        <w:t>1</w:t>
      </w:r>
      <w:r>
        <w:rPr>
          <w:rFonts w:hint="eastAsia"/>
          <w:b w:val="0"/>
          <w:bCs w:val="0"/>
          <w:sz w:val="32"/>
          <w:szCs w:val="32"/>
          <w:highlight w:val="none"/>
          <w:lang w:eastAsia="zh-CN"/>
        </w:rPr>
        <w:t>）持续优化法治营商环境，自觉服务高水平社会主义市场经济体制构建，公正高效化解市场参与主体之间矛盾纠纷，打造公开、公平、公正、可预期的法治环境。</w:t>
      </w:r>
    </w:p>
    <w:p w14:paraId="330CE02E">
      <w:pPr>
        <w:pStyle w:val="2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b w:val="0"/>
          <w:bCs w:val="0"/>
          <w:sz w:val="32"/>
          <w:szCs w:val="32"/>
          <w:highlight w:val="none"/>
          <w:lang w:eastAsia="zh-CN"/>
        </w:rPr>
      </w:pPr>
      <w:r>
        <w:rPr>
          <w:rFonts w:hint="eastAsia"/>
          <w:b w:val="0"/>
          <w:bCs w:val="0"/>
          <w:sz w:val="32"/>
          <w:szCs w:val="32"/>
          <w:highlight w:val="none"/>
          <w:lang w:eastAsia="zh-CN"/>
        </w:rPr>
        <w:t>（</w:t>
      </w:r>
      <w:r>
        <w:rPr>
          <w:rFonts w:hint="eastAsia"/>
          <w:b w:val="0"/>
          <w:bCs w:val="0"/>
          <w:sz w:val="32"/>
          <w:szCs w:val="32"/>
          <w:highlight w:val="none"/>
          <w:lang w:val="en-US" w:eastAsia="zh-CN"/>
        </w:rPr>
        <w:t>2</w:t>
      </w:r>
      <w:r>
        <w:rPr>
          <w:rFonts w:hint="eastAsia"/>
          <w:b w:val="0"/>
          <w:bCs w:val="0"/>
          <w:sz w:val="32"/>
          <w:szCs w:val="32"/>
          <w:highlight w:val="none"/>
          <w:lang w:eastAsia="zh-CN"/>
        </w:rPr>
        <w:t>）</w:t>
      </w:r>
      <w:r>
        <w:rPr>
          <w:rFonts w:hint="eastAsia"/>
          <w:b w:val="0"/>
          <w:bCs w:val="0"/>
          <w:sz w:val="32"/>
          <w:szCs w:val="32"/>
          <w:highlight w:val="none"/>
          <w:lang w:val="en-US" w:eastAsia="zh-CN"/>
        </w:rPr>
        <w:t>始终坚持以人民为中心，采取更多暖心、惠民举措，着力解决好当事人急难愁盼问题，提升司法便利度。</w:t>
      </w:r>
    </w:p>
    <w:p w14:paraId="744A823E">
      <w:pPr>
        <w:pStyle w:val="2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b w:val="0"/>
          <w:bCs w:val="0"/>
          <w:sz w:val="32"/>
          <w:szCs w:val="32"/>
          <w:highlight w:val="none"/>
          <w:lang w:val="en-US" w:eastAsia="zh-CN"/>
        </w:rPr>
      </w:pPr>
      <w:r>
        <w:rPr>
          <w:rFonts w:hint="eastAsia"/>
          <w:b w:val="0"/>
          <w:bCs w:val="0"/>
          <w:sz w:val="32"/>
          <w:szCs w:val="32"/>
          <w:highlight w:val="none"/>
          <w:lang w:eastAsia="zh-CN"/>
        </w:rPr>
        <w:t>（</w:t>
      </w:r>
      <w:r>
        <w:rPr>
          <w:rFonts w:hint="eastAsia"/>
          <w:b w:val="0"/>
          <w:bCs w:val="0"/>
          <w:sz w:val="32"/>
          <w:szCs w:val="32"/>
          <w:highlight w:val="none"/>
          <w:lang w:val="en-US" w:eastAsia="zh-CN"/>
        </w:rPr>
        <w:t>3）深入推进审判管理现代化，着力构建新型审判团队。</w:t>
      </w:r>
    </w:p>
    <w:p w14:paraId="37B8F00C">
      <w:pPr>
        <w:pageBreakBefore w:val="0"/>
        <w:kinsoku/>
        <w:wordWrap/>
        <w:overflowPunct/>
        <w:topLinePunct w:val="0"/>
        <w:autoSpaceDE/>
        <w:autoSpaceDN/>
        <w:bidi w:val="0"/>
        <w:adjustRightInd/>
        <w:snapToGrid/>
        <w:spacing w:line="560" w:lineRule="exact"/>
        <w:ind w:firstLine="562"/>
        <w:textAlignment w:val="auto"/>
        <w:rPr>
          <w:rFonts w:hint="eastAsia"/>
          <w:b/>
          <w:bCs/>
          <w:sz w:val="32"/>
          <w:szCs w:val="32"/>
          <w:highlight w:val="none"/>
        </w:rPr>
      </w:pPr>
      <w:r>
        <w:rPr>
          <w:rFonts w:hint="eastAsia"/>
          <w:b/>
          <w:bCs/>
          <w:sz w:val="32"/>
          <w:szCs w:val="32"/>
          <w:highlight w:val="none"/>
          <w:lang w:val="en-US" w:eastAsia="zh-CN"/>
        </w:rPr>
        <w:t>2.</w:t>
      </w:r>
      <w:r>
        <w:rPr>
          <w:rFonts w:hint="eastAsia"/>
          <w:b/>
          <w:bCs/>
          <w:sz w:val="32"/>
          <w:szCs w:val="32"/>
          <w:highlight w:val="none"/>
        </w:rPr>
        <w:t>实际完成情况</w:t>
      </w:r>
    </w:p>
    <w:p w14:paraId="7A7C469E">
      <w:pPr>
        <w:keepNext w:val="0"/>
        <w:keepLines w:val="0"/>
        <w:pageBreakBefore w:val="0"/>
        <w:widowControl w:val="0"/>
        <w:kinsoku/>
        <w:wordWrap/>
        <w:overflowPunct/>
        <w:topLinePunct w:val="0"/>
        <w:autoSpaceDE/>
        <w:autoSpaceDN/>
        <w:bidi w:val="0"/>
        <w:adjustRightInd/>
        <w:snapToGrid/>
        <w:spacing w:line="560" w:lineRule="exact"/>
        <w:ind w:left="0" w:leftChars="0" w:firstLine="562"/>
        <w:textAlignment w:val="auto"/>
        <w:rPr>
          <w:rFonts w:hint="eastAsia"/>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1</w:t>
      </w:r>
      <w:r>
        <w:rPr>
          <w:rFonts w:hint="eastAsia"/>
          <w:sz w:val="32"/>
          <w:szCs w:val="32"/>
          <w:highlight w:val="none"/>
          <w:lang w:eastAsia="zh-CN"/>
        </w:rPr>
        <w:t>）我院依法保护企业家合法权益，严惩强迫交易、非法经营、合同诈骗等扰乱市场交易秩序犯罪，保障市场公平竞争。依法审结买卖、租赁、承揽等合同案件，促进产业发展要素有序流动、合理配置。聚焦企业全生命周期司法保护，成功化解十起某商城“弃租断费”案，帮助企业及时回笼资金。强化善意文明执行理念，善用“活封”“活扣”措施，帮助企业恢复正常生产经营。做实做细全省法院“万名干警联万企”活动及区委区政府“企业大走访”纾困解难活动，建立干警联企名册，常态化开展企业走访活动，制发《民营企业法律风险提示书》，以实际行动助企解忧促发展。深入推进“涉金融不良资产清收处置”专项行动，审结涉高风险金融机构案件426件，执结案件291件，执行到位金额10.25亿元。为胜诉金融机构办理退费407笔559万元。妥善化解某贫困地区企业金融借款纠纷案，有效保障银行2000余万债权的同时，为企业及2000余名职工保留生存发展空间。</w:t>
      </w:r>
    </w:p>
    <w:p w14:paraId="7C4BE97C">
      <w:pPr>
        <w:pStyle w:val="2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2</w:t>
      </w:r>
      <w:r>
        <w:rPr>
          <w:rFonts w:hint="eastAsia"/>
          <w:sz w:val="32"/>
          <w:szCs w:val="32"/>
          <w:highlight w:val="none"/>
          <w:lang w:eastAsia="zh-CN"/>
        </w:rPr>
        <w:t>）</w:t>
      </w:r>
      <w:r>
        <w:rPr>
          <w:rFonts w:hint="eastAsia"/>
          <w:sz w:val="32"/>
          <w:szCs w:val="32"/>
          <w:highlight w:val="none"/>
          <w:lang w:val="en-US" w:eastAsia="zh-CN"/>
        </w:rPr>
        <w:t>坚持以政治安全为根本，切实维护社会安定，全院共受理各类案件74512件，严厉打击电信诈骗、非法集资、套路贷等涉众型经济犯罪，保持惩治腐败犯罪高压态势，全力服务保交楼、保民生、保稳定。主动融入“党委领导、政府负责、社会协同、公众参与、法治保障”的诉源治理大格局，推进人民法院调解平台“三进”工作，增设“巾帼工作室”，建立家事矛盾纠纷多元解纷联动化、专业化调处工作平台。注重发挥行业优势，加强与工会、妇联、商会、金融机构、公证部门、律师协会、行业调解组织联动，拓宽调解渠道。累计导入诉前调解案件52247件，调解分流率80%，调解成功案件33145件，调解成功率65%，引导新收案件</w:t>
      </w:r>
    </w:p>
    <w:p w14:paraId="0A0682FB">
      <w:pPr>
        <w:keepNext w:val="0"/>
        <w:keepLines w:val="0"/>
        <w:pageBreakBefore w:val="0"/>
        <w:widowControl w:val="0"/>
        <w:kinsoku/>
        <w:wordWrap/>
        <w:overflowPunct/>
        <w:topLinePunct w:val="0"/>
        <w:autoSpaceDE/>
        <w:autoSpaceDN/>
        <w:bidi w:val="0"/>
        <w:adjustRightInd/>
        <w:snapToGrid/>
        <w:spacing w:line="560" w:lineRule="exact"/>
        <w:ind w:left="0" w:leftChars="0" w:firstLine="562"/>
        <w:textAlignment w:val="auto"/>
        <w:rPr>
          <w:rFonts w:hint="eastAsia" w:eastAsia="仿宋_GB2312"/>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3</w:t>
      </w:r>
      <w:r>
        <w:rPr>
          <w:rFonts w:hint="eastAsia"/>
          <w:sz w:val="32"/>
          <w:szCs w:val="32"/>
          <w:highlight w:val="none"/>
          <w:lang w:eastAsia="zh-CN"/>
        </w:rPr>
        <w:t>）</w:t>
      </w:r>
      <w:r>
        <w:rPr>
          <w:rFonts w:hint="eastAsia"/>
          <w:sz w:val="32"/>
          <w:szCs w:val="32"/>
          <w:highlight w:val="none"/>
          <w:lang w:val="en-US" w:eastAsia="zh-CN"/>
        </w:rPr>
        <w:t>我院</w:t>
      </w:r>
      <w:r>
        <w:rPr>
          <w:rFonts w:hint="eastAsia"/>
          <w:sz w:val="32"/>
          <w:szCs w:val="32"/>
          <w:highlight w:val="none"/>
          <w:lang w:eastAsia="zh-CN"/>
        </w:rPr>
        <w:t>高度重视青年干警培养教育，全面加强青年干警思想政治建设，设立青年理论学习小组，组织青年干警每周撰写网评文章，建立年轻干部思想动态档案，正向激励青年干部尽责担当。加强人才力量选拔，组织完成第七批法官入额遴选考试，15名干警进入员额法官队伍，审判力量得到了进一步加强</w:t>
      </w:r>
      <w:r>
        <w:rPr>
          <w:rFonts w:hint="eastAsia"/>
          <w:sz w:val="32"/>
          <w:szCs w:val="32"/>
          <w:highlight w:val="none"/>
          <w:lang w:val="en-US" w:eastAsia="zh-CN"/>
        </w:rPr>
        <w:t>。以优化科学管理制度为抓手，促审判执行核心指标大提升。紧扣立案、诉前调解、审判、执行等关键节点，加强案件全流程管理，审判管理部门实时监控流程节点，预警提示临近审限案件。推进全院新型审判团队建设，细化审判专业分工，实现案件审理繁简分流、轻重分离、快慢分道。科学配置审判力量，将业务能力强、办案节奏快的精干力量充实到简案快审团队，构建全领域大速裁审判格局，让速裁程序领跑审判效率，简易程序案件平均审理天数83天。进一步落实指尖化、电子化、自助化的诉讼服务模式，全年完成网上立案9871件、网上调解53950件。持续提升全流程网上办案应用水平，数字化生成诉讼档案25902卷，电子化送达法律文书261779人次。深度应用智慧法院建设成果，抓实数据分析与应用，为各审执条线工作提供精准高效的审判态势分析报告，以信息化推动审判智能化。</w:t>
      </w:r>
    </w:p>
    <w:p w14:paraId="6526FA9D">
      <w:pPr>
        <w:pStyle w:val="3"/>
        <w:pageBreakBefore w:val="0"/>
        <w:kinsoku/>
        <w:wordWrap/>
        <w:overflowPunct/>
        <w:topLinePunct w:val="0"/>
        <w:autoSpaceDE/>
        <w:autoSpaceDN/>
        <w:bidi w:val="0"/>
        <w:adjustRightInd/>
        <w:snapToGrid/>
        <w:spacing w:before="0" w:after="0" w:line="560" w:lineRule="exact"/>
        <w:textAlignment w:val="auto"/>
        <w:rPr>
          <w:sz w:val="32"/>
          <w:szCs w:val="32"/>
        </w:rPr>
      </w:pPr>
      <w:bookmarkStart w:id="46" w:name="_Toc17819"/>
      <w:bookmarkStart w:id="47" w:name="_Toc26869"/>
      <w:bookmarkStart w:id="48" w:name="_Toc7799"/>
      <w:bookmarkStart w:id="49" w:name="_Toc18553"/>
      <w:r>
        <w:rPr>
          <w:rFonts w:hint="eastAsia"/>
          <w:sz w:val="32"/>
          <w:szCs w:val="32"/>
          <w:highlight w:val="none"/>
        </w:rPr>
        <w:t>（三）各项指标完成情</w:t>
      </w:r>
      <w:r>
        <w:rPr>
          <w:rFonts w:hint="eastAsia"/>
          <w:sz w:val="32"/>
          <w:szCs w:val="32"/>
        </w:rPr>
        <w:t>况分析</w:t>
      </w:r>
      <w:bookmarkEnd w:id="46"/>
      <w:bookmarkEnd w:id="47"/>
      <w:bookmarkEnd w:id="48"/>
      <w:bookmarkEnd w:id="49"/>
    </w:p>
    <w:p w14:paraId="0919DDE5">
      <w:pPr>
        <w:pStyle w:val="4"/>
        <w:pageBreakBefore w:val="0"/>
        <w:kinsoku/>
        <w:wordWrap/>
        <w:overflowPunct/>
        <w:topLinePunct w:val="0"/>
        <w:autoSpaceDE/>
        <w:autoSpaceDN/>
        <w:bidi w:val="0"/>
        <w:adjustRightInd/>
        <w:snapToGrid/>
        <w:spacing w:line="560" w:lineRule="exact"/>
        <w:ind w:firstLine="562"/>
        <w:textAlignment w:val="auto"/>
        <w:rPr>
          <w:rFonts w:hint="default" w:eastAsia="仿宋_GB2312"/>
          <w:sz w:val="32"/>
          <w:szCs w:val="32"/>
          <w:lang w:val="en-US" w:eastAsia="zh-CN"/>
        </w:rPr>
      </w:pPr>
      <w:r>
        <w:rPr>
          <w:sz w:val="32"/>
          <w:szCs w:val="32"/>
        </w:rPr>
        <w:t>1</w:t>
      </w:r>
      <w:r>
        <w:rPr>
          <w:rFonts w:hint="eastAsia"/>
          <w:sz w:val="32"/>
          <w:szCs w:val="32"/>
          <w:lang w:eastAsia="zh-CN"/>
        </w:rPr>
        <w:t>.</w:t>
      </w:r>
      <w:r>
        <w:rPr>
          <w:rFonts w:hint="eastAsia"/>
          <w:sz w:val="32"/>
          <w:szCs w:val="32"/>
          <w:lang w:val="en-US" w:eastAsia="zh-CN"/>
        </w:rPr>
        <w:t>部门整体支出</w:t>
      </w:r>
      <w:r>
        <w:rPr>
          <w:sz w:val="32"/>
          <w:szCs w:val="32"/>
        </w:rPr>
        <w:t>预算执行率</w:t>
      </w:r>
      <w:r>
        <w:rPr>
          <w:rFonts w:hint="eastAsia"/>
          <w:sz w:val="32"/>
          <w:szCs w:val="32"/>
          <w:lang w:val="en-US" w:eastAsia="zh-CN"/>
        </w:rPr>
        <w:t>完成情况分析</w:t>
      </w:r>
    </w:p>
    <w:p w14:paraId="29696AAC">
      <w:pPr>
        <w:pageBreakBefore w:val="0"/>
        <w:kinsoku/>
        <w:wordWrap/>
        <w:overflowPunct/>
        <w:topLinePunct w:val="0"/>
        <w:autoSpaceDE/>
        <w:autoSpaceDN/>
        <w:bidi w:val="0"/>
        <w:adjustRightInd/>
        <w:snapToGrid/>
        <w:spacing w:line="560" w:lineRule="exact"/>
        <w:ind w:firstLine="560"/>
        <w:textAlignment w:val="auto"/>
        <w:rPr>
          <w:rFonts w:hint="eastAsia"/>
          <w:sz w:val="32"/>
          <w:szCs w:val="32"/>
          <w:highlight w:val="yellow"/>
        </w:rPr>
      </w:pPr>
      <w:r>
        <w:rPr>
          <w:rFonts w:hint="eastAsia" w:hAnsi="宋体"/>
          <w:sz w:val="32"/>
          <w:szCs w:val="32"/>
          <w:highlight w:val="none"/>
        </w:rPr>
        <w:t>我院</w:t>
      </w:r>
      <w:r>
        <w:rPr>
          <w:rFonts w:hint="eastAsia"/>
          <w:sz w:val="32"/>
          <w:szCs w:val="32"/>
          <w:highlight w:val="none"/>
        </w:rPr>
        <w:t>全年预算</w:t>
      </w:r>
      <w:r>
        <w:rPr>
          <w:rFonts w:hint="eastAsia"/>
          <w:sz w:val="32"/>
          <w:szCs w:val="32"/>
          <w:highlight w:val="none"/>
          <w:lang w:eastAsia="zh-CN"/>
        </w:rPr>
        <w:t>数10,833.31</w:t>
      </w:r>
      <w:r>
        <w:rPr>
          <w:rFonts w:hint="eastAsia"/>
          <w:sz w:val="32"/>
          <w:szCs w:val="32"/>
          <w:highlight w:val="none"/>
          <w:lang w:val="en-US" w:eastAsia="zh-CN"/>
        </w:rPr>
        <w:t>万元，实际支出数9,886.43万元，</w:t>
      </w:r>
      <w:r>
        <w:rPr>
          <w:rFonts w:hint="eastAsia"/>
          <w:sz w:val="32"/>
          <w:szCs w:val="32"/>
          <w:highlight w:val="none"/>
        </w:rPr>
        <w:t>部门整体支出预算执行率为91.26%</w:t>
      </w:r>
      <w:r>
        <w:rPr>
          <w:rFonts w:hint="eastAsia"/>
          <w:sz w:val="32"/>
          <w:szCs w:val="32"/>
          <w:highlight w:val="none"/>
          <w:lang w:val="en-US" w:eastAsia="zh-CN"/>
        </w:rPr>
        <w:t>。</w:t>
      </w:r>
      <w:r>
        <w:rPr>
          <w:rFonts w:hint="eastAsia"/>
          <w:color w:val="000000" w:themeColor="text1"/>
          <w:sz w:val="32"/>
          <w:szCs w:val="32"/>
          <w:highlight w:val="none"/>
          <w14:textFill>
            <w14:solidFill>
              <w14:schemeClr w14:val="tx1"/>
            </w14:solidFill>
          </w14:textFill>
        </w:rPr>
        <w:t>该指标分值10分，自评得分</w:t>
      </w:r>
      <w:r>
        <w:rPr>
          <w:rFonts w:hint="eastAsia"/>
          <w:color w:val="000000" w:themeColor="text1"/>
          <w:sz w:val="32"/>
          <w:szCs w:val="32"/>
          <w:highlight w:val="none"/>
          <w:lang w:val="en-US" w:eastAsia="zh-CN"/>
          <w14:textFill>
            <w14:solidFill>
              <w14:schemeClr w14:val="tx1"/>
            </w14:solidFill>
          </w14:textFill>
        </w:rPr>
        <w:t>9.13</w:t>
      </w:r>
      <w:r>
        <w:rPr>
          <w:rFonts w:hint="eastAsia"/>
          <w:color w:val="000000" w:themeColor="text1"/>
          <w:sz w:val="32"/>
          <w:szCs w:val="32"/>
          <w:highlight w:val="none"/>
          <w14:textFill>
            <w14:solidFill>
              <w14:schemeClr w14:val="tx1"/>
            </w14:solidFill>
          </w14:textFill>
        </w:rPr>
        <w:t>分，得分率</w:t>
      </w:r>
      <w:r>
        <w:rPr>
          <w:rFonts w:hint="eastAsia"/>
          <w:color w:val="000000" w:themeColor="text1"/>
          <w:sz w:val="32"/>
          <w:szCs w:val="32"/>
          <w:highlight w:val="none"/>
          <w:lang w:val="en-US" w:eastAsia="zh-CN"/>
          <w14:textFill>
            <w14:solidFill>
              <w14:schemeClr w14:val="tx1"/>
            </w14:solidFill>
          </w14:textFill>
        </w:rPr>
        <w:t>91</w:t>
      </w: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30</w:t>
      </w:r>
      <w:r>
        <w:rPr>
          <w:rFonts w:hint="eastAsia"/>
          <w:color w:val="000000" w:themeColor="text1"/>
          <w:sz w:val="32"/>
          <w:szCs w:val="32"/>
          <w:highlight w:val="none"/>
          <w14:textFill>
            <w14:solidFill>
              <w14:schemeClr w14:val="tx1"/>
            </w14:solidFill>
          </w14:textFill>
        </w:rPr>
        <w:t>%。</w:t>
      </w:r>
    </w:p>
    <w:p w14:paraId="0F256C5E">
      <w:pPr>
        <w:pStyle w:val="4"/>
        <w:pageBreakBefore w:val="0"/>
        <w:kinsoku/>
        <w:wordWrap/>
        <w:overflowPunct/>
        <w:topLinePunct w:val="0"/>
        <w:autoSpaceDE/>
        <w:autoSpaceDN/>
        <w:bidi w:val="0"/>
        <w:adjustRightInd/>
        <w:snapToGrid/>
        <w:spacing w:line="560" w:lineRule="exact"/>
        <w:ind w:firstLine="562"/>
        <w:textAlignment w:val="auto"/>
        <w:rPr>
          <w:rFonts w:hint="default" w:eastAsia="仿宋_GB2312"/>
          <w:sz w:val="32"/>
          <w:szCs w:val="32"/>
          <w:lang w:val="en-US" w:eastAsia="zh-CN"/>
        </w:rPr>
      </w:pPr>
      <w:r>
        <w:rPr>
          <w:sz w:val="32"/>
          <w:szCs w:val="32"/>
        </w:rPr>
        <w:t>2</w:t>
      </w:r>
      <w:r>
        <w:rPr>
          <w:rFonts w:hint="eastAsia"/>
          <w:sz w:val="32"/>
          <w:szCs w:val="32"/>
          <w:lang w:eastAsia="zh-CN"/>
        </w:rPr>
        <w:t>.</w:t>
      </w:r>
      <w:r>
        <w:rPr>
          <w:sz w:val="32"/>
          <w:szCs w:val="32"/>
        </w:rPr>
        <w:t>部门管理</w:t>
      </w:r>
      <w:r>
        <w:rPr>
          <w:rFonts w:hint="eastAsia"/>
          <w:sz w:val="32"/>
          <w:szCs w:val="32"/>
          <w:lang w:val="en-US" w:eastAsia="zh-CN"/>
        </w:rPr>
        <w:t>目标完成情况分析</w:t>
      </w:r>
    </w:p>
    <w:p w14:paraId="29C230C8">
      <w:pPr>
        <w:pageBreakBefore w:val="0"/>
        <w:kinsoku/>
        <w:wordWrap/>
        <w:overflowPunct/>
        <w:topLinePunct w:val="0"/>
        <w:autoSpaceDE/>
        <w:autoSpaceDN/>
        <w:bidi w:val="0"/>
        <w:adjustRightInd/>
        <w:snapToGrid/>
        <w:spacing w:line="560" w:lineRule="exact"/>
        <w:textAlignment w:val="auto"/>
        <w:rPr>
          <w:rFonts w:hint="eastAsia"/>
          <w:highlight w:val="none"/>
          <w:lang w:val="en-US" w:eastAsia="zh-CN"/>
        </w:rPr>
      </w:pPr>
      <w:r>
        <w:rPr>
          <w:rFonts w:hint="eastAsia"/>
          <w:sz w:val="32"/>
          <w:szCs w:val="32"/>
          <w:highlight w:val="none"/>
        </w:rPr>
        <w:t>部门管理指标包括资金投入、财务管理、采购管理、资产管理、人员管理、重点工作管理</w:t>
      </w:r>
      <w:r>
        <w:rPr>
          <w:rFonts w:hint="eastAsia"/>
          <w:sz w:val="32"/>
          <w:szCs w:val="32"/>
          <w:highlight w:val="none"/>
          <w:lang w:val="en-US" w:eastAsia="zh-CN"/>
        </w:rPr>
        <w:t>6</w:t>
      </w:r>
      <w:r>
        <w:rPr>
          <w:rFonts w:hint="eastAsia"/>
          <w:sz w:val="32"/>
          <w:szCs w:val="32"/>
          <w:highlight w:val="none"/>
        </w:rPr>
        <w:t>个二级指标，下设10个三级指标。指标分值</w:t>
      </w:r>
      <w:r>
        <w:rPr>
          <w:rFonts w:hint="eastAsia"/>
          <w:sz w:val="32"/>
          <w:szCs w:val="32"/>
          <w:highlight w:val="none"/>
          <w:lang w:val="en-US" w:eastAsia="zh-CN"/>
        </w:rPr>
        <w:t>20</w:t>
      </w:r>
      <w:r>
        <w:rPr>
          <w:rFonts w:hint="eastAsia"/>
          <w:sz w:val="32"/>
          <w:szCs w:val="32"/>
          <w:highlight w:val="none"/>
        </w:rPr>
        <w:t>分，自评</w:t>
      </w:r>
      <w:r>
        <w:rPr>
          <w:sz w:val="32"/>
          <w:szCs w:val="32"/>
          <w:highlight w:val="none"/>
        </w:rPr>
        <w:t>得</w:t>
      </w:r>
      <w:r>
        <w:rPr>
          <w:rFonts w:hint="eastAsia"/>
          <w:sz w:val="32"/>
          <w:szCs w:val="32"/>
          <w:highlight w:val="none"/>
        </w:rPr>
        <w:t>分</w:t>
      </w:r>
      <w:r>
        <w:rPr>
          <w:rFonts w:hint="eastAsia"/>
          <w:sz w:val="32"/>
          <w:szCs w:val="32"/>
          <w:highlight w:val="none"/>
          <w:lang w:val="en-US" w:eastAsia="zh-CN"/>
        </w:rPr>
        <w:t>19</w:t>
      </w:r>
      <w:r>
        <w:rPr>
          <w:rFonts w:hint="eastAsia"/>
          <w:sz w:val="32"/>
          <w:szCs w:val="32"/>
          <w:highlight w:val="none"/>
        </w:rPr>
        <w:t>.75分，得分率9</w:t>
      </w:r>
      <w:r>
        <w:rPr>
          <w:rFonts w:hint="eastAsia"/>
          <w:sz w:val="32"/>
          <w:szCs w:val="32"/>
          <w:highlight w:val="none"/>
          <w:lang w:val="en-US" w:eastAsia="zh-CN"/>
        </w:rPr>
        <w:t>8</w:t>
      </w:r>
      <w:r>
        <w:rPr>
          <w:rFonts w:hint="eastAsia"/>
          <w:sz w:val="32"/>
          <w:szCs w:val="32"/>
          <w:highlight w:val="none"/>
        </w:rPr>
        <w:t>.7</w:t>
      </w:r>
      <w:r>
        <w:rPr>
          <w:rFonts w:hint="eastAsia"/>
          <w:sz w:val="32"/>
          <w:szCs w:val="32"/>
          <w:highlight w:val="none"/>
          <w:lang w:val="en-US" w:eastAsia="zh-CN"/>
        </w:rPr>
        <w:t>5</w:t>
      </w:r>
      <w:r>
        <w:rPr>
          <w:rFonts w:hint="eastAsia"/>
          <w:sz w:val="32"/>
          <w:szCs w:val="32"/>
          <w:highlight w:val="none"/>
        </w:rPr>
        <w:t>%。</w:t>
      </w:r>
      <w:r>
        <w:rPr>
          <w:rFonts w:hint="eastAsia"/>
          <w:sz w:val="32"/>
          <w:szCs w:val="32"/>
          <w:highlight w:val="none"/>
          <w:lang w:val="en-US" w:eastAsia="zh-CN"/>
        </w:rPr>
        <w:t>具体如下表：</w:t>
      </w:r>
    </w:p>
    <w:tbl>
      <w:tblPr>
        <w:tblStyle w:val="21"/>
        <w:tblW w:w="480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282"/>
        <w:gridCol w:w="1781"/>
        <w:gridCol w:w="1781"/>
        <w:gridCol w:w="1782"/>
      </w:tblGrid>
      <w:tr w14:paraId="25F407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02" w:type="pct"/>
            <w:shd w:val="clear" w:color="auto" w:fill="BDD6EE"/>
            <w:vAlign w:val="center"/>
          </w:tcPr>
          <w:p w14:paraId="682D4D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二级指标</w:t>
            </w:r>
          </w:p>
        </w:tc>
        <w:tc>
          <w:tcPr>
            <w:tcW w:w="1032" w:type="pct"/>
            <w:shd w:val="clear" w:color="auto" w:fill="BDD6EE"/>
            <w:vAlign w:val="center"/>
          </w:tcPr>
          <w:p w14:paraId="56A85D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分值</w:t>
            </w:r>
          </w:p>
        </w:tc>
        <w:tc>
          <w:tcPr>
            <w:tcW w:w="1032" w:type="pct"/>
            <w:shd w:val="clear" w:color="auto" w:fill="BDD6EE"/>
            <w:vAlign w:val="center"/>
          </w:tcPr>
          <w:p w14:paraId="3C8C96B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自评得分</w:t>
            </w:r>
          </w:p>
        </w:tc>
        <w:tc>
          <w:tcPr>
            <w:tcW w:w="1032" w:type="pct"/>
            <w:shd w:val="clear" w:color="auto" w:fill="BDD6EE"/>
            <w:vAlign w:val="center"/>
          </w:tcPr>
          <w:p w14:paraId="73DE1A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得分率</w:t>
            </w:r>
          </w:p>
        </w:tc>
      </w:tr>
      <w:tr w14:paraId="0A57A5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02" w:type="pct"/>
            <w:vAlign w:val="center"/>
          </w:tcPr>
          <w:p w14:paraId="06F619B6">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资金投入</w:t>
            </w:r>
          </w:p>
        </w:tc>
        <w:tc>
          <w:tcPr>
            <w:tcW w:w="1032" w:type="pct"/>
            <w:vAlign w:val="center"/>
          </w:tcPr>
          <w:p w14:paraId="2FD3C5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1032" w:type="pct"/>
            <w:vAlign w:val="center"/>
          </w:tcPr>
          <w:p w14:paraId="38D683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7.75</w:t>
            </w:r>
          </w:p>
        </w:tc>
        <w:tc>
          <w:tcPr>
            <w:tcW w:w="1032" w:type="pct"/>
            <w:vAlign w:val="center"/>
          </w:tcPr>
          <w:p w14:paraId="57D975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96.88%</w:t>
            </w:r>
          </w:p>
        </w:tc>
      </w:tr>
      <w:tr w14:paraId="3058D9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02" w:type="pct"/>
            <w:vAlign w:val="center"/>
          </w:tcPr>
          <w:p w14:paraId="1D601858">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财务管理</w:t>
            </w:r>
          </w:p>
        </w:tc>
        <w:tc>
          <w:tcPr>
            <w:tcW w:w="1032" w:type="pct"/>
            <w:vAlign w:val="center"/>
          </w:tcPr>
          <w:p w14:paraId="60002E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1032" w:type="pct"/>
            <w:vAlign w:val="center"/>
          </w:tcPr>
          <w:p w14:paraId="5187A8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1032" w:type="pct"/>
            <w:vAlign w:val="center"/>
          </w:tcPr>
          <w:p w14:paraId="7C4F55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w:t>
            </w:r>
          </w:p>
        </w:tc>
      </w:tr>
      <w:tr w14:paraId="096545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02" w:type="pct"/>
            <w:vAlign w:val="center"/>
          </w:tcPr>
          <w:p w14:paraId="64675C10">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采购管理</w:t>
            </w:r>
          </w:p>
        </w:tc>
        <w:tc>
          <w:tcPr>
            <w:tcW w:w="1032" w:type="pct"/>
            <w:vAlign w:val="center"/>
          </w:tcPr>
          <w:p w14:paraId="5409E5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2</w:t>
            </w:r>
          </w:p>
        </w:tc>
        <w:tc>
          <w:tcPr>
            <w:tcW w:w="1032" w:type="pct"/>
            <w:vAlign w:val="center"/>
          </w:tcPr>
          <w:p w14:paraId="066965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1032" w:type="pct"/>
            <w:vAlign w:val="center"/>
          </w:tcPr>
          <w:p w14:paraId="44D050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w:t>
            </w:r>
          </w:p>
        </w:tc>
      </w:tr>
      <w:tr w14:paraId="58FA13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02" w:type="pct"/>
            <w:vAlign w:val="center"/>
          </w:tcPr>
          <w:p w14:paraId="59691AAD">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资产管理</w:t>
            </w:r>
          </w:p>
        </w:tc>
        <w:tc>
          <w:tcPr>
            <w:tcW w:w="1032" w:type="pct"/>
            <w:vAlign w:val="center"/>
          </w:tcPr>
          <w:p w14:paraId="1C949B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2</w:t>
            </w:r>
          </w:p>
        </w:tc>
        <w:tc>
          <w:tcPr>
            <w:tcW w:w="1032" w:type="pct"/>
            <w:vAlign w:val="center"/>
          </w:tcPr>
          <w:p w14:paraId="41D11E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1032" w:type="pct"/>
            <w:vAlign w:val="center"/>
          </w:tcPr>
          <w:p w14:paraId="1237B8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w:t>
            </w:r>
          </w:p>
        </w:tc>
      </w:tr>
      <w:tr w14:paraId="50EF54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02" w:type="pct"/>
            <w:vAlign w:val="center"/>
          </w:tcPr>
          <w:p w14:paraId="532C923F">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人员管理</w:t>
            </w:r>
          </w:p>
        </w:tc>
        <w:tc>
          <w:tcPr>
            <w:tcW w:w="1032" w:type="pct"/>
            <w:vAlign w:val="center"/>
          </w:tcPr>
          <w:p w14:paraId="69D1D7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2</w:t>
            </w:r>
          </w:p>
        </w:tc>
        <w:tc>
          <w:tcPr>
            <w:tcW w:w="1032" w:type="pct"/>
            <w:vAlign w:val="center"/>
          </w:tcPr>
          <w:p w14:paraId="00D367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1032" w:type="pct"/>
            <w:vAlign w:val="center"/>
          </w:tcPr>
          <w:p w14:paraId="4C72FB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w:t>
            </w:r>
          </w:p>
        </w:tc>
      </w:tr>
      <w:tr w14:paraId="5357B6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02" w:type="pct"/>
            <w:vAlign w:val="center"/>
          </w:tcPr>
          <w:p w14:paraId="10A1C425">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重点工作管理</w:t>
            </w:r>
          </w:p>
        </w:tc>
        <w:tc>
          <w:tcPr>
            <w:tcW w:w="1032" w:type="pct"/>
            <w:vAlign w:val="center"/>
          </w:tcPr>
          <w:p w14:paraId="2E99DA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2</w:t>
            </w:r>
          </w:p>
        </w:tc>
        <w:tc>
          <w:tcPr>
            <w:tcW w:w="1032" w:type="pct"/>
            <w:vAlign w:val="center"/>
          </w:tcPr>
          <w:p w14:paraId="55E0E9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1032" w:type="pct"/>
            <w:vAlign w:val="center"/>
          </w:tcPr>
          <w:p w14:paraId="1490BD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100%</w:t>
            </w:r>
          </w:p>
        </w:tc>
      </w:tr>
      <w:tr w14:paraId="48591D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902" w:type="pct"/>
            <w:shd w:val="clear" w:color="auto" w:fill="BDD6EE"/>
            <w:vAlign w:val="center"/>
          </w:tcPr>
          <w:p w14:paraId="5F88F8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合计</w:t>
            </w:r>
          </w:p>
        </w:tc>
        <w:tc>
          <w:tcPr>
            <w:tcW w:w="1032" w:type="pct"/>
            <w:shd w:val="clear" w:color="auto" w:fill="BDD6EE"/>
            <w:vAlign w:val="center"/>
          </w:tcPr>
          <w:p w14:paraId="00F212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color w:val="000000"/>
                <w:kern w:val="0"/>
                <w:sz w:val="24"/>
                <w:szCs w:val="24"/>
                <w:highlight w:val="none"/>
                <w:lang w:val="en-US"/>
              </w:rPr>
            </w:pPr>
            <w:r>
              <w:rPr>
                <w:rFonts w:hint="eastAsia" w:ascii="仿宋" w:hAnsi="仿宋" w:eastAsia="仿宋" w:cs="仿宋"/>
                <w:b/>
                <w:bCs/>
                <w:i w:val="0"/>
                <w:iCs w:val="0"/>
                <w:color w:val="000000"/>
                <w:kern w:val="0"/>
                <w:sz w:val="24"/>
                <w:szCs w:val="24"/>
                <w:u w:val="none"/>
                <w:lang w:val="en-US" w:eastAsia="zh-CN" w:bidi="ar"/>
              </w:rPr>
              <w:t>20</w:t>
            </w:r>
          </w:p>
        </w:tc>
        <w:tc>
          <w:tcPr>
            <w:tcW w:w="1032" w:type="pct"/>
            <w:shd w:val="clear" w:color="auto" w:fill="BDD6EE"/>
            <w:vAlign w:val="center"/>
          </w:tcPr>
          <w:p w14:paraId="65FDCF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19.75</w:t>
            </w:r>
          </w:p>
        </w:tc>
        <w:tc>
          <w:tcPr>
            <w:tcW w:w="1032" w:type="pct"/>
            <w:shd w:val="clear" w:color="auto" w:fill="BDD6EE"/>
            <w:vAlign w:val="center"/>
          </w:tcPr>
          <w:p w14:paraId="6C4BF8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98.75%</w:t>
            </w:r>
          </w:p>
        </w:tc>
      </w:tr>
    </w:tbl>
    <w:p w14:paraId="18A8D251">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highlight w:val="none"/>
        </w:rPr>
        <w:t>基本支出预算执行率</w:t>
      </w:r>
      <w:r>
        <w:rPr>
          <w:rFonts w:hint="eastAsia" w:hAnsi="宋体"/>
          <w:b/>
          <w:bCs/>
          <w:sz w:val="32"/>
          <w:szCs w:val="32"/>
          <w:highlight w:val="none"/>
          <w:lang w:eastAsia="zh-CN"/>
        </w:rPr>
        <w:t>：</w:t>
      </w:r>
      <w:r>
        <w:rPr>
          <w:rFonts w:hint="eastAsia" w:hAnsi="宋体"/>
          <w:sz w:val="32"/>
          <w:szCs w:val="32"/>
          <w:highlight w:val="none"/>
        </w:rPr>
        <w:t>我院基本支出全年预算8,174.37</w:t>
      </w:r>
      <w:r>
        <w:rPr>
          <w:rFonts w:hint="eastAsia" w:hAnsi="宋体"/>
          <w:sz w:val="32"/>
          <w:szCs w:val="32"/>
          <w:highlight w:val="none"/>
          <w:lang w:val="en-US" w:eastAsia="zh-CN"/>
        </w:rPr>
        <w:t>万元，</w:t>
      </w:r>
      <w:r>
        <w:rPr>
          <w:rFonts w:hint="eastAsia" w:hAnsi="宋体"/>
          <w:sz w:val="32"/>
          <w:szCs w:val="32"/>
          <w:highlight w:val="none"/>
        </w:rPr>
        <w:t>实际支出7,334.49</w:t>
      </w:r>
      <w:r>
        <w:rPr>
          <w:rFonts w:hint="eastAsia" w:hAnsi="宋体"/>
          <w:sz w:val="32"/>
          <w:szCs w:val="32"/>
          <w:highlight w:val="none"/>
          <w:lang w:val="en-US" w:eastAsia="zh-CN"/>
        </w:rPr>
        <w:t>万</w:t>
      </w:r>
      <w:r>
        <w:rPr>
          <w:rFonts w:hint="eastAsia" w:hAnsi="宋体"/>
          <w:sz w:val="32"/>
          <w:szCs w:val="32"/>
          <w:highlight w:val="none"/>
        </w:rPr>
        <w:t>元，基本支出预算执行率为89.73%。该指标分值</w:t>
      </w:r>
      <w:r>
        <w:rPr>
          <w:rFonts w:hint="eastAsia" w:hAnsi="宋体"/>
          <w:sz w:val="32"/>
          <w:szCs w:val="32"/>
          <w:highlight w:val="none"/>
          <w:lang w:val="en-US" w:eastAsia="zh-CN"/>
        </w:rPr>
        <w:t>2</w:t>
      </w:r>
      <w:r>
        <w:rPr>
          <w:rFonts w:hint="eastAsia" w:hAnsi="宋体"/>
          <w:sz w:val="32"/>
          <w:szCs w:val="32"/>
          <w:highlight w:val="none"/>
        </w:rPr>
        <w:t>分，自评得分2分，得分率</w:t>
      </w:r>
      <w:r>
        <w:rPr>
          <w:rFonts w:hint="eastAsia" w:hAnsi="宋体"/>
          <w:sz w:val="32"/>
          <w:szCs w:val="32"/>
          <w:highlight w:val="none"/>
          <w:lang w:val="en-US" w:eastAsia="zh-CN"/>
        </w:rPr>
        <w:t>100</w:t>
      </w:r>
      <w:r>
        <w:rPr>
          <w:rFonts w:hint="eastAsia" w:hAnsi="宋体"/>
          <w:sz w:val="32"/>
          <w:szCs w:val="32"/>
          <w:highlight w:val="none"/>
        </w:rPr>
        <w:t>%。</w:t>
      </w:r>
    </w:p>
    <w:p w14:paraId="496C1D81">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highlight w:val="none"/>
        </w:rPr>
      </w:pPr>
      <w:r>
        <w:rPr>
          <w:rFonts w:hint="eastAsia" w:hAnsi="宋体"/>
          <w:b/>
          <w:bCs/>
          <w:sz w:val="32"/>
          <w:szCs w:val="32"/>
          <w:highlight w:val="none"/>
        </w:rPr>
        <w:t>项目支出预算执行率：</w:t>
      </w:r>
      <w:r>
        <w:rPr>
          <w:rFonts w:hint="eastAsia" w:hAnsi="宋体"/>
          <w:sz w:val="32"/>
          <w:szCs w:val="32"/>
          <w:highlight w:val="none"/>
        </w:rPr>
        <w:t>我院项目支出全年预算2,658.94</w:t>
      </w:r>
      <w:r>
        <w:rPr>
          <w:rFonts w:hint="eastAsia" w:hAnsi="宋体"/>
          <w:sz w:val="32"/>
          <w:szCs w:val="32"/>
          <w:highlight w:val="none"/>
          <w:lang w:val="en-US" w:eastAsia="zh-CN"/>
        </w:rPr>
        <w:t>万元，</w:t>
      </w:r>
      <w:r>
        <w:rPr>
          <w:rFonts w:hint="eastAsia" w:hAnsi="宋体"/>
          <w:sz w:val="32"/>
          <w:szCs w:val="32"/>
          <w:highlight w:val="none"/>
        </w:rPr>
        <w:t>实际支出2,551.94万元，项目支出预算执行率为95.98%。该指标分值</w:t>
      </w:r>
      <w:r>
        <w:rPr>
          <w:rFonts w:hint="eastAsia" w:hAnsi="宋体"/>
          <w:sz w:val="32"/>
          <w:szCs w:val="32"/>
          <w:highlight w:val="none"/>
          <w:lang w:val="en-US" w:eastAsia="zh-CN"/>
        </w:rPr>
        <w:t>2</w:t>
      </w:r>
      <w:r>
        <w:rPr>
          <w:rFonts w:hint="eastAsia" w:hAnsi="宋体"/>
          <w:sz w:val="32"/>
          <w:szCs w:val="32"/>
          <w:highlight w:val="none"/>
        </w:rPr>
        <w:t>分，自评得分</w:t>
      </w:r>
      <w:r>
        <w:rPr>
          <w:rFonts w:hint="eastAsia" w:hAnsi="宋体"/>
          <w:sz w:val="32"/>
          <w:szCs w:val="32"/>
          <w:highlight w:val="none"/>
          <w:lang w:val="en-US" w:eastAsia="zh-CN"/>
        </w:rPr>
        <w:t>2</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14:paraId="03E0908B">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highlight w:val="none"/>
        </w:rPr>
      </w:pPr>
      <w:r>
        <w:rPr>
          <w:rFonts w:hint="eastAsia" w:hAnsi="宋体"/>
          <w:b/>
          <w:bCs/>
          <w:sz w:val="32"/>
          <w:szCs w:val="32"/>
          <w:highlight w:val="none"/>
        </w:rPr>
        <w:t>“三公经费”控制率：</w:t>
      </w:r>
      <w:r>
        <w:rPr>
          <w:rFonts w:hint="eastAsia" w:hAnsi="宋体"/>
          <w:sz w:val="32"/>
          <w:szCs w:val="32"/>
          <w:highlight w:val="none"/>
        </w:rPr>
        <w:t>我院</w:t>
      </w:r>
      <w:r>
        <w:rPr>
          <w:rFonts w:hint="eastAsia" w:hAnsi="宋体"/>
          <w:sz w:val="32"/>
          <w:szCs w:val="32"/>
          <w:highlight w:val="none"/>
          <w:lang w:eastAsia="zh-CN"/>
        </w:rPr>
        <w:t>2023年</w:t>
      </w:r>
      <w:r>
        <w:rPr>
          <w:rFonts w:hint="eastAsia" w:hAnsi="宋体"/>
          <w:sz w:val="32"/>
          <w:szCs w:val="32"/>
          <w:highlight w:val="none"/>
        </w:rPr>
        <w:t>“三公经费”</w:t>
      </w:r>
      <w:r>
        <w:rPr>
          <w:rFonts w:hint="eastAsia" w:hAnsi="宋体"/>
          <w:sz w:val="32"/>
          <w:szCs w:val="32"/>
          <w:highlight w:val="none"/>
          <w:lang w:val="en-US" w:eastAsia="zh-CN"/>
        </w:rPr>
        <w:t>预算批复数162.23万元，实际支出141.75万元，</w:t>
      </w:r>
      <w:r>
        <w:rPr>
          <w:rFonts w:hint="eastAsia" w:hAnsi="宋体"/>
          <w:sz w:val="32"/>
          <w:szCs w:val="32"/>
          <w:highlight w:val="none"/>
        </w:rPr>
        <w:t>“三公经费”控制率为87.38%</w:t>
      </w:r>
      <w:r>
        <w:rPr>
          <w:rFonts w:hint="eastAsia" w:hAnsi="宋体"/>
          <w:sz w:val="32"/>
          <w:szCs w:val="32"/>
          <w:highlight w:val="none"/>
          <w:lang w:eastAsia="zh-CN"/>
        </w:rPr>
        <w:t>，</w:t>
      </w:r>
      <w:r>
        <w:rPr>
          <w:rFonts w:hint="eastAsia" w:hAnsi="宋体"/>
          <w:sz w:val="32"/>
          <w:szCs w:val="32"/>
          <w:highlight w:val="none"/>
          <w:lang w:val="en-US" w:eastAsia="zh-CN"/>
        </w:rPr>
        <w:t>因</w:t>
      </w:r>
      <w:r>
        <w:rPr>
          <w:rFonts w:hint="eastAsia" w:hAnsi="宋体"/>
          <w:sz w:val="32"/>
          <w:szCs w:val="32"/>
          <w:highlight w:val="none"/>
          <w:lang w:eastAsia="zh-CN"/>
        </w:rPr>
        <w:t>公务用车更新后，公车维护费下降，</w:t>
      </w:r>
      <w:r>
        <w:rPr>
          <w:rFonts w:hint="eastAsia" w:hAnsi="宋体"/>
          <w:sz w:val="32"/>
          <w:szCs w:val="32"/>
          <w:highlight w:val="none"/>
        </w:rPr>
        <w:t>“三公经费”</w:t>
      </w:r>
      <w:r>
        <w:rPr>
          <w:rFonts w:hint="eastAsia" w:hAnsi="宋体"/>
          <w:sz w:val="32"/>
          <w:szCs w:val="32"/>
          <w:highlight w:val="none"/>
          <w:lang w:eastAsia="zh-CN"/>
        </w:rPr>
        <w:t>未超预算，系统原因导致扣分。</w:t>
      </w:r>
      <w:r>
        <w:rPr>
          <w:rFonts w:hint="eastAsia" w:hAnsi="宋体"/>
          <w:sz w:val="32"/>
          <w:szCs w:val="32"/>
          <w:highlight w:val="none"/>
        </w:rPr>
        <w:t>该指标分值</w:t>
      </w:r>
      <w:r>
        <w:rPr>
          <w:rFonts w:hint="eastAsia" w:hAnsi="宋体"/>
          <w:sz w:val="32"/>
          <w:szCs w:val="32"/>
          <w:highlight w:val="none"/>
          <w:lang w:val="en-US" w:eastAsia="zh-CN"/>
        </w:rPr>
        <w:t>2</w:t>
      </w:r>
      <w:r>
        <w:rPr>
          <w:rFonts w:hint="eastAsia" w:hAnsi="宋体"/>
          <w:sz w:val="32"/>
          <w:szCs w:val="32"/>
          <w:highlight w:val="none"/>
        </w:rPr>
        <w:t>分，自评得分1.75分，得分率</w:t>
      </w:r>
      <w:r>
        <w:rPr>
          <w:rFonts w:hint="eastAsia" w:hAnsi="宋体"/>
          <w:sz w:val="32"/>
          <w:szCs w:val="32"/>
          <w:highlight w:val="none"/>
          <w:lang w:val="en-US" w:eastAsia="zh-CN"/>
        </w:rPr>
        <w:t>87.50</w:t>
      </w:r>
      <w:r>
        <w:rPr>
          <w:rFonts w:hint="eastAsia" w:hAnsi="宋体"/>
          <w:sz w:val="32"/>
          <w:szCs w:val="32"/>
          <w:highlight w:val="none"/>
        </w:rPr>
        <w:t>%。</w:t>
      </w:r>
    </w:p>
    <w:p w14:paraId="1D33056D">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color w:val="auto"/>
          <w:sz w:val="32"/>
          <w:szCs w:val="32"/>
          <w:highlight w:val="none"/>
        </w:rPr>
      </w:pPr>
      <w:r>
        <w:rPr>
          <w:rFonts w:hint="eastAsia" w:hAnsi="宋体"/>
          <w:b/>
          <w:bCs/>
          <w:color w:val="auto"/>
          <w:sz w:val="32"/>
          <w:szCs w:val="32"/>
          <w:highlight w:val="none"/>
        </w:rPr>
        <w:t>结转结余变动率：</w:t>
      </w:r>
      <w:r>
        <w:rPr>
          <w:rFonts w:hint="eastAsia" w:hAnsi="宋体"/>
          <w:color w:val="auto"/>
          <w:sz w:val="32"/>
          <w:szCs w:val="32"/>
          <w:highlight w:val="none"/>
          <w:lang w:eastAsia="zh-CN"/>
        </w:rPr>
        <w:t>我院</w:t>
      </w:r>
      <w:r>
        <w:rPr>
          <w:rFonts w:hint="eastAsia" w:hAnsi="宋体"/>
          <w:color w:val="auto"/>
          <w:sz w:val="32"/>
          <w:szCs w:val="32"/>
          <w:highlight w:val="none"/>
        </w:rPr>
        <w:t>202</w:t>
      </w:r>
      <w:r>
        <w:rPr>
          <w:rFonts w:hint="eastAsia" w:hAnsi="宋体"/>
          <w:color w:val="auto"/>
          <w:sz w:val="32"/>
          <w:szCs w:val="32"/>
          <w:highlight w:val="none"/>
          <w:lang w:val="en-US" w:eastAsia="zh-CN"/>
        </w:rPr>
        <w:t>2</w:t>
      </w:r>
      <w:r>
        <w:rPr>
          <w:rFonts w:hint="eastAsia" w:hAnsi="宋体"/>
          <w:color w:val="auto"/>
          <w:sz w:val="32"/>
          <w:szCs w:val="32"/>
          <w:highlight w:val="none"/>
        </w:rPr>
        <w:t>年度结转结余</w:t>
      </w:r>
      <w:r>
        <w:rPr>
          <w:rFonts w:hint="eastAsia" w:hAnsi="宋体"/>
          <w:color w:val="auto"/>
          <w:sz w:val="32"/>
          <w:szCs w:val="32"/>
          <w:highlight w:val="none"/>
          <w:lang w:val="en-US" w:eastAsia="zh-CN"/>
        </w:rPr>
        <w:t>2,355.86万元，</w:t>
      </w:r>
      <w:r>
        <w:rPr>
          <w:rFonts w:hint="eastAsia" w:hAnsi="宋体"/>
          <w:color w:val="auto"/>
          <w:sz w:val="32"/>
          <w:szCs w:val="32"/>
          <w:highlight w:val="none"/>
          <w:lang w:eastAsia="zh-CN"/>
        </w:rPr>
        <w:t>2023年度</w:t>
      </w:r>
      <w:r>
        <w:rPr>
          <w:rFonts w:hint="eastAsia" w:hAnsi="宋体"/>
          <w:color w:val="auto"/>
          <w:sz w:val="32"/>
          <w:szCs w:val="32"/>
          <w:highlight w:val="none"/>
        </w:rPr>
        <w:t>结转结余</w:t>
      </w:r>
      <w:r>
        <w:rPr>
          <w:rFonts w:hint="eastAsia" w:hAnsi="宋体"/>
          <w:color w:val="auto"/>
          <w:sz w:val="32"/>
          <w:szCs w:val="32"/>
          <w:highlight w:val="none"/>
          <w:lang w:val="en-US" w:eastAsia="zh-CN"/>
        </w:rPr>
        <w:t>946.88万元</w:t>
      </w:r>
      <w:r>
        <w:rPr>
          <w:rFonts w:hint="eastAsia" w:hAnsi="宋体"/>
          <w:color w:val="auto"/>
          <w:sz w:val="32"/>
          <w:szCs w:val="32"/>
          <w:highlight w:val="none"/>
        </w:rPr>
        <w:t>，本年结转结余较上年</w:t>
      </w:r>
      <w:r>
        <w:rPr>
          <w:rFonts w:hint="eastAsia" w:hAnsi="宋体"/>
          <w:color w:val="auto"/>
          <w:sz w:val="32"/>
          <w:szCs w:val="32"/>
          <w:highlight w:val="none"/>
          <w:lang w:val="en-US" w:eastAsia="zh-CN"/>
        </w:rPr>
        <w:t>减少1,408.98万元</w:t>
      </w:r>
      <w:r>
        <w:rPr>
          <w:rFonts w:hint="eastAsia" w:hAnsi="宋体"/>
          <w:color w:val="auto"/>
          <w:sz w:val="32"/>
          <w:szCs w:val="32"/>
          <w:highlight w:val="none"/>
        </w:rPr>
        <w:t>，结转结余资金变动率为-59.8%。该指标分值</w:t>
      </w:r>
      <w:r>
        <w:rPr>
          <w:rFonts w:hint="eastAsia" w:hAnsi="宋体"/>
          <w:color w:val="auto"/>
          <w:sz w:val="32"/>
          <w:szCs w:val="32"/>
          <w:highlight w:val="none"/>
          <w:lang w:val="en-US" w:eastAsia="zh-CN"/>
        </w:rPr>
        <w:t>2</w:t>
      </w:r>
      <w:r>
        <w:rPr>
          <w:rFonts w:hint="eastAsia" w:hAnsi="宋体"/>
          <w:color w:val="auto"/>
          <w:sz w:val="32"/>
          <w:szCs w:val="32"/>
          <w:highlight w:val="none"/>
        </w:rPr>
        <w:t>分，</w:t>
      </w:r>
      <w:r>
        <w:rPr>
          <w:rFonts w:hint="eastAsia" w:hAnsi="宋体"/>
          <w:color w:val="auto"/>
          <w:sz w:val="32"/>
          <w:szCs w:val="32"/>
          <w:highlight w:val="none"/>
          <w:lang w:val="en-US" w:eastAsia="zh-CN"/>
        </w:rPr>
        <w:t>自评</w:t>
      </w:r>
      <w:r>
        <w:rPr>
          <w:rFonts w:hint="eastAsia" w:hAnsi="宋体"/>
          <w:color w:val="auto"/>
          <w:sz w:val="32"/>
          <w:szCs w:val="32"/>
          <w:highlight w:val="none"/>
        </w:rPr>
        <w:t>得分</w:t>
      </w:r>
      <w:r>
        <w:rPr>
          <w:rFonts w:hint="eastAsia" w:hAnsi="宋体"/>
          <w:color w:val="auto"/>
          <w:sz w:val="32"/>
          <w:szCs w:val="32"/>
          <w:highlight w:val="none"/>
          <w:lang w:val="en-US" w:eastAsia="zh-CN"/>
        </w:rPr>
        <w:t>2</w:t>
      </w:r>
      <w:r>
        <w:rPr>
          <w:rFonts w:hint="eastAsia" w:hAnsi="宋体"/>
          <w:color w:val="auto"/>
          <w:sz w:val="32"/>
          <w:szCs w:val="32"/>
          <w:highlight w:val="none"/>
        </w:rPr>
        <w:t>分，得分率100%。</w:t>
      </w:r>
    </w:p>
    <w:p w14:paraId="00C15E06">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highlight w:val="none"/>
          <w:lang w:val="en-US" w:eastAsia="zh-CN"/>
        </w:rPr>
      </w:pPr>
      <w:r>
        <w:rPr>
          <w:rFonts w:hint="eastAsia" w:hAnsi="宋体"/>
          <w:b/>
          <w:bCs/>
          <w:sz w:val="32"/>
          <w:szCs w:val="32"/>
        </w:rPr>
        <w:t>财务管理制度健全性：</w:t>
      </w:r>
      <w:r>
        <w:rPr>
          <w:rFonts w:hint="eastAsia" w:hAnsi="宋体"/>
          <w:sz w:val="32"/>
          <w:szCs w:val="32"/>
          <w:highlight w:val="none"/>
          <w:lang w:val="en-US" w:eastAsia="zh-CN"/>
        </w:rPr>
        <w:t>为了确保资产的安全有效使用、资金的安全运行，提高资金的使用效率，保障财务会计管理的合法合规，财务报告及相关信息真实完整，我院制定了《兰州市城关区人民法院</w:t>
      </w:r>
      <w:bookmarkStart w:id="50" w:name="_Toc468528682"/>
      <w:bookmarkStart w:id="51" w:name="_Toc485561644"/>
      <w:bookmarkStart w:id="52" w:name="_Toc468525765"/>
      <w:bookmarkStart w:id="53" w:name="_Toc483747881"/>
      <w:r>
        <w:rPr>
          <w:rFonts w:hint="eastAsia" w:hAnsi="宋体"/>
          <w:sz w:val="32"/>
          <w:szCs w:val="32"/>
          <w:highlight w:val="none"/>
          <w:lang w:val="en-US" w:eastAsia="zh-CN"/>
        </w:rPr>
        <w:t>财务会计内部管理制度</w:t>
      </w:r>
      <w:bookmarkEnd w:id="50"/>
      <w:bookmarkEnd w:id="51"/>
      <w:bookmarkEnd w:id="52"/>
      <w:bookmarkEnd w:id="53"/>
      <w:r>
        <w:rPr>
          <w:rFonts w:hint="eastAsia" w:hAnsi="宋体"/>
          <w:sz w:val="32"/>
          <w:szCs w:val="32"/>
          <w:highlight w:val="none"/>
          <w:lang w:val="en-US" w:eastAsia="zh-CN"/>
        </w:rPr>
        <w:t>》包含财务管理、收费的管理、财务人员岗位责任、账务处理程序、行政单位收入、行政单位支出、国库集中支付等管理制度，财务管理制度内容完备，具备可操作性。该指标分值2分，自评得分2分，得分率100%。</w:t>
      </w:r>
    </w:p>
    <w:p w14:paraId="4B528679">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rPr>
      </w:pPr>
      <w:r>
        <w:rPr>
          <w:rFonts w:hint="eastAsia" w:hAnsi="宋体"/>
          <w:b/>
          <w:bCs/>
          <w:sz w:val="32"/>
          <w:szCs w:val="32"/>
          <w:highlight w:val="none"/>
        </w:rPr>
        <w:t>资金使用规范性：</w:t>
      </w:r>
      <w:r>
        <w:rPr>
          <w:rFonts w:hint="eastAsia" w:hAnsi="宋体"/>
          <w:sz w:val="32"/>
          <w:szCs w:val="32"/>
          <w:highlight w:val="none"/>
        </w:rPr>
        <w:t>我院经费收支管理以及票据管理等事项有完备的审批流程和管控手续，资金支出总体上审批程序合规、手续齐全，支出内容</w:t>
      </w:r>
      <w:r>
        <w:rPr>
          <w:rFonts w:hint="eastAsia" w:hAnsi="宋体"/>
          <w:sz w:val="32"/>
          <w:szCs w:val="32"/>
        </w:rPr>
        <w:t>符合财政预算批复规定的用途，严格使用公务卡报销，有效提高了财务资金使用的合理性和规范性</w:t>
      </w:r>
      <w:r>
        <w:rPr>
          <w:rFonts w:hint="eastAsia" w:hAnsi="宋体"/>
          <w:sz w:val="32"/>
          <w:szCs w:val="32"/>
          <w:lang w:eastAsia="zh-CN"/>
        </w:rPr>
        <w:t>。</w:t>
      </w:r>
      <w:r>
        <w:rPr>
          <w:rFonts w:hint="eastAsia" w:hAnsi="宋体"/>
          <w:sz w:val="32"/>
          <w:szCs w:val="32"/>
        </w:rPr>
        <w:t>该指标分值分，自评得分</w:t>
      </w:r>
      <w:r>
        <w:rPr>
          <w:rFonts w:hint="eastAsia" w:hAnsi="宋体"/>
          <w:sz w:val="32"/>
          <w:szCs w:val="32"/>
          <w:lang w:val="en-US" w:eastAsia="zh-CN"/>
        </w:rPr>
        <w:t>2</w:t>
      </w:r>
      <w:r>
        <w:rPr>
          <w:rFonts w:hint="eastAsia" w:hAnsi="宋体"/>
          <w:sz w:val="32"/>
          <w:szCs w:val="32"/>
        </w:rPr>
        <w:t>分，得分率100%。</w:t>
      </w:r>
    </w:p>
    <w:p w14:paraId="430E08DE">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rPr>
      </w:pPr>
      <w:r>
        <w:rPr>
          <w:rFonts w:hint="eastAsia" w:hAnsi="宋体"/>
          <w:b/>
          <w:bCs/>
          <w:sz w:val="32"/>
          <w:szCs w:val="32"/>
        </w:rPr>
        <w:t>政府采购规范性：</w:t>
      </w:r>
      <w:r>
        <w:rPr>
          <w:rFonts w:hint="eastAsia" w:hAnsi="宋体"/>
          <w:b w:val="0"/>
          <w:bCs w:val="0"/>
          <w:sz w:val="32"/>
          <w:szCs w:val="32"/>
          <w:highlight w:val="none"/>
          <w:lang w:val="en-US" w:eastAsia="zh-CN"/>
        </w:rPr>
        <w:t>我院</w:t>
      </w:r>
      <w:r>
        <w:rPr>
          <w:rFonts w:hint="eastAsia" w:ascii="仿宋" w:hAnsi="仿宋"/>
          <w:sz w:val="32"/>
          <w:szCs w:val="32"/>
        </w:rPr>
        <w:t>按照政府采购法律、行政法规和制度规定的方式和程序，使用财政性资金</w:t>
      </w:r>
      <w:r>
        <w:rPr>
          <w:rFonts w:hint="eastAsia" w:hAnsi="宋体"/>
          <w:b w:val="0"/>
          <w:bCs w:val="0"/>
          <w:sz w:val="32"/>
          <w:szCs w:val="32"/>
          <w:highlight w:val="none"/>
          <w:lang w:val="en-US" w:eastAsia="zh-CN"/>
        </w:rPr>
        <w:t>采购，</w:t>
      </w:r>
      <w:bookmarkStart w:id="54" w:name="_Toc468528704"/>
      <w:bookmarkStart w:id="55" w:name="_Toc483747903"/>
      <w:bookmarkStart w:id="56" w:name="_Toc485561663"/>
      <w:bookmarkStart w:id="57" w:name="_Toc468525787"/>
      <w:r>
        <w:rPr>
          <w:rFonts w:hint="eastAsia" w:hAnsi="宋体"/>
          <w:b w:val="0"/>
          <w:bCs w:val="0"/>
          <w:sz w:val="32"/>
          <w:szCs w:val="32"/>
          <w:highlight w:val="none"/>
          <w:lang w:val="en-US" w:eastAsia="zh-CN"/>
        </w:rPr>
        <w:t>编制政府预算</w:t>
      </w:r>
      <w:r>
        <w:rPr>
          <w:rFonts w:hint="eastAsia" w:hAnsi="宋体"/>
          <w:b w:val="0"/>
          <w:bCs w:val="0"/>
          <w:sz w:val="32"/>
          <w:szCs w:val="32"/>
        </w:rPr>
        <w:t>采</w:t>
      </w:r>
      <w:r>
        <w:rPr>
          <w:rFonts w:hint="eastAsia" w:hAnsi="宋体"/>
          <w:sz w:val="32"/>
          <w:szCs w:val="32"/>
        </w:rPr>
        <w:t>购</w:t>
      </w:r>
      <w:r>
        <w:rPr>
          <w:rFonts w:hint="eastAsia" w:hAnsi="宋体"/>
          <w:sz w:val="32"/>
          <w:szCs w:val="32"/>
          <w:lang w:eastAsia="zh-CN"/>
        </w:rPr>
        <w:t>，</w:t>
      </w:r>
      <w:r>
        <w:rPr>
          <w:rFonts w:hint="eastAsia" w:ascii="仿宋" w:hAnsi="仿宋"/>
          <w:sz w:val="32"/>
          <w:szCs w:val="32"/>
        </w:rPr>
        <w:t>随同年度预算报采购办汇总，按预算管理权限和程序批准后执行</w:t>
      </w:r>
      <w:r>
        <w:rPr>
          <w:rFonts w:hint="eastAsia" w:ascii="仿宋" w:hAnsi="仿宋"/>
          <w:sz w:val="32"/>
          <w:szCs w:val="32"/>
          <w:lang w:eastAsia="zh-CN"/>
        </w:rPr>
        <w:t>，</w:t>
      </w:r>
      <w:r>
        <w:rPr>
          <w:rFonts w:hint="eastAsia" w:hAnsi="宋体"/>
          <w:b w:val="0"/>
          <w:bCs w:val="0"/>
          <w:sz w:val="32"/>
          <w:szCs w:val="32"/>
          <w:highlight w:val="none"/>
          <w:lang w:val="en-US" w:eastAsia="zh-CN"/>
        </w:rPr>
        <w:t>依据单位内部制定的《</w:t>
      </w:r>
      <w:r>
        <w:rPr>
          <w:rFonts w:hint="eastAsia" w:asciiTheme="minorEastAsia" w:hAnsiTheme="minorEastAsia"/>
          <w:sz w:val="32"/>
          <w:szCs w:val="24"/>
        </w:rPr>
        <w:t>采购管理制度</w:t>
      </w:r>
      <w:bookmarkEnd w:id="54"/>
      <w:bookmarkEnd w:id="55"/>
      <w:bookmarkEnd w:id="56"/>
      <w:bookmarkEnd w:id="57"/>
      <w:r>
        <w:rPr>
          <w:rFonts w:hint="eastAsia" w:asciiTheme="minorEastAsia" w:hAnsiTheme="minorEastAsia"/>
          <w:sz w:val="32"/>
          <w:szCs w:val="24"/>
          <w:lang w:eastAsia="zh-CN"/>
        </w:rPr>
        <w:t>》</w:t>
      </w:r>
      <w:r>
        <w:rPr>
          <w:rFonts w:hint="eastAsia" w:asciiTheme="minorEastAsia" w:hAnsiTheme="minorEastAsia"/>
          <w:sz w:val="32"/>
          <w:szCs w:val="24"/>
          <w:lang w:val="en-US" w:eastAsia="zh-CN"/>
        </w:rPr>
        <w:t>对</w:t>
      </w:r>
      <w:r>
        <w:rPr>
          <w:rFonts w:hint="eastAsia" w:ascii="仿宋" w:hAnsi="仿宋"/>
          <w:sz w:val="32"/>
          <w:szCs w:val="32"/>
        </w:rPr>
        <w:t>采购</w:t>
      </w:r>
      <w:r>
        <w:rPr>
          <w:rFonts w:hint="eastAsia" w:ascii="仿宋" w:hAnsi="仿宋"/>
          <w:sz w:val="32"/>
          <w:szCs w:val="32"/>
          <w:lang w:val="en-US" w:eastAsia="zh-CN"/>
        </w:rPr>
        <w:t>进行</w:t>
      </w:r>
      <w:r>
        <w:rPr>
          <w:rFonts w:hint="eastAsia" w:ascii="仿宋" w:hAnsi="仿宋"/>
          <w:sz w:val="32"/>
          <w:szCs w:val="32"/>
        </w:rPr>
        <w:t>监督管理</w:t>
      </w:r>
      <w:r>
        <w:rPr>
          <w:rFonts w:hint="eastAsia" w:hAnsi="宋体"/>
          <w:b w:val="0"/>
          <w:bCs w:val="0"/>
          <w:sz w:val="32"/>
          <w:szCs w:val="32"/>
          <w:highlight w:val="none"/>
          <w:lang w:val="en-US" w:eastAsia="zh-CN"/>
        </w:rPr>
        <w:t>，</w:t>
      </w:r>
      <w:r>
        <w:rPr>
          <w:rFonts w:hint="eastAsia" w:hAnsi="宋体"/>
          <w:sz w:val="32"/>
          <w:szCs w:val="32"/>
        </w:rPr>
        <w:t>采购事项严格执行相关标准，采购业务符合政府采购相关规定。指标分值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分，得分率100%。</w:t>
      </w:r>
    </w:p>
    <w:p w14:paraId="3B748674">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rPr>
      </w:pPr>
      <w:r>
        <w:rPr>
          <w:rFonts w:hint="eastAsia" w:hAnsi="宋体"/>
          <w:b/>
          <w:bCs/>
          <w:sz w:val="32"/>
          <w:szCs w:val="32"/>
        </w:rPr>
        <w:t>资产管理规范性：</w:t>
      </w:r>
      <w:r>
        <w:rPr>
          <w:rFonts w:hint="eastAsia" w:hAnsi="宋体"/>
          <w:sz w:val="32"/>
          <w:szCs w:val="32"/>
        </w:rPr>
        <w:t>我院财务部门负责固定资产预算、核算和处置等项工作</w:t>
      </w:r>
      <w:r>
        <w:rPr>
          <w:rFonts w:hint="eastAsia" w:hAnsi="宋体"/>
          <w:sz w:val="32"/>
          <w:szCs w:val="32"/>
          <w:lang w:eastAsia="zh-CN"/>
        </w:rPr>
        <w:t>，</w:t>
      </w:r>
      <w:r>
        <w:rPr>
          <w:rFonts w:hint="eastAsia" w:hAnsi="宋体"/>
          <w:sz w:val="32"/>
          <w:szCs w:val="32"/>
        </w:rPr>
        <w:t>单位后勤部门、行政部门等有关部门</w:t>
      </w:r>
      <w:r>
        <w:rPr>
          <w:rFonts w:hint="eastAsia" w:hAnsi="宋体"/>
          <w:sz w:val="32"/>
          <w:szCs w:val="32"/>
          <w:lang w:val="en-US" w:eastAsia="zh-CN"/>
        </w:rPr>
        <w:t>对</w:t>
      </w:r>
      <w:r>
        <w:rPr>
          <w:rFonts w:hint="eastAsia" w:hAnsi="宋体"/>
          <w:sz w:val="32"/>
          <w:szCs w:val="32"/>
        </w:rPr>
        <w:t>固定资产实物</w:t>
      </w:r>
      <w:r>
        <w:rPr>
          <w:rFonts w:hint="eastAsia" w:hAnsi="宋体"/>
          <w:sz w:val="32"/>
          <w:szCs w:val="32"/>
          <w:lang w:val="en-US" w:eastAsia="zh-CN"/>
        </w:rPr>
        <w:t>进行</w:t>
      </w:r>
      <w:r>
        <w:rPr>
          <w:rFonts w:hint="eastAsia" w:hAnsi="宋体"/>
          <w:sz w:val="32"/>
          <w:szCs w:val="32"/>
        </w:rPr>
        <w:t>管理</w:t>
      </w:r>
      <w:r>
        <w:rPr>
          <w:rFonts w:hint="eastAsia" w:hAnsi="宋体"/>
          <w:sz w:val="32"/>
          <w:szCs w:val="32"/>
          <w:lang w:eastAsia="zh-CN"/>
        </w:rPr>
        <w:t>，</w:t>
      </w:r>
      <w:r>
        <w:rPr>
          <w:rFonts w:hint="eastAsia" w:hAnsi="宋体"/>
          <w:sz w:val="32"/>
          <w:szCs w:val="32"/>
          <w:lang w:val="en-US" w:eastAsia="zh-CN"/>
        </w:rPr>
        <w:t>资产</w:t>
      </w:r>
      <w:r>
        <w:rPr>
          <w:rFonts w:hint="eastAsia" w:hAnsi="宋体"/>
          <w:sz w:val="32"/>
          <w:szCs w:val="32"/>
        </w:rPr>
        <w:t>账务与实物相符，各类资产保存完整、使用合规、配置合理、处置规范，资产处置收入能够及时足额上缴财政</w:t>
      </w:r>
      <w:r>
        <w:rPr>
          <w:rFonts w:hint="eastAsia" w:hAnsi="宋体"/>
          <w:sz w:val="32"/>
          <w:szCs w:val="32"/>
          <w:lang w:eastAsia="zh-CN"/>
        </w:rPr>
        <w:t>，</w:t>
      </w:r>
      <w:r>
        <w:rPr>
          <w:rFonts w:hint="eastAsia" w:hAnsi="宋体"/>
          <w:sz w:val="32"/>
          <w:szCs w:val="32"/>
        </w:rPr>
        <w:t>资产管理符合相关要求。该指标分值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分，得分率100%。</w:t>
      </w:r>
    </w:p>
    <w:p w14:paraId="6FBF036A">
      <w:pPr>
        <w:pageBreakBefore w:val="0"/>
        <w:widowControl w:val="0"/>
        <w:kinsoku/>
        <w:wordWrap/>
        <w:overflowPunct/>
        <w:topLinePunct w:val="0"/>
        <w:autoSpaceDE/>
        <w:autoSpaceDN/>
        <w:bidi w:val="0"/>
        <w:adjustRightInd/>
        <w:snapToGrid/>
        <w:spacing w:line="560" w:lineRule="exact"/>
        <w:ind w:firstLine="562"/>
        <w:textAlignment w:val="auto"/>
        <w:rPr>
          <w:rFonts w:hAnsi="宋体"/>
          <w:sz w:val="32"/>
          <w:szCs w:val="32"/>
        </w:rPr>
      </w:pPr>
      <w:r>
        <w:rPr>
          <w:rFonts w:hint="eastAsia" w:hAnsi="宋体"/>
          <w:b/>
          <w:bCs/>
          <w:sz w:val="32"/>
          <w:szCs w:val="32"/>
        </w:rPr>
        <w:t>在职人员控制率：</w:t>
      </w:r>
      <w:r>
        <w:rPr>
          <w:rFonts w:hint="eastAsia" w:hAnsi="宋体"/>
          <w:sz w:val="32"/>
          <w:szCs w:val="32"/>
        </w:rPr>
        <w:t>我院人员管理较为规范，</w:t>
      </w:r>
      <w:r>
        <w:rPr>
          <w:rFonts w:hint="eastAsia" w:hAnsi="宋体"/>
          <w:sz w:val="32"/>
          <w:szCs w:val="32"/>
          <w:lang w:eastAsia="zh-CN"/>
        </w:rPr>
        <w:t>部门</w:t>
      </w:r>
      <w:r>
        <w:rPr>
          <w:rFonts w:hint="eastAsia" w:hAnsi="宋体"/>
          <w:sz w:val="32"/>
          <w:szCs w:val="32"/>
        </w:rPr>
        <w:t>整体的财政供养人员规模得到有效控制，编制人</w:t>
      </w:r>
      <w:r>
        <w:rPr>
          <w:rFonts w:hint="eastAsia" w:hAnsi="宋体"/>
          <w:sz w:val="32"/>
          <w:szCs w:val="32"/>
          <w:highlight w:val="none"/>
        </w:rPr>
        <w:t>数</w:t>
      </w:r>
      <w:r>
        <w:rPr>
          <w:rFonts w:hint="eastAsia" w:hAnsi="宋体" w:cstheme="minorBidi"/>
          <w:sz w:val="32"/>
          <w:szCs w:val="32"/>
        </w:rPr>
        <w:t>272</w:t>
      </w:r>
      <w:r>
        <w:rPr>
          <w:rFonts w:hint="eastAsia" w:hAnsi="宋体"/>
          <w:sz w:val="32"/>
          <w:szCs w:val="32"/>
          <w:highlight w:val="none"/>
        </w:rPr>
        <w:t>人</w:t>
      </w:r>
      <w:r>
        <w:rPr>
          <w:rFonts w:hint="eastAsia" w:hAnsi="宋体"/>
          <w:sz w:val="32"/>
          <w:szCs w:val="32"/>
        </w:rPr>
        <w:t>，在职人员</w:t>
      </w:r>
      <w:r>
        <w:rPr>
          <w:rFonts w:hint="eastAsia" w:hAnsi="宋体"/>
          <w:sz w:val="32"/>
          <w:szCs w:val="32"/>
          <w:lang w:val="en-US" w:eastAsia="zh-CN"/>
        </w:rPr>
        <w:t>251</w:t>
      </w:r>
      <w:r>
        <w:rPr>
          <w:rFonts w:hint="eastAsia" w:hAnsi="宋体"/>
          <w:sz w:val="32"/>
          <w:szCs w:val="32"/>
        </w:rPr>
        <w:t>人，在职人员控制</w:t>
      </w:r>
      <w:r>
        <w:rPr>
          <w:rFonts w:hint="eastAsia" w:hAnsi="宋体"/>
          <w:sz w:val="32"/>
          <w:szCs w:val="32"/>
          <w:lang w:val="en-US" w:eastAsia="zh-CN"/>
        </w:rPr>
        <w:t>在编制人数内，</w:t>
      </w:r>
      <w:r>
        <w:rPr>
          <w:rFonts w:hint="eastAsia" w:hAnsi="宋体"/>
          <w:sz w:val="32"/>
          <w:szCs w:val="32"/>
        </w:rPr>
        <w:t>该指标分值</w:t>
      </w:r>
      <w:r>
        <w:rPr>
          <w:rFonts w:hint="eastAsia" w:hAnsi="宋体"/>
          <w:sz w:val="32"/>
          <w:szCs w:val="32"/>
          <w:lang w:eastAsia="zh-CN"/>
        </w:rPr>
        <w:t>2</w:t>
      </w:r>
      <w:r>
        <w:rPr>
          <w:rFonts w:hint="eastAsia" w:hAnsi="宋体"/>
          <w:sz w:val="32"/>
          <w:szCs w:val="32"/>
        </w:rPr>
        <w:t>分，自评得分</w:t>
      </w:r>
      <w:r>
        <w:rPr>
          <w:rFonts w:hint="eastAsia" w:hAnsi="宋体"/>
          <w:sz w:val="32"/>
          <w:szCs w:val="32"/>
          <w:lang w:eastAsia="zh-CN"/>
        </w:rPr>
        <w:t>2</w:t>
      </w:r>
      <w:r>
        <w:rPr>
          <w:rFonts w:hint="eastAsia" w:hAnsi="宋体"/>
          <w:sz w:val="32"/>
          <w:szCs w:val="32"/>
        </w:rPr>
        <w:t>分，得分率100%。</w:t>
      </w:r>
    </w:p>
    <w:p w14:paraId="282A3CAB">
      <w:pPr>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rPr>
      </w:pPr>
      <w:r>
        <w:rPr>
          <w:rFonts w:hint="eastAsia" w:hAnsi="宋体"/>
          <w:b/>
          <w:bCs/>
          <w:sz w:val="32"/>
          <w:szCs w:val="32"/>
        </w:rPr>
        <w:t>重点工作管理制度健全性：</w:t>
      </w:r>
      <w:r>
        <w:rPr>
          <w:rFonts w:hint="eastAsia" w:hAnsi="宋体"/>
          <w:sz w:val="32"/>
          <w:szCs w:val="32"/>
        </w:rPr>
        <w:t>我院针对重点工作，</w:t>
      </w:r>
      <w:r>
        <w:rPr>
          <w:rFonts w:hint="eastAsia" w:hAnsi="宋体"/>
          <w:sz w:val="32"/>
          <w:szCs w:val="32"/>
          <w:lang w:val="en-US" w:eastAsia="zh-CN"/>
        </w:rPr>
        <w:t>制定了</w:t>
      </w:r>
      <w:bookmarkStart w:id="58" w:name="_Toc485561648"/>
      <w:bookmarkStart w:id="59" w:name="_Toc468528694"/>
      <w:bookmarkStart w:id="60" w:name="_Toc483747893"/>
      <w:bookmarkStart w:id="61" w:name="_Toc468525777"/>
      <w:r>
        <w:rPr>
          <w:rFonts w:hint="eastAsia" w:hAnsi="宋体"/>
          <w:sz w:val="32"/>
          <w:szCs w:val="32"/>
          <w:lang w:val="en-US" w:eastAsia="zh-CN"/>
        </w:rPr>
        <w:t>《</w:t>
      </w:r>
      <w:r>
        <w:rPr>
          <w:rFonts w:hint="eastAsia" w:asciiTheme="minorEastAsia" w:hAnsiTheme="minorEastAsia"/>
          <w:sz w:val="32"/>
          <w:szCs w:val="24"/>
        </w:rPr>
        <w:t>办案业务经费</w:t>
      </w:r>
      <w:bookmarkEnd w:id="58"/>
      <w:bookmarkEnd w:id="59"/>
      <w:bookmarkEnd w:id="60"/>
      <w:bookmarkEnd w:id="61"/>
      <w:r>
        <w:rPr>
          <w:rFonts w:hint="eastAsia" w:asciiTheme="minorEastAsia" w:hAnsiTheme="minorEastAsia"/>
          <w:sz w:val="32"/>
          <w:szCs w:val="24"/>
          <w:lang w:eastAsia="zh-CN"/>
        </w:rPr>
        <w:t>》《赃款、赃物及其他涉案财物管理制度》《兰州市城关区人民法院退诉讼费流程》</w:t>
      </w:r>
      <w:r>
        <w:rPr>
          <w:rFonts w:hint="eastAsia" w:hAnsi="宋体"/>
          <w:sz w:val="32"/>
          <w:szCs w:val="32"/>
          <w:lang w:val="en-US" w:eastAsia="zh-CN"/>
        </w:rPr>
        <w:t>等</w:t>
      </w:r>
      <w:r>
        <w:rPr>
          <w:rFonts w:hint="eastAsia" w:hAnsi="宋体"/>
          <w:sz w:val="32"/>
          <w:szCs w:val="32"/>
        </w:rPr>
        <w:t>制度，制度合法、合规、完整，并且能够有效执行和指导重点工作的有效推进和实施。指标分值</w:t>
      </w:r>
      <w:r>
        <w:rPr>
          <w:rFonts w:hint="eastAsia" w:hAnsi="宋体"/>
          <w:sz w:val="32"/>
          <w:szCs w:val="32"/>
          <w:lang w:eastAsia="zh-CN"/>
        </w:rPr>
        <w:t>2</w:t>
      </w:r>
      <w:r>
        <w:rPr>
          <w:rFonts w:hint="eastAsia" w:hAnsi="宋体"/>
          <w:sz w:val="32"/>
          <w:szCs w:val="32"/>
        </w:rPr>
        <w:t>分，自评得分</w:t>
      </w:r>
      <w:r>
        <w:rPr>
          <w:rFonts w:hint="eastAsia" w:hAnsi="宋体"/>
          <w:sz w:val="32"/>
          <w:szCs w:val="32"/>
          <w:lang w:eastAsia="zh-CN"/>
        </w:rPr>
        <w:t>2</w:t>
      </w:r>
      <w:r>
        <w:rPr>
          <w:rFonts w:hint="eastAsia" w:hAnsi="宋体"/>
          <w:sz w:val="32"/>
          <w:szCs w:val="32"/>
        </w:rPr>
        <w:t>分，得分率100%。</w:t>
      </w:r>
    </w:p>
    <w:p w14:paraId="5783D046">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eastAsia="仿宋_GB2312"/>
          <w:sz w:val="32"/>
          <w:szCs w:val="36"/>
          <w:highlight w:val="none"/>
          <w:lang w:val="en-US" w:eastAsia="zh-CN"/>
        </w:rPr>
      </w:pPr>
      <w:bookmarkStart w:id="62" w:name="_Toc40046032"/>
      <w:r>
        <w:rPr>
          <w:rFonts w:hint="eastAsia"/>
          <w:sz w:val="32"/>
          <w:szCs w:val="36"/>
          <w:highlight w:val="none"/>
          <w:lang w:val="en-US" w:eastAsia="zh-CN"/>
        </w:rPr>
        <w:t>3.</w:t>
      </w:r>
      <w:r>
        <w:rPr>
          <w:rFonts w:hint="eastAsia"/>
          <w:sz w:val="32"/>
          <w:szCs w:val="36"/>
          <w:highlight w:val="none"/>
        </w:rPr>
        <w:t>履职效果</w:t>
      </w:r>
      <w:bookmarkEnd w:id="62"/>
      <w:r>
        <w:rPr>
          <w:rFonts w:hint="eastAsia"/>
          <w:sz w:val="32"/>
          <w:szCs w:val="36"/>
          <w:highlight w:val="none"/>
          <w:lang w:val="en-US" w:eastAsia="zh-CN"/>
        </w:rPr>
        <w:t>目标完成情况分析</w:t>
      </w:r>
    </w:p>
    <w:p w14:paraId="05369BC8">
      <w:pPr>
        <w:pageBreakBefore w:val="0"/>
        <w:widowControl w:val="0"/>
        <w:kinsoku/>
        <w:wordWrap/>
        <w:overflowPunct/>
        <w:topLinePunct w:val="0"/>
        <w:autoSpaceDE/>
        <w:autoSpaceDN/>
        <w:bidi w:val="0"/>
        <w:adjustRightInd/>
        <w:snapToGrid/>
        <w:spacing w:line="560" w:lineRule="exact"/>
        <w:textAlignment w:val="auto"/>
        <w:rPr>
          <w:rFonts w:ascii="仿宋_GB2312"/>
          <w:sz w:val="32"/>
          <w:szCs w:val="24"/>
          <w:highlight w:val="none"/>
        </w:rPr>
      </w:pPr>
      <w:r>
        <w:rPr>
          <w:rFonts w:hint="eastAsia"/>
          <w:sz w:val="32"/>
          <w:szCs w:val="24"/>
          <w:highlight w:val="none"/>
        </w:rPr>
        <w:t>履职效果指标包括部门履职</w:t>
      </w:r>
      <w:r>
        <w:rPr>
          <w:rFonts w:hint="eastAsia"/>
          <w:sz w:val="32"/>
          <w:szCs w:val="24"/>
          <w:highlight w:val="none"/>
          <w:lang w:val="en-US" w:eastAsia="zh-CN"/>
        </w:rPr>
        <w:t>目标</w:t>
      </w:r>
      <w:r>
        <w:rPr>
          <w:rFonts w:hint="eastAsia"/>
          <w:sz w:val="32"/>
          <w:szCs w:val="24"/>
          <w:highlight w:val="none"/>
        </w:rPr>
        <w:t>、</w:t>
      </w:r>
      <w:r>
        <w:rPr>
          <w:rFonts w:hint="eastAsia"/>
          <w:sz w:val="32"/>
          <w:szCs w:val="24"/>
          <w:highlight w:val="none"/>
          <w:lang w:val="en-US" w:eastAsia="zh-CN"/>
        </w:rPr>
        <w:t>部门效果、服务对象满意度及</w:t>
      </w:r>
      <w:r>
        <w:rPr>
          <w:rFonts w:hint="eastAsia"/>
          <w:sz w:val="32"/>
          <w:szCs w:val="24"/>
          <w:highlight w:val="none"/>
        </w:rPr>
        <w:t>社会影响</w:t>
      </w:r>
      <w:r>
        <w:rPr>
          <w:rFonts w:hint="eastAsia"/>
          <w:sz w:val="32"/>
          <w:szCs w:val="24"/>
          <w:highlight w:val="none"/>
          <w:lang w:val="en-US" w:eastAsia="zh-CN"/>
        </w:rPr>
        <w:t>4</w:t>
      </w:r>
      <w:r>
        <w:rPr>
          <w:rFonts w:hint="eastAsia"/>
          <w:sz w:val="32"/>
          <w:szCs w:val="24"/>
          <w:highlight w:val="none"/>
        </w:rPr>
        <w:t>个二级指标，下设</w:t>
      </w:r>
      <w:r>
        <w:rPr>
          <w:rFonts w:hint="eastAsia"/>
          <w:sz w:val="32"/>
          <w:szCs w:val="24"/>
          <w:highlight w:val="none"/>
          <w:lang w:val="en-US" w:eastAsia="zh-CN"/>
        </w:rPr>
        <w:t>23</w:t>
      </w:r>
      <w:r>
        <w:rPr>
          <w:rFonts w:hint="eastAsia"/>
          <w:sz w:val="32"/>
          <w:szCs w:val="24"/>
          <w:highlight w:val="none"/>
        </w:rPr>
        <w:t>个三级指标。履职效果指标分值</w:t>
      </w:r>
      <w:r>
        <w:rPr>
          <w:rFonts w:hint="eastAsia"/>
          <w:sz w:val="32"/>
          <w:szCs w:val="24"/>
          <w:highlight w:val="none"/>
          <w:lang w:val="en-US" w:eastAsia="zh-CN"/>
        </w:rPr>
        <w:t>60分</w:t>
      </w:r>
      <w:r>
        <w:rPr>
          <w:rFonts w:hint="eastAsia"/>
          <w:sz w:val="32"/>
          <w:szCs w:val="24"/>
          <w:highlight w:val="none"/>
        </w:rPr>
        <w:t>，自评</w:t>
      </w:r>
      <w:r>
        <w:rPr>
          <w:sz w:val="32"/>
          <w:szCs w:val="24"/>
          <w:highlight w:val="none"/>
        </w:rPr>
        <w:t>得</w:t>
      </w:r>
      <w:r>
        <w:rPr>
          <w:rFonts w:hint="eastAsia"/>
          <w:sz w:val="32"/>
          <w:szCs w:val="24"/>
          <w:highlight w:val="none"/>
        </w:rPr>
        <w:t>分</w:t>
      </w:r>
      <w:r>
        <w:rPr>
          <w:rFonts w:hint="eastAsia"/>
          <w:sz w:val="32"/>
          <w:szCs w:val="24"/>
          <w:highlight w:val="none"/>
          <w:lang w:val="en-US" w:eastAsia="zh-CN"/>
        </w:rPr>
        <w:t>58.18</w:t>
      </w:r>
      <w:r>
        <w:rPr>
          <w:rFonts w:hint="eastAsia"/>
          <w:sz w:val="32"/>
          <w:szCs w:val="24"/>
          <w:highlight w:val="none"/>
        </w:rPr>
        <w:t>分，</w:t>
      </w:r>
      <w:r>
        <w:rPr>
          <w:sz w:val="32"/>
          <w:szCs w:val="24"/>
          <w:highlight w:val="none"/>
        </w:rPr>
        <w:t>得分率</w:t>
      </w:r>
      <w:r>
        <w:rPr>
          <w:rFonts w:hint="eastAsia"/>
          <w:sz w:val="32"/>
          <w:szCs w:val="24"/>
          <w:highlight w:val="none"/>
        </w:rPr>
        <w:t>9</w:t>
      </w:r>
      <w:r>
        <w:rPr>
          <w:rFonts w:hint="eastAsia"/>
          <w:sz w:val="32"/>
          <w:szCs w:val="24"/>
          <w:highlight w:val="none"/>
          <w:lang w:val="en-US" w:eastAsia="zh-CN"/>
        </w:rPr>
        <w:t>6</w:t>
      </w:r>
      <w:r>
        <w:rPr>
          <w:rFonts w:hint="eastAsia"/>
          <w:sz w:val="32"/>
          <w:szCs w:val="24"/>
          <w:highlight w:val="none"/>
        </w:rPr>
        <w:t>.</w:t>
      </w:r>
      <w:r>
        <w:rPr>
          <w:rFonts w:hint="eastAsia"/>
          <w:sz w:val="32"/>
          <w:szCs w:val="24"/>
          <w:highlight w:val="none"/>
          <w:lang w:val="en-US" w:eastAsia="zh-CN"/>
        </w:rPr>
        <w:t>97</w:t>
      </w:r>
      <w:r>
        <w:rPr>
          <w:rFonts w:hint="eastAsia"/>
          <w:sz w:val="32"/>
          <w:szCs w:val="24"/>
          <w:highlight w:val="none"/>
        </w:rPr>
        <w:t>%。</w:t>
      </w:r>
    </w:p>
    <w:tbl>
      <w:tblPr>
        <w:tblStyle w:val="21"/>
        <w:tblW w:w="8221"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118"/>
        <w:gridCol w:w="1701"/>
        <w:gridCol w:w="1701"/>
        <w:gridCol w:w="1701"/>
      </w:tblGrid>
      <w:tr w14:paraId="3D1679B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118" w:type="dxa"/>
            <w:shd w:val="clear" w:color="auto" w:fill="BDD6EE"/>
            <w:vAlign w:val="center"/>
          </w:tcPr>
          <w:p w14:paraId="4870E7A4">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二级指标</w:t>
            </w:r>
          </w:p>
        </w:tc>
        <w:tc>
          <w:tcPr>
            <w:tcW w:w="1701" w:type="dxa"/>
            <w:shd w:val="clear" w:color="auto" w:fill="BDD6EE"/>
            <w:vAlign w:val="center"/>
          </w:tcPr>
          <w:p w14:paraId="5A7D2F6A">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分值</w:t>
            </w:r>
          </w:p>
        </w:tc>
        <w:tc>
          <w:tcPr>
            <w:tcW w:w="1701" w:type="dxa"/>
            <w:shd w:val="clear" w:color="auto" w:fill="BDD6EE"/>
            <w:vAlign w:val="center"/>
          </w:tcPr>
          <w:p w14:paraId="1B48B7CA">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自评得分</w:t>
            </w:r>
          </w:p>
        </w:tc>
        <w:tc>
          <w:tcPr>
            <w:tcW w:w="1701" w:type="dxa"/>
            <w:shd w:val="clear" w:color="auto" w:fill="BDD6EE"/>
            <w:vAlign w:val="center"/>
          </w:tcPr>
          <w:p w14:paraId="2C9B3F2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得分率</w:t>
            </w:r>
          </w:p>
        </w:tc>
      </w:tr>
      <w:tr w14:paraId="397470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118" w:type="dxa"/>
            <w:vAlign w:val="center"/>
          </w:tcPr>
          <w:p w14:paraId="3A93D62C">
            <w:pPr>
              <w:widowControl/>
              <w:wordWrap/>
              <w:autoSpaceDE w:val="0"/>
              <w:autoSpaceDN w:val="0"/>
              <w:adjustRightInd/>
              <w:snapToGrid/>
              <w:spacing w:line="24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部门履职指标</w:t>
            </w:r>
          </w:p>
        </w:tc>
        <w:tc>
          <w:tcPr>
            <w:tcW w:w="1701" w:type="dxa"/>
            <w:vAlign w:val="center"/>
          </w:tcPr>
          <w:p w14:paraId="7EDA7FE4">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38.65</w:t>
            </w:r>
          </w:p>
        </w:tc>
        <w:tc>
          <w:tcPr>
            <w:tcW w:w="1701" w:type="dxa"/>
            <w:vAlign w:val="center"/>
          </w:tcPr>
          <w:p w14:paraId="076229B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仿宋" w:hAnsi="仿宋" w:eastAsia="仿宋" w:cs="仿宋"/>
                <w:color w:val="000000"/>
                <w:kern w:val="0"/>
                <w:sz w:val="24"/>
                <w:szCs w:val="24"/>
                <w:highlight w:val="none"/>
                <w:lang w:val="en-US"/>
              </w:rPr>
            </w:pPr>
            <w:r>
              <w:rPr>
                <w:rFonts w:hint="eastAsia" w:ascii="仿宋" w:hAnsi="仿宋" w:eastAsia="仿宋" w:cs="仿宋"/>
                <w:color w:val="000000"/>
                <w:kern w:val="0"/>
                <w:sz w:val="24"/>
                <w:szCs w:val="24"/>
                <w:highlight w:val="none"/>
                <w:lang w:val="en-US" w:eastAsia="zh-CN"/>
              </w:rPr>
              <w:t>37.1</w:t>
            </w:r>
          </w:p>
        </w:tc>
        <w:tc>
          <w:tcPr>
            <w:tcW w:w="1701" w:type="dxa"/>
            <w:vAlign w:val="center"/>
          </w:tcPr>
          <w:p w14:paraId="150FEE79">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95.99</w:t>
            </w:r>
            <w:r>
              <w:rPr>
                <w:rFonts w:hint="eastAsia" w:ascii="仿宋" w:hAnsi="仿宋" w:eastAsia="仿宋" w:cs="仿宋"/>
                <w:color w:val="000000"/>
                <w:kern w:val="0"/>
                <w:sz w:val="24"/>
                <w:szCs w:val="24"/>
                <w:highlight w:val="none"/>
              </w:rPr>
              <w:t>%</w:t>
            </w:r>
          </w:p>
        </w:tc>
      </w:tr>
      <w:tr w14:paraId="4B8303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118" w:type="dxa"/>
            <w:vAlign w:val="center"/>
          </w:tcPr>
          <w:p w14:paraId="0FFF1320">
            <w:pPr>
              <w:widowControl/>
              <w:wordWrap/>
              <w:autoSpaceDE w:val="0"/>
              <w:autoSpaceDN w:val="0"/>
              <w:adjustRightInd/>
              <w:snapToGrid/>
              <w:spacing w:line="240" w:lineRule="auto"/>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部门效果</w:t>
            </w:r>
            <w:r>
              <w:rPr>
                <w:rFonts w:hint="eastAsia" w:ascii="仿宋" w:hAnsi="仿宋" w:eastAsia="仿宋" w:cs="仿宋"/>
                <w:color w:val="000000"/>
                <w:kern w:val="0"/>
                <w:sz w:val="24"/>
                <w:szCs w:val="24"/>
                <w:highlight w:val="none"/>
              </w:rPr>
              <w:t>指标</w:t>
            </w:r>
          </w:p>
        </w:tc>
        <w:tc>
          <w:tcPr>
            <w:tcW w:w="1701" w:type="dxa"/>
            <w:vAlign w:val="center"/>
          </w:tcPr>
          <w:p w14:paraId="4F58A4AB">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6.81</w:t>
            </w:r>
          </w:p>
        </w:tc>
        <w:tc>
          <w:tcPr>
            <w:tcW w:w="1701" w:type="dxa"/>
            <w:vAlign w:val="center"/>
          </w:tcPr>
          <w:p w14:paraId="79E5801E">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6.54</w:t>
            </w:r>
          </w:p>
        </w:tc>
        <w:tc>
          <w:tcPr>
            <w:tcW w:w="1701" w:type="dxa"/>
            <w:vAlign w:val="center"/>
          </w:tcPr>
          <w:p w14:paraId="2605521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96.04%</w:t>
            </w:r>
          </w:p>
        </w:tc>
      </w:tr>
      <w:tr w14:paraId="4BC4B68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118" w:type="dxa"/>
            <w:vAlign w:val="center"/>
          </w:tcPr>
          <w:p w14:paraId="7918D7EB">
            <w:pPr>
              <w:widowControl/>
              <w:wordWrap/>
              <w:autoSpaceDE w:val="0"/>
              <w:autoSpaceDN w:val="0"/>
              <w:adjustRightInd/>
              <w:snapToGrid/>
              <w:spacing w:line="240" w:lineRule="auto"/>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服务对象满意度</w:t>
            </w:r>
          </w:p>
        </w:tc>
        <w:tc>
          <w:tcPr>
            <w:tcW w:w="1701" w:type="dxa"/>
            <w:vAlign w:val="center"/>
          </w:tcPr>
          <w:p w14:paraId="13BB539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1701" w:type="dxa"/>
            <w:vAlign w:val="center"/>
          </w:tcPr>
          <w:p w14:paraId="7F13E17C">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10</w:t>
            </w:r>
          </w:p>
        </w:tc>
        <w:tc>
          <w:tcPr>
            <w:tcW w:w="1701" w:type="dxa"/>
            <w:vAlign w:val="center"/>
          </w:tcPr>
          <w:p w14:paraId="71D3995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w:t>
            </w:r>
          </w:p>
        </w:tc>
      </w:tr>
      <w:tr w14:paraId="09291D8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118" w:type="dxa"/>
            <w:vAlign w:val="center"/>
          </w:tcPr>
          <w:p w14:paraId="04912132">
            <w:pPr>
              <w:widowControl/>
              <w:wordWrap/>
              <w:autoSpaceDE w:val="0"/>
              <w:autoSpaceDN w:val="0"/>
              <w:adjustRightInd/>
              <w:snapToGrid/>
              <w:spacing w:line="240" w:lineRule="auto"/>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社会影响指标</w:t>
            </w:r>
          </w:p>
        </w:tc>
        <w:tc>
          <w:tcPr>
            <w:tcW w:w="1701" w:type="dxa"/>
            <w:vAlign w:val="center"/>
          </w:tcPr>
          <w:p w14:paraId="20EE5A80">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4.54</w:t>
            </w:r>
          </w:p>
        </w:tc>
        <w:tc>
          <w:tcPr>
            <w:tcW w:w="1701" w:type="dxa"/>
            <w:vAlign w:val="center"/>
          </w:tcPr>
          <w:p w14:paraId="213655D1">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4.54</w:t>
            </w:r>
          </w:p>
        </w:tc>
        <w:tc>
          <w:tcPr>
            <w:tcW w:w="1701" w:type="dxa"/>
            <w:vAlign w:val="center"/>
          </w:tcPr>
          <w:p w14:paraId="6C1E49C4">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w:t>
            </w:r>
          </w:p>
        </w:tc>
      </w:tr>
      <w:tr w14:paraId="4566BD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118" w:type="dxa"/>
            <w:shd w:val="clear" w:color="auto" w:fill="BDD6EE"/>
            <w:vAlign w:val="center"/>
          </w:tcPr>
          <w:p w14:paraId="23C3D59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合计</w:t>
            </w:r>
          </w:p>
        </w:tc>
        <w:tc>
          <w:tcPr>
            <w:tcW w:w="1701" w:type="dxa"/>
            <w:shd w:val="clear" w:color="auto" w:fill="BDD6EE"/>
            <w:vAlign w:val="center"/>
          </w:tcPr>
          <w:p w14:paraId="092CF6E8">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60</w:t>
            </w:r>
          </w:p>
        </w:tc>
        <w:tc>
          <w:tcPr>
            <w:tcW w:w="1701" w:type="dxa"/>
            <w:shd w:val="clear" w:color="auto" w:fill="BDD6EE"/>
            <w:vAlign w:val="center"/>
          </w:tcPr>
          <w:p w14:paraId="2034F89D">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58.18</w:t>
            </w:r>
          </w:p>
        </w:tc>
        <w:tc>
          <w:tcPr>
            <w:tcW w:w="1701" w:type="dxa"/>
            <w:shd w:val="clear" w:color="auto" w:fill="BDD6EE"/>
            <w:vAlign w:val="center"/>
          </w:tcPr>
          <w:p w14:paraId="5891F753">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9</w:t>
            </w:r>
            <w:r>
              <w:rPr>
                <w:rFonts w:hint="eastAsia" w:ascii="仿宋" w:hAnsi="仿宋" w:eastAsia="仿宋" w:cs="仿宋"/>
                <w:b/>
                <w:color w:val="000000"/>
                <w:kern w:val="0"/>
                <w:sz w:val="24"/>
                <w:szCs w:val="24"/>
                <w:highlight w:val="none"/>
                <w:lang w:val="en-US" w:eastAsia="zh-CN"/>
              </w:rPr>
              <w:t>6</w:t>
            </w:r>
            <w:r>
              <w:rPr>
                <w:rFonts w:hint="eastAsia" w:ascii="仿宋" w:hAnsi="仿宋" w:eastAsia="仿宋" w:cs="仿宋"/>
                <w:b/>
                <w:color w:val="000000"/>
                <w:kern w:val="0"/>
                <w:sz w:val="24"/>
                <w:szCs w:val="24"/>
                <w:highlight w:val="none"/>
              </w:rPr>
              <w:t>.</w:t>
            </w:r>
            <w:r>
              <w:rPr>
                <w:rFonts w:hint="eastAsia" w:ascii="仿宋" w:hAnsi="仿宋" w:eastAsia="仿宋" w:cs="仿宋"/>
                <w:b/>
                <w:color w:val="000000"/>
                <w:kern w:val="0"/>
                <w:sz w:val="24"/>
                <w:szCs w:val="24"/>
                <w:highlight w:val="none"/>
                <w:lang w:val="en-US" w:eastAsia="zh-CN"/>
              </w:rPr>
              <w:t>97</w:t>
            </w:r>
            <w:r>
              <w:rPr>
                <w:rFonts w:hint="eastAsia" w:ascii="仿宋" w:hAnsi="仿宋" w:eastAsia="仿宋" w:cs="仿宋"/>
                <w:b/>
                <w:color w:val="000000"/>
                <w:kern w:val="0"/>
                <w:sz w:val="24"/>
                <w:szCs w:val="24"/>
                <w:highlight w:val="none"/>
              </w:rPr>
              <w:t>%</w:t>
            </w:r>
          </w:p>
        </w:tc>
      </w:tr>
    </w:tbl>
    <w:p w14:paraId="165E8485">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b/>
          <w:bCs/>
          <w:sz w:val="32"/>
          <w:szCs w:val="24"/>
        </w:rPr>
      </w:pPr>
      <w:r>
        <w:rPr>
          <w:rFonts w:hint="eastAsia"/>
          <w:b/>
          <w:bCs/>
          <w:sz w:val="32"/>
          <w:szCs w:val="24"/>
        </w:rPr>
        <w:t>（1）部门履职目标</w:t>
      </w:r>
    </w:p>
    <w:p w14:paraId="0DF5A6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cstheme="minorBidi"/>
          <w:b/>
          <w:bCs/>
          <w:kern w:val="2"/>
          <w:sz w:val="32"/>
          <w:szCs w:val="32"/>
          <w:lang w:val="en-US" w:eastAsia="zh-CN" w:bidi="ar-SA"/>
        </w:rPr>
      </w:pPr>
      <w:r>
        <w:rPr>
          <w:rFonts w:hint="eastAsia"/>
          <w:sz w:val="32"/>
          <w:szCs w:val="24"/>
          <w:highlight w:val="none"/>
        </w:rPr>
        <w:t>部门履职指标分值38.65分，自评得分37.1分，得分率为95.99%。</w:t>
      </w:r>
    </w:p>
    <w:p w14:paraId="309DC06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b/>
          <w:bCs/>
          <w:kern w:val="2"/>
          <w:sz w:val="32"/>
          <w:szCs w:val="32"/>
          <w:lang w:val="en-US" w:eastAsia="zh-CN" w:bidi="ar-SA"/>
        </w:rPr>
      </w:pPr>
      <w:r>
        <w:rPr>
          <w:rFonts w:hint="eastAsia" w:hAnsi="宋体" w:cstheme="minorBidi"/>
          <w:b/>
          <w:bCs/>
          <w:kern w:val="2"/>
          <w:sz w:val="32"/>
          <w:szCs w:val="32"/>
          <w:lang w:val="en-US" w:eastAsia="zh-CN" w:bidi="ar-SA"/>
        </w:rPr>
        <w:t>①产出数量指标分析</w:t>
      </w:r>
    </w:p>
    <w:p w14:paraId="1ACF8FB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sz w:val="32"/>
          <w:szCs w:val="32"/>
          <w:highlight w:val="none"/>
        </w:rPr>
      </w:pPr>
      <w:r>
        <w:rPr>
          <w:rFonts w:hint="eastAsia" w:ascii="仿宋_GB2312" w:hAnsi="宋体" w:eastAsia="仿宋_GB2312" w:cstheme="minorBidi"/>
          <w:b/>
          <w:bCs/>
          <w:kern w:val="2"/>
          <w:sz w:val="32"/>
          <w:szCs w:val="32"/>
          <w:highlight w:val="none"/>
          <w:lang w:val="en-US" w:eastAsia="zh-CN" w:bidi="ar-SA"/>
        </w:rPr>
        <w:t>刑事案件审结率</w:t>
      </w:r>
      <w:r>
        <w:rPr>
          <w:rFonts w:hint="eastAsia" w:hAnsi="宋体" w:cstheme="minorBidi"/>
          <w:b/>
          <w:bCs/>
          <w:kern w:val="2"/>
          <w:sz w:val="32"/>
          <w:szCs w:val="32"/>
          <w:highlight w:val="none"/>
          <w:lang w:val="en-US" w:eastAsia="zh-CN" w:bidi="ar-SA"/>
        </w:rPr>
        <w:t>：</w:t>
      </w:r>
      <w:r>
        <w:rPr>
          <w:rFonts w:hint="eastAsia" w:hAnsi="宋体" w:cstheme="minorBidi"/>
          <w:b w:val="0"/>
          <w:bCs w:val="0"/>
          <w:kern w:val="2"/>
          <w:sz w:val="32"/>
          <w:szCs w:val="32"/>
          <w:highlight w:val="none"/>
          <w:lang w:val="en-US" w:eastAsia="zh-CN" w:bidi="ar-SA"/>
        </w:rPr>
        <w:t>我院</w:t>
      </w:r>
      <w:r>
        <w:rPr>
          <w:rFonts w:hint="eastAsia" w:ascii="仿宋_GB2312" w:hAnsi="宋体" w:eastAsia="仿宋_GB2312" w:cstheme="minorBidi"/>
          <w:b w:val="0"/>
          <w:bCs w:val="0"/>
          <w:kern w:val="2"/>
          <w:sz w:val="32"/>
          <w:szCs w:val="32"/>
          <w:highlight w:val="none"/>
          <w:lang w:val="en-US" w:eastAsia="zh-CN" w:bidi="ar-SA"/>
        </w:rPr>
        <w:t>刑事案件结案率</w:t>
      </w:r>
      <w:r>
        <w:rPr>
          <w:rFonts w:hint="eastAsia" w:hAnsi="宋体" w:cstheme="minorBidi"/>
          <w:b w:val="0"/>
          <w:bCs w:val="0"/>
          <w:kern w:val="2"/>
          <w:sz w:val="32"/>
          <w:szCs w:val="32"/>
          <w:highlight w:val="none"/>
          <w:lang w:val="en-US" w:eastAsia="zh-CN" w:bidi="ar-SA"/>
        </w:rPr>
        <w:t>年度指标值≥72%，实际完成88.5%，</w:t>
      </w:r>
      <w:r>
        <w:rPr>
          <w:rFonts w:hint="eastAsia"/>
          <w:sz w:val="32"/>
          <w:szCs w:val="24"/>
          <w:highlight w:val="none"/>
          <w:lang w:eastAsia="zh-CN"/>
        </w:rPr>
        <w:t>达到</w:t>
      </w:r>
      <w:r>
        <w:rPr>
          <w:rFonts w:hint="eastAsia" w:hAnsi="宋体" w:cstheme="minorBidi"/>
          <w:b w:val="0"/>
          <w:bCs w:val="0"/>
          <w:kern w:val="2"/>
          <w:sz w:val="32"/>
          <w:szCs w:val="32"/>
          <w:highlight w:val="none"/>
          <w:lang w:val="en-US" w:eastAsia="zh-CN" w:bidi="ar-SA"/>
        </w:rPr>
        <w:t>年度指标值</w:t>
      </w:r>
      <w:r>
        <w:rPr>
          <w:rFonts w:hint="eastAsia"/>
          <w:b w:val="0"/>
          <w:bCs w:val="0"/>
          <w:sz w:val="32"/>
          <w:szCs w:val="24"/>
          <w:highlight w:val="none"/>
          <w:lang w:eastAsia="zh-CN"/>
        </w:rPr>
        <w:t>。</w:t>
      </w:r>
      <w:r>
        <w:rPr>
          <w:rFonts w:hint="eastAsia" w:hAnsi="宋体"/>
          <w:sz w:val="32"/>
          <w:szCs w:val="32"/>
          <w:highlight w:val="none"/>
        </w:rPr>
        <w:t>该指标分值</w:t>
      </w:r>
      <w:r>
        <w:rPr>
          <w:rFonts w:hint="eastAsia" w:hAnsi="宋体"/>
          <w:sz w:val="32"/>
          <w:szCs w:val="32"/>
          <w:highlight w:val="none"/>
          <w:lang w:val="en-US" w:eastAsia="zh-CN"/>
        </w:rPr>
        <w:t>2.33</w:t>
      </w:r>
      <w:r>
        <w:rPr>
          <w:rFonts w:hint="eastAsia" w:hAnsi="宋体"/>
          <w:sz w:val="32"/>
          <w:szCs w:val="32"/>
          <w:highlight w:val="none"/>
        </w:rPr>
        <w:t>分，自评得分</w:t>
      </w:r>
      <w:r>
        <w:rPr>
          <w:rFonts w:hint="eastAsia" w:hAnsi="宋体"/>
          <w:sz w:val="32"/>
          <w:szCs w:val="32"/>
          <w:highlight w:val="none"/>
          <w:lang w:val="en-US" w:eastAsia="zh-CN"/>
        </w:rPr>
        <w:t>2.33</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14:paraId="53BC905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val="0"/>
          <w:bCs w:val="0"/>
          <w:sz w:val="32"/>
          <w:szCs w:val="32"/>
          <w:highlight w:val="none"/>
        </w:rPr>
      </w:pPr>
      <w:r>
        <w:rPr>
          <w:rFonts w:hint="eastAsia" w:ascii="仿宋_GB2312" w:hAnsi="宋体" w:eastAsia="仿宋_GB2312" w:cstheme="minorBidi"/>
          <w:b/>
          <w:bCs/>
          <w:kern w:val="2"/>
          <w:sz w:val="32"/>
          <w:szCs w:val="32"/>
          <w:highlight w:val="none"/>
          <w:lang w:val="en-US" w:eastAsia="zh-CN" w:bidi="ar-SA"/>
        </w:rPr>
        <w:t>民商事案件审结率</w:t>
      </w:r>
      <w:r>
        <w:rPr>
          <w:rFonts w:hint="eastAsia" w:ascii="仿宋_GB2312" w:hAnsi="宋体" w:eastAsia="仿宋_GB2312" w:cstheme="minorBidi"/>
          <w:b w:val="0"/>
          <w:bCs w:val="0"/>
          <w:kern w:val="2"/>
          <w:sz w:val="32"/>
          <w:szCs w:val="32"/>
          <w:highlight w:val="none"/>
          <w:lang w:val="en-US" w:eastAsia="zh-CN" w:bidi="ar-SA"/>
        </w:rPr>
        <w:t>：</w:t>
      </w:r>
      <w:r>
        <w:rPr>
          <w:rFonts w:hint="eastAsia" w:hAnsi="宋体" w:cstheme="minorBidi"/>
          <w:b w:val="0"/>
          <w:bCs w:val="0"/>
          <w:kern w:val="2"/>
          <w:sz w:val="32"/>
          <w:szCs w:val="32"/>
          <w:highlight w:val="none"/>
          <w:lang w:val="en-US" w:eastAsia="zh-CN" w:bidi="ar-SA"/>
        </w:rPr>
        <w:t>我院</w:t>
      </w:r>
      <w:r>
        <w:rPr>
          <w:rFonts w:hint="eastAsia" w:ascii="仿宋_GB2312" w:hAnsi="宋体" w:eastAsia="仿宋_GB2312" w:cstheme="minorBidi"/>
          <w:b w:val="0"/>
          <w:bCs w:val="0"/>
          <w:kern w:val="2"/>
          <w:sz w:val="32"/>
          <w:szCs w:val="32"/>
          <w:highlight w:val="none"/>
          <w:lang w:val="en-US" w:eastAsia="zh-CN" w:bidi="ar-SA"/>
        </w:rPr>
        <w:t>民商事案件结案率</w:t>
      </w:r>
      <w:r>
        <w:rPr>
          <w:rFonts w:hint="eastAsia" w:hAnsi="宋体" w:cstheme="minorBidi"/>
          <w:b w:val="0"/>
          <w:bCs w:val="0"/>
          <w:kern w:val="2"/>
          <w:sz w:val="32"/>
          <w:szCs w:val="32"/>
          <w:highlight w:val="none"/>
          <w:lang w:val="en-US" w:eastAsia="zh-CN" w:bidi="ar-SA"/>
        </w:rPr>
        <w:t>年度指标值≥70%，实际完成78.4%，</w:t>
      </w:r>
      <w:r>
        <w:rPr>
          <w:rFonts w:hint="eastAsia"/>
          <w:sz w:val="32"/>
          <w:szCs w:val="24"/>
          <w:highlight w:val="none"/>
          <w:lang w:eastAsia="zh-CN"/>
        </w:rPr>
        <w:t>达到</w:t>
      </w:r>
      <w:r>
        <w:rPr>
          <w:rFonts w:hint="eastAsia" w:hAnsi="宋体" w:cstheme="minorBidi"/>
          <w:b w:val="0"/>
          <w:bCs w:val="0"/>
          <w:kern w:val="2"/>
          <w:sz w:val="32"/>
          <w:szCs w:val="32"/>
          <w:highlight w:val="none"/>
          <w:lang w:val="en-US" w:eastAsia="zh-CN" w:bidi="ar-SA"/>
        </w:rPr>
        <w:t>年度指标值</w:t>
      </w:r>
      <w:r>
        <w:rPr>
          <w:rFonts w:hint="eastAsia"/>
          <w:b w:val="0"/>
          <w:bCs w:val="0"/>
          <w:sz w:val="32"/>
          <w:szCs w:val="24"/>
          <w:highlight w:val="none"/>
          <w:lang w:eastAsia="zh-CN"/>
        </w:rPr>
        <w:t>。</w:t>
      </w:r>
      <w:r>
        <w:rPr>
          <w:rFonts w:hint="eastAsia" w:hAnsi="宋体"/>
          <w:b w:val="0"/>
          <w:bCs w:val="0"/>
          <w:sz w:val="32"/>
          <w:szCs w:val="32"/>
          <w:highlight w:val="none"/>
        </w:rPr>
        <w:t>该指标分值2.27分，自评得分2.27分，得分率</w:t>
      </w:r>
      <w:r>
        <w:rPr>
          <w:rFonts w:hint="eastAsia" w:hAnsi="宋体"/>
          <w:sz w:val="32"/>
          <w:szCs w:val="32"/>
          <w:highlight w:val="none"/>
          <w:lang w:val="en-US" w:eastAsia="zh-CN"/>
        </w:rPr>
        <w:t>100</w:t>
      </w:r>
      <w:r>
        <w:rPr>
          <w:rFonts w:hint="eastAsia" w:hAnsi="宋体"/>
          <w:sz w:val="32"/>
          <w:szCs w:val="32"/>
          <w:highlight w:val="none"/>
        </w:rPr>
        <w:t>%</w:t>
      </w:r>
      <w:r>
        <w:rPr>
          <w:rFonts w:hint="eastAsia" w:hAnsi="宋体"/>
          <w:b w:val="0"/>
          <w:bCs w:val="0"/>
          <w:sz w:val="32"/>
          <w:szCs w:val="32"/>
          <w:highlight w:val="none"/>
        </w:rPr>
        <w:t>。</w:t>
      </w:r>
    </w:p>
    <w:p w14:paraId="5A23BEC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sz w:val="32"/>
          <w:szCs w:val="32"/>
          <w:highlight w:val="none"/>
          <w:lang w:val="en-US" w:eastAsia="zh-CN"/>
        </w:rPr>
      </w:pPr>
      <w:r>
        <w:rPr>
          <w:rFonts w:hint="eastAsia" w:ascii="仿宋_GB2312" w:hAnsi="宋体" w:eastAsia="仿宋_GB2312" w:cstheme="minorBidi"/>
          <w:b/>
          <w:bCs/>
          <w:kern w:val="2"/>
          <w:sz w:val="32"/>
          <w:szCs w:val="32"/>
          <w:highlight w:val="none"/>
          <w:lang w:val="en-US" w:eastAsia="zh-CN" w:bidi="ar-SA"/>
        </w:rPr>
        <w:t>行政诉讼案件审结率：</w:t>
      </w:r>
      <w:r>
        <w:rPr>
          <w:rFonts w:hint="eastAsia" w:hAnsi="宋体" w:cstheme="minorBidi"/>
          <w:b w:val="0"/>
          <w:bCs w:val="0"/>
          <w:kern w:val="2"/>
          <w:sz w:val="32"/>
          <w:szCs w:val="32"/>
          <w:highlight w:val="none"/>
          <w:lang w:val="en-US" w:eastAsia="zh-CN" w:bidi="ar-SA"/>
        </w:rPr>
        <w:t>我院</w:t>
      </w:r>
      <w:r>
        <w:rPr>
          <w:rFonts w:hint="eastAsia" w:ascii="仿宋_GB2312" w:hAnsi="宋体" w:eastAsia="仿宋_GB2312" w:cstheme="minorBidi"/>
          <w:b w:val="0"/>
          <w:bCs w:val="0"/>
          <w:kern w:val="2"/>
          <w:sz w:val="32"/>
          <w:szCs w:val="32"/>
          <w:highlight w:val="none"/>
          <w:lang w:val="en-US" w:eastAsia="zh-CN" w:bidi="ar-SA"/>
        </w:rPr>
        <w:t>行政</w:t>
      </w:r>
      <w:r>
        <w:rPr>
          <w:rFonts w:hint="eastAsia" w:hAnsi="宋体" w:cstheme="minorBidi"/>
          <w:b w:val="0"/>
          <w:bCs w:val="0"/>
          <w:kern w:val="2"/>
          <w:sz w:val="32"/>
          <w:szCs w:val="32"/>
          <w:highlight w:val="none"/>
          <w:lang w:val="en-US" w:eastAsia="zh-CN" w:bidi="ar-SA"/>
        </w:rPr>
        <w:t>诉讼</w:t>
      </w:r>
      <w:r>
        <w:rPr>
          <w:rFonts w:hint="eastAsia" w:ascii="仿宋_GB2312" w:hAnsi="宋体" w:eastAsia="仿宋_GB2312" w:cstheme="minorBidi"/>
          <w:b w:val="0"/>
          <w:bCs w:val="0"/>
          <w:kern w:val="2"/>
          <w:sz w:val="32"/>
          <w:szCs w:val="32"/>
          <w:highlight w:val="none"/>
          <w:lang w:val="en-US" w:eastAsia="zh-CN" w:bidi="ar-SA"/>
        </w:rPr>
        <w:t>案件结案率</w:t>
      </w:r>
      <w:r>
        <w:rPr>
          <w:rFonts w:hint="eastAsia" w:hAnsi="宋体" w:cstheme="minorBidi"/>
          <w:b w:val="0"/>
          <w:bCs w:val="0"/>
          <w:kern w:val="2"/>
          <w:sz w:val="32"/>
          <w:szCs w:val="32"/>
          <w:highlight w:val="none"/>
          <w:lang w:val="en-US" w:eastAsia="zh-CN" w:bidi="ar-SA"/>
        </w:rPr>
        <w:t>年度指标值≥75%，实际完成87.5%，</w:t>
      </w:r>
      <w:r>
        <w:rPr>
          <w:rFonts w:hint="eastAsia"/>
          <w:sz w:val="32"/>
          <w:szCs w:val="24"/>
          <w:highlight w:val="none"/>
          <w:lang w:eastAsia="zh-CN"/>
        </w:rPr>
        <w:t>达到</w:t>
      </w:r>
      <w:r>
        <w:rPr>
          <w:rFonts w:hint="eastAsia" w:hAnsi="宋体" w:cstheme="minorBidi"/>
          <w:b w:val="0"/>
          <w:bCs w:val="0"/>
          <w:kern w:val="2"/>
          <w:sz w:val="32"/>
          <w:szCs w:val="32"/>
          <w:highlight w:val="none"/>
          <w:lang w:val="en-US" w:eastAsia="zh-CN" w:bidi="ar-SA"/>
        </w:rPr>
        <w:t>年度指标值</w:t>
      </w:r>
      <w:r>
        <w:rPr>
          <w:rFonts w:hint="eastAsia"/>
          <w:b w:val="0"/>
          <w:bCs w:val="0"/>
          <w:sz w:val="32"/>
          <w:szCs w:val="24"/>
          <w:highlight w:val="none"/>
          <w:lang w:eastAsia="zh-CN"/>
        </w:rPr>
        <w:t>。</w:t>
      </w:r>
      <w:r>
        <w:rPr>
          <w:rFonts w:hint="eastAsia" w:hAnsi="宋体"/>
          <w:sz w:val="32"/>
          <w:szCs w:val="32"/>
          <w:highlight w:val="none"/>
        </w:rPr>
        <w:t>该指标分值</w:t>
      </w:r>
      <w:r>
        <w:rPr>
          <w:rFonts w:hint="eastAsia" w:hAnsi="宋体"/>
          <w:b w:val="0"/>
          <w:bCs w:val="0"/>
          <w:sz w:val="32"/>
          <w:szCs w:val="32"/>
          <w:highlight w:val="none"/>
        </w:rPr>
        <w:t>2.27</w:t>
      </w:r>
      <w:r>
        <w:rPr>
          <w:rFonts w:hint="eastAsia" w:hAnsi="宋体"/>
          <w:sz w:val="32"/>
          <w:szCs w:val="32"/>
          <w:highlight w:val="none"/>
        </w:rPr>
        <w:t>分，自评得分</w:t>
      </w:r>
      <w:r>
        <w:rPr>
          <w:rFonts w:hint="eastAsia" w:hAnsi="宋体"/>
          <w:b w:val="0"/>
          <w:bCs w:val="0"/>
          <w:sz w:val="32"/>
          <w:szCs w:val="32"/>
          <w:highlight w:val="none"/>
        </w:rPr>
        <w:t>2.27</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14:paraId="377DE2D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sz w:val="32"/>
          <w:szCs w:val="32"/>
          <w:highlight w:val="none"/>
        </w:rPr>
      </w:pPr>
      <w:r>
        <w:rPr>
          <w:rFonts w:hint="eastAsia" w:hAnsi="宋体" w:cstheme="minorBidi"/>
          <w:b/>
          <w:bCs/>
          <w:kern w:val="2"/>
          <w:sz w:val="32"/>
          <w:szCs w:val="32"/>
          <w:highlight w:val="none"/>
          <w:lang w:val="en-US" w:eastAsia="zh-CN" w:bidi="ar-SA"/>
        </w:rPr>
        <w:t>执行</w:t>
      </w:r>
      <w:r>
        <w:rPr>
          <w:rFonts w:hint="eastAsia" w:ascii="仿宋_GB2312" w:hAnsi="宋体" w:eastAsia="仿宋_GB2312" w:cstheme="minorBidi"/>
          <w:b/>
          <w:bCs/>
          <w:kern w:val="2"/>
          <w:sz w:val="32"/>
          <w:szCs w:val="32"/>
          <w:highlight w:val="none"/>
          <w:lang w:val="en-US" w:eastAsia="zh-CN" w:bidi="ar-SA"/>
        </w:rPr>
        <w:t>案件结案率</w:t>
      </w:r>
      <w:r>
        <w:rPr>
          <w:rFonts w:hint="eastAsia" w:hAnsi="宋体" w:cstheme="minorBidi"/>
          <w:b/>
          <w:bCs/>
          <w:kern w:val="2"/>
          <w:sz w:val="32"/>
          <w:szCs w:val="32"/>
          <w:highlight w:val="none"/>
          <w:lang w:val="en-US" w:eastAsia="zh-CN" w:bidi="ar-SA"/>
        </w:rPr>
        <w:t>：</w:t>
      </w:r>
      <w:r>
        <w:rPr>
          <w:rFonts w:hint="eastAsia" w:hAnsi="宋体" w:cstheme="minorBidi"/>
          <w:b w:val="0"/>
          <w:bCs w:val="0"/>
          <w:kern w:val="2"/>
          <w:sz w:val="32"/>
          <w:szCs w:val="32"/>
          <w:highlight w:val="none"/>
          <w:lang w:val="en-US" w:eastAsia="zh-CN" w:bidi="ar-SA"/>
        </w:rPr>
        <w:t>我院执行</w:t>
      </w:r>
      <w:r>
        <w:rPr>
          <w:rFonts w:hint="eastAsia" w:ascii="仿宋_GB2312" w:hAnsi="宋体" w:eastAsia="仿宋_GB2312" w:cstheme="minorBidi"/>
          <w:b w:val="0"/>
          <w:bCs w:val="0"/>
          <w:kern w:val="2"/>
          <w:sz w:val="32"/>
          <w:szCs w:val="32"/>
          <w:highlight w:val="none"/>
          <w:lang w:val="en-US" w:eastAsia="zh-CN" w:bidi="ar-SA"/>
        </w:rPr>
        <w:t>案件结案率</w:t>
      </w:r>
      <w:r>
        <w:rPr>
          <w:rFonts w:hint="eastAsia" w:hAnsi="宋体" w:cstheme="minorBidi"/>
          <w:b w:val="0"/>
          <w:bCs w:val="0"/>
          <w:kern w:val="2"/>
          <w:sz w:val="32"/>
          <w:szCs w:val="32"/>
          <w:highlight w:val="none"/>
          <w:lang w:val="en-US" w:eastAsia="zh-CN" w:bidi="ar-SA"/>
        </w:rPr>
        <w:t>年度指标值≥70%，实际完成95.3%，完成率136.14%，超出年度指标值的130%导致反向扣分</w:t>
      </w:r>
      <w:r>
        <w:rPr>
          <w:rFonts w:hint="eastAsia"/>
          <w:b w:val="0"/>
          <w:bCs w:val="0"/>
          <w:sz w:val="32"/>
          <w:szCs w:val="24"/>
          <w:highlight w:val="none"/>
          <w:lang w:eastAsia="zh-CN"/>
        </w:rPr>
        <w:t>。</w:t>
      </w:r>
      <w:r>
        <w:rPr>
          <w:rFonts w:hint="eastAsia" w:hAnsi="宋体"/>
          <w:sz w:val="32"/>
          <w:szCs w:val="32"/>
          <w:highlight w:val="none"/>
        </w:rPr>
        <w:t>该指标分值</w:t>
      </w:r>
      <w:r>
        <w:rPr>
          <w:rFonts w:hint="eastAsia" w:hAnsi="宋体"/>
          <w:b w:val="0"/>
          <w:bCs w:val="0"/>
          <w:sz w:val="32"/>
          <w:szCs w:val="32"/>
          <w:highlight w:val="none"/>
        </w:rPr>
        <w:t>2.27</w:t>
      </w:r>
      <w:r>
        <w:rPr>
          <w:rFonts w:hint="eastAsia" w:hAnsi="宋体"/>
          <w:sz w:val="32"/>
          <w:szCs w:val="32"/>
          <w:highlight w:val="none"/>
        </w:rPr>
        <w:t>分，自评得分</w:t>
      </w:r>
      <w:r>
        <w:rPr>
          <w:rFonts w:hint="eastAsia" w:hAnsi="宋体"/>
          <w:sz w:val="32"/>
          <w:szCs w:val="32"/>
          <w:highlight w:val="none"/>
          <w:lang w:val="en-US" w:eastAsia="zh-CN"/>
        </w:rPr>
        <w:t>2.23</w:t>
      </w:r>
      <w:r>
        <w:rPr>
          <w:rFonts w:hint="eastAsia" w:hAnsi="宋体"/>
          <w:sz w:val="32"/>
          <w:szCs w:val="32"/>
          <w:highlight w:val="none"/>
        </w:rPr>
        <w:t>分，得分率</w:t>
      </w:r>
      <w:r>
        <w:rPr>
          <w:rFonts w:hint="eastAsia" w:hAnsi="宋体"/>
          <w:sz w:val="32"/>
          <w:szCs w:val="32"/>
          <w:highlight w:val="none"/>
          <w:lang w:val="en-US" w:eastAsia="zh-CN"/>
        </w:rPr>
        <w:t>98.23</w:t>
      </w:r>
      <w:r>
        <w:rPr>
          <w:rFonts w:hint="eastAsia" w:hAnsi="宋体"/>
          <w:sz w:val="32"/>
          <w:szCs w:val="32"/>
          <w:highlight w:val="none"/>
        </w:rPr>
        <w:t>%。</w:t>
      </w:r>
    </w:p>
    <w:p w14:paraId="3CF88C3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cstheme="minorBidi"/>
          <w:b w:val="0"/>
          <w:bCs w:val="0"/>
          <w:kern w:val="2"/>
          <w:sz w:val="32"/>
          <w:szCs w:val="32"/>
          <w:highlight w:val="none"/>
          <w:lang w:val="en-US" w:eastAsia="zh-CN" w:bidi="ar-SA"/>
        </w:rPr>
      </w:pPr>
      <w:r>
        <w:rPr>
          <w:rFonts w:hint="eastAsia" w:hAnsi="宋体" w:cstheme="minorBidi"/>
          <w:b/>
          <w:bCs/>
          <w:kern w:val="2"/>
          <w:sz w:val="32"/>
          <w:szCs w:val="32"/>
          <w:highlight w:val="none"/>
          <w:lang w:val="en-US" w:eastAsia="zh-CN" w:bidi="ar-SA"/>
        </w:rPr>
        <w:t>装备购置工作完成率：</w:t>
      </w:r>
      <w:r>
        <w:rPr>
          <w:rFonts w:hint="eastAsia" w:hAnsi="宋体" w:cstheme="minorBidi"/>
          <w:b w:val="0"/>
          <w:bCs w:val="0"/>
          <w:kern w:val="2"/>
          <w:sz w:val="32"/>
          <w:szCs w:val="32"/>
          <w:highlight w:val="none"/>
          <w:lang w:val="en-US" w:eastAsia="zh-CN" w:bidi="ar-SA"/>
        </w:rPr>
        <w:t>我院装备购置工作完成率年度指标值=100%，实际完成100%，</w:t>
      </w:r>
      <w:r>
        <w:rPr>
          <w:rFonts w:hint="eastAsia"/>
          <w:sz w:val="32"/>
          <w:szCs w:val="24"/>
          <w:highlight w:val="none"/>
          <w:lang w:eastAsia="zh-CN"/>
        </w:rPr>
        <w:t>达到年度</w:t>
      </w:r>
      <w:r>
        <w:rPr>
          <w:rFonts w:hint="eastAsia" w:hAnsi="宋体" w:cstheme="minorBidi"/>
          <w:b w:val="0"/>
          <w:bCs w:val="0"/>
          <w:kern w:val="2"/>
          <w:sz w:val="32"/>
          <w:szCs w:val="32"/>
          <w:highlight w:val="none"/>
          <w:lang w:val="en-US" w:eastAsia="zh-CN" w:bidi="ar-SA"/>
        </w:rPr>
        <w:t>指标值</w:t>
      </w:r>
      <w:r>
        <w:rPr>
          <w:rFonts w:hint="eastAsia"/>
          <w:b w:val="0"/>
          <w:bCs w:val="0"/>
          <w:sz w:val="32"/>
          <w:szCs w:val="24"/>
          <w:highlight w:val="none"/>
          <w:lang w:eastAsia="zh-CN"/>
        </w:rPr>
        <w:t>。</w:t>
      </w:r>
      <w:r>
        <w:rPr>
          <w:rFonts w:hint="eastAsia" w:hAnsi="宋体"/>
          <w:sz w:val="32"/>
          <w:szCs w:val="32"/>
          <w:highlight w:val="none"/>
        </w:rPr>
        <w:t>指标分值</w:t>
      </w:r>
      <w:r>
        <w:rPr>
          <w:rFonts w:hint="eastAsia" w:hAnsi="宋体"/>
          <w:b w:val="0"/>
          <w:bCs w:val="0"/>
          <w:sz w:val="32"/>
          <w:szCs w:val="32"/>
          <w:highlight w:val="none"/>
        </w:rPr>
        <w:t>2.27</w:t>
      </w:r>
      <w:r>
        <w:rPr>
          <w:rFonts w:hint="eastAsia" w:hAnsi="宋体"/>
          <w:sz w:val="32"/>
          <w:szCs w:val="32"/>
          <w:highlight w:val="none"/>
        </w:rPr>
        <w:t>分，自评得分</w:t>
      </w:r>
      <w:r>
        <w:rPr>
          <w:rFonts w:hint="eastAsia" w:hAnsi="宋体"/>
          <w:b w:val="0"/>
          <w:bCs w:val="0"/>
          <w:sz w:val="32"/>
          <w:szCs w:val="32"/>
          <w:highlight w:val="none"/>
        </w:rPr>
        <w:t>2.27</w:t>
      </w:r>
      <w:r>
        <w:rPr>
          <w:rFonts w:hint="eastAsia" w:hAnsi="宋体"/>
          <w:sz w:val="32"/>
          <w:szCs w:val="32"/>
          <w:highlight w:val="none"/>
        </w:rPr>
        <w:t>分，得分率</w:t>
      </w:r>
      <w:r>
        <w:rPr>
          <w:rFonts w:hint="eastAsia" w:hAnsi="宋体" w:cstheme="minorBidi"/>
          <w:b w:val="0"/>
          <w:bCs w:val="0"/>
          <w:kern w:val="2"/>
          <w:sz w:val="32"/>
          <w:szCs w:val="32"/>
          <w:highlight w:val="none"/>
          <w:lang w:val="en-US" w:eastAsia="zh-CN" w:bidi="ar-SA"/>
        </w:rPr>
        <w:t>100%。</w:t>
      </w:r>
    </w:p>
    <w:p w14:paraId="7AD49BA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hAnsi="宋体" w:cstheme="minorBidi"/>
          <w:b/>
          <w:bCs/>
          <w:kern w:val="2"/>
          <w:sz w:val="32"/>
          <w:szCs w:val="32"/>
          <w:lang w:val="en-US" w:eastAsia="zh-CN" w:bidi="ar-SA"/>
        </w:rPr>
      </w:pPr>
      <w:r>
        <w:rPr>
          <w:rFonts w:hint="default" w:hAnsi="宋体" w:cstheme="minorBidi"/>
          <w:b/>
          <w:bCs/>
          <w:kern w:val="2"/>
          <w:sz w:val="32"/>
          <w:szCs w:val="32"/>
          <w:lang w:val="en-US" w:eastAsia="zh-CN" w:bidi="ar-SA"/>
        </w:rPr>
        <w:t>维修改造工程完成率</w:t>
      </w:r>
      <w:r>
        <w:rPr>
          <w:rFonts w:hint="eastAsia" w:hAnsi="宋体" w:cstheme="minorBidi"/>
          <w:b/>
          <w:bCs/>
          <w:kern w:val="2"/>
          <w:sz w:val="32"/>
          <w:szCs w:val="32"/>
          <w:lang w:val="en-US" w:eastAsia="zh-CN" w:bidi="ar-SA"/>
        </w:rPr>
        <w:t>：</w:t>
      </w:r>
      <w:r>
        <w:rPr>
          <w:rFonts w:hint="eastAsia" w:hAnsi="宋体" w:cstheme="minorBidi"/>
          <w:b w:val="0"/>
          <w:bCs w:val="0"/>
          <w:kern w:val="2"/>
          <w:sz w:val="32"/>
          <w:szCs w:val="32"/>
          <w:highlight w:val="none"/>
          <w:lang w:val="en-US" w:eastAsia="zh-CN" w:bidi="ar-SA"/>
        </w:rPr>
        <w:t>我院维修改造工程完成率年度指标值=100%，</w:t>
      </w:r>
      <w:r>
        <w:rPr>
          <w:rFonts w:hint="eastAsia" w:hAnsi="宋体" w:cstheme="minorBidi"/>
          <w:b w:val="0"/>
          <w:bCs w:val="0"/>
          <w:kern w:val="2"/>
          <w:sz w:val="32"/>
          <w:szCs w:val="32"/>
          <w:lang w:val="en-US" w:eastAsia="zh-CN" w:bidi="ar-SA"/>
        </w:rPr>
        <w:t>审判大楼卫生间装修改造工作及地下车库维修改造工作因上级部门审批程序未落实，故未实施，</w:t>
      </w:r>
      <w:r>
        <w:rPr>
          <w:rFonts w:hint="default" w:hAnsi="宋体" w:cstheme="minorBidi"/>
          <w:b w:val="0"/>
          <w:bCs w:val="0"/>
          <w:kern w:val="2"/>
          <w:sz w:val="32"/>
          <w:szCs w:val="32"/>
          <w:lang w:val="en-US" w:eastAsia="zh-CN" w:bidi="ar-SA"/>
        </w:rPr>
        <w:t>维修改造工程</w:t>
      </w:r>
      <w:r>
        <w:rPr>
          <w:rFonts w:hint="eastAsia" w:hAnsi="宋体" w:cstheme="minorBidi"/>
          <w:b w:val="0"/>
          <w:bCs w:val="0"/>
          <w:kern w:val="2"/>
          <w:sz w:val="32"/>
          <w:szCs w:val="32"/>
          <w:lang w:val="en-US" w:eastAsia="zh-CN" w:bidi="ar-SA"/>
        </w:rPr>
        <w:t>实际完成33.30%。</w:t>
      </w:r>
      <w:r>
        <w:rPr>
          <w:rFonts w:hint="eastAsia" w:hAnsi="宋体"/>
          <w:b w:val="0"/>
          <w:bCs w:val="0"/>
          <w:sz w:val="32"/>
          <w:szCs w:val="32"/>
        </w:rPr>
        <w:t>指标分值</w:t>
      </w:r>
      <w:r>
        <w:rPr>
          <w:rFonts w:hint="eastAsia" w:hAnsi="宋体"/>
          <w:b w:val="0"/>
          <w:bCs w:val="0"/>
          <w:sz w:val="32"/>
          <w:szCs w:val="32"/>
          <w:highlight w:val="none"/>
        </w:rPr>
        <w:t>2.27</w:t>
      </w:r>
      <w:r>
        <w:rPr>
          <w:rFonts w:hint="eastAsia" w:hAnsi="宋体"/>
          <w:b w:val="0"/>
          <w:bCs w:val="0"/>
          <w:sz w:val="32"/>
          <w:szCs w:val="32"/>
        </w:rPr>
        <w:t>分</w:t>
      </w:r>
      <w:r>
        <w:rPr>
          <w:rFonts w:hint="eastAsia" w:hAnsi="宋体"/>
          <w:sz w:val="32"/>
          <w:szCs w:val="32"/>
        </w:rPr>
        <w:t>，自评得分0.76分，得分率</w:t>
      </w:r>
      <w:r>
        <w:rPr>
          <w:rFonts w:hint="eastAsia" w:hAnsi="宋体" w:cstheme="minorBidi"/>
          <w:b w:val="0"/>
          <w:bCs w:val="0"/>
          <w:kern w:val="2"/>
          <w:sz w:val="32"/>
          <w:szCs w:val="32"/>
          <w:lang w:val="en-US" w:eastAsia="zh-CN" w:bidi="ar-SA"/>
        </w:rPr>
        <w:t>33.40%。</w:t>
      </w:r>
    </w:p>
    <w:p w14:paraId="32E406B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sz w:val="32"/>
          <w:szCs w:val="24"/>
          <w:lang w:val="en-US" w:eastAsia="zh-CN"/>
        </w:rPr>
      </w:pPr>
      <w:r>
        <w:rPr>
          <w:rFonts w:hint="default" w:hAnsi="宋体" w:cstheme="minorBidi"/>
          <w:b/>
          <w:bCs/>
          <w:kern w:val="2"/>
          <w:sz w:val="32"/>
          <w:szCs w:val="32"/>
          <w:lang w:val="en-US" w:eastAsia="zh-CN" w:bidi="ar-SA"/>
        </w:rPr>
        <w:t>计划培训期数</w:t>
      </w:r>
      <w:r>
        <w:rPr>
          <w:rFonts w:hint="eastAsia" w:hAnsi="宋体" w:cstheme="minorBidi"/>
          <w:b/>
          <w:bCs/>
          <w:kern w:val="2"/>
          <w:sz w:val="32"/>
          <w:szCs w:val="32"/>
          <w:lang w:val="en-US" w:eastAsia="zh-CN" w:bidi="ar-SA"/>
        </w:rPr>
        <w:t>：</w:t>
      </w:r>
      <w:r>
        <w:rPr>
          <w:rFonts w:hint="eastAsia" w:hAnsi="宋体" w:cstheme="minorBidi"/>
          <w:b w:val="0"/>
          <w:bCs w:val="0"/>
          <w:kern w:val="2"/>
          <w:sz w:val="32"/>
          <w:szCs w:val="32"/>
          <w:highlight w:val="none"/>
          <w:lang w:val="en-US" w:eastAsia="zh-CN" w:bidi="ar-SA"/>
        </w:rPr>
        <w:t>我院计划培训期数年度指标值≥4期，</w:t>
      </w:r>
      <w:r>
        <w:rPr>
          <w:rFonts w:hint="eastAsia" w:hAnsi="宋体" w:cstheme="minorBidi"/>
          <w:b w:val="0"/>
          <w:bCs w:val="0"/>
          <w:kern w:val="2"/>
          <w:sz w:val="32"/>
          <w:szCs w:val="32"/>
          <w:lang w:val="en-US" w:eastAsia="zh-CN" w:bidi="ar-SA"/>
        </w:rPr>
        <w:t>我院积极组织工作人员参与上级主管部门开展的4期</w:t>
      </w:r>
      <w:r>
        <w:rPr>
          <w:rFonts w:hint="default" w:hAnsi="宋体" w:cstheme="minorBidi"/>
          <w:b w:val="0"/>
          <w:bCs w:val="0"/>
          <w:kern w:val="2"/>
          <w:sz w:val="32"/>
          <w:szCs w:val="32"/>
          <w:lang w:val="en-US" w:eastAsia="zh-CN" w:bidi="ar-SA"/>
        </w:rPr>
        <w:t>培训</w:t>
      </w:r>
      <w:r>
        <w:rPr>
          <w:rFonts w:hint="eastAsia" w:hAnsi="宋体" w:cstheme="minorBidi"/>
          <w:b w:val="0"/>
          <w:bCs w:val="0"/>
          <w:kern w:val="2"/>
          <w:sz w:val="32"/>
          <w:szCs w:val="32"/>
          <w:lang w:val="en-US" w:eastAsia="zh-CN" w:bidi="ar-SA"/>
        </w:rPr>
        <w:t>，</w:t>
      </w:r>
      <w:r>
        <w:rPr>
          <w:rFonts w:hint="eastAsia"/>
          <w:sz w:val="32"/>
          <w:szCs w:val="24"/>
          <w:lang w:eastAsia="zh-CN"/>
        </w:rPr>
        <w:t>达到年度指标值</w:t>
      </w:r>
      <w:r>
        <w:rPr>
          <w:rFonts w:hint="eastAsia"/>
          <w:b w:val="0"/>
          <w:bCs w:val="0"/>
          <w:sz w:val="32"/>
          <w:szCs w:val="24"/>
          <w:lang w:eastAsia="zh-CN"/>
        </w:rPr>
        <w:t>。</w:t>
      </w:r>
      <w:r>
        <w:rPr>
          <w:rFonts w:hint="eastAsia" w:hAnsi="宋体"/>
          <w:sz w:val="32"/>
          <w:szCs w:val="32"/>
        </w:rPr>
        <w:t>指标分值</w:t>
      </w:r>
      <w:r>
        <w:rPr>
          <w:rFonts w:hint="eastAsia" w:hAnsi="宋体"/>
          <w:b w:val="0"/>
          <w:bCs w:val="0"/>
          <w:sz w:val="32"/>
          <w:szCs w:val="32"/>
          <w:highlight w:val="none"/>
        </w:rPr>
        <w:t>2.27</w:t>
      </w:r>
      <w:r>
        <w:rPr>
          <w:rFonts w:hint="eastAsia" w:hAnsi="宋体"/>
          <w:sz w:val="32"/>
          <w:szCs w:val="32"/>
        </w:rPr>
        <w:t>分，自评得分</w:t>
      </w:r>
      <w:r>
        <w:rPr>
          <w:rFonts w:hint="eastAsia" w:hAnsi="宋体"/>
          <w:b w:val="0"/>
          <w:bCs w:val="0"/>
          <w:sz w:val="32"/>
          <w:szCs w:val="32"/>
          <w:highlight w:val="none"/>
        </w:rPr>
        <w:t>2.27</w:t>
      </w:r>
      <w:r>
        <w:rPr>
          <w:rFonts w:hint="eastAsia" w:hAnsi="宋体"/>
          <w:sz w:val="32"/>
          <w:szCs w:val="32"/>
        </w:rPr>
        <w:t>分，得分率</w:t>
      </w:r>
      <w:r>
        <w:rPr>
          <w:rFonts w:hint="eastAsia" w:hAnsi="宋体" w:cstheme="minorBidi"/>
          <w:b w:val="0"/>
          <w:bCs w:val="0"/>
          <w:kern w:val="2"/>
          <w:sz w:val="32"/>
          <w:szCs w:val="32"/>
          <w:lang w:val="en-US" w:eastAsia="zh-CN" w:bidi="ar-SA"/>
        </w:rPr>
        <w:t>100%。</w:t>
      </w:r>
    </w:p>
    <w:p w14:paraId="5C1A2922">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宋体" w:eastAsia="仿宋_GB2312" w:cstheme="minorBidi"/>
          <w:b/>
          <w:bCs/>
          <w:kern w:val="2"/>
          <w:sz w:val="32"/>
          <w:szCs w:val="32"/>
          <w:lang w:val="en-US" w:eastAsia="zh-CN" w:bidi="ar-SA"/>
        </w:rPr>
      </w:pPr>
      <w:r>
        <w:rPr>
          <w:rFonts w:hint="eastAsia" w:hAnsi="宋体" w:cstheme="minorBidi"/>
          <w:b/>
          <w:bCs/>
          <w:kern w:val="2"/>
          <w:sz w:val="32"/>
          <w:szCs w:val="32"/>
          <w:lang w:val="en-US" w:eastAsia="zh-CN" w:bidi="ar-SA"/>
        </w:rPr>
        <w:t>②</w:t>
      </w:r>
      <w:r>
        <w:rPr>
          <w:rFonts w:hint="eastAsia" w:ascii="仿宋_GB2312" w:hAnsi="宋体" w:eastAsia="仿宋_GB2312" w:cstheme="minorBidi"/>
          <w:b/>
          <w:bCs/>
          <w:kern w:val="2"/>
          <w:sz w:val="32"/>
          <w:szCs w:val="32"/>
          <w:lang w:val="en-US" w:eastAsia="zh-CN" w:bidi="ar-SA"/>
        </w:rPr>
        <w:t>产出质量指标分析</w:t>
      </w:r>
    </w:p>
    <w:p w14:paraId="6FB6896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sz w:val="32"/>
          <w:szCs w:val="32"/>
          <w:lang w:val="en-US" w:eastAsia="zh-CN"/>
        </w:rPr>
      </w:pPr>
      <w:r>
        <w:rPr>
          <w:rFonts w:hint="eastAsia" w:hAnsi="宋体" w:cstheme="minorBidi"/>
          <w:b/>
          <w:bCs/>
          <w:kern w:val="2"/>
          <w:sz w:val="32"/>
          <w:szCs w:val="32"/>
          <w:highlight w:val="none"/>
          <w:lang w:val="en-US" w:eastAsia="zh-CN" w:bidi="ar-SA"/>
        </w:rPr>
        <w:t>一审服判息诉率：</w:t>
      </w:r>
      <w:r>
        <w:rPr>
          <w:rFonts w:hint="eastAsia" w:hAnsi="宋体" w:cstheme="minorBidi"/>
          <w:b w:val="0"/>
          <w:bCs w:val="0"/>
          <w:kern w:val="2"/>
          <w:sz w:val="32"/>
          <w:szCs w:val="32"/>
          <w:highlight w:val="none"/>
          <w:lang w:val="en-US" w:eastAsia="zh-CN" w:bidi="ar-SA"/>
        </w:rPr>
        <w:t>我院一审服判息诉率年度指标值≥86%，实际完成87.16%</w:t>
      </w:r>
      <w:r>
        <w:rPr>
          <w:rFonts w:hint="eastAsia" w:hAnsi="宋体" w:cstheme="minorBidi"/>
          <w:b w:val="0"/>
          <w:bCs w:val="0"/>
          <w:kern w:val="2"/>
          <w:sz w:val="32"/>
          <w:szCs w:val="32"/>
          <w:lang w:val="en-US" w:eastAsia="zh-CN" w:bidi="ar-SA"/>
        </w:rPr>
        <w:t>，</w:t>
      </w:r>
      <w:r>
        <w:rPr>
          <w:rFonts w:hint="eastAsia"/>
          <w:sz w:val="32"/>
          <w:szCs w:val="24"/>
          <w:lang w:eastAsia="zh-CN"/>
        </w:rPr>
        <w:t>达到年度指标值。</w:t>
      </w:r>
      <w:r>
        <w:rPr>
          <w:rFonts w:hint="eastAsia" w:hAnsi="宋体"/>
          <w:sz w:val="32"/>
          <w:szCs w:val="32"/>
        </w:rPr>
        <w:t>该指标分值</w:t>
      </w:r>
      <w:r>
        <w:rPr>
          <w:rFonts w:hint="eastAsia" w:hAnsi="宋体"/>
          <w:sz w:val="32"/>
          <w:szCs w:val="32"/>
          <w:lang w:val="en-US" w:eastAsia="zh-CN"/>
        </w:rPr>
        <w:t>2.27</w:t>
      </w:r>
      <w:r>
        <w:rPr>
          <w:rFonts w:hint="eastAsia" w:hAnsi="宋体"/>
          <w:sz w:val="32"/>
          <w:szCs w:val="32"/>
        </w:rPr>
        <w:t>分，自评得分</w:t>
      </w:r>
      <w:r>
        <w:rPr>
          <w:rFonts w:hint="eastAsia" w:hAnsi="宋体"/>
          <w:sz w:val="32"/>
          <w:szCs w:val="32"/>
          <w:lang w:val="en-US" w:eastAsia="zh-CN"/>
        </w:rPr>
        <w:t>2.27</w:t>
      </w:r>
      <w:r>
        <w:rPr>
          <w:rFonts w:hint="eastAsia" w:hAnsi="宋体"/>
          <w:sz w:val="32"/>
          <w:szCs w:val="32"/>
        </w:rPr>
        <w:t>分，得分率</w:t>
      </w:r>
      <w:r>
        <w:rPr>
          <w:rFonts w:hint="eastAsia" w:hAnsi="宋体" w:cstheme="minorBidi"/>
          <w:b w:val="0"/>
          <w:bCs w:val="0"/>
          <w:kern w:val="2"/>
          <w:sz w:val="32"/>
          <w:szCs w:val="32"/>
          <w:lang w:val="en-US" w:eastAsia="zh-CN" w:bidi="ar-SA"/>
        </w:rPr>
        <w:t>100</w:t>
      </w:r>
      <w:r>
        <w:rPr>
          <w:rFonts w:hint="eastAsia" w:hAnsi="宋体"/>
          <w:sz w:val="32"/>
          <w:szCs w:val="32"/>
        </w:rPr>
        <w:t>%。</w:t>
      </w:r>
    </w:p>
    <w:p w14:paraId="57098F9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sz w:val="32"/>
          <w:szCs w:val="32"/>
        </w:rPr>
      </w:pPr>
      <w:r>
        <w:rPr>
          <w:rFonts w:hint="eastAsia" w:hAnsi="宋体" w:cstheme="minorBidi"/>
          <w:b/>
          <w:bCs/>
          <w:kern w:val="2"/>
          <w:sz w:val="32"/>
          <w:szCs w:val="32"/>
          <w:lang w:val="en-US" w:eastAsia="zh-CN" w:bidi="ar-SA"/>
        </w:rPr>
        <w:t>改判率：</w:t>
      </w:r>
      <w:r>
        <w:rPr>
          <w:rFonts w:hint="eastAsia" w:hAnsi="宋体" w:cstheme="minorBidi"/>
          <w:b w:val="0"/>
          <w:bCs w:val="0"/>
          <w:kern w:val="2"/>
          <w:sz w:val="32"/>
          <w:szCs w:val="32"/>
          <w:highlight w:val="none"/>
          <w:lang w:val="en-US" w:eastAsia="zh-CN" w:bidi="ar-SA"/>
        </w:rPr>
        <w:t>我院改判率</w:t>
      </w:r>
      <w:r>
        <w:rPr>
          <w:rFonts w:hint="eastAsia" w:hAnsi="宋体" w:cstheme="minorBidi"/>
          <w:b w:val="0"/>
          <w:bCs w:val="0"/>
          <w:kern w:val="2"/>
          <w:sz w:val="32"/>
          <w:szCs w:val="32"/>
          <w:lang w:val="en-US" w:eastAsia="zh-CN" w:bidi="ar-SA"/>
        </w:rPr>
        <w:t>年度指标值≤5%，实际完成4.63%，</w:t>
      </w:r>
      <w:r>
        <w:rPr>
          <w:rFonts w:hint="eastAsia"/>
          <w:sz w:val="32"/>
          <w:szCs w:val="24"/>
          <w:lang w:eastAsia="zh-CN"/>
        </w:rPr>
        <w:t>达到年度指标值</w:t>
      </w:r>
      <w:r>
        <w:rPr>
          <w:rFonts w:hint="eastAsia" w:hAnsi="宋体" w:cstheme="minorBidi"/>
          <w:b w:val="0"/>
          <w:bCs w:val="0"/>
          <w:kern w:val="2"/>
          <w:sz w:val="32"/>
          <w:szCs w:val="32"/>
          <w:highlight w:val="none"/>
          <w:lang w:val="en-US" w:eastAsia="zh-CN" w:bidi="ar-SA"/>
        </w:rPr>
        <w:t>。</w:t>
      </w:r>
      <w:r>
        <w:rPr>
          <w:rFonts w:hint="eastAsia" w:hAnsi="宋体"/>
          <w:sz w:val="32"/>
          <w:szCs w:val="32"/>
        </w:rPr>
        <w:t>指标分值</w:t>
      </w:r>
      <w:r>
        <w:rPr>
          <w:rFonts w:hint="eastAsia" w:hAnsi="宋体"/>
          <w:sz w:val="32"/>
          <w:szCs w:val="32"/>
          <w:lang w:val="en-US" w:eastAsia="zh-CN"/>
        </w:rPr>
        <w:t>2.27</w:t>
      </w:r>
      <w:r>
        <w:rPr>
          <w:rFonts w:hint="eastAsia" w:hAnsi="宋体"/>
          <w:sz w:val="32"/>
          <w:szCs w:val="32"/>
        </w:rPr>
        <w:t>分，自评得分</w:t>
      </w:r>
      <w:r>
        <w:rPr>
          <w:rFonts w:hint="eastAsia" w:hAnsi="宋体"/>
          <w:sz w:val="32"/>
          <w:szCs w:val="32"/>
          <w:lang w:val="en-US" w:eastAsia="zh-CN"/>
        </w:rPr>
        <w:t>2.27</w:t>
      </w:r>
      <w:r>
        <w:rPr>
          <w:rFonts w:hint="eastAsia" w:hAnsi="宋体"/>
          <w:sz w:val="32"/>
          <w:szCs w:val="32"/>
        </w:rPr>
        <w:t>分，得分率</w:t>
      </w:r>
      <w:r>
        <w:rPr>
          <w:rFonts w:hint="eastAsia" w:hAnsi="宋体" w:cstheme="minorBidi"/>
          <w:b w:val="0"/>
          <w:bCs w:val="0"/>
          <w:kern w:val="2"/>
          <w:sz w:val="32"/>
          <w:szCs w:val="32"/>
          <w:lang w:val="en-US" w:eastAsia="zh-CN" w:bidi="ar-SA"/>
        </w:rPr>
        <w:t>100</w:t>
      </w:r>
      <w:r>
        <w:rPr>
          <w:rFonts w:hint="eastAsia" w:hAnsi="宋体"/>
          <w:sz w:val="32"/>
          <w:szCs w:val="32"/>
        </w:rPr>
        <w:t>%。</w:t>
      </w:r>
    </w:p>
    <w:p w14:paraId="7932EA5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cstheme="minorBidi"/>
          <w:b/>
          <w:bCs/>
          <w:kern w:val="2"/>
          <w:sz w:val="32"/>
          <w:szCs w:val="32"/>
          <w:lang w:val="en-US" w:eastAsia="zh-CN" w:bidi="ar-SA"/>
        </w:rPr>
      </w:pPr>
      <w:r>
        <w:rPr>
          <w:rFonts w:hint="eastAsia" w:hAnsi="宋体" w:cstheme="minorBidi"/>
          <w:b/>
          <w:bCs/>
          <w:kern w:val="2"/>
          <w:sz w:val="32"/>
          <w:szCs w:val="32"/>
          <w:lang w:val="en-US" w:eastAsia="zh-CN" w:bidi="ar-SA"/>
        </w:rPr>
        <w:t>购置装备质量验收合格率：</w:t>
      </w:r>
      <w:r>
        <w:rPr>
          <w:rFonts w:hint="eastAsia" w:hAnsi="宋体" w:cstheme="minorBidi"/>
          <w:b w:val="0"/>
          <w:bCs w:val="0"/>
          <w:kern w:val="2"/>
          <w:sz w:val="32"/>
          <w:szCs w:val="32"/>
          <w:lang w:val="en-US" w:eastAsia="zh-CN" w:bidi="ar-SA"/>
        </w:rPr>
        <w:t>我院按计划完成装备购置，并通过验收，验收合格率100%。</w:t>
      </w:r>
      <w:r>
        <w:rPr>
          <w:rFonts w:hint="eastAsia" w:hAnsi="宋体"/>
          <w:sz w:val="32"/>
          <w:szCs w:val="32"/>
        </w:rPr>
        <w:t>指标分值</w:t>
      </w:r>
      <w:r>
        <w:rPr>
          <w:rFonts w:hint="eastAsia" w:hAnsi="宋体"/>
          <w:sz w:val="32"/>
          <w:szCs w:val="32"/>
          <w:lang w:val="en-US" w:eastAsia="zh-CN"/>
        </w:rPr>
        <w:t>2.27</w:t>
      </w:r>
      <w:r>
        <w:rPr>
          <w:rFonts w:hint="eastAsia" w:hAnsi="宋体"/>
          <w:sz w:val="32"/>
          <w:szCs w:val="32"/>
        </w:rPr>
        <w:t>分，自评得分</w:t>
      </w:r>
      <w:r>
        <w:rPr>
          <w:rFonts w:hint="eastAsia" w:hAnsi="宋体"/>
          <w:sz w:val="32"/>
          <w:szCs w:val="32"/>
          <w:lang w:val="en-US" w:eastAsia="zh-CN"/>
        </w:rPr>
        <w:t>2.27</w:t>
      </w:r>
      <w:r>
        <w:rPr>
          <w:rFonts w:hint="eastAsia" w:hAnsi="宋体"/>
          <w:sz w:val="32"/>
          <w:szCs w:val="32"/>
        </w:rPr>
        <w:t>分，得分率</w:t>
      </w:r>
      <w:r>
        <w:rPr>
          <w:rFonts w:hint="eastAsia" w:hAnsi="宋体" w:cstheme="minorBidi"/>
          <w:b w:val="0"/>
          <w:bCs w:val="0"/>
          <w:kern w:val="2"/>
          <w:sz w:val="32"/>
          <w:szCs w:val="32"/>
          <w:lang w:val="en-US" w:eastAsia="zh-CN" w:bidi="ar-SA"/>
        </w:rPr>
        <w:t>100%。</w:t>
      </w:r>
    </w:p>
    <w:p w14:paraId="5AD7CA7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b/>
          <w:bCs/>
          <w:kern w:val="2"/>
          <w:sz w:val="32"/>
          <w:szCs w:val="32"/>
          <w:lang w:val="en-US" w:eastAsia="zh-CN" w:bidi="ar-SA"/>
        </w:rPr>
      </w:pPr>
      <w:r>
        <w:rPr>
          <w:rFonts w:hint="eastAsia" w:ascii="仿宋_GB2312" w:hAnsi="宋体" w:eastAsia="仿宋_GB2312" w:cstheme="minorBidi"/>
          <w:b/>
          <w:bCs/>
          <w:kern w:val="2"/>
          <w:sz w:val="32"/>
          <w:szCs w:val="32"/>
          <w:lang w:val="en-US" w:eastAsia="zh-CN" w:bidi="ar-SA"/>
        </w:rPr>
        <w:t>维修改造工程质量验收合格率</w:t>
      </w:r>
      <w:r>
        <w:rPr>
          <w:rFonts w:hint="eastAsia" w:hAnsi="宋体" w:cstheme="minorBidi"/>
          <w:b/>
          <w:bCs/>
          <w:kern w:val="2"/>
          <w:sz w:val="32"/>
          <w:szCs w:val="32"/>
          <w:lang w:val="en-US" w:eastAsia="zh-CN" w:bidi="ar-SA"/>
        </w:rPr>
        <w:t>：</w:t>
      </w:r>
      <w:r>
        <w:rPr>
          <w:rFonts w:hint="eastAsia" w:hAnsi="宋体" w:cstheme="minorBidi"/>
          <w:b w:val="0"/>
          <w:bCs w:val="0"/>
          <w:kern w:val="2"/>
          <w:sz w:val="32"/>
          <w:szCs w:val="32"/>
          <w:lang w:val="en-US" w:eastAsia="zh-CN" w:bidi="ar-SA"/>
        </w:rPr>
        <w:t>我院完成了派出法庭办公用房维修改造工作，并通过验收，</w:t>
      </w:r>
      <w:r>
        <w:rPr>
          <w:rFonts w:hint="eastAsia"/>
          <w:sz w:val="32"/>
          <w:szCs w:val="24"/>
          <w:lang w:eastAsia="zh-CN"/>
        </w:rPr>
        <w:t>达到年度指标值。</w:t>
      </w:r>
      <w:r>
        <w:rPr>
          <w:rFonts w:hint="eastAsia" w:hAnsi="宋体"/>
          <w:sz w:val="32"/>
          <w:szCs w:val="32"/>
        </w:rPr>
        <w:t>指标分值</w:t>
      </w:r>
      <w:r>
        <w:rPr>
          <w:rFonts w:hint="eastAsia" w:hAnsi="宋体"/>
          <w:sz w:val="32"/>
          <w:szCs w:val="32"/>
          <w:lang w:val="en-US" w:eastAsia="zh-CN"/>
        </w:rPr>
        <w:t>2.27</w:t>
      </w:r>
      <w:r>
        <w:rPr>
          <w:rFonts w:hint="eastAsia" w:hAnsi="宋体"/>
          <w:sz w:val="32"/>
          <w:szCs w:val="32"/>
        </w:rPr>
        <w:t>分，自评得分</w:t>
      </w:r>
      <w:r>
        <w:rPr>
          <w:rFonts w:hint="eastAsia" w:hAnsi="宋体"/>
          <w:sz w:val="32"/>
          <w:szCs w:val="32"/>
          <w:lang w:val="en-US" w:eastAsia="zh-CN"/>
        </w:rPr>
        <w:t>2.27</w:t>
      </w:r>
      <w:r>
        <w:rPr>
          <w:rFonts w:hint="eastAsia" w:hAnsi="宋体"/>
          <w:sz w:val="32"/>
          <w:szCs w:val="32"/>
        </w:rPr>
        <w:t>分，得分率</w:t>
      </w:r>
      <w:r>
        <w:rPr>
          <w:rFonts w:hint="eastAsia" w:hAnsi="宋体" w:cstheme="minorBidi"/>
          <w:b w:val="0"/>
          <w:bCs w:val="0"/>
          <w:kern w:val="2"/>
          <w:sz w:val="32"/>
          <w:szCs w:val="32"/>
          <w:lang w:val="en-US" w:eastAsia="zh-CN" w:bidi="ar-SA"/>
        </w:rPr>
        <w:t>100%。</w:t>
      </w:r>
    </w:p>
    <w:p w14:paraId="6278107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b/>
          <w:bCs/>
          <w:kern w:val="2"/>
          <w:sz w:val="32"/>
          <w:szCs w:val="32"/>
          <w:lang w:val="en-US" w:eastAsia="zh-CN" w:bidi="ar-SA"/>
        </w:rPr>
      </w:pPr>
      <w:r>
        <w:rPr>
          <w:rFonts w:hint="default" w:hAnsi="宋体" w:cstheme="minorBidi"/>
          <w:b/>
          <w:bCs/>
          <w:kern w:val="2"/>
          <w:sz w:val="32"/>
          <w:szCs w:val="32"/>
          <w:lang w:val="en-US" w:eastAsia="zh-CN" w:bidi="ar-SA"/>
        </w:rPr>
        <w:t>培训考核通过率</w:t>
      </w:r>
      <w:r>
        <w:rPr>
          <w:rFonts w:hint="eastAsia" w:hAnsi="宋体" w:cstheme="minorBidi"/>
          <w:b/>
          <w:bCs/>
          <w:kern w:val="2"/>
          <w:sz w:val="32"/>
          <w:szCs w:val="32"/>
          <w:lang w:val="en-US" w:eastAsia="zh-CN" w:bidi="ar-SA"/>
        </w:rPr>
        <w:t>：</w:t>
      </w:r>
      <w:r>
        <w:rPr>
          <w:rFonts w:hint="eastAsia" w:hAnsi="宋体" w:cstheme="minorBidi"/>
          <w:b w:val="0"/>
          <w:bCs w:val="0"/>
          <w:kern w:val="2"/>
          <w:sz w:val="32"/>
          <w:szCs w:val="32"/>
          <w:lang w:val="en-US" w:eastAsia="zh-CN" w:bidi="ar-SA"/>
        </w:rPr>
        <w:t>我院积极组织工作人员参与上级主管部门开展的</w:t>
      </w:r>
      <w:r>
        <w:rPr>
          <w:rFonts w:hint="default" w:hAnsi="宋体" w:cstheme="minorBidi"/>
          <w:b w:val="0"/>
          <w:bCs w:val="0"/>
          <w:kern w:val="2"/>
          <w:sz w:val="32"/>
          <w:szCs w:val="32"/>
          <w:lang w:val="en-US" w:eastAsia="zh-CN" w:bidi="ar-SA"/>
        </w:rPr>
        <w:t>培训</w:t>
      </w:r>
      <w:r>
        <w:rPr>
          <w:rFonts w:hint="eastAsia" w:hAnsi="宋体" w:cstheme="minorBidi"/>
          <w:b w:val="0"/>
          <w:bCs w:val="0"/>
          <w:kern w:val="2"/>
          <w:sz w:val="32"/>
          <w:szCs w:val="32"/>
          <w:lang w:val="en-US" w:eastAsia="zh-CN" w:bidi="ar-SA"/>
        </w:rPr>
        <w:t>，培训考核通过率100%，</w:t>
      </w:r>
      <w:r>
        <w:rPr>
          <w:rFonts w:hint="eastAsia"/>
          <w:sz w:val="32"/>
          <w:szCs w:val="24"/>
          <w:highlight w:val="none"/>
          <w:lang w:eastAsia="zh-CN"/>
        </w:rPr>
        <w:t>达到年度</w:t>
      </w:r>
      <w:r>
        <w:rPr>
          <w:rFonts w:hint="eastAsia" w:hAnsi="宋体" w:cstheme="minorBidi"/>
          <w:b w:val="0"/>
          <w:bCs w:val="0"/>
          <w:kern w:val="2"/>
          <w:sz w:val="32"/>
          <w:szCs w:val="32"/>
          <w:highlight w:val="none"/>
          <w:lang w:val="en-US" w:eastAsia="zh-CN" w:bidi="ar-SA"/>
        </w:rPr>
        <w:t>指标值</w:t>
      </w:r>
      <w:r>
        <w:rPr>
          <w:rFonts w:hint="eastAsia"/>
          <w:b w:val="0"/>
          <w:bCs w:val="0"/>
          <w:sz w:val="32"/>
          <w:szCs w:val="24"/>
          <w:lang w:eastAsia="zh-CN"/>
        </w:rPr>
        <w:t>。</w:t>
      </w:r>
      <w:r>
        <w:rPr>
          <w:rFonts w:hint="eastAsia" w:hAnsi="宋体"/>
          <w:sz w:val="32"/>
          <w:szCs w:val="32"/>
        </w:rPr>
        <w:t>指标分值</w:t>
      </w:r>
      <w:r>
        <w:rPr>
          <w:rFonts w:hint="eastAsia" w:hAnsi="宋体"/>
          <w:b w:val="0"/>
          <w:bCs w:val="0"/>
          <w:sz w:val="32"/>
          <w:szCs w:val="32"/>
          <w:highlight w:val="none"/>
        </w:rPr>
        <w:t>2.27</w:t>
      </w:r>
      <w:r>
        <w:rPr>
          <w:rFonts w:hint="eastAsia" w:hAnsi="宋体"/>
          <w:sz w:val="32"/>
          <w:szCs w:val="32"/>
        </w:rPr>
        <w:t>分，自评得分</w:t>
      </w:r>
      <w:r>
        <w:rPr>
          <w:rFonts w:hint="eastAsia" w:hAnsi="宋体"/>
          <w:b w:val="0"/>
          <w:bCs w:val="0"/>
          <w:sz w:val="32"/>
          <w:szCs w:val="32"/>
          <w:highlight w:val="none"/>
        </w:rPr>
        <w:t>2.27</w:t>
      </w:r>
      <w:r>
        <w:rPr>
          <w:rFonts w:hint="eastAsia" w:hAnsi="宋体"/>
          <w:sz w:val="32"/>
          <w:szCs w:val="32"/>
        </w:rPr>
        <w:t>分，得分率</w:t>
      </w:r>
      <w:r>
        <w:rPr>
          <w:rFonts w:hint="eastAsia" w:hAnsi="宋体" w:cstheme="minorBidi"/>
          <w:b w:val="0"/>
          <w:bCs w:val="0"/>
          <w:kern w:val="2"/>
          <w:sz w:val="32"/>
          <w:szCs w:val="32"/>
          <w:lang w:val="en-US" w:eastAsia="zh-CN" w:bidi="ar-SA"/>
        </w:rPr>
        <w:t>100%。</w:t>
      </w:r>
    </w:p>
    <w:p w14:paraId="11BD2003">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sz w:val="32"/>
          <w:szCs w:val="24"/>
        </w:rPr>
      </w:pPr>
      <w:r>
        <w:rPr>
          <w:rFonts w:hint="eastAsia" w:hAnsi="宋体" w:cstheme="minorBidi"/>
          <w:b/>
          <w:bCs/>
          <w:kern w:val="2"/>
          <w:sz w:val="32"/>
          <w:szCs w:val="32"/>
          <w:lang w:val="en-US" w:eastAsia="zh-CN" w:bidi="ar-SA"/>
        </w:rPr>
        <w:t>③</w:t>
      </w:r>
      <w:r>
        <w:rPr>
          <w:rFonts w:hint="eastAsia" w:ascii="仿宋_GB2312" w:hAnsi="宋体" w:eastAsia="仿宋_GB2312" w:cstheme="minorBidi"/>
          <w:b/>
          <w:bCs/>
          <w:kern w:val="2"/>
          <w:sz w:val="32"/>
          <w:szCs w:val="32"/>
          <w:lang w:val="en-US" w:eastAsia="zh-CN" w:bidi="ar-SA"/>
        </w:rPr>
        <w:t>产出</w:t>
      </w:r>
      <w:r>
        <w:rPr>
          <w:rFonts w:hint="eastAsia" w:hAnsi="宋体" w:cstheme="minorBidi"/>
          <w:b/>
          <w:bCs/>
          <w:kern w:val="2"/>
          <w:sz w:val="32"/>
          <w:szCs w:val="32"/>
          <w:lang w:val="en-US" w:eastAsia="zh-CN" w:bidi="ar-SA"/>
        </w:rPr>
        <w:t>时效</w:t>
      </w:r>
      <w:r>
        <w:rPr>
          <w:rFonts w:hint="eastAsia" w:ascii="仿宋_GB2312" w:hAnsi="宋体" w:eastAsia="仿宋_GB2312" w:cstheme="minorBidi"/>
          <w:b/>
          <w:bCs/>
          <w:kern w:val="2"/>
          <w:sz w:val="32"/>
          <w:szCs w:val="32"/>
          <w:lang w:val="en-US" w:eastAsia="zh-CN" w:bidi="ar-SA"/>
        </w:rPr>
        <w:t>指标分析</w:t>
      </w:r>
    </w:p>
    <w:p w14:paraId="45B36898">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default"/>
          <w:b/>
          <w:bCs/>
          <w:sz w:val="32"/>
          <w:szCs w:val="24"/>
          <w:lang w:val="en-US" w:eastAsia="zh-CN"/>
        </w:rPr>
      </w:pPr>
      <w:r>
        <w:rPr>
          <w:rFonts w:hint="default"/>
          <w:b/>
          <w:bCs/>
          <w:sz w:val="32"/>
          <w:szCs w:val="24"/>
          <w:lang w:val="en-US" w:eastAsia="zh-CN"/>
        </w:rPr>
        <w:t>法定审限内结案率</w:t>
      </w:r>
      <w:r>
        <w:rPr>
          <w:rFonts w:hint="eastAsia"/>
          <w:b/>
          <w:bCs/>
          <w:sz w:val="32"/>
          <w:szCs w:val="24"/>
          <w:lang w:val="en-US" w:eastAsia="zh-CN"/>
        </w:rPr>
        <w:t>：</w:t>
      </w:r>
      <w:r>
        <w:rPr>
          <w:rFonts w:hint="eastAsia"/>
          <w:b w:val="0"/>
          <w:bCs w:val="0"/>
          <w:sz w:val="32"/>
          <w:szCs w:val="24"/>
          <w:lang w:val="en-US" w:eastAsia="zh-CN"/>
        </w:rPr>
        <w:t>我院</w:t>
      </w:r>
      <w:r>
        <w:rPr>
          <w:rFonts w:hint="default"/>
          <w:b w:val="0"/>
          <w:bCs w:val="0"/>
          <w:sz w:val="32"/>
          <w:szCs w:val="24"/>
          <w:lang w:val="en-US" w:eastAsia="zh-CN"/>
        </w:rPr>
        <w:t>法定审限内结案率</w:t>
      </w:r>
      <w:r>
        <w:rPr>
          <w:rFonts w:hint="eastAsia" w:hAnsi="宋体" w:cstheme="minorBidi"/>
          <w:b w:val="0"/>
          <w:bCs w:val="0"/>
          <w:kern w:val="2"/>
          <w:sz w:val="32"/>
          <w:szCs w:val="32"/>
          <w:lang w:val="en-US" w:eastAsia="zh-CN" w:bidi="ar-SA"/>
        </w:rPr>
        <w:t>年度指标值≥85%，实际完成99.79%，</w:t>
      </w:r>
      <w:r>
        <w:rPr>
          <w:rFonts w:hint="eastAsia"/>
          <w:sz w:val="32"/>
          <w:szCs w:val="24"/>
          <w:lang w:eastAsia="zh-CN"/>
        </w:rPr>
        <w:t>达到年度指标值。</w:t>
      </w:r>
      <w:r>
        <w:rPr>
          <w:rFonts w:hint="eastAsia" w:hAnsi="宋体"/>
          <w:sz w:val="32"/>
          <w:szCs w:val="32"/>
        </w:rPr>
        <w:t>指标分值</w:t>
      </w:r>
      <w:r>
        <w:rPr>
          <w:rFonts w:hint="eastAsia" w:hAnsi="宋体"/>
          <w:b w:val="0"/>
          <w:bCs w:val="0"/>
          <w:sz w:val="32"/>
          <w:szCs w:val="32"/>
          <w:highlight w:val="none"/>
        </w:rPr>
        <w:t>2.27</w:t>
      </w:r>
      <w:r>
        <w:rPr>
          <w:rFonts w:hint="eastAsia" w:hAnsi="宋体"/>
          <w:sz w:val="32"/>
          <w:szCs w:val="32"/>
        </w:rPr>
        <w:t>分，自评得分</w:t>
      </w:r>
      <w:r>
        <w:rPr>
          <w:rFonts w:hint="eastAsia" w:hAnsi="宋体"/>
          <w:b w:val="0"/>
          <w:bCs w:val="0"/>
          <w:sz w:val="32"/>
          <w:szCs w:val="32"/>
          <w:highlight w:val="none"/>
        </w:rPr>
        <w:t>2.27</w:t>
      </w:r>
      <w:r>
        <w:rPr>
          <w:rFonts w:hint="eastAsia" w:hAnsi="宋体"/>
          <w:sz w:val="32"/>
          <w:szCs w:val="32"/>
        </w:rPr>
        <w:t>分，得分率</w:t>
      </w:r>
      <w:r>
        <w:rPr>
          <w:rFonts w:hint="eastAsia" w:hAnsi="宋体" w:cstheme="minorBidi"/>
          <w:b w:val="0"/>
          <w:bCs w:val="0"/>
          <w:kern w:val="2"/>
          <w:sz w:val="32"/>
          <w:szCs w:val="32"/>
          <w:lang w:val="en-US" w:eastAsia="zh-CN" w:bidi="ar-SA"/>
        </w:rPr>
        <w:t>100%。</w:t>
      </w:r>
    </w:p>
    <w:p w14:paraId="7604938C">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rPr>
      </w:pPr>
      <w:r>
        <w:rPr>
          <w:rFonts w:hint="default"/>
          <w:b/>
          <w:bCs/>
          <w:sz w:val="32"/>
          <w:szCs w:val="24"/>
          <w:lang w:val="en-US" w:eastAsia="zh-CN"/>
        </w:rPr>
        <w:t>装备购置完成及时性</w:t>
      </w:r>
      <w:r>
        <w:rPr>
          <w:rFonts w:hint="eastAsia"/>
          <w:b/>
          <w:bCs/>
          <w:sz w:val="32"/>
          <w:szCs w:val="24"/>
          <w:lang w:val="en-US" w:eastAsia="zh-CN"/>
        </w:rPr>
        <w:t>：</w:t>
      </w:r>
      <w:r>
        <w:rPr>
          <w:rFonts w:hint="eastAsia"/>
          <w:b w:val="0"/>
          <w:bCs w:val="0"/>
          <w:sz w:val="32"/>
          <w:szCs w:val="24"/>
          <w:lang w:val="en-US" w:eastAsia="zh-CN"/>
        </w:rPr>
        <w:t>我院装备购置工作已按时完成，并全部通过验收，</w:t>
      </w:r>
      <w:r>
        <w:rPr>
          <w:rFonts w:hint="eastAsia"/>
          <w:b w:val="0"/>
          <w:bCs w:val="0"/>
          <w:sz w:val="32"/>
          <w:szCs w:val="24"/>
          <w:lang w:eastAsia="zh-CN"/>
        </w:rPr>
        <w:t>达到年度指标值。</w:t>
      </w:r>
      <w:r>
        <w:rPr>
          <w:rFonts w:hint="eastAsia" w:hAnsi="宋体"/>
          <w:b w:val="0"/>
          <w:bCs w:val="0"/>
          <w:sz w:val="32"/>
          <w:szCs w:val="32"/>
        </w:rPr>
        <w:t>该指标分值</w:t>
      </w:r>
      <w:r>
        <w:rPr>
          <w:rFonts w:hint="eastAsia" w:hAnsi="宋体"/>
          <w:b w:val="0"/>
          <w:bCs w:val="0"/>
          <w:sz w:val="32"/>
          <w:szCs w:val="32"/>
          <w:highlight w:val="none"/>
        </w:rPr>
        <w:t>2.27</w:t>
      </w:r>
      <w:r>
        <w:rPr>
          <w:rFonts w:hint="eastAsia" w:hAnsi="宋体"/>
          <w:b w:val="0"/>
          <w:bCs w:val="0"/>
          <w:sz w:val="32"/>
          <w:szCs w:val="32"/>
        </w:rPr>
        <w:t>分，自评得分</w:t>
      </w:r>
      <w:r>
        <w:rPr>
          <w:rFonts w:hint="eastAsia" w:hAnsi="宋体"/>
          <w:b w:val="0"/>
          <w:bCs w:val="0"/>
          <w:sz w:val="32"/>
          <w:szCs w:val="32"/>
          <w:highlight w:val="none"/>
        </w:rPr>
        <w:t>2.27</w:t>
      </w:r>
      <w:r>
        <w:rPr>
          <w:rFonts w:hint="eastAsia" w:hAnsi="宋体"/>
          <w:b w:val="0"/>
          <w:bCs w:val="0"/>
          <w:sz w:val="32"/>
          <w:szCs w:val="32"/>
        </w:rPr>
        <w:t>分，得分率100%</w:t>
      </w:r>
      <w:r>
        <w:rPr>
          <w:rFonts w:hint="eastAsia" w:hAnsi="宋体"/>
          <w:sz w:val="32"/>
          <w:szCs w:val="32"/>
        </w:rPr>
        <w:t>。</w:t>
      </w:r>
    </w:p>
    <w:p w14:paraId="122EE1D9">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theme="minorBidi"/>
          <w:b w:val="0"/>
          <w:bCs w:val="0"/>
          <w:kern w:val="2"/>
          <w:sz w:val="32"/>
          <w:szCs w:val="24"/>
          <w:lang w:val="en-US" w:eastAsia="zh-CN" w:bidi="ar-SA"/>
        </w:rPr>
      </w:pPr>
      <w:r>
        <w:rPr>
          <w:rFonts w:hint="eastAsia" w:ascii="仿宋_GB2312" w:hAnsi="仿宋_GB2312" w:eastAsia="仿宋_GB2312" w:cstheme="minorBidi"/>
          <w:b/>
          <w:bCs/>
          <w:kern w:val="2"/>
          <w:sz w:val="32"/>
          <w:szCs w:val="24"/>
          <w:lang w:val="en-US" w:eastAsia="zh-CN" w:bidi="ar-SA"/>
        </w:rPr>
        <w:t>维</w:t>
      </w:r>
      <w:r>
        <w:rPr>
          <w:rFonts w:hint="eastAsia" w:ascii="仿宋_GB2312" w:hAnsi="仿宋_GB2312" w:eastAsia="仿宋_GB2312" w:cstheme="minorBidi"/>
          <w:b/>
          <w:bCs/>
          <w:kern w:val="2"/>
          <w:sz w:val="32"/>
          <w:szCs w:val="24"/>
          <w:highlight w:val="none"/>
          <w:lang w:val="en-US" w:eastAsia="zh-CN" w:bidi="ar-SA"/>
        </w:rPr>
        <w:t>修改造工程完成及时性</w:t>
      </w:r>
      <w:r>
        <w:rPr>
          <w:rFonts w:hint="eastAsia" w:cstheme="minorBidi"/>
          <w:b/>
          <w:bCs/>
          <w:kern w:val="2"/>
          <w:sz w:val="32"/>
          <w:szCs w:val="24"/>
          <w:highlight w:val="none"/>
          <w:lang w:val="en-US" w:eastAsia="zh-CN" w:bidi="ar-SA"/>
        </w:rPr>
        <w:t>：</w:t>
      </w:r>
      <w:r>
        <w:rPr>
          <w:rFonts w:hint="eastAsia"/>
          <w:b w:val="0"/>
          <w:bCs w:val="0"/>
          <w:sz w:val="32"/>
          <w:szCs w:val="24"/>
          <w:highlight w:val="none"/>
          <w:lang w:val="en-US" w:eastAsia="zh-CN"/>
        </w:rPr>
        <w:t>我</w:t>
      </w:r>
      <w:r>
        <w:rPr>
          <w:rFonts w:hint="eastAsia" w:hAnsi="宋体" w:cstheme="minorBidi"/>
          <w:b w:val="0"/>
          <w:bCs w:val="0"/>
          <w:kern w:val="2"/>
          <w:sz w:val="32"/>
          <w:szCs w:val="32"/>
          <w:highlight w:val="none"/>
          <w:lang w:val="en-US" w:eastAsia="zh-CN" w:bidi="ar-SA"/>
        </w:rPr>
        <w:t>院及时完成了派出法庭办公用房维修改造工作</w:t>
      </w:r>
      <w:r>
        <w:rPr>
          <w:rFonts w:hint="eastAsia" w:cstheme="minorBidi"/>
          <w:b w:val="0"/>
          <w:bCs w:val="0"/>
          <w:kern w:val="2"/>
          <w:sz w:val="32"/>
          <w:szCs w:val="24"/>
          <w:highlight w:val="none"/>
          <w:lang w:val="en-US" w:eastAsia="zh-CN" w:bidi="ar-SA"/>
        </w:rPr>
        <w:t>，</w:t>
      </w:r>
      <w:r>
        <w:rPr>
          <w:rFonts w:hint="eastAsia"/>
          <w:b w:val="0"/>
          <w:bCs w:val="0"/>
          <w:sz w:val="32"/>
          <w:szCs w:val="24"/>
          <w:highlight w:val="none"/>
          <w:lang w:val="en-US" w:eastAsia="zh-CN"/>
        </w:rPr>
        <w:t>并通过验收，</w:t>
      </w:r>
      <w:r>
        <w:rPr>
          <w:rFonts w:hint="eastAsia"/>
          <w:b w:val="0"/>
          <w:bCs w:val="0"/>
          <w:sz w:val="32"/>
          <w:szCs w:val="24"/>
          <w:highlight w:val="none"/>
          <w:lang w:eastAsia="zh-CN"/>
        </w:rPr>
        <w:t>达到年度指标值。</w:t>
      </w:r>
      <w:r>
        <w:rPr>
          <w:rFonts w:hint="eastAsia" w:hAnsi="宋体"/>
          <w:b w:val="0"/>
          <w:bCs w:val="0"/>
          <w:sz w:val="32"/>
          <w:szCs w:val="32"/>
          <w:highlight w:val="none"/>
        </w:rPr>
        <w:t>该指标分值2.27分，自评得分2.27分，得</w:t>
      </w:r>
      <w:r>
        <w:rPr>
          <w:rFonts w:hint="eastAsia" w:hAnsi="宋体"/>
          <w:b w:val="0"/>
          <w:bCs w:val="0"/>
          <w:sz w:val="32"/>
          <w:szCs w:val="32"/>
        </w:rPr>
        <w:t>分率100%</w:t>
      </w:r>
      <w:r>
        <w:rPr>
          <w:rFonts w:hint="eastAsia" w:hAnsi="宋体"/>
          <w:b w:val="0"/>
          <w:bCs w:val="0"/>
          <w:sz w:val="32"/>
          <w:szCs w:val="32"/>
          <w:lang w:eastAsia="zh-CN"/>
        </w:rPr>
        <w:t>。</w:t>
      </w:r>
    </w:p>
    <w:p w14:paraId="21B98C3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eastAsia="仿宋_GB2312"/>
          <w:b w:val="0"/>
          <w:bCs w:val="0"/>
          <w:sz w:val="32"/>
          <w:szCs w:val="24"/>
          <w:lang w:val="en-US" w:eastAsia="zh-CN"/>
        </w:rPr>
      </w:pPr>
      <w:r>
        <w:rPr>
          <w:rFonts w:hint="eastAsia" w:ascii="仿宋_GB2312" w:hAnsi="仿宋_GB2312" w:eastAsia="仿宋_GB2312" w:cstheme="minorBidi"/>
          <w:b/>
          <w:bCs/>
          <w:kern w:val="2"/>
          <w:sz w:val="32"/>
          <w:szCs w:val="24"/>
          <w:lang w:val="en-US" w:eastAsia="zh-CN" w:bidi="ar-SA"/>
        </w:rPr>
        <w:t>培训工作完成及时性</w:t>
      </w:r>
      <w:r>
        <w:rPr>
          <w:rFonts w:hint="eastAsia" w:cstheme="minorBidi"/>
          <w:b/>
          <w:bCs/>
          <w:kern w:val="2"/>
          <w:sz w:val="32"/>
          <w:szCs w:val="24"/>
          <w:lang w:val="en-US" w:eastAsia="zh-CN" w:bidi="ar-SA"/>
        </w:rPr>
        <w:t>：</w:t>
      </w:r>
      <w:r>
        <w:rPr>
          <w:rFonts w:hint="eastAsia"/>
          <w:b w:val="0"/>
          <w:bCs w:val="0"/>
          <w:sz w:val="32"/>
          <w:szCs w:val="24"/>
          <w:lang w:val="en-US" w:eastAsia="zh-CN"/>
        </w:rPr>
        <w:t>我院</w:t>
      </w:r>
      <w:r>
        <w:rPr>
          <w:rFonts w:hint="eastAsia"/>
          <w:sz w:val="32"/>
          <w:szCs w:val="24"/>
        </w:rPr>
        <w:t>为提高工作人员业务水平，</w:t>
      </w:r>
      <w:r>
        <w:rPr>
          <w:rFonts w:hint="eastAsia"/>
          <w:sz w:val="32"/>
          <w:szCs w:val="24"/>
          <w:lang w:val="en-US" w:eastAsia="zh-CN"/>
        </w:rPr>
        <w:t>依据相关通知</w:t>
      </w:r>
      <w:r>
        <w:rPr>
          <w:rFonts w:hint="eastAsia"/>
          <w:b w:val="0"/>
          <w:bCs w:val="0"/>
          <w:sz w:val="32"/>
          <w:szCs w:val="24"/>
          <w:lang w:val="en-US" w:eastAsia="zh-CN"/>
        </w:rPr>
        <w:t>及时组织参与</w:t>
      </w:r>
      <w:r>
        <w:rPr>
          <w:rFonts w:hint="eastAsia"/>
          <w:sz w:val="32"/>
          <w:szCs w:val="24"/>
        </w:rPr>
        <w:t>培训工作</w:t>
      </w:r>
      <w:r>
        <w:rPr>
          <w:rFonts w:hint="eastAsia"/>
          <w:sz w:val="32"/>
          <w:szCs w:val="24"/>
          <w:lang w:eastAsia="zh-CN"/>
        </w:rPr>
        <w:t>，</w:t>
      </w:r>
      <w:r>
        <w:rPr>
          <w:rFonts w:hint="eastAsia"/>
          <w:b w:val="0"/>
          <w:bCs w:val="0"/>
          <w:sz w:val="32"/>
          <w:szCs w:val="24"/>
          <w:lang w:eastAsia="zh-CN"/>
        </w:rPr>
        <w:t>达到年度指标值。</w:t>
      </w:r>
      <w:r>
        <w:rPr>
          <w:rFonts w:hint="eastAsia" w:hAnsi="宋体"/>
          <w:b w:val="0"/>
          <w:bCs w:val="0"/>
          <w:sz w:val="32"/>
          <w:szCs w:val="32"/>
        </w:rPr>
        <w:t>该指标分值</w:t>
      </w:r>
      <w:r>
        <w:rPr>
          <w:rFonts w:hint="eastAsia" w:hAnsi="宋体"/>
          <w:b w:val="0"/>
          <w:bCs w:val="0"/>
          <w:sz w:val="32"/>
          <w:szCs w:val="32"/>
          <w:highlight w:val="none"/>
        </w:rPr>
        <w:t>2.27</w:t>
      </w:r>
      <w:r>
        <w:rPr>
          <w:rFonts w:hint="eastAsia" w:hAnsi="宋体"/>
          <w:b w:val="0"/>
          <w:bCs w:val="0"/>
          <w:sz w:val="32"/>
          <w:szCs w:val="32"/>
        </w:rPr>
        <w:t>分，自评得分</w:t>
      </w:r>
      <w:r>
        <w:rPr>
          <w:rFonts w:hint="eastAsia" w:hAnsi="宋体"/>
          <w:b w:val="0"/>
          <w:bCs w:val="0"/>
          <w:sz w:val="32"/>
          <w:szCs w:val="32"/>
          <w:highlight w:val="none"/>
        </w:rPr>
        <w:t>2.27</w:t>
      </w:r>
      <w:r>
        <w:rPr>
          <w:rFonts w:hint="eastAsia" w:hAnsi="宋体"/>
          <w:b w:val="0"/>
          <w:bCs w:val="0"/>
          <w:sz w:val="32"/>
          <w:szCs w:val="32"/>
        </w:rPr>
        <w:t>分，得分率100%</w:t>
      </w:r>
      <w:r>
        <w:rPr>
          <w:rFonts w:hint="eastAsia" w:hAnsi="宋体"/>
          <w:b w:val="0"/>
          <w:bCs w:val="0"/>
          <w:sz w:val="32"/>
          <w:szCs w:val="32"/>
          <w:lang w:eastAsia="zh-CN"/>
        </w:rPr>
        <w:t>。</w:t>
      </w:r>
    </w:p>
    <w:p w14:paraId="06A8413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theme="minorBidi"/>
          <w:b/>
          <w:bCs/>
          <w:kern w:val="2"/>
          <w:sz w:val="32"/>
          <w:szCs w:val="32"/>
          <w:lang w:val="en-US" w:eastAsia="zh-CN" w:bidi="ar-SA"/>
        </w:rPr>
      </w:pPr>
      <w:r>
        <w:rPr>
          <w:rFonts w:hint="eastAsia" w:cstheme="minorBidi"/>
          <w:b/>
          <w:bCs/>
          <w:kern w:val="2"/>
          <w:sz w:val="32"/>
          <w:szCs w:val="32"/>
          <w:lang w:val="en-US" w:eastAsia="zh-CN" w:bidi="ar-SA"/>
        </w:rPr>
        <w:t>④产出成本指标分析</w:t>
      </w:r>
    </w:p>
    <w:p w14:paraId="46E96315">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b/>
          <w:bCs/>
          <w:sz w:val="32"/>
          <w:szCs w:val="32"/>
        </w:rPr>
      </w:pPr>
      <w:r>
        <w:rPr>
          <w:rFonts w:hint="default" w:ascii="仿宋_GB2312" w:hAnsi="仿宋_GB2312" w:eastAsia="仿宋_GB2312" w:cstheme="minorBidi"/>
          <w:b/>
          <w:bCs/>
          <w:kern w:val="2"/>
          <w:sz w:val="32"/>
          <w:szCs w:val="32"/>
          <w:lang w:val="en-US" w:eastAsia="zh-CN" w:bidi="ar-SA"/>
        </w:rPr>
        <w:t>成本控制情况</w:t>
      </w:r>
      <w:r>
        <w:rPr>
          <w:rFonts w:hint="eastAsia" w:cstheme="minorBidi"/>
          <w:b/>
          <w:bCs/>
          <w:kern w:val="2"/>
          <w:sz w:val="32"/>
          <w:szCs w:val="32"/>
          <w:lang w:val="en-US" w:eastAsia="zh-CN" w:bidi="ar-SA"/>
        </w:rPr>
        <w:t>：</w:t>
      </w:r>
      <w:r>
        <w:rPr>
          <w:rFonts w:hint="eastAsia"/>
          <w:b w:val="0"/>
          <w:bCs w:val="0"/>
          <w:sz w:val="32"/>
          <w:szCs w:val="32"/>
          <w:lang w:val="en-US" w:eastAsia="zh-CN"/>
        </w:rPr>
        <w:t>我院</w:t>
      </w:r>
      <w:r>
        <w:rPr>
          <w:rFonts w:hint="eastAsia" w:hAnsi="宋体" w:cs="宋体"/>
          <w:kern w:val="0"/>
          <w:sz w:val="32"/>
          <w:szCs w:val="32"/>
        </w:rPr>
        <w:t>积极响应国家相关政策，坚持节约资金的原则，</w:t>
      </w:r>
      <w:r>
        <w:rPr>
          <w:rFonts w:hint="eastAsia" w:hAnsi="宋体" w:cs="宋体"/>
          <w:kern w:val="0"/>
          <w:sz w:val="32"/>
          <w:szCs w:val="32"/>
          <w:highlight w:val="none"/>
          <w:lang w:eastAsia="zh-CN"/>
        </w:rPr>
        <w:t>成本控制在</w:t>
      </w:r>
      <w:r>
        <w:rPr>
          <w:rFonts w:hint="eastAsia" w:hAnsi="宋体" w:cs="宋体"/>
          <w:kern w:val="0"/>
          <w:sz w:val="32"/>
          <w:szCs w:val="32"/>
          <w:highlight w:val="none"/>
        </w:rPr>
        <w:t>全年预算</w:t>
      </w:r>
      <w:r>
        <w:rPr>
          <w:rFonts w:hint="eastAsia" w:hAnsi="宋体" w:cs="宋体"/>
          <w:kern w:val="0"/>
          <w:sz w:val="32"/>
          <w:szCs w:val="32"/>
          <w:highlight w:val="none"/>
          <w:lang w:val="en-US" w:eastAsia="zh-CN"/>
        </w:rPr>
        <w:t>范围</w:t>
      </w:r>
      <w:r>
        <w:rPr>
          <w:rFonts w:hint="eastAsia" w:hAnsi="宋体" w:cs="宋体"/>
          <w:kern w:val="0"/>
          <w:sz w:val="32"/>
          <w:szCs w:val="32"/>
          <w:highlight w:val="none"/>
          <w:lang w:eastAsia="zh-CN"/>
        </w:rPr>
        <w:t>以内</w:t>
      </w:r>
      <w:r>
        <w:rPr>
          <w:rFonts w:hint="eastAsia" w:hAnsi="宋体" w:cs="宋体"/>
          <w:kern w:val="0"/>
          <w:sz w:val="32"/>
          <w:szCs w:val="32"/>
          <w:highlight w:val="none"/>
        </w:rPr>
        <w:t>，</w:t>
      </w:r>
      <w:r>
        <w:rPr>
          <w:rFonts w:hint="eastAsia" w:hAnsi="宋体" w:cs="宋体"/>
          <w:kern w:val="0"/>
          <w:sz w:val="32"/>
          <w:szCs w:val="32"/>
        </w:rPr>
        <w:t>符合年度指标值的要求。</w:t>
      </w:r>
      <w:r>
        <w:rPr>
          <w:rFonts w:hint="eastAsia"/>
          <w:sz w:val="32"/>
          <w:szCs w:val="32"/>
          <w:highlight w:val="none"/>
          <w:lang w:val="en-US" w:eastAsia="zh-CN"/>
        </w:rPr>
        <w:t>该指标分值</w:t>
      </w:r>
      <w:r>
        <w:rPr>
          <w:rFonts w:hint="eastAsia" w:hAnsi="宋体"/>
          <w:b w:val="0"/>
          <w:bCs w:val="0"/>
          <w:sz w:val="32"/>
          <w:szCs w:val="32"/>
          <w:highlight w:val="none"/>
        </w:rPr>
        <w:t>2.27</w:t>
      </w:r>
      <w:r>
        <w:rPr>
          <w:rFonts w:hint="eastAsia"/>
          <w:sz w:val="32"/>
          <w:szCs w:val="32"/>
          <w:highlight w:val="none"/>
          <w:lang w:val="en-US" w:eastAsia="zh-CN"/>
        </w:rPr>
        <w:t>分，自评得分</w:t>
      </w:r>
      <w:r>
        <w:rPr>
          <w:rFonts w:hint="eastAsia" w:hAnsi="宋体"/>
          <w:b w:val="0"/>
          <w:bCs w:val="0"/>
          <w:sz w:val="32"/>
          <w:szCs w:val="32"/>
          <w:highlight w:val="none"/>
        </w:rPr>
        <w:t>2.27</w:t>
      </w:r>
      <w:r>
        <w:rPr>
          <w:rFonts w:hint="eastAsia"/>
          <w:sz w:val="32"/>
          <w:szCs w:val="32"/>
          <w:highlight w:val="none"/>
          <w:lang w:val="en-US" w:eastAsia="zh-CN"/>
        </w:rPr>
        <w:t>分</w:t>
      </w:r>
      <w:r>
        <w:rPr>
          <w:rFonts w:hint="eastAsia"/>
          <w:sz w:val="32"/>
          <w:szCs w:val="32"/>
          <w:lang w:val="en-US" w:eastAsia="zh-CN"/>
        </w:rPr>
        <w:t>，得分率100%。</w:t>
      </w:r>
    </w:p>
    <w:p w14:paraId="264DFE9C">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sz w:val="32"/>
          <w:szCs w:val="32"/>
          <w:highlight w:val="none"/>
        </w:rPr>
      </w:pPr>
      <w:r>
        <w:rPr>
          <w:rFonts w:hint="eastAsia" w:hAnsi="宋体"/>
          <w:b/>
          <w:bCs/>
          <w:sz w:val="32"/>
          <w:szCs w:val="32"/>
          <w:highlight w:val="none"/>
        </w:rPr>
        <w:t>（2）部门效果目标</w:t>
      </w:r>
    </w:p>
    <w:p w14:paraId="67EAA277">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default" w:hAnsi="仿宋"/>
          <w:b/>
          <w:bCs/>
          <w:spacing w:val="4"/>
          <w:sz w:val="32"/>
          <w:szCs w:val="32"/>
          <w:highlight w:val="none"/>
          <w:lang w:val="en-US" w:eastAsia="zh-CN"/>
        </w:rPr>
      </w:pPr>
      <w:r>
        <w:rPr>
          <w:rFonts w:hint="eastAsia"/>
          <w:sz w:val="32"/>
          <w:szCs w:val="32"/>
          <w:highlight w:val="none"/>
          <w:lang w:val="en-US" w:eastAsia="zh-CN"/>
        </w:rPr>
        <w:t>部门效果</w:t>
      </w:r>
      <w:r>
        <w:rPr>
          <w:rFonts w:hint="eastAsia"/>
          <w:sz w:val="32"/>
          <w:szCs w:val="32"/>
          <w:highlight w:val="none"/>
        </w:rPr>
        <w:t>指标分值</w:t>
      </w:r>
      <w:r>
        <w:rPr>
          <w:rFonts w:hint="eastAsia"/>
          <w:sz w:val="32"/>
          <w:szCs w:val="32"/>
          <w:highlight w:val="none"/>
          <w:lang w:val="en-US" w:eastAsia="zh-CN"/>
        </w:rPr>
        <w:t>6.81</w:t>
      </w:r>
      <w:r>
        <w:rPr>
          <w:rFonts w:hint="eastAsia"/>
          <w:sz w:val="32"/>
          <w:szCs w:val="32"/>
          <w:highlight w:val="none"/>
        </w:rPr>
        <w:t>分，自评得分</w:t>
      </w:r>
      <w:r>
        <w:rPr>
          <w:rFonts w:hint="eastAsia"/>
          <w:sz w:val="32"/>
          <w:szCs w:val="32"/>
          <w:highlight w:val="none"/>
          <w:lang w:val="en-US" w:eastAsia="zh-CN"/>
        </w:rPr>
        <w:t>6.54</w:t>
      </w:r>
      <w:r>
        <w:rPr>
          <w:rFonts w:hint="eastAsia"/>
          <w:sz w:val="32"/>
          <w:szCs w:val="32"/>
          <w:highlight w:val="none"/>
        </w:rPr>
        <w:t>分，得分率为</w:t>
      </w:r>
      <w:r>
        <w:rPr>
          <w:rFonts w:hint="eastAsia"/>
          <w:sz w:val="32"/>
          <w:szCs w:val="32"/>
          <w:highlight w:val="none"/>
          <w:lang w:val="en-US" w:eastAsia="zh-CN"/>
        </w:rPr>
        <w:t>96.04</w:t>
      </w:r>
      <w:r>
        <w:rPr>
          <w:rFonts w:hint="eastAsia"/>
          <w:sz w:val="32"/>
          <w:szCs w:val="32"/>
          <w:highlight w:val="none"/>
        </w:rPr>
        <w:t>%。</w:t>
      </w:r>
    </w:p>
    <w:p w14:paraId="095C698F">
      <w:pPr>
        <w:keepNext w:val="0"/>
        <w:keepLines w:val="0"/>
        <w:pageBreakBefore w:val="0"/>
        <w:widowControl w:val="0"/>
        <w:tabs>
          <w:tab w:val="left" w:pos="1071"/>
        </w:tabs>
        <w:kinsoku/>
        <w:wordWrap/>
        <w:overflowPunct/>
        <w:topLinePunct w:val="0"/>
        <w:autoSpaceDE/>
        <w:autoSpaceDN/>
        <w:bidi w:val="0"/>
        <w:adjustRightInd/>
        <w:snapToGrid/>
        <w:spacing w:line="560" w:lineRule="exact"/>
        <w:ind w:firstLine="562"/>
        <w:textAlignment w:val="auto"/>
        <w:rPr>
          <w:rFonts w:hint="default"/>
          <w:b/>
          <w:bCs/>
          <w:sz w:val="32"/>
          <w:szCs w:val="32"/>
          <w:highlight w:val="none"/>
          <w:lang w:val="en-US" w:eastAsia="zh-CN"/>
        </w:rPr>
      </w:pPr>
      <w:r>
        <w:rPr>
          <w:rFonts w:hint="eastAsia"/>
          <w:b/>
          <w:bCs/>
          <w:sz w:val="32"/>
          <w:szCs w:val="32"/>
          <w:highlight w:val="none"/>
          <w:lang w:val="en-US" w:eastAsia="zh-CN"/>
        </w:rPr>
        <w:t>①</w:t>
      </w:r>
      <w:r>
        <w:rPr>
          <w:rFonts w:hint="eastAsia"/>
          <w:b/>
          <w:bCs/>
          <w:sz w:val="32"/>
          <w:szCs w:val="32"/>
          <w:highlight w:val="none"/>
          <w:lang w:val="en-US" w:eastAsia="zh-CN"/>
        </w:rPr>
        <w:tab/>
      </w:r>
      <w:r>
        <w:rPr>
          <w:rFonts w:hint="eastAsia"/>
          <w:b/>
          <w:bCs/>
          <w:sz w:val="32"/>
          <w:szCs w:val="32"/>
          <w:highlight w:val="none"/>
          <w:lang w:val="en-US" w:eastAsia="zh-CN"/>
        </w:rPr>
        <w:t>经济效益指标分析</w:t>
      </w:r>
    </w:p>
    <w:p w14:paraId="4B5F0F97">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hAnsi="宋体" w:eastAsia="仿宋_GB2312" w:cs="宋体"/>
          <w:kern w:val="0"/>
          <w:sz w:val="32"/>
          <w:szCs w:val="32"/>
          <w:highlight w:val="none"/>
          <w:lang w:val="en-US" w:eastAsia="zh-CN"/>
        </w:rPr>
      </w:pPr>
      <w:r>
        <w:rPr>
          <w:rFonts w:hint="eastAsia"/>
          <w:b/>
          <w:bCs/>
          <w:sz w:val="32"/>
          <w:szCs w:val="32"/>
          <w:highlight w:val="none"/>
          <w:lang w:val="en-US" w:eastAsia="zh-CN"/>
        </w:rPr>
        <w:t>挽回经济损失：</w:t>
      </w:r>
      <w:r>
        <w:rPr>
          <w:rFonts w:hint="eastAsia" w:hAnsi="宋体" w:cs="宋体"/>
          <w:kern w:val="0"/>
          <w:sz w:val="32"/>
          <w:szCs w:val="32"/>
          <w:highlight w:val="none"/>
          <w:lang w:val="en-US" w:eastAsia="zh-CN"/>
        </w:rPr>
        <w:t>我院严惩强迫交易、非法经营、合同诈骗等扰乱市场交易秩序犯罪案件，严厉打击电信诈骗、非法集资、套路贷等涉众型经济犯罪，依法审结电信网络诈骗及其关联犯罪案件，</w:t>
      </w:r>
      <w:r>
        <w:rPr>
          <w:rFonts w:hint="eastAsia" w:ascii="仿宋_GB2312" w:hAnsi="仿宋_GB2312" w:eastAsia="仿宋_GB2312" w:cs="仿宋_GB2312"/>
          <w:color w:val="000000"/>
          <w:sz w:val="32"/>
          <w:szCs w:val="32"/>
          <w:highlight w:val="none"/>
        </w:rPr>
        <w:t>守牢群众“钱袋子”</w:t>
      </w:r>
      <w:r>
        <w:rPr>
          <w:rFonts w:hint="eastAsia" w:cs="仿宋_GB2312"/>
          <w:color w:val="000000"/>
          <w:sz w:val="32"/>
          <w:szCs w:val="32"/>
          <w:highlight w:val="none"/>
          <w:lang w:eastAsia="zh-CN"/>
        </w:rPr>
        <w:t>，</w:t>
      </w:r>
      <w:r>
        <w:rPr>
          <w:rFonts w:hint="eastAsia"/>
          <w:sz w:val="32"/>
          <w:szCs w:val="32"/>
          <w:highlight w:val="none"/>
        </w:rPr>
        <w:t>有效挽回经济损失</w:t>
      </w:r>
      <w:r>
        <w:rPr>
          <w:rFonts w:hint="eastAsia"/>
          <w:b/>
          <w:bCs/>
          <w:sz w:val="32"/>
          <w:szCs w:val="32"/>
          <w:highlight w:val="none"/>
          <w:lang w:val="en-US" w:eastAsia="zh-CN"/>
        </w:rPr>
        <w:t>，</w:t>
      </w:r>
      <w:r>
        <w:rPr>
          <w:rFonts w:hint="eastAsia" w:hAnsi="宋体" w:cs="宋体"/>
          <w:b w:val="0"/>
          <w:bCs w:val="0"/>
          <w:kern w:val="0"/>
          <w:sz w:val="32"/>
          <w:szCs w:val="32"/>
          <w:highlight w:val="none"/>
        </w:rPr>
        <w:t>该指标分值</w:t>
      </w:r>
      <w:r>
        <w:rPr>
          <w:rFonts w:hint="eastAsia" w:hAnsi="宋体"/>
          <w:sz w:val="32"/>
          <w:szCs w:val="32"/>
          <w:highlight w:val="none"/>
          <w:lang w:val="en-US" w:eastAsia="zh-CN"/>
        </w:rPr>
        <w:t>2.27</w:t>
      </w:r>
      <w:r>
        <w:rPr>
          <w:rFonts w:hint="eastAsia" w:hAnsi="宋体" w:cs="宋体"/>
          <w:b w:val="0"/>
          <w:bCs w:val="0"/>
          <w:kern w:val="0"/>
          <w:sz w:val="32"/>
          <w:szCs w:val="32"/>
          <w:highlight w:val="none"/>
        </w:rPr>
        <w:t>分，自评得分</w:t>
      </w:r>
      <w:r>
        <w:rPr>
          <w:rFonts w:hint="eastAsia" w:hAnsi="宋体"/>
          <w:sz w:val="32"/>
          <w:szCs w:val="32"/>
          <w:highlight w:val="none"/>
          <w:lang w:val="en-US" w:eastAsia="zh-CN"/>
        </w:rPr>
        <w:t>2.27</w:t>
      </w:r>
      <w:r>
        <w:rPr>
          <w:rFonts w:hint="eastAsia" w:hAnsi="宋体" w:cs="宋体"/>
          <w:b w:val="0"/>
          <w:bCs w:val="0"/>
          <w:kern w:val="0"/>
          <w:sz w:val="32"/>
          <w:szCs w:val="32"/>
          <w:highlight w:val="none"/>
        </w:rPr>
        <w:t>分，得分率</w:t>
      </w:r>
      <w:r>
        <w:rPr>
          <w:rFonts w:hint="eastAsia"/>
          <w:sz w:val="32"/>
          <w:szCs w:val="32"/>
          <w:highlight w:val="none"/>
          <w:lang w:val="en-US" w:eastAsia="zh-CN"/>
        </w:rPr>
        <w:t>100</w:t>
      </w:r>
      <w:r>
        <w:rPr>
          <w:rFonts w:hint="eastAsia" w:hAnsi="宋体" w:cs="宋体"/>
          <w:b w:val="0"/>
          <w:bCs w:val="0"/>
          <w:kern w:val="0"/>
          <w:sz w:val="32"/>
          <w:szCs w:val="32"/>
          <w:highlight w:val="none"/>
        </w:rPr>
        <w:t>%。</w:t>
      </w:r>
    </w:p>
    <w:p w14:paraId="35C92B75">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default" w:hAnsi="仿宋"/>
          <w:b/>
          <w:bCs/>
          <w:spacing w:val="4"/>
          <w:sz w:val="32"/>
          <w:szCs w:val="32"/>
          <w:highlight w:val="none"/>
          <w:lang w:val="en-US" w:eastAsia="zh-CN"/>
        </w:rPr>
      </w:pPr>
      <w:r>
        <w:rPr>
          <w:rFonts w:hint="eastAsia" w:hAnsi="仿宋"/>
          <w:b/>
          <w:bCs/>
          <w:spacing w:val="4"/>
          <w:sz w:val="32"/>
          <w:szCs w:val="32"/>
          <w:highlight w:val="none"/>
          <w:lang w:val="en-US" w:eastAsia="zh-CN"/>
        </w:rPr>
        <w:t>②社会效益指标分析</w:t>
      </w:r>
    </w:p>
    <w:p w14:paraId="6BE40EF4">
      <w:pPr>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sz w:val="32"/>
          <w:szCs w:val="32"/>
          <w:highlight w:val="none"/>
          <w:lang w:eastAsia="zh-CN"/>
        </w:rPr>
      </w:pPr>
      <w:r>
        <w:rPr>
          <w:rFonts w:hint="eastAsia" w:hAnsi="仿宋"/>
          <w:b/>
          <w:bCs/>
          <w:spacing w:val="4"/>
          <w:sz w:val="32"/>
          <w:szCs w:val="32"/>
          <w:highlight w:val="none"/>
          <w:lang w:val="en-US" w:eastAsia="zh-CN"/>
        </w:rPr>
        <w:t>调解率</w:t>
      </w:r>
      <w:r>
        <w:rPr>
          <w:rFonts w:hint="eastAsia" w:hAnsi="仿宋"/>
          <w:b/>
          <w:bCs/>
          <w:spacing w:val="4"/>
          <w:sz w:val="32"/>
          <w:szCs w:val="32"/>
          <w:highlight w:val="none"/>
        </w:rPr>
        <w:t>：</w:t>
      </w:r>
      <w:r>
        <w:rPr>
          <w:rFonts w:hint="eastAsia"/>
          <w:sz w:val="32"/>
          <w:szCs w:val="32"/>
          <w:highlight w:val="none"/>
          <w:lang w:val="en-US" w:eastAsia="zh-CN"/>
        </w:rPr>
        <w:t>我院</w:t>
      </w:r>
      <w:r>
        <w:rPr>
          <w:rFonts w:hint="eastAsia"/>
          <w:sz w:val="32"/>
          <w:szCs w:val="32"/>
          <w:highlight w:val="none"/>
        </w:rPr>
        <w:t>组建知识产权专业下沉法官团队，深入调解组织，开展常态化指导诉前调解工作</w:t>
      </w:r>
      <w:r>
        <w:rPr>
          <w:rFonts w:hint="eastAsia"/>
          <w:sz w:val="32"/>
          <w:szCs w:val="32"/>
          <w:highlight w:val="none"/>
          <w:lang w:eastAsia="zh-CN"/>
        </w:rPr>
        <w:t>，</w:t>
      </w:r>
      <w:r>
        <w:rPr>
          <w:rFonts w:hint="eastAsia"/>
          <w:sz w:val="32"/>
          <w:szCs w:val="32"/>
          <w:highlight w:val="none"/>
        </w:rPr>
        <w:t>加强与工会、妇联、商会、金融机构、公证部门、律师协会、行业调解组织联动，拓宽调解渠道。</w:t>
      </w:r>
      <w:r>
        <w:rPr>
          <w:rFonts w:hint="eastAsia"/>
          <w:sz w:val="32"/>
          <w:szCs w:val="32"/>
          <w:highlight w:val="none"/>
          <w:lang w:val="en-US" w:eastAsia="zh-CN"/>
        </w:rPr>
        <w:t>年度指标值≥35%，实际调解率为30.87%。该指标分值2.27分，自评得分2分，得分率88.11%。</w:t>
      </w:r>
    </w:p>
    <w:p w14:paraId="6C5FA2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eastAsia="仿宋_GB2312"/>
          <w:b/>
          <w:bCs/>
          <w:sz w:val="32"/>
          <w:szCs w:val="32"/>
          <w:highlight w:val="none"/>
          <w:lang w:val="en-US" w:eastAsia="zh-CN"/>
        </w:rPr>
      </w:pPr>
      <w:r>
        <w:rPr>
          <w:rFonts w:hint="eastAsia"/>
          <w:b/>
          <w:bCs/>
          <w:sz w:val="32"/>
          <w:szCs w:val="32"/>
          <w:highlight w:val="none"/>
          <w:lang w:val="en-US" w:eastAsia="zh-CN"/>
        </w:rPr>
        <w:t>一审案件陪审率：</w:t>
      </w:r>
      <w:r>
        <w:rPr>
          <w:rFonts w:hint="eastAsia"/>
          <w:sz w:val="32"/>
          <w:szCs w:val="32"/>
          <w:highlight w:val="none"/>
        </w:rPr>
        <w:t>我院一审案件陪审率</w:t>
      </w:r>
      <w:r>
        <w:rPr>
          <w:rFonts w:hint="eastAsia" w:hAnsi="宋体" w:cstheme="minorBidi"/>
          <w:b w:val="0"/>
          <w:bCs w:val="0"/>
          <w:kern w:val="2"/>
          <w:sz w:val="32"/>
          <w:szCs w:val="32"/>
          <w:highlight w:val="none"/>
          <w:lang w:val="en-US" w:eastAsia="zh-CN" w:bidi="ar-SA"/>
        </w:rPr>
        <w:t>年度指标值≥70%，实际完成64.77</w:t>
      </w:r>
      <w:r>
        <w:rPr>
          <w:rFonts w:hint="eastAsia" w:ascii="仿宋_GB2312" w:hAnsi="宋体" w:eastAsia="仿宋_GB2312" w:cstheme="minorBidi"/>
          <w:kern w:val="2"/>
          <w:sz w:val="32"/>
          <w:szCs w:val="32"/>
          <w:highlight w:val="none"/>
          <w:lang w:val="en-US" w:eastAsia="zh-CN" w:bidi="ar-SA"/>
        </w:rPr>
        <w:t>%</w:t>
      </w:r>
      <w:r>
        <w:rPr>
          <w:rFonts w:hint="eastAsia" w:hAnsi="宋体" w:cstheme="minorBidi"/>
          <w:kern w:val="2"/>
          <w:sz w:val="32"/>
          <w:szCs w:val="32"/>
          <w:highlight w:val="none"/>
          <w:lang w:val="en-US" w:eastAsia="zh-CN" w:bidi="ar-SA"/>
        </w:rPr>
        <w:t>，</w:t>
      </w:r>
      <w:r>
        <w:rPr>
          <w:rFonts w:hint="eastAsia"/>
          <w:sz w:val="32"/>
          <w:szCs w:val="32"/>
          <w:highlight w:val="none"/>
          <w:lang w:eastAsia="zh-CN"/>
        </w:rPr>
        <w:t>达到年度指标值。</w:t>
      </w:r>
      <w:r>
        <w:rPr>
          <w:rFonts w:hint="eastAsia" w:ascii="仿宋_GB2312" w:hAnsi="宋体" w:eastAsia="仿宋_GB2312" w:cstheme="minorBidi"/>
          <w:kern w:val="2"/>
          <w:sz w:val="32"/>
          <w:szCs w:val="32"/>
          <w:highlight w:val="none"/>
          <w:lang w:val="en-US" w:eastAsia="zh-CN" w:bidi="ar-SA"/>
        </w:rPr>
        <w:t>该指标分值</w:t>
      </w:r>
      <w:r>
        <w:rPr>
          <w:rFonts w:hint="eastAsia" w:hAnsi="宋体"/>
          <w:sz w:val="32"/>
          <w:szCs w:val="32"/>
          <w:highlight w:val="none"/>
          <w:lang w:val="en-US" w:eastAsia="zh-CN"/>
        </w:rPr>
        <w:t>2.27</w:t>
      </w:r>
      <w:r>
        <w:rPr>
          <w:rFonts w:hint="eastAsia" w:ascii="仿宋_GB2312" w:hAnsi="宋体" w:eastAsia="仿宋_GB2312" w:cstheme="minorBidi"/>
          <w:kern w:val="2"/>
          <w:sz w:val="32"/>
          <w:szCs w:val="32"/>
          <w:highlight w:val="none"/>
          <w:lang w:val="en-US" w:eastAsia="zh-CN" w:bidi="ar-SA"/>
        </w:rPr>
        <w:t>分，自评得分</w:t>
      </w:r>
      <w:r>
        <w:rPr>
          <w:rFonts w:hint="eastAsia" w:hAnsi="宋体"/>
          <w:sz w:val="32"/>
          <w:szCs w:val="32"/>
          <w:highlight w:val="none"/>
          <w:lang w:val="en-US" w:eastAsia="zh-CN"/>
        </w:rPr>
        <w:t>2.27</w:t>
      </w:r>
      <w:r>
        <w:rPr>
          <w:rFonts w:hint="eastAsia" w:ascii="仿宋_GB2312" w:hAnsi="宋体" w:eastAsia="仿宋_GB2312" w:cstheme="minorBidi"/>
          <w:kern w:val="2"/>
          <w:sz w:val="32"/>
          <w:szCs w:val="32"/>
          <w:highlight w:val="none"/>
          <w:lang w:val="en-US" w:eastAsia="zh-CN" w:bidi="ar-SA"/>
        </w:rPr>
        <w:t>分，得分率</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r>
        <w:rPr>
          <w:rFonts w:hint="eastAsia"/>
          <w:sz w:val="32"/>
          <w:szCs w:val="32"/>
          <w:highlight w:val="none"/>
          <w:lang w:val="en-US" w:eastAsia="zh-CN"/>
        </w:rPr>
        <w:t>。</w:t>
      </w:r>
    </w:p>
    <w:p w14:paraId="63688EA5">
      <w:pPr>
        <w:keepNext w:val="0"/>
        <w:keepLines w:val="0"/>
        <w:pageBreakBefore w:val="0"/>
        <w:widowControl w:val="0"/>
        <w:tabs>
          <w:tab w:val="left" w:pos="3028"/>
        </w:tabs>
        <w:kinsoku/>
        <w:wordWrap/>
        <w:overflowPunct/>
        <w:topLinePunct w:val="0"/>
        <w:autoSpaceDE/>
        <w:autoSpaceDN/>
        <w:bidi w:val="0"/>
        <w:adjustRightInd/>
        <w:snapToGrid/>
        <w:spacing w:line="560" w:lineRule="exact"/>
        <w:ind w:left="0" w:leftChars="0" w:firstLine="643" w:firstLineChars="200"/>
        <w:textAlignment w:val="auto"/>
        <w:rPr>
          <w:rFonts w:hint="eastAsia" w:hAnsi="宋体" w:eastAsia="仿宋_GB2312"/>
          <w:b/>
          <w:bCs/>
          <w:sz w:val="32"/>
          <w:szCs w:val="32"/>
          <w:lang w:eastAsia="zh-CN"/>
        </w:rPr>
      </w:pPr>
      <w:r>
        <w:rPr>
          <w:rFonts w:hint="eastAsia" w:hAnsi="宋体"/>
          <w:b/>
          <w:bCs/>
          <w:sz w:val="32"/>
          <w:szCs w:val="32"/>
          <w:lang w:eastAsia="zh-CN"/>
        </w:rPr>
        <w:t>（</w:t>
      </w:r>
      <w:r>
        <w:rPr>
          <w:rFonts w:hint="eastAsia" w:hAnsi="宋体"/>
          <w:b/>
          <w:bCs/>
          <w:sz w:val="32"/>
          <w:szCs w:val="32"/>
          <w:lang w:val="en-US" w:eastAsia="zh-CN"/>
        </w:rPr>
        <w:t>3</w:t>
      </w:r>
      <w:r>
        <w:rPr>
          <w:rFonts w:hint="eastAsia" w:hAnsi="宋体"/>
          <w:b/>
          <w:bCs/>
          <w:sz w:val="32"/>
          <w:szCs w:val="32"/>
          <w:lang w:eastAsia="zh-CN"/>
        </w:rPr>
        <w:t>）服务对象满意度</w:t>
      </w:r>
    </w:p>
    <w:p w14:paraId="627D385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b/>
          <w:bCs/>
          <w:sz w:val="32"/>
          <w:szCs w:val="32"/>
          <w:highlight w:val="none"/>
        </w:rPr>
      </w:pPr>
      <w:r>
        <w:rPr>
          <w:rFonts w:hint="eastAsia" w:hAnsi="宋体"/>
          <w:sz w:val="32"/>
          <w:szCs w:val="32"/>
          <w:highlight w:val="none"/>
        </w:rPr>
        <w:t>服务对象满意度考察</w:t>
      </w:r>
      <w:r>
        <w:rPr>
          <w:rFonts w:hint="eastAsia" w:hAnsi="宋体"/>
          <w:sz w:val="32"/>
          <w:szCs w:val="32"/>
          <w:highlight w:val="none"/>
          <w:lang w:val="en-US" w:eastAsia="zh-CN"/>
        </w:rPr>
        <w:t>诉讼双方满意度，</w:t>
      </w:r>
      <w:r>
        <w:rPr>
          <w:rFonts w:hint="eastAsia"/>
          <w:sz w:val="32"/>
          <w:szCs w:val="32"/>
          <w:highlight w:val="none"/>
        </w:rPr>
        <w:t>我院依法审理各类案件，妥善化解矛盾纠纷和行政争议，</w:t>
      </w:r>
      <w:r>
        <w:rPr>
          <w:rFonts w:hint="eastAsia"/>
          <w:sz w:val="32"/>
          <w:szCs w:val="32"/>
          <w:highlight w:val="none"/>
          <w:lang w:val="en-US" w:eastAsia="zh-CN"/>
        </w:rPr>
        <w:t>维护了法院审判工作的有序开展，</w:t>
      </w:r>
      <w:r>
        <w:rPr>
          <w:rFonts w:hint="eastAsia"/>
          <w:sz w:val="32"/>
          <w:szCs w:val="32"/>
          <w:highlight w:val="none"/>
        </w:rPr>
        <w:t>积极保障人民群众生命财产安全，不断增强人民群众获得感、幸福感和安全感，减轻人民群众诉讼诉累，</w:t>
      </w:r>
      <w:r>
        <w:rPr>
          <w:rFonts w:hint="eastAsia"/>
          <w:sz w:val="32"/>
          <w:szCs w:val="32"/>
          <w:highlight w:val="none"/>
          <w:lang w:val="en-US" w:eastAsia="zh-CN"/>
        </w:rPr>
        <w:t>因此得到社会公众的好评，</w:t>
      </w:r>
      <w:r>
        <w:rPr>
          <w:rFonts w:hint="eastAsia"/>
          <w:sz w:val="32"/>
          <w:szCs w:val="32"/>
          <w:highlight w:val="none"/>
        </w:rPr>
        <w:t>满意度</w:t>
      </w:r>
      <w:r>
        <w:rPr>
          <w:rFonts w:hint="eastAsia"/>
          <w:sz w:val="32"/>
          <w:szCs w:val="32"/>
          <w:highlight w:val="none"/>
          <w:lang w:val="en-US" w:eastAsia="zh-CN"/>
        </w:rPr>
        <w:t>达到90</w:t>
      </w:r>
      <w:r>
        <w:rPr>
          <w:rFonts w:hint="eastAsia"/>
          <w:sz w:val="32"/>
          <w:szCs w:val="32"/>
          <w:highlight w:val="none"/>
        </w:rPr>
        <w:t>%。</w:t>
      </w:r>
      <w:r>
        <w:rPr>
          <w:rFonts w:hAnsi="宋体"/>
          <w:sz w:val="32"/>
          <w:szCs w:val="32"/>
          <w:highlight w:val="none"/>
        </w:rPr>
        <w:t>该指标分值</w:t>
      </w:r>
      <w:r>
        <w:rPr>
          <w:rFonts w:hint="eastAsia" w:hAnsi="宋体"/>
          <w:sz w:val="32"/>
          <w:szCs w:val="32"/>
          <w:highlight w:val="none"/>
          <w:lang w:val="en-US" w:eastAsia="zh-CN"/>
        </w:rPr>
        <w:t>10</w:t>
      </w:r>
      <w:r>
        <w:rPr>
          <w:rFonts w:hint="eastAsia" w:hAnsi="宋体"/>
          <w:sz w:val="32"/>
          <w:szCs w:val="32"/>
          <w:highlight w:val="none"/>
        </w:rPr>
        <w:t>分，</w:t>
      </w:r>
      <w:r>
        <w:rPr>
          <w:rFonts w:hint="eastAsia" w:ascii="仿宋_GB2312" w:hAnsi="宋体" w:eastAsia="仿宋_GB2312" w:cstheme="minorBidi"/>
          <w:kern w:val="2"/>
          <w:sz w:val="32"/>
          <w:szCs w:val="32"/>
          <w:highlight w:val="none"/>
          <w:lang w:val="en-US" w:eastAsia="zh-CN" w:bidi="ar-SA"/>
        </w:rPr>
        <w:t>自评得分</w:t>
      </w:r>
      <w:r>
        <w:rPr>
          <w:rFonts w:hint="eastAsia" w:hAnsi="宋体"/>
          <w:sz w:val="32"/>
          <w:szCs w:val="32"/>
          <w:highlight w:val="none"/>
          <w:lang w:val="en-US" w:eastAsia="zh-CN"/>
        </w:rPr>
        <w:t>10</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14:paraId="66F9B24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Ansi="宋体"/>
          <w:b/>
          <w:bCs/>
          <w:sz w:val="32"/>
          <w:szCs w:val="32"/>
        </w:rPr>
      </w:pPr>
      <w:r>
        <w:rPr>
          <w:rFonts w:hint="eastAsia" w:hAnsi="宋体"/>
          <w:b/>
          <w:bCs/>
          <w:sz w:val="32"/>
          <w:szCs w:val="32"/>
        </w:rPr>
        <w:t>（</w:t>
      </w:r>
      <w:r>
        <w:rPr>
          <w:rFonts w:hint="eastAsia" w:hAnsi="宋体"/>
          <w:b/>
          <w:bCs/>
          <w:sz w:val="32"/>
          <w:szCs w:val="32"/>
          <w:lang w:val="en-US" w:eastAsia="zh-CN"/>
        </w:rPr>
        <w:t>4</w:t>
      </w:r>
      <w:r>
        <w:rPr>
          <w:rFonts w:hint="eastAsia" w:hAnsi="宋体"/>
          <w:b/>
          <w:bCs/>
          <w:sz w:val="32"/>
          <w:szCs w:val="32"/>
        </w:rPr>
        <w:t>）社会影响</w:t>
      </w:r>
    </w:p>
    <w:p w14:paraId="1AF3B5D7">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rPr>
        <w:t>社会影响</w:t>
      </w:r>
      <w:r>
        <w:rPr>
          <w:rFonts w:hint="eastAsia"/>
          <w:sz w:val="32"/>
          <w:szCs w:val="32"/>
          <w:lang w:val="en-US" w:eastAsia="zh-CN"/>
        </w:rPr>
        <w:t>指标</w:t>
      </w:r>
      <w:r>
        <w:rPr>
          <w:rFonts w:hint="eastAsia"/>
          <w:sz w:val="32"/>
          <w:szCs w:val="32"/>
        </w:rPr>
        <w:t>分值</w:t>
      </w:r>
      <w:r>
        <w:rPr>
          <w:rFonts w:hint="eastAsia"/>
          <w:sz w:val="32"/>
          <w:szCs w:val="32"/>
          <w:lang w:val="en-US" w:eastAsia="zh-CN"/>
        </w:rPr>
        <w:t>4.54</w:t>
      </w:r>
      <w:r>
        <w:rPr>
          <w:rFonts w:hint="eastAsia"/>
          <w:sz w:val="32"/>
          <w:szCs w:val="32"/>
        </w:rPr>
        <w:t>分</w:t>
      </w:r>
      <w:r>
        <w:rPr>
          <w:rFonts w:hint="eastAsia"/>
          <w:sz w:val="32"/>
          <w:szCs w:val="32"/>
          <w:highlight w:val="none"/>
        </w:rPr>
        <w:t>，自评得分</w:t>
      </w:r>
      <w:r>
        <w:rPr>
          <w:rFonts w:hint="eastAsia"/>
          <w:sz w:val="32"/>
          <w:szCs w:val="32"/>
          <w:lang w:val="en-US" w:eastAsia="zh-CN"/>
        </w:rPr>
        <w:t>4.54</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14:paraId="0800149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b w:val="0"/>
          <w:bCs w:val="0"/>
          <w:sz w:val="32"/>
          <w:szCs w:val="32"/>
          <w:lang w:val="en-US" w:eastAsia="zh-CN"/>
        </w:rPr>
      </w:pPr>
      <w:r>
        <w:rPr>
          <w:rFonts w:hint="eastAsia"/>
          <w:b/>
          <w:bCs/>
          <w:sz w:val="32"/>
          <w:szCs w:val="32"/>
          <w:lang w:val="en-US" w:eastAsia="zh-CN"/>
        </w:rPr>
        <w:t>单</w:t>
      </w:r>
      <w:r>
        <w:rPr>
          <w:rFonts w:hint="eastAsia"/>
          <w:b/>
          <w:bCs/>
          <w:sz w:val="32"/>
          <w:szCs w:val="32"/>
          <w:highlight w:val="none"/>
          <w:lang w:val="en-US" w:eastAsia="zh-CN"/>
        </w:rPr>
        <w:t>位获奖情况：</w:t>
      </w:r>
      <w:r>
        <w:rPr>
          <w:rFonts w:hint="eastAsia" w:hAnsi="宋体"/>
          <w:b w:val="0"/>
          <w:bCs w:val="0"/>
          <w:sz w:val="32"/>
          <w:szCs w:val="32"/>
          <w:highlight w:val="none"/>
          <w:lang w:val="en-US" w:eastAsia="zh-CN"/>
        </w:rPr>
        <w:t>我院</w:t>
      </w:r>
      <w:r>
        <w:rPr>
          <w:rFonts w:hint="eastAsia" w:hAnsi="宋体"/>
          <w:b w:val="0"/>
          <w:bCs w:val="0"/>
          <w:sz w:val="32"/>
          <w:szCs w:val="32"/>
        </w:rPr>
        <w:t>积极落实“清理积案年”活动，全院干警团结一心，自我加压，深挖潜力，集中攻坚送达难、开庭难等影响审判程序推进中的堵点难点问题，在上级法院、兄弟法院倾力支援下，全体干警勠力同心、攻坚克难</w:t>
      </w:r>
      <w:r>
        <w:rPr>
          <w:rFonts w:hint="eastAsia" w:hAnsi="宋体"/>
          <w:b w:val="0"/>
          <w:bCs w:val="0"/>
          <w:sz w:val="32"/>
          <w:szCs w:val="32"/>
          <w:lang w:eastAsia="zh-CN"/>
        </w:rPr>
        <w:t>，</w:t>
      </w:r>
      <w:r>
        <w:rPr>
          <w:rFonts w:hint="eastAsia" w:hAnsi="宋体"/>
          <w:b w:val="0"/>
          <w:bCs w:val="0"/>
          <w:sz w:val="32"/>
          <w:szCs w:val="32"/>
        </w:rPr>
        <w:t>共审执结上年度旧存案件21253件，</w:t>
      </w:r>
      <w:r>
        <w:rPr>
          <w:rFonts w:hint="eastAsia" w:hAnsi="宋体"/>
          <w:b w:val="0"/>
          <w:bCs w:val="0"/>
          <w:sz w:val="32"/>
          <w:szCs w:val="32"/>
          <w:lang w:val="en-US" w:eastAsia="zh-CN"/>
        </w:rPr>
        <w:t>荣获“2023年度全市法院清理积案先进集体”</w:t>
      </w:r>
      <w:r>
        <w:rPr>
          <w:rFonts w:hint="eastAsia" w:hAnsi="宋体"/>
          <w:b w:val="0"/>
          <w:bCs w:val="0"/>
          <w:sz w:val="32"/>
          <w:szCs w:val="32"/>
          <w:lang w:eastAsia="zh-CN"/>
        </w:rPr>
        <w:t>。</w:t>
      </w:r>
      <w:r>
        <w:rPr>
          <w:rFonts w:hint="eastAsia" w:hAnsi="宋体"/>
          <w:b w:val="0"/>
          <w:bCs w:val="0"/>
          <w:sz w:val="32"/>
          <w:szCs w:val="32"/>
          <w:lang w:val="en-US" w:eastAsia="zh-CN"/>
        </w:rPr>
        <w:t>该指标分值2.27分，</w:t>
      </w:r>
      <w:r>
        <w:rPr>
          <w:rFonts w:hint="eastAsia" w:ascii="仿宋_GB2312" w:hAnsi="宋体" w:eastAsia="仿宋_GB2312" w:cstheme="minorBidi"/>
          <w:kern w:val="2"/>
          <w:sz w:val="32"/>
          <w:szCs w:val="32"/>
          <w:highlight w:val="none"/>
          <w:lang w:val="en-US" w:eastAsia="zh-CN" w:bidi="ar-SA"/>
        </w:rPr>
        <w:t>自评得分</w:t>
      </w:r>
      <w:r>
        <w:rPr>
          <w:rFonts w:hint="eastAsia" w:hAnsi="宋体"/>
          <w:b w:val="0"/>
          <w:bCs w:val="0"/>
          <w:sz w:val="32"/>
          <w:szCs w:val="32"/>
          <w:lang w:val="en-US" w:eastAsia="zh-CN"/>
        </w:rPr>
        <w:t>2.27分，得分率100%。</w:t>
      </w:r>
    </w:p>
    <w:p w14:paraId="305940EA">
      <w:pPr>
        <w:pageBreakBefore w:val="0"/>
        <w:widowControl w:val="0"/>
        <w:kinsoku/>
        <w:wordWrap/>
        <w:overflowPunct/>
        <w:topLinePunct w:val="0"/>
        <w:autoSpaceDE/>
        <w:autoSpaceDN/>
        <w:bidi w:val="0"/>
        <w:adjustRightInd/>
        <w:snapToGrid/>
        <w:spacing w:line="560" w:lineRule="exact"/>
        <w:ind w:firstLine="643" w:firstLineChars="200"/>
        <w:textAlignment w:val="auto"/>
        <w:rPr>
          <w:rFonts w:hAnsi="宋体"/>
          <w:sz w:val="32"/>
          <w:szCs w:val="32"/>
          <w:highlight w:val="none"/>
        </w:rPr>
      </w:pPr>
      <w:r>
        <w:rPr>
          <w:rFonts w:hint="eastAsia"/>
          <w:b/>
          <w:bCs/>
          <w:sz w:val="32"/>
          <w:szCs w:val="32"/>
          <w:highlight w:val="none"/>
        </w:rPr>
        <w:t>违法违纪情况：</w:t>
      </w:r>
      <w:r>
        <w:rPr>
          <w:rFonts w:hint="eastAsia" w:hAnsi="宋体"/>
          <w:sz w:val="32"/>
          <w:szCs w:val="32"/>
          <w:highlight w:val="none"/>
        </w:rPr>
        <w:t>我院</w:t>
      </w:r>
      <w:r>
        <w:rPr>
          <w:rFonts w:hAnsi="宋体"/>
          <w:sz w:val="32"/>
          <w:szCs w:val="32"/>
          <w:highlight w:val="none"/>
        </w:rPr>
        <w:t>未出现在国家层面督查或人大审计、监察等监督监察时发现问题被问责的情况</w:t>
      </w:r>
      <w:r>
        <w:rPr>
          <w:rFonts w:hint="eastAsia" w:hAnsi="宋体"/>
          <w:sz w:val="32"/>
          <w:szCs w:val="32"/>
          <w:highlight w:val="none"/>
        </w:rPr>
        <w:t>。</w:t>
      </w:r>
      <w:r>
        <w:rPr>
          <w:rFonts w:hint="eastAsia"/>
          <w:b w:val="0"/>
          <w:bCs w:val="0"/>
          <w:sz w:val="32"/>
          <w:szCs w:val="32"/>
          <w:highlight w:val="none"/>
          <w:lang w:val="en-US" w:eastAsia="zh-CN"/>
        </w:rPr>
        <w:t>该指标分值</w:t>
      </w:r>
      <w:r>
        <w:rPr>
          <w:rFonts w:hint="eastAsia" w:hAnsi="宋体" w:cstheme="minorBidi"/>
          <w:kern w:val="2"/>
          <w:sz w:val="32"/>
          <w:szCs w:val="32"/>
          <w:highlight w:val="none"/>
          <w:lang w:val="en-US" w:eastAsia="zh-CN" w:bidi="ar-SA"/>
        </w:rPr>
        <w:t>2.27</w:t>
      </w:r>
      <w:r>
        <w:rPr>
          <w:rFonts w:hint="eastAsia"/>
          <w:b w:val="0"/>
          <w:bCs w:val="0"/>
          <w:sz w:val="32"/>
          <w:szCs w:val="32"/>
          <w:highlight w:val="none"/>
          <w:lang w:val="en-US" w:eastAsia="zh-CN"/>
        </w:rPr>
        <w:t>分，</w:t>
      </w:r>
      <w:r>
        <w:rPr>
          <w:rFonts w:hint="eastAsia" w:ascii="仿宋_GB2312" w:hAnsi="宋体" w:eastAsia="仿宋_GB2312" w:cstheme="minorBidi"/>
          <w:kern w:val="2"/>
          <w:sz w:val="32"/>
          <w:szCs w:val="32"/>
          <w:highlight w:val="none"/>
          <w:lang w:val="en-US" w:eastAsia="zh-CN" w:bidi="ar-SA"/>
        </w:rPr>
        <w:t>自评得分</w:t>
      </w:r>
      <w:r>
        <w:rPr>
          <w:rFonts w:hint="eastAsia" w:hAnsi="宋体" w:cstheme="minorBidi"/>
          <w:kern w:val="2"/>
          <w:sz w:val="32"/>
          <w:szCs w:val="32"/>
          <w:highlight w:val="none"/>
          <w:lang w:val="en-US" w:eastAsia="zh-CN" w:bidi="ar-SA"/>
        </w:rPr>
        <w:t>2.27</w:t>
      </w:r>
      <w:r>
        <w:rPr>
          <w:rFonts w:hint="eastAsia"/>
          <w:b w:val="0"/>
          <w:bCs w:val="0"/>
          <w:sz w:val="32"/>
          <w:szCs w:val="32"/>
          <w:highlight w:val="none"/>
          <w:lang w:val="en-US" w:eastAsia="zh-CN"/>
        </w:rPr>
        <w:t>分，得分率100%</w:t>
      </w:r>
      <w:r>
        <w:rPr>
          <w:rFonts w:hint="eastAsia" w:hAnsi="宋体"/>
          <w:sz w:val="32"/>
          <w:szCs w:val="32"/>
          <w:highlight w:val="none"/>
        </w:rPr>
        <w:t>。</w:t>
      </w:r>
    </w:p>
    <w:p w14:paraId="054290A6">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bookmarkStart w:id="63" w:name="_Toc40046033"/>
      <w:r>
        <w:rPr>
          <w:rFonts w:hint="eastAsia"/>
          <w:sz w:val="32"/>
          <w:szCs w:val="32"/>
        </w:rPr>
        <w:t>4</w:t>
      </w:r>
      <w:r>
        <w:rPr>
          <w:rFonts w:hint="eastAsia"/>
          <w:sz w:val="32"/>
          <w:szCs w:val="32"/>
          <w:lang w:eastAsia="zh-CN"/>
        </w:rPr>
        <w:t>.</w:t>
      </w:r>
      <w:r>
        <w:rPr>
          <w:rFonts w:hint="eastAsia"/>
          <w:sz w:val="32"/>
          <w:szCs w:val="32"/>
        </w:rPr>
        <w:t>能力建设</w:t>
      </w:r>
      <w:bookmarkEnd w:id="63"/>
    </w:p>
    <w:p w14:paraId="07D0A3A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eastAsia="仿宋_GB2312"/>
          <w:sz w:val="32"/>
          <w:szCs w:val="32"/>
          <w:lang w:val="en-US" w:eastAsia="zh-CN"/>
        </w:rPr>
      </w:pPr>
      <w:r>
        <w:rPr>
          <w:rFonts w:hint="eastAsia" w:hAnsi="宋体"/>
          <w:sz w:val="32"/>
          <w:szCs w:val="32"/>
          <w:lang w:val="en-US" w:eastAsia="zh-CN"/>
        </w:rPr>
        <w:t>能力建设指标分值10</w:t>
      </w:r>
      <w:r>
        <w:rPr>
          <w:rFonts w:hint="eastAsia"/>
          <w:sz w:val="32"/>
          <w:szCs w:val="32"/>
        </w:rPr>
        <w:t>分</w:t>
      </w:r>
      <w:r>
        <w:rPr>
          <w:rFonts w:hint="eastAsia"/>
          <w:sz w:val="32"/>
          <w:szCs w:val="32"/>
          <w:highlight w:val="none"/>
        </w:rPr>
        <w:t>，自评得分</w:t>
      </w:r>
      <w:r>
        <w:rPr>
          <w:rFonts w:hint="eastAsia"/>
          <w:sz w:val="32"/>
          <w:szCs w:val="32"/>
          <w:highlight w:val="none"/>
          <w:lang w:val="en-US" w:eastAsia="zh-CN"/>
        </w:rPr>
        <w:t>10</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14:paraId="3B838A46">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hAnsi="宋体" w:eastAsia="仿宋_GB2312"/>
          <w:b/>
          <w:bCs/>
          <w:sz w:val="32"/>
          <w:szCs w:val="32"/>
          <w:lang w:val="en-US" w:eastAsia="zh-CN"/>
        </w:rPr>
      </w:pPr>
      <w:r>
        <w:rPr>
          <w:rFonts w:hint="eastAsia" w:hAnsi="宋体"/>
          <w:b/>
          <w:bCs/>
          <w:sz w:val="32"/>
          <w:szCs w:val="32"/>
          <w:lang w:val="en-US" w:eastAsia="zh-CN"/>
        </w:rPr>
        <w:t>①长效管理指标分析</w:t>
      </w:r>
    </w:p>
    <w:p w14:paraId="3F00A16B">
      <w:pPr>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hAnsi="宋体"/>
          <w:b/>
          <w:bCs/>
          <w:sz w:val="32"/>
          <w:szCs w:val="32"/>
        </w:rPr>
        <w:t>中期规划建设完备程度：</w:t>
      </w:r>
      <w:r>
        <w:rPr>
          <w:rFonts w:hint="eastAsia" w:hAnsi="宋体"/>
          <w:sz w:val="32"/>
          <w:szCs w:val="32"/>
        </w:rPr>
        <w:t>我院中期规划完整清晰、内容全面可行，能够为未来的工作明确目标、方向和内容</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分，得分率100%。</w:t>
      </w:r>
    </w:p>
    <w:p w14:paraId="6BADFD6C">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eastAsia="仿宋_GB2312"/>
          <w:b w:val="0"/>
          <w:bCs w:val="0"/>
          <w:sz w:val="32"/>
          <w:szCs w:val="32"/>
          <w:lang w:eastAsia="zh-CN"/>
        </w:rPr>
      </w:pPr>
      <w:r>
        <w:rPr>
          <w:rFonts w:hint="eastAsia" w:hAnsi="宋体"/>
          <w:b/>
          <w:bCs/>
          <w:sz w:val="32"/>
          <w:szCs w:val="32"/>
        </w:rPr>
        <w:t>党建工作开展规律性</w:t>
      </w:r>
      <w:r>
        <w:rPr>
          <w:rFonts w:hint="eastAsia" w:hAnsi="宋体"/>
          <w:b/>
          <w:bCs/>
          <w:sz w:val="32"/>
          <w:szCs w:val="32"/>
          <w:lang w:eastAsia="zh-CN"/>
        </w:rPr>
        <w:t>：</w:t>
      </w:r>
      <w:r>
        <w:rPr>
          <w:rFonts w:hint="eastAsia" w:hAnsi="宋体"/>
          <w:b w:val="0"/>
          <w:bCs w:val="0"/>
          <w:sz w:val="32"/>
          <w:szCs w:val="32"/>
          <w:lang w:val="en-US" w:eastAsia="zh-CN"/>
        </w:rPr>
        <w:t>我院</w:t>
      </w:r>
      <w:r>
        <w:rPr>
          <w:rFonts w:hint="eastAsia" w:hAnsi="宋体"/>
          <w:b w:val="0"/>
          <w:bCs w:val="0"/>
          <w:sz w:val="32"/>
          <w:szCs w:val="32"/>
          <w:lang w:eastAsia="zh-CN"/>
        </w:rPr>
        <w:t>牢牢把握开展学习贯彻习近平新时代中国特色社会主义思想主题教育的总要求和目标任务，结合法院工作实际不折不扣落实到位，班子成员讲授专题党课9次，各党支部围绕主题教育开展“三会一课”90次，引导干警深刻领悟“两个确立”的决定性意义，坚决做到“两个维护”。深化党建双强双优创建，纵深推进党建与业务同频共振、深度融合。</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分，得分率100%。</w:t>
      </w:r>
    </w:p>
    <w:p w14:paraId="1D0ED0EA">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b w:val="0"/>
          <w:bCs w:val="0"/>
          <w:sz w:val="32"/>
          <w:szCs w:val="32"/>
          <w:lang w:eastAsia="zh-CN"/>
        </w:rPr>
      </w:pPr>
      <w:r>
        <w:rPr>
          <w:rFonts w:hint="eastAsia" w:hAnsi="宋体"/>
          <w:b/>
          <w:bCs/>
          <w:sz w:val="32"/>
          <w:szCs w:val="32"/>
        </w:rPr>
        <w:t>信息化管理覆盖率</w:t>
      </w:r>
      <w:r>
        <w:rPr>
          <w:rFonts w:hint="eastAsia" w:hAnsi="宋体"/>
          <w:b/>
          <w:bCs/>
          <w:sz w:val="32"/>
          <w:szCs w:val="32"/>
          <w:lang w:eastAsia="zh-CN"/>
        </w:rPr>
        <w:t>：</w:t>
      </w:r>
      <w:r>
        <w:rPr>
          <w:rFonts w:hint="eastAsia" w:hAnsi="宋体"/>
          <w:b w:val="0"/>
          <w:bCs w:val="0"/>
          <w:sz w:val="32"/>
          <w:szCs w:val="32"/>
          <w:lang w:val="en-US" w:eastAsia="zh-CN"/>
        </w:rPr>
        <w:t>我院</w:t>
      </w:r>
      <w:r>
        <w:rPr>
          <w:rFonts w:hint="eastAsia" w:hAnsi="宋体"/>
          <w:b w:val="0"/>
          <w:bCs w:val="0"/>
          <w:sz w:val="32"/>
          <w:szCs w:val="32"/>
          <w:lang w:eastAsia="zh-CN"/>
        </w:rPr>
        <w:t>加大智慧法院建设力度，进一步落实指尖化、电子化、自助化的诉讼服务模式，深度应用智慧法院建设成果，抓实数据分析与应用，为各审执条线工作提供精准高效的审判态势分析报告，以信息化推动审判智能化。该指标分值</w:t>
      </w:r>
      <w:r>
        <w:rPr>
          <w:rFonts w:hint="eastAsia" w:hAnsi="宋体"/>
          <w:b w:val="0"/>
          <w:bCs w:val="0"/>
          <w:sz w:val="32"/>
          <w:szCs w:val="32"/>
          <w:lang w:val="en-US" w:eastAsia="zh-CN"/>
        </w:rPr>
        <w:t>2</w:t>
      </w:r>
      <w:r>
        <w:rPr>
          <w:rFonts w:hint="eastAsia" w:hAnsi="宋体"/>
          <w:b w:val="0"/>
          <w:bCs w:val="0"/>
          <w:sz w:val="32"/>
          <w:szCs w:val="32"/>
          <w:lang w:eastAsia="zh-CN"/>
        </w:rPr>
        <w:t>分，自评得分</w:t>
      </w:r>
      <w:r>
        <w:rPr>
          <w:rFonts w:hint="eastAsia" w:hAnsi="宋体"/>
          <w:b w:val="0"/>
          <w:bCs w:val="0"/>
          <w:sz w:val="32"/>
          <w:szCs w:val="32"/>
          <w:lang w:val="en-US" w:eastAsia="zh-CN"/>
        </w:rPr>
        <w:t>2</w:t>
      </w:r>
      <w:r>
        <w:rPr>
          <w:rFonts w:hint="eastAsia" w:hAnsi="宋体"/>
          <w:b w:val="0"/>
          <w:bCs w:val="0"/>
          <w:sz w:val="32"/>
          <w:szCs w:val="32"/>
          <w:lang w:eastAsia="zh-CN"/>
        </w:rPr>
        <w:t>分，得分率100%。</w:t>
      </w:r>
    </w:p>
    <w:p w14:paraId="64E1D51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bookmarkStart w:id="64" w:name="_Toc16731"/>
      <w:bookmarkStart w:id="65" w:name="_Toc40046035"/>
      <w:bookmarkStart w:id="66" w:name="_Toc3174"/>
      <w:bookmarkStart w:id="67" w:name="_Toc16525"/>
      <w:bookmarkStart w:id="68" w:name="_Toc12558"/>
      <w:r>
        <w:rPr>
          <w:rFonts w:hint="eastAsia"/>
          <w:sz w:val="32"/>
          <w:szCs w:val="32"/>
          <w:lang w:val="en-US" w:eastAsia="zh-CN"/>
        </w:rPr>
        <w:t>②人力资源建设指标分析</w:t>
      </w:r>
    </w:p>
    <w:p w14:paraId="3097F7CB">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 w:val="32"/>
          <w:szCs w:val="32"/>
          <w:lang w:val="en-US" w:eastAsia="zh-CN"/>
        </w:rPr>
      </w:pPr>
      <w:bookmarkStart w:id="69" w:name="_Toc10789"/>
      <w:r>
        <w:rPr>
          <w:rFonts w:hint="eastAsia" w:hAnsi="宋体" w:cs="宋体"/>
          <w:b/>
          <w:bCs/>
          <w:kern w:val="0"/>
          <w:sz w:val="32"/>
          <w:szCs w:val="32"/>
        </w:rPr>
        <w:t>人员培训机制完备性：</w:t>
      </w:r>
      <w:r>
        <w:rPr>
          <w:rFonts w:hint="eastAsia" w:hAnsi="宋体"/>
          <w:b w:val="0"/>
          <w:bCs w:val="0"/>
          <w:sz w:val="32"/>
          <w:szCs w:val="32"/>
        </w:rPr>
        <w:t>我院高度重视人员能力的培养，为法院的长期发展储备优秀人才，不断完善人员培训机制，</w:t>
      </w:r>
      <w:r>
        <w:rPr>
          <w:rFonts w:hint="eastAsia" w:hAnsi="宋体" w:cs="宋体"/>
          <w:b w:val="0"/>
          <w:bCs w:val="0"/>
          <w:kern w:val="0"/>
          <w:sz w:val="32"/>
          <w:szCs w:val="32"/>
        </w:rPr>
        <w:t>靠实做深“人才兴院”，打造高素质过硬法院队伍，组织干警参加各类培训57场1066人次，让提升政治素养成为“必修课”。大兴调查研究，完成调研课题9项，提高队伍专业化、职业化水平。该指</w:t>
      </w:r>
      <w:r>
        <w:rPr>
          <w:rFonts w:hint="eastAsia" w:hAnsi="宋体" w:cs="宋体"/>
          <w:kern w:val="0"/>
          <w:sz w:val="32"/>
          <w:szCs w:val="32"/>
        </w:rPr>
        <w:t>标分值</w:t>
      </w:r>
      <w:r>
        <w:rPr>
          <w:rFonts w:hint="eastAsia" w:hAnsi="宋体" w:cs="宋体"/>
          <w:kern w:val="0"/>
          <w:sz w:val="32"/>
          <w:szCs w:val="32"/>
          <w:lang w:val="en-US" w:eastAsia="zh-CN"/>
        </w:rPr>
        <w:t>2</w:t>
      </w:r>
      <w:r>
        <w:rPr>
          <w:rFonts w:hint="eastAsia" w:hAnsi="宋体" w:cs="宋体"/>
          <w:kern w:val="0"/>
          <w:sz w:val="32"/>
          <w:szCs w:val="32"/>
        </w:rPr>
        <w:t>分，自评得分</w:t>
      </w:r>
      <w:r>
        <w:rPr>
          <w:rFonts w:hint="eastAsia" w:hAnsi="宋体" w:cs="宋体"/>
          <w:kern w:val="0"/>
          <w:sz w:val="32"/>
          <w:szCs w:val="32"/>
          <w:lang w:val="en-US" w:eastAsia="zh-CN"/>
        </w:rPr>
        <w:t>2</w:t>
      </w:r>
      <w:r>
        <w:rPr>
          <w:rFonts w:hint="eastAsia" w:hAnsi="宋体" w:cs="宋体"/>
          <w:kern w:val="0"/>
          <w:sz w:val="32"/>
          <w:szCs w:val="32"/>
        </w:rPr>
        <w:t>分，得分率100%。</w:t>
      </w:r>
    </w:p>
    <w:p w14:paraId="411BA7D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lang w:val="en-US" w:eastAsia="zh-CN"/>
        </w:rPr>
        <w:t>③档案管理指标分析</w:t>
      </w:r>
    </w:p>
    <w:p w14:paraId="7192726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 w:val="32"/>
          <w:szCs w:val="32"/>
          <w:lang w:eastAsia="zh-CN"/>
        </w:rPr>
      </w:pPr>
      <w:r>
        <w:rPr>
          <w:rFonts w:hint="eastAsia" w:hAnsi="宋体"/>
          <w:b/>
          <w:bCs/>
          <w:sz w:val="32"/>
          <w:szCs w:val="32"/>
        </w:rPr>
        <w:t>档案管理完备性：</w:t>
      </w:r>
      <w:r>
        <w:rPr>
          <w:rFonts w:hint="eastAsia" w:hAnsi="宋体"/>
          <w:sz w:val="32"/>
          <w:szCs w:val="32"/>
        </w:rPr>
        <w:t>我院严格规范和完善各项档案管理工作，在档案收集、保管方面管理到位，有效执行，并设有档案管理的专职人员，取得了良好的成效</w:t>
      </w:r>
      <w:r>
        <w:rPr>
          <w:rFonts w:hint="eastAsia"/>
          <w:sz w:val="32"/>
          <w:szCs w:val="32"/>
        </w:rPr>
        <w:t>。</w:t>
      </w:r>
      <w:r>
        <w:rPr>
          <w:rFonts w:hint="eastAsia" w:hAnsi="宋体"/>
          <w:sz w:val="32"/>
          <w:szCs w:val="32"/>
        </w:rPr>
        <w:t>该指标分值</w:t>
      </w:r>
      <w:r>
        <w:rPr>
          <w:rFonts w:hint="eastAsia" w:hAnsi="宋体"/>
          <w:sz w:val="32"/>
          <w:szCs w:val="32"/>
          <w:lang w:val="en-US" w:eastAsia="zh-CN"/>
        </w:rPr>
        <w:t>2</w:t>
      </w:r>
      <w:r>
        <w:rPr>
          <w:rFonts w:hint="eastAsia" w:hAnsi="宋体"/>
          <w:sz w:val="32"/>
          <w:szCs w:val="32"/>
        </w:rPr>
        <w:t>分，自评得分</w:t>
      </w:r>
      <w:r>
        <w:rPr>
          <w:rFonts w:hint="eastAsia" w:hAnsi="宋体"/>
          <w:sz w:val="32"/>
          <w:szCs w:val="32"/>
          <w:lang w:val="en-US" w:eastAsia="zh-CN"/>
        </w:rPr>
        <w:t>2</w:t>
      </w:r>
      <w:r>
        <w:rPr>
          <w:rFonts w:hint="eastAsia" w:hAnsi="宋体"/>
          <w:sz w:val="32"/>
          <w:szCs w:val="32"/>
        </w:rPr>
        <w:t>分，得分率100%。</w:t>
      </w:r>
    </w:p>
    <w:p w14:paraId="45F85C9E">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sz w:val="32"/>
          <w:szCs w:val="32"/>
        </w:rPr>
      </w:pPr>
      <w:r>
        <w:rPr>
          <w:rFonts w:hint="eastAsia"/>
          <w:sz w:val="32"/>
          <w:szCs w:val="32"/>
          <w:lang w:eastAsia="zh-CN"/>
        </w:rPr>
        <w:t>（四）</w:t>
      </w:r>
      <w:r>
        <w:rPr>
          <w:rFonts w:hint="eastAsia"/>
          <w:sz w:val="32"/>
          <w:szCs w:val="32"/>
        </w:rPr>
        <w:t>偏离绩效目标的原因及下一步改进措施</w:t>
      </w:r>
      <w:bookmarkEnd w:id="64"/>
      <w:bookmarkEnd w:id="65"/>
      <w:bookmarkEnd w:id="66"/>
      <w:bookmarkEnd w:id="67"/>
      <w:bookmarkEnd w:id="68"/>
      <w:bookmarkEnd w:id="69"/>
    </w:p>
    <w:p w14:paraId="05BFAABE">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 w:val="32"/>
          <w:szCs w:val="32"/>
          <w:lang w:val="en-US" w:eastAsia="zh-CN"/>
        </w:rPr>
      </w:pPr>
      <w:bookmarkStart w:id="70" w:name="_Toc2045"/>
      <w:bookmarkStart w:id="71" w:name="_Toc8740"/>
      <w:bookmarkStart w:id="72" w:name="_Toc16890"/>
      <w:r>
        <w:rPr>
          <w:rFonts w:hint="eastAsia"/>
          <w:b/>
          <w:bCs/>
          <w:sz w:val="32"/>
          <w:szCs w:val="32"/>
          <w:lang w:val="en-US" w:eastAsia="zh-CN"/>
        </w:rPr>
        <w:t>1.部分指标未达到目标值。</w:t>
      </w:r>
      <w:r>
        <w:rPr>
          <w:rFonts w:hint="eastAsia"/>
          <w:b w:val="0"/>
          <w:bCs w:val="0"/>
          <w:sz w:val="32"/>
          <w:szCs w:val="32"/>
          <w:lang w:val="en-US" w:eastAsia="zh-CN"/>
        </w:rPr>
        <w:t>维修改造工程完成率、调解率未达到年度指标值。审判大楼卫生间装修改造工作及地下车库维修改造工作因上级部门审批程序未落实未实施，维修改造工程完成率为33.30%；案件难度上升，当事人不接受调解，调解率未达到年度指标值。</w:t>
      </w:r>
      <w:r>
        <w:rPr>
          <w:rFonts w:hint="eastAsia"/>
          <w:sz w:val="32"/>
          <w:szCs w:val="32"/>
          <w:lang w:val="en-US" w:eastAsia="zh-CN"/>
        </w:rPr>
        <w:t>下一年度我院将持续跟进维修工作的审批；不断提升调解人员专业技能，并加大调解力度。</w:t>
      </w:r>
    </w:p>
    <w:p w14:paraId="7260C2BF">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 w:val="32"/>
          <w:szCs w:val="32"/>
          <w:lang w:val="en-US" w:eastAsia="zh-CN"/>
        </w:rPr>
      </w:pPr>
      <w:r>
        <w:rPr>
          <w:rFonts w:hint="eastAsia"/>
          <w:b/>
          <w:bCs/>
          <w:sz w:val="32"/>
          <w:szCs w:val="32"/>
          <w:lang w:val="en-US" w:eastAsia="zh-CN"/>
        </w:rPr>
        <w:t>2.系统原因导致扣分。</w:t>
      </w:r>
      <w:r>
        <w:rPr>
          <w:rFonts w:hint="eastAsia" w:hAnsi="宋体"/>
          <w:sz w:val="32"/>
          <w:szCs w:val="32"/>
          <w:highlight w:val="none"/>
        </w:rPr>
        <w:t>“三公经费”</w:t>
      </w:r>
      <w:r>
        <w:rPr>
          <w:rFonts w:hint="eastAsia" w:hAnsi="宋体"/>
          <w:sz w:val="32"/>
          <w:szCs w:val="32"/>
          <w:highlight w:val="none"/>
          <w:lang w:val="en-US" w:eastAsia="zh-CN"/>
        </w:rPr>
        <w:t>预算批复数162.23万元，实际支出141.75万元，</w:t>
      </w:r>
      <w:r>
        <w:rPr>
          <w:rFonts w:hint="eastAsia" w:hAnsi="宋体"/>
          <w:sz w:val="32"/>
          <w:szCs w:val="32"/>
          <w:highlight w:val="none"/>
        </w:rPr>
        <w:t>“三公经费”控制率为87.38%</w:t>
      </w:r>
      <w:r>
        <w:rPr>
          <w:rFonts w:hint="eastAsia" w:hAnsi="宋体"/>
          <w:sz w:val="32"/>
          <w:szCs w:val="32"/>
          <w:highlight w:val="none"/>
          <w:lang w:eastAsia="zh-CN"/>
        </w:rPr>
        <w:t>，</w:t>
      </w:r>
      <w:r>
        <w:rPr>
          <w:rFonts w:hint="eastAsia" w:hAnsi="宋体"/>
          <w:sz w:val="32"/>
          <w:szCs w:val="32"/>
          <w:highlight w:val="none"/>
          <w:lang w:val="en-US" w:eastAsia="zh-CN"/>
        </w:rPr>
        <w:t>因</w:t>
      </w:r>
      <w:r>
        <w:rPr>
          <w:rFonts w:hint="eastAsia" w:hAnsi="宋体"/>
          <w:sz w:val="32"/>
          <w:szCs w:val="32"/>
          <w:highlight w:val="none"/>
          <w:lang w:eastAsia="zh-CN"/>
        </w:rPr>
        <w:t>公务用车更新后，公车维护费下降，</w:t>
      </w:r>
      <w:r>
        <w:rPr>
          <w:rFonts w:hint="eastAsia" w:hAnsi="宋体"/>
          <w:sz w:val="32"/>
          <w:szCs w:val="32"/>
          <w:highlight w:val="none"/>
        </w:rPr>
        <w:t>“三公经费”</w:t>
      </w:r>
      <w:r>
        <w:rPr>
          <w:rFonts w:hint="eastAsia" w:hAnsi="宋体"/>
          <w:sz w:val="32"/>
          <w:szCs w:val="32"/>
          <w:highlight w:val="none"/>
          <w:lang w:eastAsia="zh-CN"/>
        </w:rPr>
        <w:t>未超预算，</w:t>
      </w:r>
      <w:r>
        <w:rPr>
          <w:rFonts w:hint="eastAsia"/>
          <w:b w:val="0"/>
          <w:bCs w:val="0"/>
          <w:sz w:val="32"/>
          <w:szCs w:val="32"/>
          <w:lang w:val="en-US" w:eastAsia="zh-CN"/>
        </w:rPr>
        <w:t>系统原因导致扣分。</w:t>
      </w:r>
    </w:p>
    <w:p w14:paraId="328F0CD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val="0"/>
          <w:bCs w:val="0"/>
          <w:sz w:val="32"/>
          <w:szCs w:val="32"/>
          <w:lang w:val="en-US" w:eastAsia="zh-CN"/>
        </w:rPr>
      </w:pPr>
      <w:r>
        <w:rPr>
          <w:rFonts w:hint="eastAsia"/>
          <w:b/>
          <w:bCs/>
          <w:sz w:val="32"/>
          <w:szCs w:val="32"/>
          <w:lang w:val="en-US" w:eastAsia="zh-CN"/>
        </w:rPr>
        <w:t>3.指标目标值设置不合理。</w:t>
      </w:r>
      <w:r>
        <w:rPr>
          <w:rFonts w:hint="eastAsia" w:ascii="仿宋_GB2312" w:hAnsi="宋体" w:eastAsia="仿宋_GB2312" w:cstheme="minorBidi"/>
          <w:b w:val="0"/>
          <w:bCs w:val="0"/>
          <w:kern w:val="2"/>
          <w:sz w:val="32"/>
          <w:szCs w:val="32"/>
          <w:highlight w:val="none"/>
          <w:lang w:val="en-US" w:eastAsia="zh-CN" w:bidi="ar-SA"/>
        </w:rPr>
        <w:t>执行案件结案率</w:t>
      </w:r>
      <w:r>
        <w:rPr>
          <w:rFonts w:hint="eastAsia" w:hAnsi="宋体" w:cstheme="minorBidi"/>
          <w:b w:val="0"/>
          <w:bCs w:val="0"/>
          <w:kern w:val="2"/>
          <w:sz w:val="32"/>
          <w:szCs w:val="32"/>
          <w:highlight w:val="none"/>
          <w:lang w:val="en-US" w:eastAsia="zh-CN" w:bidi="ar-SA"/>
        </w:rPr>
        <w:t>年度指标值≥70%，实际完成95.30%，</w:t>
      </w:r>
      <w:r>
        <w:rPr>
          <w:rFonts w:hint="eastAsia" w:hAnsi="宋体" w:cstheme="minorBidi"/>
          <w:b w:val="0"/>
          <w:bCs w:val="0"/>
          <w:kern w:val="2"/>
          <w:sz w:val="32"/>
          <w:szCs w:val="32"/>
          <w:lang w:val="en-US" w:eastAsia="zh-CN" w:bidi="ar-SA"/>
        </w:rPr>
        <w:t>指标目标值设置均偏低，实际完成情况超过年度指标值的130%。</w:t>
      </w:r>
      <w:r>
        <w:rPr>
          <w:rFonts w:hint="eastAsia"/>
          <w:sz w:val="32"/>
          <w:szCs w:val="32"/>
          <w:lang w:eastAsia="zh-CN"/>
        </w:rPr>
        <w:t>下一年</w:t>
      </w:r>
      <w:r>
        <w:rPr>
          <w:rFonts w:hint="eastAsia"/>
          <w:sz w:val="32"/>
          <w:szCs w:val="32"/>
          <w:lang w:val="en-US" w:eastAsia="zh-CN"/>
        </w:rPr>
        <w:t>度</w:t>
      </w:r>
      <w:r>
        <w:rPr>
          <w:rFonts w:hint="eastAsia"/>
          <w:sz w:val="32"/>
          <w:szCs w:val="32"/>
          <w:lang w:eastAsia="zh-CN"/>
        </w:rPr>
        <w:t>我院将综合对比各年度指标完成情况，合理设置指标值。</w:t>
      </w:r>
    </w:p>
    <w:p w14:paraId="1FB6CA68">
      <w:pPr>
        <w:pStyle w:val="2"/>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sz w:val="32"/>
          <w:szCs w:val="32"/>
        </w:rPr>
      </w:pPr>
      <w:bookmarkStart w:id="73" w:name="_Toc29712"/>
      <w:r>
        <w:rPr>
          <w:rFonts w:hint="eastAsia"/>
          <w:sz w:val="32"/>
          <w:szCs w:val="32"/>
        </w:rPr>
        <w:t>四、部门预算项目支出绩效自评情况分析</w:t>
      </w:r>
      <w:bookmarkEnd w:id="70"/>
      <w:bookmarkEnd w:id="71"/>
      <w:bookmarkEnd w:id="72"/>
      <w:bookmarkEnd w:id="73"/>
    </w:p>
    <w:p w14:paraId="19E3469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highlight w:val="none"/>
        </w:rPr>
      </w:pPr>
      <w:r>
        <w:rPr>
          <w:rFonts w:hint="eastAsia" w:hAnsi="宋体"/>
          <w:sz w:val="32"/>
          <w:szCs w:val="32"/>
          <w:lang w:eastAsia="zh-CN"/>
        </w:rPr>
        <w:t>2023年</w:t>
      </w:r>
      <w:r>
        <w:rPr>
          <w:rFonts w:hint="eastAsia" w:hAnsi="宋体"/>
          <w:sz w:val="32"/>
          <w:szCs w:val="32"/>
        </w:rPr>
        <w:t>，我院预算支出项目为</w:t>
      </w:r>
      <w:r>
        <w:rPr>
          <w:rFonts w:hint="eastAsia" w:hAnsi="宋体"/>
          <w:sz w:val="32"/>
          <w:szCs w:val="32"/>
          <w:lang w:val="en-US" w:eastAsia="zh-CN"/>
        </w:rPr>
        <w:t>3</w:t>
      </w:r>
      <w:r>
        <w:rPr>
          <w:rFonts w:hint="eastAsia" w:hAnsi="宋体"/>
          <w:sz w:val="32"/>
          <w:szCs w:val="32"/>
        </w:rPr>
        <w:t>个，通过自评，</w:t>
      </w:r>
      <w:r>
        <w:rPr>
          <w:rFonts w:hint="eastAsia" w:hAnsi="宋体"/>
          <w:sz w:val="32"/>
          <w:szCs w:val="32"/>
          <w:lang w:val="en-US" w:eastAsia="zh-CN"/>
        </w:rPr>
        <w:t>3</w:t>
      </w:r>
      <w:r>
        <w:rPr>
          <w:rFonts w:hint="eastAsia" w:hAnsi="宋体"/>
          <w:sz w:val="32"/>
          <w:szCs w:val="32"/>
          <w:highlight w:val="none"/>
        </w:rPr>
        <w:t>个项目结果</w:t>
      </w:r>
      <w:r>
        <w:rPr>
          <w:rFonts w:hint="eastAsia" w:hAnsi="宋体"/>
          <w:sz w:val="32"/>
          <w:szCs w:val="32"/>
          <w:highlight w:val="none"/>
          <w:lang w:val="en-US" w:eastAsia="zh-CN"/>
        </w:rPr>
        <w:t>均</w:t>
      </w:r>
      <w:r>
        <w:rPr>
          <w:rFonts w:hint="eastAsia" w:hAnsi="宋体"/>
          <w:sz w:val="32"/>
          <w:szCs w:val="32"/>
          <w:highlight w:val="none"/>
        </w:rPr>
        <w:t>为“优”</w:t>
      </w:r>
      <w:r>
        <w:rPr>
          <w:rFonts w:hint="eastAsia" w:hAnsi="宋体"/>
          <w:sz w:val="32"/>
          <w:szCs w:val="32"/>
          <w:highlight w:val="none"/>
          <w:lang w:val="en-US" w:eastAsia="zh-CN"/>
        </w:rPr>
        <w:t>。</w:t>
      </w:r>
      <w:r>
        <w:rPr>
          <w:rFonts w:hint="eastAsia" w:hAnsi="宋体"/>
          <w:sz w:val="32"/>
          <w:szCs w:val="32"/>
          <w:highlight w:val="none"/>
        </w:rPr>
        <w:t>分项目自评情况分析如下：</w:t>
      </w:r>
    </w:p>
    <w:p w14:paraId="68C1EFE7">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eastAsia="楷体"/>
          <w:sz w:val="32"/>
          <w:szCs w:val="32"/>
          <w:lang w:val="en-US" w:eastAsia="zh-CN"/>
        </w:rPr>
      </w:pPr>
      <w:bookmarkStart w:id="74" w:name="_Toc22792"/>
      <w:bookmarkStart w:id="75" w:name="_Toc4248"/>
      <w:bookmarkStart w:id="76" w:name="_Toc40046039"/>
      <w:bookmarkStart w:id="77" w:name="_Toc16262"/>
      <w:bookmarkStart w:id="78" w:name="_Toc19983"/>
      <w:r>
        <w:rPr>
          <w:rFonts w:hint="eastAsia"/>
          <w:sz w:val="32"/>
          <w:szCs w:val="32"/>
          <w:lang w:eastAsia="zh-CN"/>
        </w:rPr>
        <w:t>（一）</w:t>
      </w:r>
      <w:bookmarkEnd w:id="74"/>
      <w:bookmarkEnd w:id="75"/>
      <w:bookmarkEnd w:id="76"/>
      <w:bookmarkEnd w:id="77"/>
      <w:r>
        <w:rPr>
          <w:rFonts w:hint="eastAsia"/>
          <w:sz w:val="32"/>
          <w:szCs w:val="32"/>
        </w:rPr>
        <w:t>办公用房租赁费</w:t>
      </w:r>
      <w:bookmarkEnd w:id="78"/>
    </w:p>
    <w:p w14:paraId="10E33D77">
      <w:pPr>
        <w:pageBreakBefore w:val="0"/>
        <w:widowControl w:val="0"/>
        <w:kinsoku/>
        <w:wordWrap/>
        <w:overflowPunct/>
        <w:topLinePunct w:val="0"/>
        <w:autoSpaceDE/>
        <w:autoSpaceDN/>
        <w:bidi w:val="0"/>
        <w:adjustRightInd/>
        <w:snapToGrid/>
        <w:spacing w:line="560" w:lineRule="exact"/>
        <w:textAlignment w:val="auto"/>
        <w:rPr>
          <w:highlight w:val="none"/>
        </w:rPr>
      </w:pPr>
      <w:bookmarkStart w:id="79" w:name="_Toc40046040"/>
      <w:r>
        <w:rPr>
          <w:rFonts w:hint="eastAsia"/>
          <w:sz w:val="32"/>
          <w:szCs w:val="32"/>
          <w:highlight w:val="none"/>
        </w:rPr>
        <w:t>本次绩效自评综合评定</w:t>
      </w:r>
      <w:r>
        <w:rPr>
          <w:rFonts w:hint="eastAsia"/>
          <w:sz w:val="32"/>
          <w:szCs w:val="32"/>
          <w:highlight w:val="none"/>
          <w:lang w:eastAsia="zh-CN"/>
        </w:rPr>
        <w:t>2023年</w:t>
      </w:r>
      <w:r>
        <w:rPr>
          <w:rFonts w:hint="eastAsia"/>
          <w:sz w:val="32"/>
          <w:szCs w:val="32"/>
          <w:highlight w:val="none"/>
          <w:lang w:val="en-US" w:eastAsia="zh-CN"/>
        </w:rPr>
        <w:t>办公用房租赁费</w:t>
      </w:r>
      <w:r>
        <w:rPr>
          <w:rFonts w:hint="eastAsia"/>
          <w:sz w:val="32"/>
          <w:szCs w:val="32"/>
          <w:highlight w:val="none"/>
        </w:rPr>
        <w:t>支出绩效得分为</w:t>
      </w:r>
      <w:r>
        <w:rPr>
          <w:rFonts w:hint="eastAsia"/>
          <w:sz w:val="32"/>
          <w:szCs w:val="32"/>
          <w:highlight w:val="none"/>
          <w:lang w:val="en-US" w:eastAsia="zh-CN"/>
        </w:rPr>
        <w:t>100</w:t>
      </w:r>
      <w:r>
        <w:rPr>
          <w:rFonts w:hint="eastAsia"/>
          <w:sz w:val="32"/>
          <w:szCs w:val="32"/>
          <w:highlight w:val="none"/>
        </w:rPr>
        <w:t>分，绩效等级为“优”。项目支出绩效评价包括</w:t>
      </w:r>
      <w:r>
        <w:rPr>
          <w:rFonts w:hint="eastAsia" w:ascii="仿宋_GB2312" w:hAnsi="仿宋_GB2312" w:eastAsia="仿宋_GB2312" w:cs="仿宋_GB2312"/>
          <w:sz w:val="32"/>
          <w:szCs w:val="32"/>
          <w:highlight w:val="none"/>
          <w:lang w:val="en-US" w:eastAsia="zh-CN"/>
        </w:rPr>
        <w:t>项目资金预算执行率</w:t>
      </w:r>
      <w:r>
        <w:rPr>
          <w:rFonts w:hint="eastAsia" w:ascii="仿宋_GB2312" w:hAnsi="仿宋_GB2312" w:cs="仿宋_GB2312"/>
          <w:sz w:val="32"/>
          <w:szCs w:val="32"/>
          <w:highlight w:val="none"/>
          <w:lang w:val="en-US" w:eastAsia="zh-CN"/>
        </w:rPr>
        <w:t>、</w:t>
      </w:r>
      <w:r>
        <w:rPr>
          <w:rFonts w:hint="eastAsia" w:cs="仿宋_GB2312"/>
          <w:sz w:val="32"/>
          <w:szCs w:val="32"/>
          <w:highlight w:val="none"/>
          <w:lang w:val="en-US" w:eastAsia="zh-CN"/>
        </w:rPr>
        <w:t>成本、</w:t>
      </w:r>
      <w:r>
        <w:rPr>
          <w:rFonts w:hint="eastAsia"/>
          <w:sz w:val="32"/>
          <w:szCs w:val="32"/>
          <w:highlight w:val="none"/>
        </w:rPr>
        <w:t>产出、效益、满意度</w:t>
      </w:r>
      <w:r>
        <w:rPr>
          <w:rFonts w:hint="eastAsia"/>
          <w:sz w:val="32"/>
          <w:szCs w:val="32"/>
          <w:highlight w:val="none"/>
          <w:lang w:val="en-US" w:eastAsia="zh-CN"/>
        </w:rPr>
        <w:t>5</w:t>
      </w:r>
      <w:r>
        <w:rPr>
          <w:rFonts w:hint="eastAsia"/>
          <w:sz w:val="32"/>
          <w:szCs w:val="32"/>
          <w:highlight w:val="none"/>
        </w:rPr>
        <w:t>个一级指标，下设</w:t>
      </w:r>
      <w:r>
        <w:rPr>
          <w:rFonts w:hint="eastAsia"/>
          <w:sz w:val="32"/>
          <w:szCs w:val="32"/>
          <w:highlight w:val="none"/>
          <w:lang w:val="en-US" w:eastAsia="zh-CN"/>
        </w:rPr>
        <w:t>6</w:t>
      </w:r>
      <w:r>
        <w:rPr>
          <w:rFonts w:hint="eastAsia"/>
          <w:sz w:val="32"/>
          <w:szCs w:val="32"/>
          <w:highlight w:val="none"/>
        </w:rPr>
        <w:t>个二级指标和</w:t>
      </w:r>
      <w:r>
        <w:rPr>
          <w:rFonts w:hint="eastAsia"/>
          <w:sz w:val="32"/>
          <w:szCs w:val="32"/>
          <w:highlight w:val="none"/>
          <w:lang w:val="en-US" w:eastAsia="zh-CN"/>
        </w:rPr>
        <w:t>8</w:t>
      </w:r>
      <w:r>
        <w:rPr>
          <w:rFonts w:hint="eastAsia"/>
          <w:sz w:val="32"/>
          <w:szCs w:val="32"/>
          <w:highlight w:val="none"/>
        </w:rPr>
        <w:t>个三级指标。项目资金预算执行率</w:t>
      </w:r>
      <w:r>
        <w:rPr>
          <w:rFonts w:hint="eastAsia"/>
          <w:sz w:val="32"/>
          <w:szCs w:val="32"/>
          <w:highlight w:val="none"/>
          <w:lang w:val="en-US" w:eastAsia="zh-CN"/>
        </w:rPr>
        <w:t>100</w:t>
      </w:r>
      <w:r>
        <w:rPr>
          <w:rFonts w:hint="eastAsia"/>
          <w:sz w:val="32"/>
          <w:szCs w:val="32"/>
          <w:highlight w:val="none"/>
        </w:rPr>
        <w:t>%，一级指标得分情况详见下表：</w:t>
      </w:r>
    </w:p>
    <w:tbl>
      <w:tblPr>
        <w:tblStyle w:val="21"/>
        <w:tblW w:w="8505"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02"/>
        <w:gridCol w:w="1701"/>
        <w:gridCol w:w="1701"/>
        <w:gridCol w:w="1701"/>
      </w:tblGrid>
      <w:tr w14:paraId="43580A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402" w:type="dxa"/>
            <w:shd w:val="clear" w:color="auto" w:fill="BDD6EE"/>
            <w:vAlign w:val="center"/>
          </w:tcPr>
          <w:p w14:paraId="00BA260C">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一级指标</w:t>
            </w:r>
          </w:p>
        </w:tc>
        <w:tc>
          <w:tcPr>
            <w:tcW w:w="1701" w:type="dxa"/>
            <w:shd w:val="clear" w:color="auto" w:fill="BDD6EE"/>
            <w:vAlign w:val="center"/>
          </w:tcPr>
          <w:p w14:paraId="0BF7E429">
            <w:pPr>
              <w:widowControl/>
              <w:wordWrap/>
              <w:autoSpaceDE w:val="0"/>
              <w:autoSpaceDN w:val="0"/>
              <w:adjustRightInd/>
              <w:snapToGrid/>
              <w:spacing w:line="240" w:lineRule="auto"/>
              <w:jc w:val="both"/>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分值</w:t>
            </w:r>
          </w:p>
        </w:tc>
        <w:tc>
          <w:tcPr>
            <w:tcW w:w="1701" w:type="dxa"/>
            <w:shd w:val="clear" w:color="auto" w:fill="BDD6EE"/>
            <w:vAlign w:val="center"/>
          </w:tcPr>
          <w:p w14:paraId="4353774D">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自评得分</w:t>
            </w:r>
          </w:p>
        </w:tc>
        <w:tc>
          <w:tcPr>
            <w:tcW w:w="1701" w:type="dxa"/>
            <w:shd w:val="clear" w:color="auto" w:fill="BDD6EE"/>
            <w:vAlign w:val="center"/>
          </w:tcPr>
          <w:p w14:paraId="373F15EC">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得分率</w:t>
            </w:r>
          </w:p>
        </w:tc>
      </w:tr>
      <w:tr w14:paraId="22BE9B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402" w:type="dxa"/>
            <w:vAlign w:val="center"/>
          </w:tcPr>
          <w:p w14:paraId="2CEF3331">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预算执行率</w:t>
            </w:r>
          </w:p>
        </w:tc>
        <w:tc>
          <w:tcPr>
            <w:tcW w:w="1701" w:type="dxa"/>
            <w:vAlign w:val="center"/>
          </w:tcPr>
          <w:p w14:paraId="752139A4">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14:paraId="26DB607D">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701" w:type="dxa"/>
            <w:vAlign w:val="center"/>
          </w:tcPr>
          <w:p w14:paraId="588752AE">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552206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402" w:type="dxa"/>
            <w:vAlign w:val="center"/>
          </w:tcPr>
          <w:p w14:paraId="33C4B4B8">
            <w:pPr>
              <w:widowControl/>
              <w:wordWrap/>
              <w:autoSpaceDE w:val="0"/>
              <w:autoSpaceDN w:val="0"/>
              <w:adjustRightInd/>
              <w:snapToGrid/>
              <w:spacing w:line="240" w:lineRule="auto"/>
              <w:jc w:val="left"/>
              <w:rPr>
                <w:rFonts w:hint="eastAsia" w:hAnsi="宋体" w:cs="宋体"/>
                <w:color w:val="000000"/>
                <w:kern w:val="0"/>
                <w:sz w:val="24"/>
                <w:szCs w:val="28"/>
                <w:highlight w:val="none"/>
              </w:rPr>
            </w:pPr>
            <w:r>
              <w:rPr>
                <w:rFonts w:hint="eastAsia" w:hAnsi="宋体" w:cs="宋体"/>
                <w:color w:val="000000"/>
                <w:kern w:val="0"/>
                <w:sz w:val="24"/>
                <w:szCs w:val="28"/>
                <w:highlight w:val="none"/>
                <w:lang w:val="en-US" w:eastAsia="zh-CN"/>
              </w:rPr>
              <w:t>成本指标</w:t>
            </w:r>
          </w:p>
        </w:tc>
        <w:tc>
          <w:tcPr>
            <w:tcW w:w="1701" w:type="dxa"/>
            <w:vAlign w:val="center"/>
          </w:tcPr>
          <w:p w14:paraId="27889FFD">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701" w:type="dxa"/>
            <w:vAlign w:val="center"/>
          </w:tcPr>
          <w:p w14:paraId="20F5401E">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701" w:type="dxa"/>
            <w:vAlign w:val="center"/>
          </w:tcPr>
          <w:p w14:paraId="45D555C7">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61ABE1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vAlign w:val="center"/>
          </w:tcPr>
          <w:p w14:paraId="4E374EC4">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产出</w:t>
            </w:r>
            <w:r>
              <w:rPr>
                <w:rFonts w:hint="eastAsia" w:hAnsi="宋体" w:cs="宋体"/>
                <w:color w:val="000000"/>
                <w:kern w:val="0"/>
                <w:sz w:val="24"/>
                <w:szCs w:val="28"/>
                <w:highlight w:val="none"/>
                <w:lang w:val="en-US" w:eastAsia="zh-CN"/>
              </w:rPr>
              <w:t>指标</w:t>
            </w:r>
          </w:p>
        </w:tc>
        <w:tc>
          <w:tcPr>
            <w:tcW w:w="1701" w:type="dxa"/>
            <w:vAlign w:val="center"/>
          </w:tcPr>
          <w:p w14:paraId="298FBDDB">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701" w:type="dxa"/>
            <w:vAlign w:val="center"/>
          </w:tcPr>
          <w:p w14:paraId="165FAF9B">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701" w:type="dxa"/>
            <w:vAlign w:val="center"/>
          </w:tcPr>
          <w:p w14:paraId="7708F260">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1B21075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vAlign w:val="center"/>
          </w:tcPr>
          <w:p w14:paraId="7E8908CA">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效益</w:t>
            </w:r>
            <w:r>
              <w:rPr>
                <w:rFonts w:hint="eastAsia" w:hAnsi="宋体" w:cs="宋体"/>
                <w:color w:val="000000"/>
                <w:kern w:val="0"/>
                <w:sz w:val="24"/>
                <w:szCs w:val="28"/>
                <w:highlight w:val="none"/>
                <w:lang w:val="en-US" w:eastAsia="zh-CN"/>
              </w:rPr>
              <w:t>指标</w:t>
            </w:r>
          </w:p>
        </w:tc>
        <w:tc>
          <w:tcPr>
            <w:tcW w:w="1701" w:type="dxa"/>
            <w:vAlign w:val="center"/>
          </w:tcPr>
          <w:p w14:paraId="6FF77C7F">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w:t>
            </w:r>
            <w:r>
              <w:rPr>
                <w:rFonts w:hint="eastAsia" w:ascii="宋体" w:hAnsi="宋体" w:eastAsia="宋体" w:cs="宋体"/>
                <w:color w:val="000000"/>
                <w:kern w:val="0"/>
                <w:sz w:val="22"/>
                <w:szCs w:val="22"/>
                <w:highlight w:val="none"/>
              </w:rPr>
              <w:t>0</w:t>
            </w:r>
          </w:p>
        </w:tc>
        <w:tc>
          <w:tcPr>
            <w:tcW w:w="1701" w:type="dxa"/>
            <w:vAlign w:val="center"/>
          </w:tcPr>
          <w:p w14:paraId="618C4DAA">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701" w:type="dxa"/>
            <w:vAlign w:val="center"/>
          </w:tcPr>
          <w:p w14:paraId="3D94B2A9">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5B2AF8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vAlign w:val="center"/>
          </w:tcPr>
          <w:p w14:paraId="33720314">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满意度</w:t>
            </w:r>
            <w:r>
              <w:rPr>
                <w:rFonts w:hint="eastAsia" w:hAnsi="宋体" w:cs="宋体"/>
                <w:color w:val="000000"/>
                <w:kern w:val="0"/>
                <w:sz w:val="24"/>
                <w:szCs w:val="28"/>
                <w:highlight w:val="none"/>
                <w:lang w:val="en-US" w:eastAsia="zh-CN"/>
              </w:rPr>
              <w:t>指标</w:t>
            </w:r>
          </w:p>
        </w:tc>
        <w:tc>
          <w:tcPr>
            <w:tcW w:w="1701" w:type="dxa"/>
            <w:vAlign w:val="center"/>
          </w:tcPr>
          <w:p w14:paraId="28EEF60A">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14:paraId="5C3D7563">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701" w:type="dxa"/>
            <w:vAlign w:val="center"/>
          </w:tcPr>
          <w:p w14:paraId="1DD0CDBB">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7C145F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shd w:val="clear" w:color="auto" w:fill="BDD6EE"/>
            <w:vAlign w:val="center"/>
          </w:tcPr>
          <w:p w14:paraId="7F312E89">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合计</w:t>
            </w:r>
          </w:p>
        </w:tc>
        <w:tc>
          <w:tcPr>
            <w:tcW w:w="1701" w:type="dxa"/>
            <w:shd w:val="clear" w:color="auto" w:fill="BDD6EE"/>
            <w:vAlign w:val="center"/>
          </w:tcPr>
          <w:p w14:paraId="5B15AF0D">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701" w:type="dxa"/>
            <w:shd w:val="clear" w:color="auto" w:fill="BDD6EE"/>
            <w:vAlign w:val="center"/>
          </w:tcPr>
          <w:p w14:paraId="498EAAB8">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1701" w:type="dxa"/>
            <w:shd w:val="clear" w:color="auto" w:fill="BDD6EE"/>
            <w:vAlign w:val="center"/>
          </w:tcPr>
          <w:p w14:paraId="0AB9B4DE">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14:paraId="79ED09CD">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rPr>
        <w:t>1</w:t>
      </w:r>
      <w:r>
        <w:rPr>
          <w:rFonts w:hint="eastAsia"/>
          <w:sz w:val="32"/>
          <w:szCs w:val="32"/>
          <w:lang w:eastAsia="zh-CN"/>
        </w:rPr>
        <w:t>.</w:t>
      </w:r>
      <w:r>
        <w:rPr>
          <w:rFonts w:hint="eastAsia"/>
          <w:sz w:val="32"/>
          <w:szCs w:val="32"/>
        </w:rPr>
        <w:t>项目支出预算执行情况</w:t>
      </w:r>
      <w:bookmarkEnd w:id="79"/>
    </w:p>
    <w:p w14:paraId="04B1BCD1">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lang w:eastAsia="zh-CN"/>
        </w:rPr>
        <w:t>办公用房租赁费</w:t>
      </w:r>
      <w:r>
        <w:rPr>
          <w:rFonts w:hint="eastAsia"/>
          <w:sz w:val="32"/>
          <w:szCs w:val="32"/>
        </w:rPr>
        <w:t>年初预算数</w:t>
      </w:r>
      <w:r>
        <w:rPr>
          <w:rFonts w:hint="eastAsia"/>
          <w:sz w:val="32"/>
          <w:szCs w:val="32"/>
          <w:lang w:val="en-US" w:eastAsia="zh-CN"/>
        </w:rPr>
        <w:t>50.00万元，</w:t>
      </w:r>
      <w:r>
        <w:rPr>
          <w:rFonts w:hint="eastAsia"/>
          <w:sz w:val="32"/>
          <w:szCs w:val="32"/>
        </w:rPr>
        <w:t>全年预算数以及全年执行数</w:t>
      </w:r>
      <w:r>
        <w:rPr>
          <w:rFonts w:hint="eastAsia"/>
          <w:sz w:val="32"/>
          <w:szCs w:val="32"/>
          <w:highlight w:val="none"/>
          <w:lang w:eastAsia="zh-CN"/>
        </w:rPr>
        <w:t>为</w:t>
      </w:r>
      <w:r>
        <w:rPr>
          <w:rFonts w:hint="eastAsia"/>
          <w:sz w:val="32"/>
          <w:szCs w:val="32"/>
          <w:highlight w:val="none"/>
          <w:lang w:val="en-US" w:eastAsia="zh-CN"/>
        </w:rPr>
        <w:t>50.00</w:t>
      </w:r>
      <w:r>
        <w:rPr>
          <w:rFonts w:hint="eastAsia"/>
          <w:sz w:val="32"/>
          <w:szCs w:val="32"/>
          <w:highlight w:val="none"/>
        </w:rPr>
        <w:t>万元，预算执行率100%，满分10分，得分10分。</w:t>
      </w:r>
    </w:p>
    <w:p w14:paraId="1A8156A7">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bookmarkStart w:id="80" w:name="_Toc40046041"/>
      <w:r>
        <w:rPr>
          <w:rFonts w:hint="eastAsia"/>
          <w:sz w:val="32"/>
          <w:szCs w:val="32"/>
        </w:rPr>
        <w:t>2</w:t>
      </w:r>
      <w:r>
        <w:rPr>
          <w:rFonts w:hint="eastAsia"/>
          <w:sz w:val="32"/>
          <w:szCs w:val="32"/>
          <w:lang w:eastAsia="zh-CN"/>
        </w:rPr>
        <w:t>.</w:t>
      </w:r>
      <w:r>
        <w:rPr>
          <w:rFonts w:hint="eastAsia"/>
          <w:sz w:val="32"/>
          <w:szCs w:val="32"/>
        </w:rPr>
        <w:t>总体绩效目标完成情况分析</w:t>
      </w:r>
      <w:bookmarkEnd w:id="80"/>
    </w:p>
    <w:p w14:paraId="3F131AA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bookmarkStart w:id="81" w:name="_Toc40046042"/>
      <w:r>
        <w:rPr>
          <w:rFonts w:hint="eastAsia"/>
          <w:sz w:val="32"/>
          <w:szCs w:val="32"/>
          <w:lang w:val="en-US" w:eastAsia="zh-CN"/>
        </w:rPr>
        <w:t>通过项目实施，延续性租赁700平方米办公用房，改善办公条件，保障法庭工作人员正常开展相关业务，保障单位职能正常履行；解决了辖区群众和诉讼当事人到处奔波，诉讼极为不便、法官远离辖区，送达、调解等诸多工作不便的问题。</w:t>
      </w:r>
    </w:p>
    <w:p w14:paraId="30AB036C">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rPr>
        <w:t>3</w:t>
      </w:r>
      <w:r>
        <w:rPr>
          <w:rFonts w:hint="eastAsia"/>
          <w:sz w:val="32"/>
          <w:szCs w:val="32"/>
          <w:lang w:eastAsia="zh-CN"/>
        </w:rPr>
        <w:t>.</w:t>
      </w:r>
      <w:r>
        <w:rPr>
          <w:rFonts w:hint="eastAsia"/>
          <w:sz w:val="32"/>
          <w:szCs w:val="32"/>
        </w:rPr>
        <w:t>各项指标完成情况分析</w:t>
      </w:r>
      <w:bookmarkEnd w:id="81"/>
    </w:p>
    <w:p w14:paraId="31253CB3">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（1）</w:t>
      </w:r>
      <w:r>
        <w:rPr>
          <w:rFonts w:hint="eastAsia"/>
          <w:b/>
          <w:bCs/>
          <w:sz w:val="32"/>
          <w:szCs w:val="32"/>
          <w:lang w:val="en-US" w:eastAsia="zh-CN"/>
        </w:rPr>
        <w:t>成本</w:t>
      </w:r>
      <w:r>
        <w:rPr>
          <w:rFonts w:hint="eastAsia"/>
          <w:b/>
          <w:bCs/>
          <w:sz w:val="32"/>
          <w:szCs w:val="32"/>
        </w:rPr>
        <w:t>指标</w:t>
      </w:r>
    </w:p>
    <w:p w14:paraId="22CF4B1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rPr>
      </w:pPr>
      <w:r>
        <w:rPr>
          <w:rFonts w:hint="eastAsia" w:cs="仿宋_GB2312"/>
          <w:sz w:val="32"/>
          <w:szCs w:val="32"/>
        </w:rPr>
        <w:t>成本指标下设经济成本指标</w:t>
      </w:r>
      <w:r>
        <w:rPr>
          <w:rFonts w:hint="eastAsia" w:cs="仿宋_GB2312"/>
          <w:sz w:val="32"/>
          <w:szCs w:val="32"/>
          <w:lang w:val="en-US" w:eastAsia="zh-CN"/>
        </w:rPr>
        <w:t>1</w:t>
      </w:r>
      <w:r>
        <w:rPr>
          <w:rFonts w:hint="eastAsia" w:cs="仿宋_GB2312"/>
          <w:sz w:val="32"/>
          <w:szCs w:val="32"/>
        </w:rPr>
        <w:t>个二级指标</w:t>
      </w:r>
      <w:r>
        <w:rPr>
          <w:rFonts w:hint="eastAsia" w:cs="仿宋_GB2312"/>
          <w:sz w:val="32"/>
          <w:szCs w:val="32"/>
          <w:lang w:eastAsia="zh-CN"/>
        </w:rPr>
        <w:t>，</w:t>
      </w:r>
      <w:r>
        <w:rPr>
          <w:rFonts w:hint="eastAsia" w:cs="仿宋_GB2312"/>
          <w:sz w:val="32"/>
          <w:szCs w:val="32"/>
          <w:lang w:val="en-US" w:eastAsia="zh-CN"/>
        </w:rPr>
        <w:t>指标</w:t>
      </w:r>
      <w:r>
        <w:rPr>
          <w:rFonts w:hint="eastAsia" w:cs="仿宋_GB2312"/>
          <w:sz w:val="32"/>
          <w:szCs w:val="32"/>
        </w:rPr>
        <w:t>分值</w:t>
      </w:r>
      <w:r>
        <w:rPr>
          <w:rFonts w:hint="eastAsia" w:cs="仿宋_GB2312"/>
          <w:sz w:val="32"/>
          <w:szCs w:val="32"/>
          <w:lang w:val="en-US" w:eastAsia="zh-CN"/>
        </w:rPr>
        <w:t>2</w:t>
      </w:r>
      <w:r>
        <w:rPr>
          <w:rFonts w:hint="eastAsia" w:cs="仿宋_GB2312"/>
          <w:sz w:val="32"/>
          <w:szCs w:val="32"/>
        </w:rPr>
        <w:t>0分，</w:t>
      </w:r>
      <w:r>
        <w:rPr>
          <w:rFonts w:hint="eastAsia" w:cs="仿宋_GB2312"/>
          <w:sz w:val="32"/>
          <w:szCs w:val="32"/>
          <w:lang w:val="en-US" w:eastAsia="zh-CN"/>
        </w:rPr>
        <w:t>自评</w:t>
      </w:r>
      <w:r>
        <w:rPr>
          <w:rFonts w:hint="eastAsia" w:cs="仿宋_GB2312"/>
          <w:sz w:val="32"/>
          <w:szCs w:val="32"/>
        </w:rPr>
        <w:t>得分</w:t>
      </w:r>
      <w:r>
        <w:rPr>
          <w:rFonts w:hint="eastAsia" w:cs="仿宋_GB2312"/>
          <w:sz w:val="32"/>
          <w:szCs w:val="32"/>
          <w:lang w:val="en-US" w:eastAsia="zh-CN"/>
        </w:rPr>
        <w:t>20</w:t>
      </w:r>
      <w:r>
        <w:rPr>
          <w:rFonts w:hint="eastAsia" w:cs="仿宋_GB2312"/>
          <w:sz w:val="32"/>
          <w:szCs w:val="32"/>
        </w:rPr>
        <w:t>分，得分率</w:t>
      </w:r>
      <w:r>
        <w:rPr>
          <w:rFonts w:hint="eastAsia" w:cs="仿宋_GB2312"/>
          <w:sz w:val="32"/>
          <w:szCs w:val="32"/>
          <w:lang w:val="en-US" w:eastAsia="zh-CN"/>
        </w:rPr>
        <w:t>100</w:t>
      </w:r>
      <w:r>
        <w:rPr>
          <w:rFonts w:hint="eastAsia" w:cs="仿宋_GB2312"/>
          <w:sz w:val="32"/>
          <w:szCs w:val="32"/>
        </w:rPr>
        <w:t>%。</w:t>
      </w:r>
    </w:p>
    <w:p w14:paraId="5B41C2A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s="仿宋_GB2312"/>
          <w:sz w:val="32"/>
          <w:szCs w:val="32"/>
          <w:lang w:eastAsia="zh-CN"/>
        </w:rPr>
      </w:pPr>
      <w:r>
        <w:rPr>
          <w:rFonts w:hint="eastAsia" w:ascii="仿宋_GB2312" w:hAnsi="宋体" w:eastAsia="仿宋_GB2312" w:cstheme="minorBidi"/>
          <w:b/>
          <w:bCs/>
          <w:kern w:val="2"/>
          <w:sz w:val="32"/>
          <w:szCs w:val="32"/>
          <w:lang w:val="en-US" w:eastAsia="zh-CN" w:bidi="ar-SA"/>
        </w:rPr>
        <w:t>成本控制情况</w:t>
      </w:r>
      <w:r>
        <w:rPr>
          <w:rFonts w:hint="eastAsia" w:hAnsi="宋体" w:cstheme="minorBidi"/>
          <w:b/>
          <w:bCs/>
          <w:kern w:val="2"/>
          <w:sz w:val="32"/>
          <w:szCs w:val="32"/>
          <w:lang w:val="en-US" w:eastAsia="zh-CN" w:bidi="ar-SA"/>
        </w:rPr>
        <w:t>：</w:t>
      </w:r>
      <w:r>
        <w:rPr>
          <w:rFonts w:hint="eastAsia" w:hAnsi="宋体" w:cs="宋体"/>
          <w:kern w:val="0"/>
          <w:sz w:val="32"/>
          <w:szCs w:val="32"/>
          <w:highlight w:val="none"/>
          <w:lang w:val="en-US" w:eastAsia="zh-CN"/>
        </w:rPr>
        <w:t>我</w:t>
      </w:r>
      <w:r>
        <w:rPr>
          <w:rFonts w:hint="eastAsia" w:hAnsi="宋体" w:cs="宋体"/>
          <w:kern w:val="0"/>
          <w:sz w:val="32"/>
          <w:szCs w:val="32"/>
          <w:highlight w:val="none"/>
          <w:lang w:eastAsia="zh-CN"/>
        </w:rPr>
        <w:t>院办公用房租赁费</w:t>
      </w:r>
      <w:r>
        <w:rPr>
          <w:rFonts w:hint="eastAsia" w:hAnsi="宋体" w:cs="宋体"/>
          <w:kern w:val="0"/>
          <w:sz w:val="32"/>
          <w:szCs w:val="32"/>
        </w:rPr>
        <w:t>全年预算数</w:t>
      </w:r>
      <w:r>
        <w:rPr>
          <w:rFonts w:hint="eastAsia" w:hAnsi="宋体" w:cs="宋体"/>
          <w:kern w:val="0"/>
          <w:sz w:val="32"/>
          <w:szCs w:val="32"/>
          <w:lang w:eastAsia="zh-CN"/>
        </w:rPr>
        <w:t>和</w:t>
      </w:r>
      <w:r>
        <w:rPr>
          <w:rFonts w:hint="eastAsia" w:hAnsi="宋体" w:cs="宋体"/>
          <w:kern w:val="0"/>
          <w:sz w:val="32"/>
          <w:szCs w:val="32"/>
        </w:rPr>
        <w:t>实际支出数</w:t>
      </w:r>
      <w:r>
        <w:rPr>
          <w:rFonts w:hint="eastAsia" w:hAnsi="宋体" w:cs="宋体"/>
          <w:kern w:val="0"/>
          <w:sz w:val="32"/>
          <w:szCs w:val="32"/>
          <w:lang w:eastAsia="zh-CN"/>
        </w:rPr>
        <w:t>均</w:t>
      </w:r>
      <w:r>
        <w:rPr>
          <w:rFonts w:hint="eastAsia" w:hAnsi="宋体" w:cs="宋体"/>
          <w:kern w:val="0"/>
          <w:sz w:val="32"/>
          <w:szCs w:val="32"/>
        </w:rPr>
        <w:t>为</w:t>
      </w:r>
      <w:r>
        <w:rPr>
          <w:rFonts w:hint="eastAsia" w:hAnsi="宋体" w:cs="宋体"/>
          <w:kern w:val="0"/>
          <w:sz w:val="32"/>
          <w:szCs w:val="32"/>
          <w:lang w:val="en-US" w:eastAsia="zh-CN"/>
        </w:rPr>
        <w:t>50.00</w:t>
      </w:r>
      <w:r>
        <w:rPr>
          <w:rFonts w:hint="eastAsia" w:hAnsi="宋体" w:cs="宋体"/>
          <w:kern w:val="0"/>
          <w:sz w:val="32"/>
          <w:szCs w:val="32"/>
        </w:rPr>
        <w:t>万元</w:t>
      </w:r>
      <w:r>
        <w:rPr>
          <w:rFonts w:hint="eastAsia" w:hAnsi="宋体" w:cs="宋体"/>
          <w:kern w:val="0"/>
          <w:sz w:val="32"/>
          <w:szCs w:val="32"/>
          <w:highlight w:val="none"/>
        </w:rPr>
        <w:t>，</w:t>
      </w:r>
      <w:r>
        <w:rPr>
          <w:rFonts w:hint="eastAsia" w:hAnsi="宋体" w:cs="宋体"/>
          <w:kern w:val="0"/>
          <w:sz w:val="32"/>
          <w:szCs w:val="32"/>
          <w:highlight w:val="none"/>
          <w:lang w:eastAsia="zh-CN"/>
        </w:rPr>
        <w:t>成本</w:t>
      </w:r>
      <w:r>
        <w:rPr>
          <w:rFonts w:hint="eastAsia" w:hAnsi="宋体" w:cs="宋体"/>
          <w:kern w:val="0"/>
          <w:sz w:val="32"/>
          <w:szCs w:val="32"/>
          <w:highlight w:val="none"/>
          <w:lang w:val="en-US" w:eastAsia="zh-CN"/>
        </w:rPr>
        <w:t>得到有效</w:t>
      </w:r>
      <w:r>
        <w:rPr>
          <w:rFonts w:hint="eastAsia" w:hAnsi="宋体" w:cs="宋体"/>
          <w:kern w:val="0"/>
          <w:sz w:val="32"/>
          <w:szCs w:val="32"/>
          <w:highlight w:val="none"/>
          <w:lang w:eastAsia="zh-CN"/>
        </w:rPr>
        <w:t>控制</w:t>
      </w:r>
      <w:r>
        <w:rPr>
          <w:rFonts w:hint="eastAsia" w:hAnsi="宋体" w:cs="宋体"/>
          <w:kern w:val="0"/>
          <w:sz w:val="32"/>
          <w:szCs w:val="32"/>
          <w:highlight w:val="none"/>
        </w:rPr>
        <w:t>，</w:t>
      </w:r>
      <w:r>
        <w:rPr>
          <w:rFonts w:hint="eastAsia" w:hAnsi="宋体" w:cs="宋体"/>
          <w:kern w:val="0"/>
          <w:sz w:val="32"/>
          <w:szCs w:val="32"/>
        </w:rPr>
        <w:t>符合年度指标值的要求。</w:t>
      </w:r>
      <w:r>
        <w:rPr>
          <w:rFonts w:hint="eastAsia" w:ascii="仿宋_GB2312" w:hAnsi="宋体" w:eastAsia="仿宋_GB2312" w:cstheme="minorBidi"/>
          <w:kern w:val="2"/>
          <w:sz w:val="32"/>
          <w:szCs w:val="32"/>
          <w:highlight w:val="none"/>
          <w:lang w:val="en-US" w:eastAsia="zh-CN" w:bidi="ar-SA"/>
        </w:rPr>
        <w:t>该指标分值</w:t>
      </w:r>
      <w:r>
        <w:rPr>
          <w:rFonts w:hint="eastAsia" w:hAnsi="宋体" w:cstheme="minorBidi"/>
          <w:kern w:val="2"/>
          <w:sz w:val="32"/>
          <w:szCs w:val="32"/>
          <w:highlight w:val="none"/>
          <w:lang w:val="en-US" w:eastAsia="zh-CN" w:bidi="ar-SA"/>
        </w:rPr>
        <w:t>20</w:t>
      </w:r>
      <w:r>
        <w:rPr>
          <w:rFonts w:hint="eastAsia" w:ascii="仿宋_GB2312" w:hAnsi="宋体" w:eastAsia="仿宋_GB2312" w:cstheme="minorBidi"/>
          <w:kern w:val="2"/>
          <w:sz w:val="32"/>
          <w:szCs w:val="32"/>
          <w:highlight w:val="none"/>
          <w:lang w:val="en-US" w:eastAsia="zh-CN" w:bidi="ar-SA"/>
        </w:rPr>
        <w:t>分，自评得分</w:t>
      </w:r>
      <w:r>
        <w:rPr>
          <w:rFonts w:hint="eastAsia" w:hAnsi="宋体" w:cstheme="minorBidi"/>
          <w:kern w:val="2"/>
          <w:sz w:val="32"/>
          <w:szCs w:val="32"/>
          <w:highlight w:val="none"/>
          <w:lang w:val="en-US" w:eastAsia="zh-CN" w:bidi="ar-SA"/>
        </w:rPr>
        <w:t>20</w:t>
      </w:r>
      <w:r>
        <w:rPr>
          <w:rFonts w:hint="eastAsia" w:ascii="仿宋_GB2312" w:hAnsi="宋体" w:eastAsia="仿宋_GB2312" w:cstheme="minorBidi"/>
          <w:kern w:val="2"/>
          <w:sz w:val="32"/>
          <w:szCs w:val="32"/>
          <w:highlight w:val="none"/>
          <w:lang w:val="en-US" w:eastAsia="zh-CN" w:bidi="ar-SA"/>
        </w:rPr>
        <w:t>分，得分率</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09AFBF58">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lang w:eastAsia="zh-CN"/>
        </w:rPr>
        <w:t>（</w:t>
      </w:r>
      <w:r>
        <w:rPr>
          <w:rFonts w:hint="eastAsia"/>
          <w:b/>
          <w:bCs/>
          <w:sz w:val="32"/>
          <w:szCs w:val="32"/>
          <w:lang w:val="en-US" w:eastAsia="zh-CN"/>
        </w:rPr>
        <w:t>2</w:t>
      </w:r>
      <w:r>
        <w:rPr>
          <w:rFonts w:hint="eastAsia"/>
          <w:b/>
          <w:bCs/>
          <w:sz w:val="32"/>
          <w:szCs w:val="32"/>
          <w:lang w:eastAsia="zh-CN"/>
        </w:rPr>
        <w:t>）</w:t>
      </w:r>
      <w:r>
        <w:rPr>
          <w:rFonts w:hint="eastAsia"/>
          <w:b/>
          <w:bCs/>
          <w:sz w:val="32"/>
          <w:szCs w:val="32"/>
        </w:rPr>
        <w:t>产出指标</w:t>
      </w:r>
    </w:p>
    <w:p w14:paraId="450E7D66">
      <w:pPr>
        <w:pageBreakBefore w:val="0"/>
        <w:widowControl w:val="0"/>
        <w:kinsoku/>
        <w:wordWrap/>
        <w:overflowPunct/>
        <w:topLinePunct w:val="0"/>
        <w:autoSpaceDE/>
        <w:autoSpaceDN/>
        <w:bidi w:val="0"/>
        <w:adjustRightInd/>
        <w:snapToGrid/>
        <w:spacing w:line="560" w:lineRule="exact"/>
        <w:ind w:firstLine="640" w:firstLineChars="200"/>
        <w:textAlignment w:val="auto"/>
        <w:rPr>
          <w:rFonts w:cs="仿宋_GB2312"/>
          <w:sz w:val="32"/>
          <w:szCs w:val="32"/>
        </w:rPr>
      </w:pPr>
      <w:r>
        <w:rPr>
          <w:rFonts w:hint="eastAsia" w:cs="仿宋_GB2312"/>
          <w:sz w:val="32"/>
          <w:szCs w:val="32"/>
        </w:rPr>
        <w:t>产出指标下设数量</w:t>
      </w:r>
      <w:r>
        <w:rPr>
          <w:rFonts w:hint="eastAsia" w:cs="仿宋_GB2312"/>
          <w:sz w:val="32"/>
          <w:szCs w:val="32"/>
          <w:lang w:eastAsia="zh-CN"/>
        </w:rPr>
        <w:t>、</w:t>
      </w:r>
      <w:r>
        <w:rPr>
          <w:rFonts w:hint="eastAsia" w:cs="仿宋_GB2312"/>
          <w:sz w:val="32"/>
          <w:szCs w:val="32"/>
        </w:rPr>
        <w:t>质量</w:t>
      </w:r>
      <w:r>
        <w:rPr>
          <w:rFonts w:hint="eastAsia" w:cs="仿宋_GB2312"/>
          <w:sz w:val="32"/>
          <w:szCs w:val="32"/>
          <w:lang w:val="en-US" w:eastAsia="zh-CN"/>
        </w:rPr>
        <w:t>和</w:t>
      </w:r>
      <w:r>
        <w:rPr>
          <w:rFonts w:hint="eastAsia" w:cs="仿宋_GB2312"/>
          <w:sz w:val="32"/>
          <w:szCs w:val="32"/>
          <w:lang w:eastAsia="zh-CN"/>
        </w:rPr>
        <w:t>时效</w:t>
      </w:r>
      <w:r>
        <w:rPr>
          <w:rFonts w:hint="eastAsia" w:cs="仿宋_GB2312"/>
          <w:sz w:val="32"/>
          <w:szCs w:val="32"/>
          <w:lang w:val="en-US" w:eastAsia="zh-CN"/>
        </w:rPr>
        <w:t>3</w:t>
      </w:r>
      <w:r>
        <w:rPr>
          <w:rFonts w:hint="eastAsia" w:cs="仿宋_GB2312"/>
          <w:sz w:val="32"/>
          <w:szCs w:val="32"/>
        </w:rPr>
        <w:t>个二级指标。</w:t>
      </w:r>
      <w:r>
        <w:rPr>
          <w:rFonts w:hint="eastAsia" w:cs="仿宋_GB2312"/>
          <w:sz w:val="32"/>
          <w:szCs w:val="32"/>
          <w:lang w:val="en-US" w:eastAsia="zh-CN"/>
        </w:rPr>
        <w:t>指标</w:t>
      </w:r>
      <w:r>
        <w:rPr>
          <w:rFonts w:hint="eastAsia" w:cs="仿宋_GB2312"/>
          <w:sz w:val="32"/>
          <w:szCs w:val="32"/>
        </w:rPr>
        <w:t>分值</w:t>
      </w:r>
      <w:r>
        <w:rPr>
          <w:rFonts w:hint="eastAsia" w:cs="仿宋_GB2312"/>
          <w:sz w:val="32"/>
          <w:szCs w:val="32"/>
          <w:lang w:val="en-US" w:eastAsia="zh-CN"/>
        </w:rPr>
        <w:t>4</w:t>
      </w:r>
      <w:r>
        <w:rPr>
          <w:rFonts w:hint="eastAsia" w:cs="仿宋_GB2312"/>
          <w:sz w:val="32"/>
          <w:szCs w:val="32"/>
        </w:rPr>
        <w:t>0分，</w:t>
      </w:r>
      <w:r>
        <w:rPr>
          <w:rFonts w:hint="eastAsia" w:cs="仿宋_GB2312"/>
          <w:sz w:val="32"/>
          <w:szCs w:val="32"/>
          <w:lang w:val="en-US" w:eastAsia="zh-CN"/>
        </w:rPr>
        <w:t>自评</w:t>
      </w:r>
      <w:r>
        <w:rPr>
          <w:rFonts w:hint="eastAsia" w:cs="仿宋_GB2312"/>
          <w:sz w:val="32"/>
          <w:szCs w:val="32"/>
        </w:rPr>
        <w:t>得分</w:t>
      </w:r>
      <w:r>
        <w:rPr>
          <w:rFonts w:hint="eastAsia" w:cs="仿宋_GB2312"/>
          <w:sz w:val="32"/>
          <w:szCs w:val="32"/>
          <w:lang w:val="en-US" w:eastAsia="zh-CN"/>
        </w:rPr>
        <w:t>40</w:t>
      </w:r>
      <w:r>
        <w:rPr>
          <w:rFonts w:hint="eastAsia" w:cs="仿宋_GB2312"/>
          <w:sz w:val="32"/>
          <w:szCs w:val="32"/>
        </w:rPr>
        <w:t>分，得分率</w:t>
      </w:r>
      <w:r>
        <w:rPr>
          <w:rFonts w:hint="eastAsia" w:cs="仿宋_GB2312"/>
          <w:sz w:val="32"/>
          <w:szCs w:val="32"/>
          <w:lang w:val="en-US" w:eastAsia="zh-CN"/>
        </w:rPr>
        <w:t>100</w:t>
      </w:r>
      <w:r>
        <w:rPr>
          <w:rFonts w:hint="eastAsia" w:cs="仿宋_GB2312"/>
          <w:sz w:val="32"/>
          <w:szCs w:val="32"/>
        </w:rPr>
        <w:t>%。</w:t>
      </w:r>
    </w:p>
    <w:p w14:paraId="3C2ABE20">
      <w:pPr>
        <w:pageBreakBefore w:val="0"/>
        <w:widowControl w:val="0"/>
        <w:kinsoku/>
        <w:wordWrap/>
        <w:overflowPunct/>
        <w:topLinePunct w:val="0"/>
        <w:autoSpaceDE/>
        <w:autoSpaceDN/>
        <w:bidi w:val="0"/>
        <w:adjustRightInd/>
        <w:snapToGrid/>
        <w:spacing w:line="560" w:lineRule="exact"/>
        <w:ind w:firstLine="643" w:firstLineChars="200"/>
        <w:textAlignment w:val="auto"/>
        <w:rPr>
          <w:rFonts w:cs="仿宋_GB2312"/>
          <w:sz w:val="32"/>
          <w:szCs w:val="32"/>
        </w:rPr>
      </w:pPr>
      <w:r>
        <w:rPr>
          <w:rFonts w:hint="eastAsia"/>
          <w:b/>
          <w:bCs/>
          <w:sz w:val="32"/>
          <w:szCs w:val="32"/>
        </w:rPr>
        <w:t>①数量指标</w:t>
      </w:r>
    </w:p>
    <w:p w14:paraId="3977DC8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sz w:val="32"/>
          <w:szCs w:val="32"/>
        </w:rPr>
        <w:t>数量指标下设</w:t>
      </w:r>
      <w:r>
        <w:rPr>
          <w:rFonts w:hint="eastAsia"/>
          <w:sz w:val="32"/>
          <w:szCs w:val="32"/>
          <w:lang w:val="en-US" w:eastAsia="zh-CN"/>
        </w:rPr>
        <w:t>1</w:t>
      </w:r>
      <w:r>
        <w:rPr>
          <w:rFonts w:hint="eastAsia"/>
          <w:sz w:val="32"/>
          <w:szCs w:val="32"/>
        </w:rPr>
        <w:t>个三级指标，</w:t>
      </w:r>
      <w:r>
        <w:rPr>
          <w:rFonts w:hint="eastAsia" w:hAnsi="宋体"/>
          <w:sz w:val="32"/>
          <w:szCs w:val="32"/>
        </w:rPr>
        <w:t>指标权重合计</w:t>
      </w:r>
      <w:r>
        <w:rPr>
          <w:rFonts w:hint="eastAsia" w:hAnsi="宋体"/>
          <w:sz w:val="32"/>
          <w:szCs w:val="32"/>
          <w:lang w:val="en-US" w:eastAsia="zh-CN"/>
        </w:rPr>
        <w:t>13.34</w:t>
      </w:r>
      <w:r>
        <w:rPr>
          <w:rFonts w:hint="eastAsia" w:hAnsi="宋体"/>
          <w:sz w:val="32"/>
          <w:szCs w:val="32"/>
        </w:rPr>
        <w:t>分，自评得分</w:t>
      </w:r>
      <w:r>
        <w:rPr>
          <w:rFonts w:hint="eastAsia" w:hAnsi="宋体"/>
          <w:sz w:val="32"/>
          <w:szCs w:val="32"/>
          <w:lang w:val="en-US" w:eastAsia="zh-CN"/>
        </w:rPr>
        <w:t>13.34</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1D2AE661">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sz w:val="32"/>
          <w:szCs w:val="32"/>
          <w:highlight w:val="none"/>
        </w:rPr>
      </w:pPr>
      <w:r>
        <w:rPr>
          <w:rFonts w:hint="eastAsia" w:hAnsi="宋体" w:cstheme="minorBidi"/>
          <w:b/>
          <w:bCs/>
          <w:kern w:val="2"/>
          <w:sz w:val="32"/>
          <w:szCs w:val="32"/>
          <w:lang w:val="en-US" w:eastAsia="zh-CN" w:bidi="ar-SA"/>
        </w:rPr>
        <w:t>租赁办公用房面积：</w:t>
      </w:r>
      <w:r>
        <w:rPr>
          <w:rFonts w:hint="eastAsia" w:hAnsi="宋体"/>
          <w:sz w:val="32"/>
          <w:szCs w:val="32"/>
          <w:highlight w:val="none"/>
          <w:lang w:val="en-US" w:eastAsia="zh-CN"/>
        </w:rPr>
        <w:t>我院</w:t>
      </w:r>
      <w:r>
        <w:rPr>
          <w:rFonts w:hint="eastAsia"/>
          <w:sz w:val="32"/>
          <w:szCs w:val="32"/>
        </w:rPr>
        <w:t>租赁办公用房共计建筑面积</w:t>
      </w:r>
      <w:r>
        <w:rPr>
          <w:rFonts w:hint="eastAsia"/>
          <w:sz w:val="32"/>
          <w:szCs w:val="32"/>
          <w:lang w:val="en-US" w:eastAsia="zh-CN"/>
        </w:rPr>
        <w:t>700</w:t>
      </w:r>
      <w:r>
        <w:rPr>
          <w:rFonts w:hint="eastAsia"/>
          <w:sz w:val="32"/>
          <w:szCs w:val="32"/>
        </w:rPr>
        <w:t>平方米，</w:t>
      </w:r>
      <w:r>
        <w:rPr>
          <w:rFonts w:hint="eastAsia"/>
          <w:sz w:val="32"/>
          <w:szCs w:val="32"/>
          <w:lang w:val="en-US" w:eastAsia="zh-CN"/>
        </w:rPr>
        <w:t>改善办公条件，保障了工作人员正常开展相关业务，保障单位职能正常履行。</w:t>
      </w:r>
      <w:r>
        <w:rPr>
          <w:rFonts w:hint="eastAsia" w:ascii="仿宋_GB2312" w:hAnsi="宋体" w:eastAsia="仿宋_GB2312" w:cstheme="minorBidi"/>
          <w:kern w:val="2"/>
          <w:sz w:val="32"/>
          <w:szCs w:val="32"/>
          <w:highlight w:val="none"/>
          <w:lang w:val="en-US" w:eastAsia="zh-CN" w:bidi="ar-SA"/>
        </w:rPr>
        <w:t>该指标分值</w:t>
      </w:r>
      <w:r>
        <w:rPr>
          <w:rFonts w:hint="eastAsia" w:hAnsi="宋体"/>
          <w:sz w:val="32"/>
          <w:szCs w:val="32"/>
          <w:lang w:val="en-US" w:eastAsia="zh-CN"/>
        </w:rPr>
        <w:t>13.34</w:t>
      </w:r>
      <w:r>
        <w:rPr>
          <w:rFonts w:hint="eastAsia" w:ascii="仿宋_GB2312" w:hAnsi="宋体" w:eastAsia="仿宋_GB2312" w:cstheme="minorBidi"/>
          <w:kern w:val="2"/>
          <w:sz w:val="32"/>
          <w:szCs w:val="32"/>
          <w:highlight w:val="none"/>
          <w:lang w:val="en-US" w:eastAsia="zh-CN" w:bidi="ar-SA"/>
        </w:rPr>
        <w:t>分，自评得分</w:t>
      </w:r>
      <w:r>
        <w:rPr>
          <w:rFonts w:hint="eastAsia" w:hAnsi="宋体"/>
          <w:sz w:val="32"/>
          <w:szCs w:val="32"/>
          <w:lang w:val="en-US" w:eastAsia="zh-CN"/>
        </w:rPr>
        <w:t>13.34</w:t>
      </w:r>
      <w:r>
        <w:rPr>
          <w:rFonts w:hint="eastAsia" w:ascii="仿宋_GB2312" w:hAnsi="宋体" w:eastAsia="仿宋_GB2312" w:cstheme="minorBidi"/>
          <w:kern w:val="2"/>
          <w:sz w:val="32"/>
          <w:szCs w:val="32"/>
          <w:highlight w:val="none"/>
          <w:lang w:val="en-US" w:eastAsia="zh-CN" w:bidi="ar-SA"/>
        </w:rPr>
        <w:t>分，得分率</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3705040C">
      <w:pPr>
        <w:pStyle w:val="18"/>
        <w:pageBreakBefore w:val="0"/>
        <w:widowControl w:val="0"/>
        <w:kinsoku/>
        <w:wordWrap/>
        <w:overflowPunct/>
        <w:topLinePunct w:val="0"/>
        <w:autoSpaceDE/>
        <w:autoSpaceDN/>
        <w:bidi w:val="0"/>
        <w:adjustRightInd/>
        <w:snapToGrid/>
        <w:spacing w:line="560" w:lineRule="exact"/>
        <w:ind w:firstLine="643" w:firstLineChars="200"/>
        <w:textAlignment w:val="auto"/>
        <w:rPr>
          <w:rFonts w:hAnsi="宋体"/>
          <w:b/>
          <w:bCs/>
          <w:sz w:val="32"/>
          <w:szCs w:val="32"/>
        </w:rPr>
      </w:pPr>
      <w:r>
        <w:rPr>
          <w:rFonts w:hint="eastAsia" w:ascii="仿宋_GB2312" w:hAnsi="仿宋_GB2312" w:eastAsia="仿宋_GB2312" w:cstheme="minorBidi"/>
          <w:b/>
          <w:bCs/>
          <w:kern w:val="2"/>
          <w:sz w:val="32"/>
          <w:szCs w:val="32"/>
          <w:lang w:val="en-US" w:eastAsia="zh-CN" w:bidi="ar-SA"/>
        </w:rPr>
        <w:t>②</w:t>
      </w:r>
      <w:r>
        <w:rPr>
          <w:rFonts w:hint="eastAsia" w:ascii="Calibri" w:hAnsi="Calibri" w:cs="Calibri"/>
          <w:b/>
          <w:bCs/>
          <w:sz w:val="32"/>
          <w:szCs w:val="32"/>
        </w:rPr>
        <w:t>质量</w:t>
      </w:r>
      <w:r>
        <w:rPr>
          <w:rFonts w:hint="eastAsia" w:hAnsi="宋体"/>
          <w:b/>
          <w:bCs/>
          <w:sz w:val="32"/>
          <w:szCs w:val="32"/>
        </w:rPr>
        <w:t>指标</w:t>
      </w:r>
    </w:p>
    <w:p w14:paraId="6EBBFEB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sz w:val="32"/>
          <w:szCs w:val="32"/>
        </w:rPr>
        <w:t>质量指标下设</w:t>
      </w:r>
      <w:r>
        <w:rPr>
          <w:rFonts w:hint="eastAsia"/>
          <w:sz w:val="32"/>
          <w:szCs w:val="32"/>
          <w:lang w:val="en-US" w:eastAsia="zh-CN"/>
        </w:rPr>
        <w:t>1</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分值13.33</w:t>
      </w:r>
      <w:r>
        <w:rPr>
          <w:rFonts w:hint="eastAsia" w:hAnsi="宋体"/>
          <w:sz w:val="32"/>
          <w:szCs w:val="32"/>
        </w:rPr>
        <w:t>分，自评得分</w:t>
      </w:r>
      <w:r>
        <w:rPr>
          <w:rFonts w:hint="eastAsia" w:hAnsi="宋体"/>
          <w:sz w:val="32"/>
          <w:szCs w:val="32"/>
          <w:lang w:val="en-US" w:eastAsia="zh-CN"/>
        </w:rPr>
        <w:t>13.33</w:t>
      </w:r>
      <w:r>
        <w:rPr>
          <w:rFonts w:hint="eastAsia" w:hAnsi="宋体"/>
          <w:sz w:val="32"/>
          <w:szCs w:val="32"/>
        </w:rPr>
        <w:t>分，得分率100%。</w:t>
      </w:r>
    </w:p>
    <w:p w14:paraId="4FE5BA6E">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b/>
          <w:bCs/>
          <w:sz w:val="32"/>
          <w:szCs w:val="32"/>
          <w:lang w:val="en-US" w:eastAsia="zh-CN"/>
        </w:rPr>
      </w:pPr>
      <w:r>
        <w:rPr>
          <w:rFonts w:hint="eastAsia" w:hAnsi="宋体"/>
          <w:b/>
          <w:bCs/>
          <w:sz w:val="32"/>
          <w:szCs w:val="32"/>
          <w:lang w:val="en-US" w:eastAsia="zh-CN"/>
        </w:rPr>
        <w:t>租赁过程合规性：</w:t>
      </w:r>
      <w:r>
        <w:rPr>
          <w:rFonts w:hint="eastAsia"/>
          <w:sz w:val="32"/>
          <w:szCs w:val="32"/>
          <w:lang w:val="en-US" w:eastAsia="zh-CN"/>
        </w:rPr>
        <w:t>我院租赁过程按照相关规定进行，能够满足办公需要。</w:t>
      </w:r>
      <w:r>
        <w:rPr>
          <w:rFonts w:hint="eastAsia" w:ascii="仿宋_GB2312" w:hAnsi="宋体" w:eastAsia="仿宋_GB2312" w:cstheme="minorBidi"/>
          <w:kern w:val="2"/>
          <w:sz w:val="32"/>
          <w:szCs w:val="32"/>
          <w:lang w:val="en-US" w:eastAsia="zh-CN" w:bidi="ar-SA"/>
        </w:rPr>
        <w:t>该指标分值</w:t>
      </w:r>
      <w:r>
        <w:rPr>
          <w:rFonts w:hint="eastAsia" w:hAnsi="宋体"/>
          <w:sz w:val="32"/>
          <w:szCs w:val="32"/>
          <w:lang w:val="en-US" w:eastAsia="zh-CN"/>
        </w:rPr>
        <w:t>13.33</w:t>
      </w:r>
      <w:r>
        <w:rPr>
          <w:rFonts w:hint="eastAsia" w:ascii="仿宋_GB2312" w:hAnsi="宋体" w:eastAsia="仿宋_GB2312" w:cstheme="minorBidi"/>
          <w:kern w:val="2"/>
          <w:sz w:val="32"/>
          <w:szCs w:val="32"/>
          <w:lang w:val="en-US" w:eastAsia="zh-CN" w:bidi="ar-SA"/>
        </w:rPr>
        <w:t>分，自评得分</w:t>
      </w:r>
      <w:r>
        <w:rPr>
          <w:rFonts w:hint="eastAsia" w:hAnsi="宋体"/>
          <w:sz w:val="32"/>
          <w:szCs w:val="32"/>
          <w:lang w:val="en-US" w:eastAsia="zh-CN"/>
        </w:rPr>
        <w:t>13.33</w:t>
      </w:r>
      <w:r>
        <w:rPr>
          <w:rFonts w:hint="eastAsia" w:ascii="仿宋_GB2312" w:hAnsi="宋体" w:eastAsia="仿宋_GB2312" w:cstheme="minorBidi"/>
          <w:kern w:val="2"/>
          <w:sz w:val="32"/>
          <w:szCs w:val="32"/>
          <w:lang w:val="en-US" w:eastAsia="zh-CN" w:bidi="ar-SA"/>
        </w:rPr>
        <w:t>分，得分率</w:t>
      </w:r>
      <w:r>
        <w:rPr>
          <w:rFonts w:hint="eastAsia" w:hAnsi="宋体" w:cstheme="minorBidi"/>
          <w:kern w:val="2"/>
          <w:sz w:val="32"/>
          <w:szCs w:val="32"/>
          <w:lang w:val="en-US" w:eastAsia="zh-CN" w:bidi="ar-SA"/>
        </w:rPr>
        <w:t>100</w:t>
      </w:r>
      <w:r>
        <w:rPr>
          <w:rFonts w:hint="eastAsia" w:ascii="仿宋_GB2312" w:hAnsi="宋体" w:eastAsia="仿宋_GB2312" w:cstheme="minorBidi"/>
          <w:kern w:val="2"/>
          <w:sz w:val="32"/>
          <w:szCs w:val="32"/>
          <w:lang w:val="en-US" w:eastAsia="zh-CN" w:bidi="ar-SA"/>
        </w:rPr>
        <w:t>%。</w:t>
      </w:r>
    </w:p>
    <w:p w14:paraId="7074ED56">
      <w:pPr>
        <w:pStyle w:val="8"/>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alibri" w:hAnsi="Calibri" w:eastAsia="仿宋_GB2312" w:cs="Calibri"/>
          <w:b/>
          <w:bCs/>
          <w:kern w:val="2"/>
          <w:sz w:val="32"/>
          <w:szCs w:val="32"/>
          <w:lang w:val="en-US" w:eastAsia="zh-CN" w:bidi="ar-SA"/>
        </w:rPr>
      </w:pPr>
      <w:r>
        <w:rPr>
          <w:rFonts w:hint="eastAsia" w:ascii="Calibri" w:hAnsi="Calibri" w:eastAsia="仿宋_GB2312" w:cs="Calibri"/>
          <w:b/>
          <w:bCs/>
          <w:kern w:val="2"/>
          <w:sz w:val="32"/>
          <w:szCs w:val="32"/>
          <w:lang w:val="en-US" w:eastAsia="zh-CN" w:bidi="ar-SA"/>
        </w:rPr>
        <w:t>③时效指标</w:t>
      </w:r>
    </w:p>
    <w:p w14:paraId="48000CC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时效</w:t>
      </w:r>
      <w:r>
        <w:rPr>
          <w:rFonts w:hint="eastAsia"/>
          <w:sz w:val="32"/>
          <w:szCs w:val="32"/>
        </w:rPr>
        <w:t>指标下设</w:t>
      </w:r>
      <w:r>
        <w:rPr>
          <w:rFonts w:hint="eastAsia"/>
          <w:sz w:val="32"/>
          <w:szCs w:val="32"/>
          <w:lang w:val="en-US" w:eastAsia="zh-CN"/>
        </w:rPr>
        <w:t>1</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分值13.33</w:t>
      </w:r>
      <w:r>
        <w:rPr>
          <w:rFonts w:hint="eastAsia" w:hAnsi="宋体"/>
          <w:sz w:val="32"/>
          <w:szCs w:val="32"/>
        </w:rPr>
        <w:t>分，自评得</w:t>
      </w:r>
      <w:r>
        <w:rPr>
          <w:rFonts w:hint="eastAsia" w:hAnsi="宋体"/>
          <w:sz w:val="32"/>
          <w:szCs w:val="32"/>
          <w:highlight w:val="none"/>
        </w:rPr>
        <w:t>分</w:t>
      </w:r>
      <w:r>
        <w:rPr>
          <w:rFonts w:hint="eastAsia" w:hAnsi="宋体"/>
          <w:sz w:val="32"/>
          <w:szCs w:val="32"/>
          <w:lang w:val="en-US" w:eastAsia="zh-CN"/>
        </w:rPr>
        <w:t>13.33</w:t>
      </w:r>
      <w:r>
        <w:rPr>
          <w:rFonts w:hint="eastAsia" w:hAnsi="宋体"/>
          <w:sz w:val="32"/>
          <w:szCs w:val="32"/>
        </w:rPr>
        <w:t>分，得分率</w:t>
      </w:r>
      <w:r>
        <w:rPr>
          <w:rFonts w:hint="eastAsia" w:hAnsi="宋体"/>
          <w:sz w:val="32"/>
          <w:szCs w:val="32"/>
          <w:highlight w:val="none"/>
        </w:rPr>
        <w:t>为</w:t>
      </w:r>
      <w:r>
        <w:rPr>
          <w:rFonts w:hint="eastAsia" w:hAnsi="宋体"/>
          <w:sz w:val="32"/>
          <w:szCs w:val="32"/>
          <w:highlight w:val="none"/>
          <w:lang w:val="en-US" w:eastAsia="zh-CN"/>
        </w:rPr>
        <w:t>100</w:t>
      </w:r>
      <w:r>
        <w:rPr>
          <w:rFonts w:hint="eastAsia" w:hAnsi="宋体"/>
          <w:sz w:val="32"/>
          <w:szCs w:val="32"/>
          <w:highlight w:val="none"/>
        </w:rPr>
        <w:t>%。</w:t>
      </w:r>
    </w:p>
    <w:p w14:paraId="2B484252">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heme="minorBidi"/>
          <w:b w:val="0"/>
          <w:bCs w:val="0"/>
          <w:kern w:val="2"/>
          <w:sz w:val="32"/>
          <w:szCs w:val="32"/>
          <w:lang w:val="en-US" w:eastAsia="zh-CN" w:bidi="ar-SA"/>
        </w:rPr>
      </w:pPr>
      <w:r>
        <w:rPr>
          <w:rFonts w:hint="eastAsia" w:hAnsi="宋体"/>
          <w:b/>
          <w:bCs/>
          <w:sz w:val="32"/>
          <w:szCs w:val="32"/>
          <w:lang w:val="en-US" w:eastAsia="zh-CN"/>
        </w:rPr>
        <w:t>房屋租赁及时性：</w:t>
      </w:r>
      <w:r>
        <w:rPr>
          <w:rFonts w:hint="eastAsia"/>
          <w:sz w:val="32"/>
          <w:szCs w:val="32"/>
          <w:lang w:val="en-US" w:eastAsia="zh-CN"/>
        </w:rPr>
        <w:t>我院在规定时间内签订租赁合同，时效指标</w:t>
      </w:r>
      <w:r>
        <w:rPr>
          <w:rFonts w:hint="eastAsia"/>
          <w:sz w:val="32"/>
          <w:szCs w:val="32"/>
          <w:lang w:eastAsia="zh-CN"/>
        </w:rPr>
        <w:t>达到年度指标值</w:t>
      </w:r>
      <w:r>
        <w:rPr>
          <w:rFonts w:hint="eastAsia" w:hAnsi="宋体"/>
          <w:b w:val="0"/>
          <w:bCs w:val="0"/>
          <w:sz w:val="32"/>
          <w:szCs w:val="32"/>
        </w:rPr>
        <w:t>。</w:t>
      </w:r>
      <w:r>
        <w:rPr>
          <w:rFonts w:hint="eastAsia" w:ascii="仿宋_GB2312" w:hAnsi="宋体" w:eastAsia="仿宋_GB2312" w:cstheme="minorBidi"/>
          <w:b w:val="0"/>
          <w:bCs w:val="0"/>
          <w:kern w:val="2"/>
          <w:sz w:val="32"/>
          <w:szCs w:val="32"/>
          <w:lang w:val="en-US" w:eastAsia="zh-CN" w:bidi="ar-SA"/>
        </w:rPr>
        <w:t>该指标分值</w:t>
      </w:r>
      <w:r>
        <w:rPr>
          <w:rFonts w:hint="eastAsia" w:hAnsi="宋体"/>
          <w:sz w:val="32"/>
          <w:szCs w:val="32"/>
          <w:lang w:val="en-US" w:eastAsia="zh-CN"/>
        </w:rPr>
        <w:t>13.33</w:t>
      </w:r>
      <w:r>
        <w:rPr>
          <w:rFonts w:hint="eastAsia" w:ascii="仿宋_GB2312" w:hAnsi="宋体" w:eastAsia="仿宋_GB2312" w:cstheme="minorBidi"/>
          <w:b w:val="0"/>
          <w:bCs w:val="0"/>
          <w:kern w:val="2"/>
          <w:sz w:val="32"/>
          <w:szCs w:val="32"/>
          <w:lang w:val="en-US" w:eastAsia="zh-CN" w:bidi="ar-SA"/>
        </w:rPr>
        <w:t>分，自评得分为</w:t>
      </w:r>
      <w:r>
        <w:rPr>
          <w:rFonts w:hint="eastAsia" w:hAnsi="宋体"/>
          <w:sz w:val="32"/>
          <w:szCs w:val="32"/>
          <w:lang w:val="en-US" w:eastAsia="zh-CN"/>
        </w:rPr>
        <w:t>13.33</w:t>
      </w:r>
      <w:r>
        <w:rPr>
          <w:rFonts w:hint="eastAsia" w:ascii="仿宋_GB2312" w:hAnsi="宋体" w:eastAsia="仿宋_GB2312" w:cstheme="minorBidi"/>
          <w:b w:val="0"/>
          <w:bCs w:val="0"/>
          <w:kern w:val="2"/>
          <w:sz w:val="32"/>
          <w:szCs w:val="32"/>
          <w:lang w:val="en-US" w:eastAsia="zh-CN" w:bidi="ar-SA"/>
        </w:rPr>
        <w:t>分，得分率为</w:t>
      </w:r>
      <w:r>
        <w:rPr>
          <w:rFonts w:hint="eastAsia" w:hAnsi="宋体" w:cstheme="minorBidi"/>
          <w:b w:val="0"/>
          <w:bCs w:val="0"/>
          <w:kern w:val="2"/>
          <w:sz w:val="32"/>
          <w:szCs w:val="32"/>
          <w:lang w:val="en-US" w:eastAsia="zh-CN" w:bidi="ar-SA"/>
        </w:rPr>
        <w:t>100</w:t>
      </w:r>
      <w:r>
        <w:rPr>
          <w:rFonts w:hint="eastAsia" w:ascii="仿宋_GB2312" w:hAnsi="宋体" w:eastAsia="仿宋_GB2312" w:cstheme="minorBidi"/>
          <w:b w:val="0"/>
          <w:bCs w:val="0"/>
          <w:kern w:val="2"/>
          <w:sz w:val="32"/>
          <w:szCs w:val="32"/>
          <w:lang w:val="en-US" w:eastAsia="zh-CN" w:bidi="ar-SA"/>
        </w:rPr>
        <w:t>%。</w:t>
      </w:r>
    </w:p>
    <w:p w14:paraId="22851261">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highlight w:val="none"/>
        </w:rPr>
      </w:pPr>
      <w:r>
        <w:rPr>
          <w:rFonts w:hint="eastAsia"/>
          <w:b/>
          <w:bCs/>
          <w:sz w:val="32"/>
          <w:szCs w:val="32"/>
          <w:highlight w:val="none"/>
        </w:rPr>
        <w:t>（</w:t>
      </w:r>
      <w:r>
        <w:rPr>
          <w:rFonts w:hint="eastAsia"/>
          <w:b/>
          <w:bCs/>
          <w:sz w:val="32"/>
          <w:szCs w:val="32"/>
          <w:highlight w:val="none"/>
          <w:lang w:val="en-US" w:eastAsia="zh-CN"/>
        </w:rPr>
        <w:t>3</w:t>
      </w:r>
      <w:r>
        <w:rPr>
          <w:rFonts w:hint="eastAsia"/>
          <w:b/>
          <w:bCs/>
          <w:sz w:val="32"/>
          <w:szCs w:val="32"/>
          <w:highlight w:val="none"/>
        </w:rPr>
        <w:t>）效益指标</w:t>
      </w:r>
    </w:p>
    <w:p w14:paraId="56432A30">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rPr>
        <w:t>本项目效益指标主要考虑社会效益。</w:t>
      </w:r>
      <w:r>
        <w:rPr>
          <w:rFonts w:hint="eastAsia"/>
          <w:sz w:val="32"/>
          <w:szCs w:val="32"/>
          <w:highlight w:val="none"/>
          <w:lang w:val="en-US" w:eastAsia="zh-CN"/>
        </w:rPr>
        <w:t>指标</w:t>
      </w:r>
      <w:r>
        <w:rPr>
          <w:rFonts w:hint="eastAsia"/>
          <w:sz w:val="32"/>
          <w:szCs w:val="32"/>
          <w:highlight w:val="none"/>
        </w:rPr>
        <w:t>分值</w:t>
      </w:r>
      <w:r>
        <w:rPr>
          <w:rFonts w:hint="eastAsia"/>
          <w:sz w:val="32"/>
          <w:szCs w:val="32"/>
          <w:highlight w:val="none"/>
          <w:lang w:val="en-US" w:eastAsia="zh-CN"/>
        </w:rPr>
        <w:t>2</w:t>
      </w:r>
      <w:r>
        <w:rPr>
          <w:rFonts w:hint="eastAsia"/>
          <w:sz w:val="32"/>
          <w:szCs w:val="32"/>
          <w:highlight w:val="none"/>
        </w:rPr>
        <w:t>0分，得分</w:t>
      </w:r>
      <w:r>
        <w:rPr>
          <w:rFonts w:hint="eastAsia"/>
          <w:sz w:val="32"/>
          <w:szCs w:val="32"/>
          <w:highlight w:val="none"/>
          <w:lang w:val="en-US" w:eastAsia="zh-CN"/>
        </w:rPr>
        <w:t>2</w:t>
      </w:r>
      <w:r>
        <w:rPr>
          <w:rFonts w:hint="eastAsia"/>
          <w:sz w:val="32"/>
          <w:szCs w:val="32"/>
          <w:highlight w:val="none"/>
        </w:rPr>
        <w:t>0分，得分率100%。</w:t>
      </w:r>
    </w:p>
    <w:p w14:paraId="1F901BFA">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①社会效益指标</w:t>
      </w:r>
    </w:p>
    <w:p w14:paraId="4A882EE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sz w:val="32"/>
          <w:szCs w:val="32"/>
        </w:rPr>
        <w:t>社会效益指标下设</w:t>
      </w:r>
      <w:r>
        <w:rPr>
          <w:rFonts w:hint="eastAsia"/>
          <w:sz w:val="32"/>
          <w:szCs w:val="32"/>
          <w:lang w:val="en-US" w:eastAsia="zh-CN"/>
        </w:rPr>
        <w:t>3</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分值2</w:t>
      </w:r>
      <w:r>
        <w:rPr>
          <w:rFonts w:hint="eastAsia"/>
          <w:sz w:val="32"/>
          <w:szCs w:val="32"/>
          <w:highlight w:val="none"/>
        </w:rPr>
        <w:t>0</w:t>
      </w:r>
      <w:r>
        <w:rPr>
          <w:rFonts w:hint="eastAsia" w:hAnsi="宋体"/>
          <w:sz w:val="32"/>
          <w:szCs w:val="32"/>
        </w:rPr>
        <w:t>分，自评得分</w:t>
      </w:r>
      <w:r>
        <w:rPr>
          <w:rFonts w:hint="eastAsia" w:hAnsi="宋体"/>
          <w:sz w:val="32"/>
          <w:szCs w:val="32"/>
          <w:lang w:val="en-US" w:eastAsia="zh-CN"/>
        </w:rPr>
        <w:t>2</w:t>
      </w:r>
      <w:r>
        <w:rPr>
          <w:rFonts w:hint="eastAsia"/>
          <w:sz w:val="32"/>
          <w:szCs w:val="32"/>
          <w:highlight w:val="none"/>
        </w:rPr>
        <w:t>0</w:t>
      </w:r>
      <w:r>
        <w:rPr>
          <w:rFonts w:hint="eastAsia" w:hAnsi="宋体"/>
          <w:sz w:val="32"/>
          <w:szCs w:val="32"/>
        </w:rPr>
        <w:t>分，得分率为10</w:t>
      </w:r>
      <w:r>
        <w:rPr>
          <w:rFonts w:hAnsi="宋体"/>
          <w:sz w:val="32"/>
          <w:szCs w:val="32"/>
        </w:rPr>
        <w:t>0</w:t>
      </w:r>
      <w:r>
        <w:rPr>
          <w:rFonts w:hint="eastAsia" w:hAnsi="宋体"/>
          <w:sz w:val="32"/>
          <w:szCs w:val="32"/>
        </w:rPr>
        <w:t>%。</w:t>
      </w:r>
    </w:p>
    <w:p w14:paraId="60283D6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lang w:val="en-US" w:eastAsia="zh-CN"/>
        </w:rPr>
      </w:pPr>
      <w:r>
        <w:rPr>
          <w:rFonts w:hint="eastAsia"/>
          <w:b/>
          <w:bCs/>
          <w:sz w:val="32"/>
          <w:szCs w:val="32"/>
          <w:lang w:val="en-US" w:eastAsia="zh-CN"/>
        </w:rPr>
        <w:t>有效保障办公需求：</w:t>
      </w:r>
      <w:r>
        <w:rPr>
          <w:rFonts w:hint="eastAsia"/>
          <w:sz w:val="32"/>
          <w:szCs w:val="32"/>
        </w:rPr>
        <w:t>我院租赁的办公用房，设备设施配备完</w:t>
      </w:r>
      <w:r>
        <w:rPr>
          <w:rFonts w:hint="eastAsia"/>
          <w:sz w:val="32"/>
          <w:szCs w:val="32"/>
          <w:lang w:val="en-US" w:eastAsia="zh-CN"/>
        </w:rPr>
        <w:t>备</w:t>
      </w:r>
      <w:r>
        <w:rPr>
          <w:rFonts w:hint="eastAsia"/>
          <w:sz w:val="32"/>
          <w:szCs w:val="32"/>
        </w:rPr>
        <w:t>，符合法院常规的办公需求</w:t>
      </w:r>
      <w:r>
        <w:rPr>
          <w:rFonts w:hint="eastAsia" w:ascii="仿宋_GB2312" w:hAnsi="宋体" w:eastAsia="仿宋_GB2312" w:cstheme="minorBidi"/>
          <w:kern w:val="2"/>
          <w:sz w:val="32"/>
          <w:szCs w:val="32"/>
          <w:highlight w:val="none"/>
          <w:lang w:val="en-US" w:eastAsia="zh-CN" w:bidi="ar-SA"/>
        </w:rPr>
        <w:t>，</w:t>
      </w:r>
      <w:r>
        <w:rPr>
          <w:rFonts w:hint="eastAsia" w:hAnsi="宋体"/>
          <w:sz w:val="32"/>
          <w:szCs w:val="32"/>
        </w:rPr>
        <w:t>保障法院工作的顺利有效开展</w:t>
      </w:r>
      <w:r>
        <w:rPr>
          <w:rFonts w:hint="eastAsia" w:hAnsi="宋体"/>
          <w:sz w:val="32"/>
          <w:szCs w:val="32"/>
          <w:lang w:eastAsia="zh-CN"/>
        </w:rPr>
        <w:t>。</w:t>
      </w:r>
      <w:r>
        <w:rPr>
          <w:rFonts w:hint="eastAsia" w:hAnsi="宋体" w:cstheme="minorBidi"/>
          <w:sz w:val="32"/>
          <w:szCs w:val="32"/>
        </w:rPr>
        <w:t>指标分值合计</w:t>
      </w:r>
      <w:r>
        <w:rPr>
          <w:rFonts w:hint="eastAsia" w:hAnsi="宋体" w:cstheme="minorBidi"/>
          <w:sz w:val="32"/>
          <w:szCs w:val="32"/>
          <w:lang w:val="en-US" w:eastAsia="zh-CN"/>
        </w:rPr>
        <w:t>6.66</w:t>
      </w:r>
      <w:r>
        <w:rPr>
          <w:rFonts w:hint="eastAsia" w:hAnsi="宋体" w:cstheme="minorBidi"/>
          <w:sz w:val="32"/>
          <w:szCs w:val="32"/>
        </w:rPr>
        <w:t>分，得分</w:t>
      </w:r>
      <w:r>
        <w:rPr>
          <w:rFonts w:hint="eastAsia" w:hAnsi="宋体" w:cstheme="minorBidi"/>
          <w:sz w:val="32"/>
          <w:szCs w:val="32"/>
          <w:lang w:val="en-US" w:eastAsia="zh-CN"/>
        </w:rPr>
        <w:t>6.66</w:t>
      </w:r>
      <w:r>
        <w:rPr>
          <w:rFonts w:hint="eastAsia" w:hAnsi="宋体" w:cstheme="minorBidi"/>
          <w:sz w:val="32"/>
          <w:szCs w:val="32"/>
        </w:rPr>
        <w:t>分，</w:t>
      </w:r>
      <w:r>
        <w:rPr>
          <w:rFonts w:hint="eastAsia" w:ascii="仿宋_GB2312" w:hAnsi="宋体" w:eastAsia="仿宋_GB2312" w:cstheme="minorBidi"/>
          <w:kern w:val="2"/>
          <w:sz w:val="32"/>
          <w:szCs w:val="32"/>
          <w:highlight w:val="none"/>
          <w:lang w:val="en-US" w:eastAsia="zh-CN" w:bidi="ar-SA"/>
        </w:rPr>
        <w:t>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43242544">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b/>
          <w:bCs/>
          <w:sz w:val="32"/>
          <w:szCs w:val="32"/>
          <w:lang w:val="en-US" w:eastAsia="zh-CN"/>
        </w:rPr>
      </w:pPr>
      <w:r>
        <w:rPr>
          <w:rFonts w:hint="eastAsia"/>
          <w:b/>
          <w:bCs/>
          <w:sz w:val="32"/>
          <w:szCs w:val="32"/>
          <w:lang w:val="en-US" w:eastAsia="zh-CN"/>
        </w:rPr>
        <w:t>配套设备完备性：</w:t>
      </w:r>
      <w:r>
        <w:rPr>
          <w:rFonts w:hint="eastAsia"/>
          <w:sz w:val="32"/>
          <w:szCs w:val="32"/>
        </w:rPr>
        <w:t>我院租赁的办公用房，设备设施配备完</w:t>
      </w:r>
      <w:r>
        <w:rPr>
          <w:rFonts w:hint="eastAsia"/>
          <w:sz w:val="32"/>
          <w:szCs w:val="32"/>
          <w:lang w:val="en-US" w:eastAsia="zh-CN"/>
        </w:rPr>
        <w:t>备</w:t>
      </w:r>
      <w:r>
        <w:rPr>
          <w:rFonts w:hint="eastAsia"/>
          <w:sz w:val="32"/>
          <w:szCs w:val="32"/>
        </w:rPr>
        <w:t>，符合法院常规的办公需求，指标实际完成值</w:t>
      </w:r>
      <w:r>
        <w:rPr>
          <w:rFonts w:hint="eastAsia"/>
          <w:sz w:val="32"/>
          <w:szCs w:val="32"/>
          <w:lang w:eastAsia="zh-CN"/>
        </w:rPr>
        <w:t>达到年度指标值</w:t>
      </w:r>
      <w:r>
        <w:rPr>
          <w:rFonts w:hint="eastAsia"/>
          <w:sz w:val="32"/>
          <w:szCs w:val="32"/>
        </w:rPr>
        <w:t>。</w:t>
      </w:r>
      <w:r>
        <w:rPr>
          <w:rFonts w:hint="eastAsia" w:hAnsi="宋体" w:cstheme="minorBidi"/>
          <w:sz w:val="32"/>
          <w:szCs w:val="32"/>
        </w:rPr>
        <w:t>指标分值合计</w:t>
      </w:r>
      <w:r>
        <w:rPr>
          <w:rFonts w:hint="eastAsia" w:hAnsi="宋体" w:cstheme="minorBidi"/>
          <w:sz w:val="32"/>
          <w:szCs w:val="32"/>
          <w:lang w:val="en-US" w:eastAsia="zh-CN"/>
        </w:rPr>
        <w:t>6.66</w:t>
      </w:r>
      <w:r>
        <w:rPr>
          <w:rFonts w:hint="eastAsia" w:hAnsi="宋体" w:cstheme="minorBidi"/>
          <w:sz w:val="32"/>
          <w:szCs w:val="32"/>
        </w:rPr>
        <w:t>分，得分</w:t>
      </w:r>
      <w:r>
        <w:rPr>
          <w:rFonts w:hint="eastAsia" w:hAnsi="宋体" w:cstheme="minorBidi"/>
          <w:sz w:val="32"/>
          <w:szCs w:val="32"/>
          <w:lang w:val="en-US" w:eastAsia="zh-CN"/>
        </w:rPr>
        <w:t>6.66</w:t>
      </w:r>
      <w:r>
        <w:rPr>
          <w:rFonts w:hint="eastAsia" w:hAnsi="宋体" w:cstheme="minorBidi"/>
          <w:sz w:val="32"/>
          <w:szCs w:val="32"/>
        </w:rPr>
        <w:t>分，</w:t>
      </w:r>
      <w:r>
        <w:rPr>
          <w:rFonts w:hint="eastAsia" w:ascii="仿宋_GB2312" w:hAnsi="宋体" w:eastAsia="仿宋_GB2312" w:cstheme="minorBidi"/>
          <w:kern w:val="2"/>
          <w:sz w:val="32"/>
          <w:szCs w:val="32"/>
          <w:highlight w:val="none"/>
          <w:lang w:val="en-US" w:eastAsia="zh-CN" w:bidi="ar-SA"/>
        </w:rPr>
        <w:t>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27F31EA6">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heme="minorBidi"/>
          <w:kern w:val="2"/>
          <w:sz w:val="32"/>
          <w:szCs w:val="32"/>
          <w:lang w:val="en-US" w:eastAsia="zh-CN" w:bidi="ar-SA"/>
        </w:rPr>
      </w:pPr>
      <w:r>
        <w:rPr>
          <w:rFonts w:hint="eastAsia"/>
          <w:b/>
          <w:bCs/>
          <w:sz w:val="32"/>
          <w:szCs w:val="32"/>
          <w:lang w:val="en-US" w:eastAsia="zh-CN"/>
        </w:rPr>
        <w:t>合同管理机制健全性：</w:t>
      </w:r>
      <w:r>
        <w:rPr>
          <w:rFonts w:hint="eastAsia"/>
          <w:sz w:val="32"/>
          <w:szCs w:val="32"/>
        </w:rPr>
        <w:t>我</w:t>
      </w:r>
      <w:r>
        <w:rPr>
          <w:rFonts w:hint="eastAsia"/>
          <w:b w:val="0"/>
          <w:bCs w:val="0"/>
          <w:sz w:val="32"/>
          <w:szCs w:val="32"/>
        </w:rPr>
        <w:t>院</w:t>
      </w:r>
      <w:r>
        <w:rPr>
          <w:rFonts w:hint="eastAsia"/>
          <w:b w:val="0"/>
          <w:bCs w:val="0"/>
          <w:sz w:val="32"/>
          <w:szCs w:val="32"/>
          <w:lang w:val="en-US" w:eastAsia="zh-CN"/>
        </w:rPr>
        <w:t>合同管理机制健全</w:t>
      </w:r>
      <w:r>
        <w:rPr>
          <w:rFonts w:hint="eastAsia"/>
          <w:b/>
          <w:bCs/>
          <w:sz w:val="32"/>
          <w:szCs w:val="32"/>
          <w:lang w:val="en-US" w:eastAsia="zh-CN"/>
        </w:rPr>
        <w:t>，</w:t>
      </w:r>
      <w:r>
        <w:rPr>
          <w:rFonts w:hint="eastAsia" w:hAnsi="宋体" w:cstheme="minorBidi"/>
          <w:sz w:val="32"/>
          <w:szCs w:val="32"/>
        </w:rPr>
        <w:t>依法签订办公用房租赁合同，保障办公用房的有效使用，指标分值合计</w:t>
      </w:r>
      <w:r>
        <w:rPr>
          <w:rFonts w:hint="eastAsia" w:hAnsi="宋体" w:cstheme="minorBidi"/>
          <w:sz w:val="32"/>
          <w:szCs w:val="32"/>
          <w:lang w:val="en-US" w:eastAsia="zh-CN"/>
        </w:rPr>
        <w:t>6.68</w:t>
      </w:r>
      <w:r>
        <w:rPr>
          <w:rFonts w:hint="eastAsia" w:hAnsi="宋体" w:cstheme="minorBidi"/>
          <w:sz w:val="32"/>
          <w:szCs w:val="32"/>
        </w:rPr>
        <w:t>分，得分</w:t>
      </w:r>
      <w:r>
        <w:rPr>
          <w:rFonts w:hint="eastAsia" w:hAnsi="宋体" w:cstheme="minorBidi"/>
          <w:sz w:val="32"/>
          <w:szCs w:val="32"/>
          <w:lang w:val="en-US" w:eastAsia="zh-CN"/>
        </w:rPr>
        <w:t>6.68</w:t>
      </w:r>
      <w:r>
        <w:rPr>
          <w:rFonts w:hint="eastAsia" w:hAnsi="宋体" w:cstheme="minorBidi"/>
          <w:sz w:val="32"/>
          <w:szCs w:val="32"/>
        </w:rPr>
        <w:t>分，</w:t>
      </w:r>
      <w:r>
        <w:rPr>
          <w:rFonts w:hint="eastAsia" w:ascii="仿宋_GB2312" w:hAnsi="宋体" w:eastAsia="仿宋_GB2312" w:cstheme="minorBidi"/>
          <w:kern w:val="2"/>
          <w:sz w:val="32"/>
          <w:szCs w:val="32"/>
          <w:highlight w:val="none"/>
          <w:lang w:val="en-US" w:eastAsia="zh-CN" w:bidi="ar-SA"/>
        </w:rPr>
        <w:t>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521B8E4A">
      <w:pPr>
        <w:pageBreakBefore w:val="0"/>
        <w:widowControl w:val="0"/>
        <w:numPr>
          <w:ilvl w:val="255"/>
          <w:numId w:val="0"/>
        </w:numPr>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w:t>
      </w:r>
      <w:r>
        <w:rPr>
          <w:rFonts w:hint="eastAsia"/>
          <w:b/>
          <w:bCs/>
          <w:sz w:val="32"/>
          <w:szCs w:val="32"/>
          <w:lang w:val="en-US" w:eastAsia="zh-CN"/>
        </w:rPr>
        <w:t>4</w:t>
      </w:r>
      <w:r>
        <w:rPr>
          <w:rFonts w:hint="eastAsia"/>
          <w:b/>
          <w:bCs/>
          <w:sz w:val="32"/>
          <w:szCs w:val="32"/>
        </w:rPr>
        <w:t>）满意度指标</w:t>
      </w:r>
    </w:p>
    <w:p w14:paraId="2310FC6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hAnsi="宋体"/>
          <w:sz w:val="32"/>
          <w:szCs w:val="32"/>
        </w:rPr>
        <w:t>服务对象满意度主要工作人员满意度，</w:t>
      </w:r>
      <w:r>
        <w:rPr>
          <w:rFonts w:hint="eastAsia" w:hAnsi="宋体"/>
          <w:sz w:val="32"/>
          <w:szCs w:val="32"/>
          <w:lang w:val="en-US" w:eastAsia="zh-CN"/>
        </w:rPr>
        <w:t>该</w:t>
      </w:r>
      <w:r>
        <w:rPr>
          <w:rFonts w:hint="eastAsia" w:hAnsi="宋体"/>
          <w:sz w:val="32"/>
          <w:szCs w:val="32"/>
        </w:rPr>
        <w:t>指标分值10分，自评得分</w:t>
      </w:r>
      <w:r>
        <w:rPr>
          <w:rFonts w:hint="eastAsia" w:hAnsi="宋体"/>
          <w:sz w:val="32"/>
          <w:szCs w:val="32"/>
          <w:lang w:val="en-US" w:eastAsia="zh-CN"/>
        </w:rPr>
        <w:t>10</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15AFB55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eastAsia="仿宋_GB2312"/>
          <w:sz w:val="32"/>
          <w:szCs w:val="32"/>
          <w:highlight w:val="none"/>
          <w:lang w:eastAsia="zh-CN"/>
        </w:rPr>
      </w:pPr>
      <w:r>
        <w:rPr>
          <w:rFonts w:hint="eastAsia"/>
          <w:b/>
          <w:bCs/>
          <w:sz w:val="32"/>
          <w:szCs w:val="32"/>
          <w:lang w:val="en-US" w:eastAsia="zh-CN"/>
        </w:rPr>
        <w:t>工作人员满意度</w:t>
      </w:r>
      <w:r>
        <w:rPr>
          <w:rFonts w:hint="eastAsia"/>
          <w:b/>
          <w:bCs/>
          <w:sz w:val="32"/>
          <w:szCs w:val="32"/>
        </w:rPr>
        <w:t>：</w:t>
      </w:r>
      <w:bookmarkStart w:id="82" w:name="_Toc40046043"/>
      <w:r>
        <w:rPr>
          <w:rFonts w:hint="eastAsia" w:hAnsi="宋体" w:cstheme="minorBidi"/>
          <w:sz w:val="32"/>
          <w:szCs w:val="32"/>
        </w:rPr>
        <w:t>我院租赁办公用房，保障其办公设备齐全，办公环境干净整洁，</w:t>
      </w:r>
      <w:r>
        <w:rPr>
          <w:rFonts w:hint="eastAsia"/>
          <w:sz w:val="32"/>
          <w:szCs w:val="32"/>
        </w:rPr>
        <w:t>工作人员满意度</w:t>
      </w:r>
      <w:r>
        <w:rPr>
          <w:rFonts w:hint="eastAsia"/>
          <w:sz w:val="32"/>
          <w:szCs w:val="32"/>
          <w:lang w:val="en-US" w:eastAsia="zh-CN"/>
        </w:rPr>
        <w:t>达到年初指标值</w:t>
      </w:r>
      <w:r>
        <w:rPr>
          <w:rFonts w:hint="eastAsia"/>
          <w:sz w:val="32"/>
          <w:szCs w:val="32"/>
          <w:lang w:eastAsia="zh-CN"/>
        </w:rPr>
        <w:t>，</w:t>
      </w:r>
      <w:r>
        <w:rPr>
          <w:sz w:val="32"/>
          <w:szCs w:val="32"/>
        </w:rPr>
        <w:t>该指标分值</w:t>
      </w:r>
      <w:r>
        <w:rPr>
          <w:rFonts w:hint="eastAsia"/>
          <w:sz w:val="32"/>
          <w:szCs w:val="32"/>
        </w:rPr>
        <w:t>10</w:t>
      </w:r>
      <w:r>
        <w:rPr>
          <w:sz w:val="32"/>
          <w:szCs w:val="32"/>
        </w:rPr>
        <w:t>分，自评得分为</w:t>
      </w:r>
      <w:r>
        <w:rPr>
          <w:rFonts w:hint="eastAsia"/>
          <w:sz w:val="32"/>
          <w:szCs w:val="32"/>
          <w:lang w:val="en-US" w:eastAsia="zh-CN"/>
        </w:rPr>
        <w:t>10</w:t>
      </w:r>
      <w:r>
        <w:rPr>
          <w:sz w:val="32"/>
          <w:szCs w:val="32"/>
        </w:rPr>
        <w:t>分，得分率</w:t>
      </w:r>
      <w:r>
        <w:rPr>
          <w:rFonts w:hint="eastAsia" w:hAnsi="宋体"/>
          <w:sz w:val="32"/>
          <w:szCs w:val="32"/>
        </w:rPr>
        <w:t>为</w:t>
      </w:r>
      <w:r>
        <w:rPr>
          <w:rFonts w:hint="eastAsia"/>
          <w:sz w:val="32"/>
          <w:szCs w:val="32"/>
          <w:lang w:val="en-US" w:eastAsia="zh-CN"/>
        </w:rPr>
        <w:t>100</w:t>
      </w:r>
      <w:r>
        <w:rPr>
          <w:sz w:val="32"/>
          <w:szCs w:val="32"/>
        </w:rPr>
        <w:t>%</w:t>
      </w:r>
      <w:r>
        <w:rPr>
          <w:rFonts w:hint="eastAsia"/>
          <w:sz w:val="32"/>
          <w:szCs w:val="32"/>
          <w:lang w:eastAsia="zh-CN"/>
        </w:rPr>
        <w:t>。</w:t>
      </w:r>
    </w:p>
    <w:p w14:paraId="75D87A3C">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lang w:val="en-US" w:eastAsia="zh-CN"/>
        </w:rPr>
        <w:t>3.</w:t>
      </w:r>
      <w:r>
        <w:rPr>
          <w:rFonts w:hint="eastAsia"/>
          <w:sz w:val="32"/>
          <w:szCs w:val="32"/>
        </w:rPr>
        <w:t>偏离绩效目标的原因及下一步改进措施</w:t>
      </w:r>
      <w:bookmarkEnd w:id="82"/>
    </w:p>
    <w:p w14:paraId="22F636D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b w:val="0"/>
          <w:bCs w:val="0"/>
          <w:sz w:val="32"/>
          <w:szCs w:val="32"/>
          <w:lang w:val="en-US" w:eastAsia="zh-CN"/>
        </w:rPr>
      </w:pPr>
      <w:bookmarkStart w:id="83" w:name="_Toc513"/>
      <w:bookmarkStart w:id="84" w:name="_Toc28429"/>
      <w:bookmarkStart w:id="85" w:name="_Toc6037"/>
      <w:bookmarkStart w:id="86" w:name="_Toc40046044"/>
      <w:bookmarkStart w:id="87" w:name="_Toc7812"/>
      <w:r>
        <w:rPr>
          <w:rFonts w:hint="eastAsia"/>
          <w:b w:val="0"/>
          <w:bCs w:val="0"/>
          <w:sz w:val="32"/>
          <w:szCs w:val="32"/>
          <w:lang w:val="en-US" w:eastAsia="zh-CN"/>
        </w:rPr>
        <w:t>无。</w:t>
      </w:r>
    </w:p>
    <w:p w14:paraId="44DA74F9">
      <w:pPr>
        <w:pStyle w:val="3"/>
        <w:pageBreakBefore w:val="0"/>
        <w:widowControl w:val="0"/>
        <w:kinsoku/>
        <w:wordWrap/>
        <w:overflowPunct/>
        <w:topLinePunct w:val="0"/>
        <w:autoSpaceDE/>
        <w:autoSpaceDN/>
        <w:bidi w:val="0"/>
        <w:adjustRightInd/>
        <w:snapToGrid/>
        <w:spacing w:before="0" w:after="0" w:line="560" w:lineRule="exact"/>
        <w:textAlignment w:val="auto"/>
        <w:rPr>
          <w:sz w:val="32"/>
          <w:szCs w:val="32"/>
          <w:highlight w:val="none"/>
        </w:rPr>
      </w:pPr>
      <w:bookmarkStart w:id="88" w:name="_Toc14399"/>
      <w:r>
        <w:rPr>
          <w:rFonts w:hint="eastAsia"/>
          <w:sz w:val="32"/>
          <w:szCs w:val="32"/>
          <w:highlight w:val="none"/>
        </w:rPr>
        <w:t>（二）</w:t>
      </w:r>
      <w:bookmarkEnd w:id="83"/>
      <w:bookmarkEnd w:id="84"/>
      <w:bookmarkEnd w:id="85"/>
      <w:bookmarkEnd w:id="86"/>
      <w:bookmarkEnd w:id="87"/>
      <w:r>
        <w:rPr>
          <w:rFonts w:hint="eastAsia"/>
          <w:sz w:val="32"/>
          <w:szCs w:val="32"/>
          <w:highlight w:val="none"/>
        </w:rPr>
        <w:t>全省法院业务费</w:t>
      </w:r>
      <w:bookmarkEnd w:id="88"/>
    </w:p>
    <w:p w14:paraId="2608657A">
      <w:pPr>
        <w:pageBreakBefore w:val="0"/>
        <w:widowControl w:val="0"/>
        <w:kinsoku/>
        <w:wordWrap/>
        <w:overflowPunct/>
        <w:topLinePunct w:val="0"/>
        <w:autoSpaceDE/>
        <w:autoSpaceDN/>
        <w:bidi w:val="0"/>
        <w:adjustRightInd/>
        <w:snapToGrid/>
        <w:spacing w:line="560" w:lineRule="exact"/>
        <w:textAlignment w:val="auto"/>
        <w:rPr>
          <w:sz w:val="32"/>
          <w:szCs w:val="32"/>
          <w:highlight w:val="none"/>
        </w:rPr>
      </w:pPr>
      <w:bookmarkStart w:id="89" w:name="_Toc3777"/>
      <w:bookmarkStart w:id="90" w:name="_Toc1889"/>
      <w:bookmarkStart w:id="91" w:name="_Toc18806"/>
      <w:bookmarkStart w:id="92" w:name="_Toc22570"/>
      <w:bookmarkStart w:id="93" w:name="_Toc40046064"/>
      <w:bookmarkStart w:id="94" w:name="_Toc7144"/>
      <w:bookmarkStart w:id="95" w:name="_Toc40046065"/>
      <w:r>
        <w:rPr>
          <w:rFonts w:hint="eastAsia"/>
          <w:sz w:val="32"/>
          <w:szCs w:val="32"/>
          <w:highlight w:val="none"/>
        </w:rPr>
        <w:t>本次绩效自评综合评定</w:t>
      </w:r>
      <w:r>
        <w:rPr>
          <w:rFonts w:hint="eastAsia"/>
          <w:sz w:val="32"/>
          <w:szCs w:val="32"/>
          <w:highlight w:val="none"/>
          <w:lang w:eastAsia="zh-CN"/>
        </w:rPr>
        <w:t>2023年</w:t>
      </w:r>
      <w:r>
        <w:rPr>
          <w:rFonts w:hint="eastAsia"/>
          <w:sz w:val="32"/>
          <w:szCs w:val="32"/>
          <w:highlight w:val="none"/>
          <w:lang w:val="en-US" w:eastAsia="zh-CN"/>
        </w:rPr>
        <w:t>全省法院业务费</w:t>
      </w:r>
      <w:r>
        <w:rPr>
          <w:rFonts w:hint="eastAsia"/>
          <w:sz w:val="32"/>
          <w:szCs w:val="32"/>
          <w:highlight w:val="none"/>
        </w:rPr>
        <w:t>项目支出绩效得分为</w:t>
      </w:r>
      <w:r>
        <w:rPr>
          <w:rFonts w:hint="eastAsia"/>
          <w:sz w:val="32"/>
          <w:szCs w:val="32"/>
          <w:highlight w:val="none"/>
          <w:lang w:val="en-US" w:eastAsia="zh-CN"/>
        </w:rPr>
        <w:t>97.20</w:t>
      </w:r>
      <w:r>
        <w:rPr>
          <w:rFonts w:hint="eastAsia"/>
          <w:sz w:val="32"/>
          <w:szCs w:val="32"/>
          <w:highlight w:val="none"/>
        </w:rPr>
        <w:t>分，绩效等级为“</w:t>
      </w:r>
      <w:r>
        <w:rPr>
          <w:rFonts w:hint="eastAsia"/>
          <w:sz w:val="32"/>
          <w:szCs w:val="32"/>
          <w:highlight w:val="none"/>
          <w:lang w:val="en-US" w:eastAsia="zh-CN"/>
        </w:rPr>
        <w:t>优</w:t>
      </w:r>
      <w:r>
        <w:rPr>
          <w:rFonts w:hint="eastAsia"/>
          <w:sz w:val="32"/>
          <w:szCs w:val="32"/>
          <w:highlight w:val="none"/>
        </w:rPr>
        <w:t>”。项目支出绩效评价包括</w:t>
      </w:r>
      <w:r>
        <w:rPr>
          <w:rFonts w:hint="eastAsia" w:ascii="仿宋_GB2312" w:hAnsi="仿宋_GB2312" w:eastAsia="仿宋_GB2312" w:cs="仿宋_GB2312"/>
          <w:sz w:val="32"/>
          <w:szCs w:val="32"/>
          <w:highlight w:val="none"/>
          <w:lang w:val="en-US" w:eastAsia="zh-CN"/>
        </w:rPr>
        <w:t>项目资金预算执行率</w:t>
      </w:r>
      <w:r>
        <w:rPr>
          <w:rFonts w:hint="eastAsia" w:ascii="仿宋_GB2312" w:hAnsi="仿宋_GB2312" w:cs="仿宋_GB2312"/>
          <w:sz w:val="32"/>
          <w:szCs w:val="32"/>
          <w:highlight w:val="none"/>
          <w:lang w:val="en-US" w:eastAsia="zh-CN"/>
        </w:rPr>
        <w:t>、</w:t>
      </w:r>
      <w:r>
        <w:rPr>
          <w:rFonts w:hint="eastAsia" w:cs="仿宋_GB2312"/>
          <w:sz w:val="32"/>
          <w:szCs w:val="32"/>
          <w:highlight w:val="none"/>
          <w:lang w:val="en-US" w:eastAsia="zh-CN"/>
        </w:rPr>
        <w:t>成本、</w:t>
      </w:r>
      <w:r>
        <w:rPr>
          <w:rFonts w:hint="eastAsia"/>
          <w:sz w:val="32"/>
          <w:szCs w:val="32"/>
          <w:highlight w:val="none"/>
        </w:rPr>
        <w:t>产出、效益、满意度</w:t>
      </w:r>
      <w:r>
        <w:rPr>
          <w:rFonts w:hint="eastAsia"/>
          <w:sz w:val="32"/>
          <w:szCs w:val="32"/>
          <w:highlight w:val="none"/>
          <w:lang w:val="en-US" w:eastAsia="zh-CN"/>
        </w:rPr>
        <w:t>5</w:t>
      </w:r>
      <w:r>
        <w:rPr>
          <w:rFonts w:hint="eastAsia"/>
          <w:sz w:val="32"/>
          <w:szCs w:val="32"/>
          <w:highlight w:val="none"/>
        </w:rPr>
        <w:t>个一级指标，下设</w:t>
      </w:r>
      <w:r>
        <w:rPr>
          <w:rFonts w:hint="eastAsia"/>
          <w:sz w:val="32"/>
          <w:szCs w:val="32"/>
          <w:highlight w:val="none"/>
          <w:lang w:val="en-US" w:eastAsia="zh-CN"/>
        </w:rPr>
        <w:t>8</w:t>
      </w:r>
      <w:r>
        <w:rPr>
          <w:rFonts w:hint="eastAsia"/>
          <w:sz w:val="32"/>
          <w:szCs w:val="32"/>
          <w:highlight w:val="none"/>
        </w:rPr>
        <w:t>个二级指标和</w:t>
      </w:r>
      <w:r>
        <w:rPr>
          <w:rFonts w:hint="eastAsia"/>
          <w:sz w:val="32"/>
          <w:szCs w:val="32"/>
          <w:highlight w:val="none"/>
          <w:lang w:val="en-US" w:eastAsia="zh-CN"/>
        </w:rPr>
        <w:t>19</w:t>
      </w:r>
      <w:r>
        <w:rPr>
          <w:rFonts w:hint="eastAsia"/>
          <w:sz w:val="32"/>
          <w:szCs w:val="32"/>
          <w:highlight w:val="none"/>
        </w:rPr>
        <w:t>个三级指标。项目资金预算执行率</w:t>
      </w:r>
      <w:r>
        <w:rPr>
          <w:rFonts w:hint="eastAsia"/>
          <w:sz w:val="32"/>
          <w:szCs w:val="32"/>
          <w:highlight w:val="none"/>
          <w:lang w:val="en-US" w:eastAsia="zh-CN"/>
        </w:rPr>
        <w:t>94</w:t>
      </w:r>
      <w:r>
        <w:rPr>
          <w:rFonts w:hint="eastAsia"/>
          <w:sz w:val="32"/>
          <w:szCs w:val="32"/>
          <w:highlight w:val="none"/>
        </w:rPr>
        <w:t>.1</w:t>
      </w:r>
      <w:r>
        <w:rPr>
          <w:rFonts w:hint="eastAsia"/>
          <w:sz w:val="32"/>
          <w:szCs w:val="32"/>
          <w:highlight w:val="none"/>
          <w:lang w:val="en-US" w:eastAsia="zh-CN"/>
        </w:rPr>
        <w:t>7</w:t>
      </w:r>
      <w:r>
        <w:rPr>
          <w:rFonts w:hint="eastAsia"/>
          <w:sz w:val="32"/>
          <w:szCs w:val="32"/>
          <w:highlight w:val="none"/>
        </w:rPr>
        <w:t>%，一级指标得分情况详见下表：</w:t>
      </w:r>
    </w:p>
    <w:tbl>
      <w:tblPr>
        <w:tblStyle w:val="21"/>
        <w:tblW w:w="488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3400"/>
        <w:gridCol w:w="1789"/>
        <w:gridCol w:w="1789"/>
        <w:gridCol w:w="1789"/>
      </w:tblGrid>
      <w:tr w14:paraId="4A2134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39" w:type="pct"/>
            <w:shd w:val="clear" w:color="auto" w:fill="BDD6EE"/>
            <w:vAlign w:val="center"/>
          </w:tcPr>
          <w:p w14:paraId="2F9207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bCs/>
                <w:i w:val="0"/>
                <w:iCs w:val="0"/>
                <w:color w:val="000000"/>
                <w:kern w:val="0"/>
                <w:sz w:val="24"/>
                <w:szCs w:val="24"/>
                <w:u w:val="none"/>
                <w:lang w:val="en-US" w:eastAsia="zh-CN" w:bidi="ar"/>
              </w:rPr>
              <w:t>一级指标</w:t>
            </w:r>
          </w:p>
        </w:tc>
        <w:tc>
          <w:tcPr>
            <w:tcW w:w="1020" w:type="pct"/>
            <w:shd w:val="clear" w:color="auto" w:fill="BDD6EE"/>
            <w:vAlign w:val="center"/>
          </w:tcPr>
          <w:p w14:paraId="25A721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bCs/>
                <w:i w:val="0"/>
                <w:iCs w:val="0"/>
                <w:color w:val="000000"/>
                <w:kern w:val="0"/>
                <w:sz w:val="24"/>
                <w:szCs w:val="24"/>
                <w:u w:val="none"/>
                <w:lang w:val="en-US" w:eastAsia="zh-CN" w:bidi="ar"/>
              </w:rPr>
              <w:t>分值</w:t>
            </w:r>
          </w:p>
        </w:tc>
        <w:tc>
          <w:tcPr>
            <w:tcW w:w="1020" w:type="pct"/>
            <w:shd w:val="clear" w:color="auto" w:fill="BDD6EE"/>
            <w:vAlign w:val="center"/>
          </w:tcPr>
          <w:p w14:paraId="2EE31C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bCs/>
                <w:i w:val="0"/>
                <w:iCs w:val="0"/>
                <w:color w:val="000000"/>
                <w:kern w:val="0"/>
                <w:sz w:val="24"/>
                <w:szCs w:val="24"/>
                <w:u w:val="none"/>
                <w:lang w:val="en-US" w:eastAsia="zh-CN" w:bidi="ar"/>
              </w:rPr>
              <w:t>自评得分</w:t>
            </w:r>
          </w:p>
        </w:tc>
        <w:tc>
          <w:tcPr>
            <w:tcW w:w="1020" w:type="pct"/>
            <w:shd w:val="clear" w:color="auto" w:fill="BDD6EE"/>
            <w:vAlign w:val="center"/>
          </w:tcPr>
          <w:p w14:paraId="336FEB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bCs/>
                <w:i w:val="0"/>
                <w:iCs w:val="0"/>
                <w:color w:val="000000"/>
                <w:kern w:val="0"/>
                <w:sz w:val="24"/>
                <w:szCs w:val="24"/>
                <w:u w:val="none"/>
                <w:lang w:val="en-US" w:eastAsia="zh-CN" w:bidi="ar"/>
              </w:rPr>
              <w:t>得分率</w:t>
            </w:r>
          </w:p>
        </w:tc>
      </w:tr>
      <w:tr w14:paraId="0974D4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jc w:val="center"/>
        </w:trPr>
        <w:tc>
          <w:tcPr>
            <w:tcW w:w="1939" w:type="pct"/>
            <w:vAlign w:val="center"/>
          </w:tcPr>
          <w:p w14:paraId="7F0A601F">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预算执行率</w:t>
            </w:r>
          </w:p>
        </w:tc>
        <w:tc>
          <w:tcPr>
            <w:tcW w:w="1020" w:type="pct"/>
            <w:vAlign w:val="center"/>
          </w:tcPr>
          <w:p w14:paraId="07BCC7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020" w:type="pct"/>
            <w:vAlign w:val="center"/>
          </w:tcPr>
          <w:p w14:paraId="07DB30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9.42</w:t>
            </w:r>
          </w:p>
        </w:tc>
        <w:tc>
          <w:tcPr>
            <w:tcW w:w="1020" w:type="pct"/>
            <w:vAlign w:val="center"/>
          </w:tcPr>
          <w:p w14:paraId="439AAF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94.20%</w:t>
            </w:r>
          </w:p>
        </w:tc>
      </w:tr>
      <w:tr w14:paraId="29E0CE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jc w:val="center"/>
        </w:trPr>
        <w:tc>
          <w:tcPr>
            <w:tcW w:w="1939" w:type="pct"/>
            <w:vAlign w:val="center"/>
          </w:tcPr>
          <w:p w14:paraId="38191B3C">
            <w:pPr>
              <w:keepNext w:val="0"/>
              <w:keepLines w:val="0"/>
              <w:widowControl/>
              <w:suppressLineNumbers w:val="0"/>
              <w:ind w:firstLine="480" w:firstLineChars="20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成本指标</w:t>
            </w:r>
          </w:p>
        </w:tc>
        <w:tc>
          <w:tcPr>
            <w:tcW w:w="1020" w:type="pct"/>
            <w:vAlign w:val="center"/>
          </w:tcPr>
          <w:p w14:paraId="38F75B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w:t>
            </w:r>
          </w:p>
        </w:tc>
        <w:tc>
          <w:tcPr>
            <w:tcW w:w="1020" w:type="pct"/>
            <w:vAlign w:val="center"/>
          </w:tcPr>
          <w:p w14:paraId="2528C9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w:t>
            </w:r>
          </w:p>
        </w:tc>
        <w:tc>
          <w:tcPr>
            <w:tcW w:w="1020" w:type="pct"/>
            <w:vAlign w:val="center"/>
          </w:tcPr>
          <w:p w14:paraId="3AC046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w:t>
            </w:r>
          </w:p>
        </w:tc>
      </w:tr>
      <w:tr w14:paraId="55B4B8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39" w:type="pct"/>
            <w:vAlign w:val="center"/>
          </w:tcPr>
          <w:p w14:paraId="1BA7A130">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产出指标</w:t>
            </w:r>
          </w:p>
        </w:tc>
        <w:tc>
          <w:tcPr>
            <w:tcW w:w="1020" w:type="pct"/>
            <w:vAlign w:val="center"/>
          </w:tcPr>
          <w:p w14:paraId="5F44B6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rPr>
            </w:pPr>
            <w:r>
              <w:rPr>
                <w:rFonts w:hint="eastAsia" w:ascii="仿宋" w:hAnsi="仿宋" w:eastAsia="仿宋" w:cs="仿宋"/>
                <w:i w:val="0"/>
                <w:iCs w:val="0"/>
                <w:color w:val="000000"/>
                <w:kern w:val="0"/>
                <w:sz w:val="24"/>
                <w:szCs w:val="24"/>
                <w:u w:val="none"/>
                <w:lang w:val="en-US" w:eastAsia="zh-CN" w:bidi="ar"/>
              </w:rPr>
              <w:t>40</w:t>
            </w:r>
          </w:p>
        </w:tc>
        <w:tc>
          <w:tcPr>
            <w:tcW w:w="1020" w:type="pct"/>
            <w:vAlign w:val="center"/>
          </w:tcPr>
          <w:p w14:paraId="18CAA3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37.78</w:t>
            </w:r>
          </w:p>
        </w:tc>
        <w:tc>
          <w:tcPr>
            <w:tcW w:w="1020" w:type="pct"/>
            <w:vAlign w:val="center"/>
          </w:tcPr>
          <w:p w14:paraId="5D42E4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94.45%</w:t>
            </w:r>
          </w:p>
        </w:tc>
      </w:tr>
      <w:tr w14:paraId="52298A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39" w:type="pct"/>
            <w:vAlign w:val="center"/>
          </w:tcPr>
          <w:p w14:paraId="7CB74119">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效益指标</w:t>
            </w:r>
          </w:p>
        </w:tc>
        <w:tc>
          <w:tcPr>
            <w:tcW w:w="1020" w:type="pct"/>
            <w:vAlign w:val="center"/>
          </w:tcPr>
          <w:p w14:paraId="2B706A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20</w:t>
            </w:r>
          </w:p>
        </w:tc>
        <w:tc>
          <w:tcPr>
            <w:tcW w:w="1020" w:type="pct"/>
            <w:vAlign w:val="center"/>
          </w:tcPr>
          <w:p w14:paraId="017E5C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1020" w:type="pct"/>
            <w:vAlign w:val="center"/>
          </w:tcPr>
          <w:p w14:paraId="707C24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100%</w:t>
            </w:r>
          </w:p>
        </w:tc>
      </w:tr>
      <w:tr w14:paraId="152092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939" w:type="pct"/>
            <w:vAlign w:val="center"/>
          </w:tcPr>
          <w:p w14:paraId="5F428611">
            <w:pPr>
              <w:keepNext w:val="0"/>
              <w:keepLines w:val="0"/>
              <w:widowControl/>
              <w:suppressLineNumbers w:val="0"/>
              <w:ind w:firstLine="480" w:firstLineChars="200"/>
              <w:jc w:val="left"/>
              <w:textAlignment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满意度指标</w:t>
            </w:r>
          </w:p>
        </w:tc>
        <w:tc>
          <w:tcPr>
            <w:tcW w:w="1020" w:type="pct"/>
            <w:vAlign w:val="center"/>
          </w:tcPr>
          <w:p w14:paraId="5D50AD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10</w:t>
            </w:r>
          </w:p>
        </w:tc>
        <w:tc>
          <w:tcPr>
            <w:tcW w:w="1020" w:type="pct"/>
            <w:vAlign w:val="center"/>
          </w:tcPr>
          <w:p w14:paraId="6C14F6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10</w:t>
            </w:r>
          </w:p>
        </w:tc>
        <w:tc>
          <w:tcPr>
            <w:tcW w:w="1020" w:type="pct"/>
            <w:vAlign w:val="center"/>
          </w:tcPr>
          <w:p w14:paraId="3C9C3F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u w:val="none"/>
                <w:lang w:val="en-US" w:eastAsia="zh-CN" w:bidi="ar"/>
              </w:rPr>
              <w:t>100%</w:t>
            </w:r>
          </w:p>
        </w:tc>
      </w:tr>
      <w:tr w14:paraId="45CDFB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08" w:hRule="atLeast"/>
          <w:jc w:val="center"/>
        </w:trPr>
        <w:tc>
          <w:tcPr>
            <w:tcW w:w="1939" w:type="pct"/>
            <w:shd w:val="clear" w:color="auto" w:fill="BDD6EE"/>
            <w:vAlign w:val="center"/>
          </w:tcPr>
          <w:p w14:paraId="7925B6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shd w:val="clear" w:color="auto" w:fill="BDD6EE"/>
              </w:rPr>
            </w:pPr>
            <w:r>
              <w:rPr>
                <w:rFonts w:hint="eastAsia" w:ascii="仿宋" w:hAnsi="仿宋" w:eastAsia="仿宋" w:cs="仿宋"/>
                <w:b/>
                <w:bCs/>
                <w:i w:val="0"/>
                <w:iCs w:val="0"/>
                <w:color w:val="000000"/>
                <w:kern w:val="0"/>
                <w:sz w:val="24"/>
                <w:szCs w:val="24"/>
                <w:u w:val="none"/>
                <w:lang w:val="en-US" w:eastAsia="zh-CN" w:bidi="ar"/>
              </w:rPr>
              <w:t>合计</w:t>
            </w:r>
          </w:p>
        </w:tc>
        <w:tc>
          <w:tcPr>
            <w:tcW w:w="1020" w:type="pct"/>
            <w:shd w:val="clear" w:color="auto" w:fill="BDD6EE"/>
            <w:vAlign w:val="center"/>
          </w:tcPr>
          <w:p w14:paraId="0F2787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100</w:t>
            </w:r>
          </w:p>
        </w:tc>
        <w:tc>
          <w:tcPr>
            <w:tcW w:w="1020" w:type="pct"/>
            <w:shd w:val="clear" w:color="auto" w:fill="BDD6EE"/>
            <w:vAlign w:val="center"/>
          </w:tcPr>
          <w:p w14:paraId="66FAED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97.20</w:t>
            </w:r>
          </w:p>
        </w:tc>
        <w:tc>
          <w:tcPr>
            <w:tcW w:w="1020" w:type="pct"/>
            <w:shd w:val="clear" w:color="auto" w:fill="BDD6EE"/>
            <w:vAlign w:val="center"/>
          </w:tcPr>
          <w:p w14:paraId="3BBA69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b/>
                <w:color w:val="000000"/>
                <w:kern w:val="0"/>
                <w:sz w:val="24"/>
                <w:szCs w:val="24"/>
                <w:highlight w:val="none"/>
              </w:rPr>
            </w:pPr>
            <w:r>
              <w:rPr>
                <w:rFonts w:hint="eastAsia" w:ascii="仿宋" w:hAnsi="仿宋" w:eastAsia="仿宋" w:cs="仿宋"/>
                <w:b/>
                <w:bCs/>
                <w:i w:val="0"/>
                <w:iCs w:val="0"/>
                <w:color w:val="000000"/>
                <w:kern w:val="0"/>
                <w:sz w:val="24"/>
                <w:szCs w:val="24"/>
                <w:u w:val="none"/>
                <w:lang w:val="en-US" w:eastAsia="zh-CN" w:bidi="ar"/>
              </w:rPr>
              <w:t>87.20%</w:t>
            </w:r>
          </w:p>
        </w:tc>
      </w:tr>
    </w:tbl>
    <w:p w14:paraId="1144F114">
      <w:pPr>
        <w:pStyle w:val="4"/>
        <w:pageBreakBefore w:val="0"/>
        <w:widowControl w:val="0"/>
        <w:kinsoku/>
        <w:wordWrap/>
        <w:overflowPunct/>
        <w:topLinePunct w:val="0"/>
        <w:autoSpaceDE/>
        <w:autoSpaceDN/>
        <w:bidi w:val="0"/>
        <w:adjustRightInd/>
        <w:snapToGrid/>
        <w:spacing w:line="560" w:lineRule="exact"/>
        <w:ind w:firstLine="562"/>
        <w:textAlignment w:val="auto"/>
        <w:rPr>
          <w:sz w:val="32"/>
          <w:szCs w:val="32"/>
        </w:rPr>
      </w:pPr>
      <w:r>
        <w:rPr>
          <w:rFonts w:hint="eastAsia"/>
          <w:sz w:val="32"/>
          <w:szCs w:val="32"/>
        </w:rPr>
        <w:t>1</w:t>
      </w:r>
      <w:r>
        <w:rPr>
          <w:rFonts w:hint="eastAsia"/>
          <w:sz w:val="32"/>
          <w:szCs w:val="32"/>
          <w:lang w:eastAsia="zh-CN"/>
        </w:rPr>
        <w:t>.</w:t>
      </w:r>
      <w:r>
        <w:rPr>
          <w:rFonts w:hint="eastAsia"/>
          <w:sz w:val="32"/>
          <w:szCs w:val="32"/>
        </w:rPr>
        <w:t>项目支出预算执行情况</w:t>
      </w:r>
    </w:p>
    <w:p w14:paraId="45AE225C">
      <w:pPr>
        <w:pageBreakBefore w:val="0"/>
        <w:widowControl w:val="0"/>
        <w:kinsoku/>
        <w:wordWrap/>
        <w:overflowPunct/>
        <w:topLinePunct w:val="0"/>
        <w:autoSpaceDE/>
        <w:autoSpaceDN/>
        <w:bidi w:val="0"/>
        <w:adjustRightInd/>
        <w:snapToGrid/>
        <w:spacing w:line="560" w:lineRule="exact"/>
        <w:ind w:firstLine="560"/>
        <w:textAlignment w:val="auto"/>
        <w:rPr>
          <w:sz w:val="32"/>
          <w:szCs w:val="32"/>
        </w:rPr>
      </w:pPr>
      <w:r>
        <w:rPr>
          <w:rFonts w:hint="eastAsia"/>
          <w:sz w:val="32"/>
          <w:szCs w:val="32"/>
          <w:lang w:eastAsia="zh-CN"/>
        </w:rPr>
        <w:t>业务费</w:t>
      </w:r>
      <w:r>
        <w:rPr>
          <w:rFonts w:hint="eastAsia"/>
          <w:sz w:val="32"/>
          <w:szCs w:val="32"/>
        </w:rPr>
        <w:t>项目年初预算数</w:t>
      </w:r>
      <w:r>
        <w:rPr>
          <w:rFonts w:hint="eastAsia"/>
          <w:sz w:val="32"/>
          <w:szCs w:val="32"/>
          <w:lang w:eastAsia="zh-CN"/>
        </w:rPr>
        <w:t>为4</w:t>
      </w:r>
      <w:r>
        <w:rPr>
          <w:rFonts w:hint="eastAsia"/>
          <w:sz w:val="32"/>
          <w:szCs w:val="32"/>
          <w:lang w:val="en-US" w:eastAsia="zh-CN"/>
        </w:rPr>
        <w:t>60.00万元</w:t>
      </w:r>
      <w:r>
        <w:rPr>
          <w:rFonts w:hint="eastAsia"/>
          <w:sz w:val="32"/>
          <w:szCs w:val="32"/>
          <w:lang w:eastAsia="zh-CN"/>
        </w:rPr>
        <w:t>，</w:t>
      </w:r>
      <w:r>
        <w:rPr>
          <w:rFonts w:hint="eastAsia"/>
          <w:sz w:val="32"/>
          <w:szCs w:val="32"/>
        </w:rPr>
        <w:t>全年预算数</w:t>
      </w:r>
      <w:r>
        <w:rPr>
          <w:rFonts w:hint="eastAsia"/>
          <w:sz w:val="32"/>
          <w:szCs w:val="32"/>
          <w:lang w:val="en-US" w:eastAsia="zh-CN"/>
        </w:rPr>
        <w:t>为853.66万元，</w:t>
      </w:r>
      <w:r>
        <w:rPr>
          <w:rFonts w:hint="eastAsia"/>
          <w:sz w:val="32"/>
          <w:szCs w:val="32"/>
        </w:rPr>
        <w:t>全年执行数为803.92万元，预算执行率94.17%，满分10分，得分9.42分。</w:t>
      </w:r>
    </w:p>
    <w:p w14:paraId="7556172E">
      <w:pPr>
        <w:pStyle w:val="4"/>
        <w:pageBreakBefore w:val="0"/>
        <w:widowControl w:val="0"/>
        <w:kinsoku/>
        <w:wordWrap/>
        <w:overflowPunct/>
        <w:topLinePunct w:val="0"/>
        <w:autoSpaceDE/>
        <w:autoSpaceDN/>
        <w:bidi w:val="0"/>
        <w:adjustRightInd/>
        <w:snapToGrid/>
        <w:spacing w:line="560" w:lineRule="exact"/>
        <w:ind w:firstLine="562"/>
        <w:textAlignment w:val="auto"/>
        <w:rPr>
          <w:sz w:val="32"/>
          <w:szCs w:val="32"/>
        </w:rPr>
      </w:pPr>
      <w:r>
        <w:rPr>
          <w:rFonts w:hint="eastAsia"/>
          <w:sz w:val="32"/>
          <w:szCs w:val="32"/>
        </w:rPr>
        <w:t>2</w:t>
      </w:r>
      <w:r>
        <w:rPr>
          <w:rFonts w:hint="eastAsia"/>
          <w:sz w:val="32"/>
          <w:szCs w:val="32"/>
          <w:lang w:eastAsia="zh-CN"/>
        </w:rPr>
        <w:t>.</w:t>
      </w:r>
      <w:r>
        <w:rPr>
          <w:rFonts w:hint="eastAsia"/>
          <w:sz w:val="32"/>
          <w:szCs w:val="32"/>
        </w:rPr>
        <w:t>总体绩效目标完成情况分析</w:t>
      </w:r>
    </w:p>
    <w:p w14:paraId="2431A04A">
      <w:pPr>
        <w:pageBreakBefore w:val="0"/>
        <w:widowControl w:val="0"/>
        <w:kinsoku/>
        <w:wordWrap/>
        <w:overflowPunct/>
        <w:topLinePunct w:val="0"/>
        <w:autoSpaceDE/>
        <w:autoSpaceDN/>
        <w:bidi w:val="0"/>
        <w:adjustRightInd/>
        <w:snapToGrid/>
        <w:spacing w:line="560" w:lineRule="exact"/>
        <w:textAlignment w:val="auto"/>
        <w:rPr>
          <w:rFonts w:hint="eastAsia"/>
          <w:sz w:val="32"/>
          <w:szCs w:val="32"/>
          <w:lang w:eastAsia="zh-CN"/>
        </w:rPr>
      </w:pPr>
      <w:r>
        <w:rPr>
          <w:rFonts w:hint="eastAsia"/>
          <w:sz w:val="32"/>
          <w:szCs w:val="32"/>
          <w:lang w:eastAsia="zh-CN"/>
        </w:rPr>
        <w:t>本年度我院按照财务制度要求，合理使用业务费资金，保障执行、民商事、刑事等各类案件审判工作的正常开展，确保了当年案件审判优质高效完成，法定审限内结案率达到99.79%，一审服判息诉率达到87.16，为城关区经济发展提供了有力的司法保障。</w:t>
      </w:r>
    </w:p>
    <w:p w14:paraId="4397E5BD">
      <w:pPr>
        <w:pStyle w:val="4"/>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3</w:t>
      </w:r>
      <w:r>
        <w:rPr>
          <w:rFonts w:hint="eastAsia"/>
          <w:sz w:val="32"/>
          <w:szCs w:val="32"/>
          <w:lang w:eastAsia="zh-CN"/>
        </w:rPr>
        <w:t>.</w:t>
      </w:r>
      <w:r>
        <w:rPr>
          <w:rFonts w:hint="eastAsia"/>
          <w:sz w:val="32"/>
          <w:szCs w:val="32"/>
        </w:rPr>
        <w:t>各项指标完成情况分析</w:t>
      </w:r>
    </w:p>
    <w:p w14:paraId="724EA1C8">
      <w:pPr>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sz w:val="32"/>
          <w:szCs w:val="32"/>
        </w:rPr>
        <w:t>（1）产出指标</w:t>
      </w:r>
    </w:p>
    <w:p w14:paraId="4D39F519">
      <w:pPr>
        <w:pageBreakBefore w:val="0"/>
        <w:widowControl w:val="0"/>
        <w:kinsoku/>
        <w:wordWrap/>
        <w:overflowPunct/>
        <w:topLinePunct w:val="0"/>
        <w:autoSpaceDE/>
        <w:autoSpaceDN/>
        <w:bidi w:val="0"/>
        <w:adjustRightInd/>
        <w:snapToGrid/>
        <w:spacing w:line="560" w:lineRule="exact"/>
        <w:ind w:firstLine="560"/>
        <w:textAlignment w:val="auto"/>
        <w:rPr>
          <w:rFonts w:hint="eastAsia" w:cs="仿宋_GB2312"/>
          <w:sz w:val="32"/>
          <w:szCs w:val="32"/>
        </w:rPr>
      </w:pPr>
      <w:r>
        <w:rPr>
          <w:rFonts w:hint="eastAsia" w:cs="仿宋_GB2312"/>
          <w:sz w:val="32"/>
          <w:szCs w:val="32"/>
        </w:rPr>
        <w:t>成本指标下设经济成本指标</w:t>
      </w:r>
      <w:r>
        <w:rPr>
          <w:rFonts w:hint="eastAsia" w:cs="仿宋_GB2312"/>
          <w:sz w:val="32"/>
          <w:szCs w:val="32"/>
          <w:lang w:val="en-US" w:eastAsia="zh-CN"/>
        </w:rPr>
        <w:t>1</w:t>
      </w:r>
      <w:r>
        <w:rPr>
          <w:rFonts w:hint="eastAsia" w:cs="仿宋_GB2312"/>
          <w:sz w:val="32"/>
          <w:szCs w:val="32"/>
        </w:rPr>
        <w:t>个二级指标</w:t>
      </w:r>
      <w:r>
        <w:rPr>
          <w:rFonts w:hint="eastAsia" w:cs="仿宋_GB2312"/>
          <w:sz w:val="32"/>
          <w:szCs w:val="32"/>
          <w:lang w:eastAsia="zh-CN"/>
        </w:rPr>
        <w:t>，</w:t>
      </w:r>
      <w:r>
        <w:rPr>
          <w:rFonts w:hint="eastAsia" w:cs="仿宋_GB2312"/>
          <w:sz w:val="32"/>
          <w:szCs w:val="32"/>
          <w:lang w:val="en-US" w:eastAsia="zh-CN"/>
        </w:rPr>
        <w:t>指标</w:t>
      </w:r>
      <w:r>
        <w:rPr>
          <w:rFonts w:hint="eastAsia" w:cs="仿宋_GB2312"/>
          <w:sz w:val="32"/>
          <w:szCs w:val="32"/>
        </w:rPr>
        <w:t>分值</w:t>
      </w:r>
      <w:r>
        <w:rPr>
          <w:rFonts w:hint="eastAsia" w:cs="仿宋_GB2312"/>
          <w:sz w:val="32"/>
          <w:szCs w:val="32"/>
          <w:lang w:val="en-US" w:eastAsia="zh-CN"/>
        </w:rPr>
        <w:t>2</w:t>
      </w:r>
      <w:r>
        <w:rPr>
          <w:rFonts w:hint="eastAsia" w:cs="仿宋_GB2312"/>
          <w:sz w:val="32"/>
          <w:szCs w:val="32"/>
        </w:rPr>
        <w:t>0分，</w:t>
      </w:r>
      <w:r>
        <w:rPr>
          <w:rFonts w:hint="eastAsia" w:cs="仿宋_GB2312"/>
          <w:sz w:val="32"/>
          <w:szCs w:val="32"/>
          <w:lang w:val="en-US" w:eastAsia="zh-CN"/>
        </w:rPr>
        <w:t>自评</w:t>
      </w:r>
      <w:r>
        <w:rPr>
          <w:rFonts w:hint="eastAsia" w:cs="仿宋_GB2312"/>
          <w:sz w:val="32"/>
          <w:szCs w:val="32"/>
        </w:rPr>
        <w:t>得分</w:t>
      </w:r>
      <w:r>
        <w:rPr>
          <w:rFonts w:hint="eastAsia" w:cs="仿宋_GB2312"/>
          <w:sz w:val="32"/>
          <w:szCs w:val="32"/>
          <w:lang w:val="en-US" w:eastAsia="zh-CN"/>
        </w:rPr>
        <w:t>20</w:t>
      </w:r>
      <w:r>
        <w:rPr>
          <w:rFonts w:hint="eastAsia" w:cs="仿宋_GB2312"/>
          <w:sz w:val="32"/>
          <w:szCs w:val="32"/>
        </w:rPr>
        <w:t>分，得分率</w:t>
      </w:r>
      <w:r>
        <w:rPr>
          <w:rFonts w:hint="eastAsia" w:cs="仿宋_GB2312"/>
          <w:sz w:val="32"/>
          <w:szCs w:val="32"/>
          <w:lang w:val="en-US" w:eastAsia="zh-CN"/>
        </w:rPr>
        <w:t>100</w:t>
      </w:r>
      <w:r>
        <w:rPr>
          <w:rFonts w:hint="eastAsia" w:cs="仿宋_GB2312"/>
          <w:sz w:val="32"/>
          <w:szCs w:val="32"/>
        </w:rPr>
        <w:t>%。</w:t>
      </w:r>
    </w:p>
    <w:p w14:paraId="7CDDE257">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sz w:val="32"/>
          <w:szCs w:val="32"/>
        </w:rPr>
      </w:pPr>
      <w:r>
        <w:rPr>
          <w:rFonts w:hint="eastAsia" w:ascii="仿宋_GB2312" w:hAnsi="宋体" w:eastAsia="仿宋_GB2312" w:cstheme="minorBidi"/>
          <w:b/>
          <w:bCs/>
          <w:kern w:val="2"/>
          <w:sz w:val="32"/>
          <w:szCs w:val="32"/>
          <w:lang w:val="en-US" w:eastAsia="zh-CN" w:bidi="ar-SA"/>
        </w:rPr>
        <w:t>成本控制情况</w:t>
      </w:r>
      <w:r>
        <w:rPr>
          <w:rFonts w:hint="eastAsia" w:hAnsi="宋体" w:cstheme="minorBidi"/>
          <w:b/>
          <w:bCs/>
          <w:kern w:val="2"/>
          <w:sz w:val="32"/>
          <w:szCs w:val="32"/>
          <w:lang w:val="en-US" w:eastAsia="zh-CN" w:bidi="ar-SA"/>
        </w:rPr>
        <w:t>：</w:t>
      </w:r>
      <w:r>
        <w:rPr>
          <w:rFonts w:hint="eastAsia" w:hAnsi="宋体"/>
          <w:sz w:val="32"/>
          <w:szCs w:val="32"/>
          <w:lang w:val="en-US" w:eastAsia="zh-CN"/>
        </w:rPr>
        <w:t>我院全省法院业务费</w:t>
      </w:r>
      <w:r>
        <w:rPr>
          <w:rFonts w:hint="eastAsia" w:hAnsi="宋体"/>
          <w:sz w:val="32"/>
          <w:szCs w:val="32"/>
        </w:rPr>
        <w:t>全年预算支出</w:t>
      </w:r>
      <w:r>
        <w:rPr>
          <w:rFonts w:hint="eastAsia" w:hAnsi="宋体" w:cs="宋体"/>
          <w:kern w:val="0"/>
          <w:sz w:val="32"/>
          <w:szCs w:val="32"/>
          <w:highlight w:val="none"/>
          <w:lang w:eastAsia="zh-CN"/>
        </w:rPr>
        <w:t>控制在</w:t>
      </w:r>
      <w:r>
        <w:rPr>
          <w:rFonts w:hint="eastAsia" w:hAnsi="宋体" w:cs="宋体"/>
          <w:kern w:val="0"/>
          <w:sz w:val="32"/>
          <w:szCs w:val="32"/>
          <w:highlight w:val="none"/>
        </w:rPr>
        <w:t>预算数</w:t>
      </w:r>
      <w:r>
        <w:rPr>
          <w:rFonts w:hint="eastAsia" w:hAnsi="宋体" w:cs="宋体"/>
          <w:kern w:val="0"/>
          <w:sz w:val="32"/>
          <w:szCs w:val="32"/>
          <w:highlight w:val="none"/>
          <w:lang w:eastAsia="zh-CN"/>
        </w:rPr>
        <w:t>以内</w:t>
      </w:r>
      <w:r>
        <w:rPr>
          <w:rFonts w:hint="eastAsia" w:hAnsi="宋体" w:cs="宋体"/>
          <w:kern w:val="0"/>
          <w:sz w:val="32"/>
          <w:szCs w:val="32"/>
          <w:highlight w:val="none"/>
        </w:rPr>
        <w:t>，</w:t>
      </w:r>
      <w:r>
        <w:rPr>
          <w:rFonts w:hint="eastAsia" w:hAnsi="宋体" w:cs="宋体"/>
          <w:kern w:val="0"/>
          <w:sz w:val="32"/>
          <w:szCs w:val="32"/>
        </w:rPr>
        <w:t>符合年度指标值的要求。</w:t>
      </w:r>
      <w:r>
        <w:rPr>
          <w:rFonts w:hint="eastAsia" w:hAnsi="宋体"/>
          <w:sz w:val="32"/>
          <w:szCs w:val="32"/>
        </w:rPr>
        <w:t>该指标分值</w:t>
      </w:r>
      <w:r>
        <w:rPr>
          <w:rFonts w:hint="eastAsia" w:hAnsi="宋体"/>
          <w:sz w:val="32"/>
          <w:szCs w:val="32"/>
          <w:lang w:val="en-US" w:eastAsia="zh-CN"/>
        </w:rPr>
        <w:t>20</w:t>
      </w:r>
      <w:r>
        <w:rPr>
          <w:rFonts w:hint="eastAsia" w:hAnsi="宋体"/>
          <w:sz w:val="32"/>
          <w:szCs w:val="32"/>
        </w:rPr>
        <w:t>分，</w:t>
      </w:r>
      <w:r>
        <w:rPr>
          <w:rFonts w:hint="eastAsia" w:hAnsi="宋体"/>
          <w:sz w:val="32"/>
          <w:szCs w:val="32"/>
          <w:lang w:val="en-US" w:eastAsia="zh-CN"/>
        </w:rPr>
        <w:t>自评得分</w:t>
      </w:r>
      <w:r>
        <w:rPr>
          <w:rFonts w:hint="eastAsia" w:hAnsi="宋体"/>
          <w:sz w:val="32"/>
          <w:szCs w:val="32"/>
          <w:highlight w:val="none"/>
          <w:lang w:val="en-US" w:eastAsia="zh-CN"/>
        </w:rPr>
        <w:t>20</w:t>
      </w:r>
      <w:r>
        <w:rPr>
          <w:rFonts w:hAnsi="宋体"/>
          <w:sz w:val="32"/>
          <w:szCs w:val="32"/>
          <w:highlight w:val="none"/>
        </w:rPr>
        <w:t>分，得分率</w:t>
      </w:r>
      <w:r>
        <w:rPr>
          <w:rFonts w:hint="eastAsia" w:hAnsi="宋体"/>
          <w:sz w:val="32"/>
          <w:szCs w:val="32"/>
          <w:highlight w:val="none"/>
          <w:lang w:val="en-US" w:eastAsia="zh-CN"/>
        </w:rPr>
        <w:t>100</w:t>
      </w:r>
      <w:r>
        <w:rPr>
          <w:rFonts w:hAnsi="宋体"/>
          <w:sz w:val="32"/>
          <w:szCs w:val="32"/>
          <w:highlight w:val="none"/>
        </w:rPr>
        <w:t>%。</w:t>
      </w:r>
    </w:p>
    <w:p w14:paraId="53A64240">
      <w:pPr>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sz w:val="32"/>
          <w:szCs w:val="32"/>
        </w:rPr>
        <w:t>（</w:t>
      </w:r>
      <w:r>
        <w:rPr>
          <w:rFonts w:hint="eastAsia"/>
          <w:sz w:val="32"/>
          <w:szCs w:val="32"/>
          <w:lang w:val="en-US" w:eastAsia="zh-CN"/>
        </w:rPr>
        <w:t>2</w:t>
      </w:r>
      <w:r>
        <w:rPr>
          <w:rFonts w:hint="eastAsia"/>
          <w:sz w:val="32"/>
          <w:szCs w:val="32"/>
        </w:rPr>
        <w:t>）产出指标</w:t>
      </w:r>
    </w:p>
    <w:p w14:paraId="18FB1E10">
      <w:pPr>
        <w:pageBreakBefore w:val="0"/>
        <w:widowControl w:val="0"/>
        <w:kinsoku/>
        <w:wordWrap/>
        <w:overflowPunct/>
        <w:topLinePunct w:val="0"/>
        <w:autoSpaceDE/>
        <w:autoSpaceDN/>
        <w:bidi w:val="0"/>
        <w:adjustRightInd/>
        <w:snapToGrid/>
        <w:spacing w:line="560" w:lineRule="exact"/>
        <w:ind w:firstLine="560"/>
        <w:textAlignment w:val="auto"/>
        <w:rPr>
          <w:rFonts w:cs="仿宋_GB2312"/>
          <w:sz w:val="32"/>
          <w:szCs w:val="32"/>
        </w:rPr>
      </w:pPr>
      <w:r>
        <w:rPr>
          <w:rFonts w:hint="eastAsia" w:cs="仿宋_GB2312"/>
          <w:sz w:val="32"/>
          <w:szCs w:val="32"/>
        </w:rPr>
        <w:t>产出指标下设数量</w:t>
      </w:r>
      <w:r>
        <w:rPr>
          <w:rFonts w:hint="eastAsia" w:cs="仿宋_GB2312"/>
          <w:sz w:val="32"/>
          <w:szCs w:val="32"/>
          <w:lang w:eastAsia="zh-CN"/>
        </w:rPr>
        <w:t>、</w:t>
      </w:r>
      <w:r>
        <w:rPr>
          <w:rFonts w:hint="eastAsia" w:cs="仿宋_GB2312"/>
          <w:sz w:val="32"/>
          <w:szCs w:val="32"/>
        </w:rPr>
        <w:t>质量</w:t>
      </w:r>
      <w:r>
        <w:rPr>
          <w:rFonts w:hint="eastAsia" w:cs="仿宋_GB2312"/>
          <w:sz w:val="32"/>
          <w:szCs w:val="32"/>
          <w:lang w:val="en-US" w:eastAsia="zh-CN"/>
        </w:rPr>
        <w:t>和</w:t>
      </w:r>
      <w:r>
        <w:rPr>
          <w:rFonts w:hint="eastAsia" w:cs="仿宋_GB2312"/>
          <w:sz w:val="32"/>
          <w:szCs w:val="32"/>
          <w:lang w:eastAsia="zh-CN"/>
        </w:rPr>
        <w:t>时效</w:t>
      </w:r>
      <w:r>
        <w:rPr>
          <w:rFonts w:hint="eastAsia" w:cs="仿宋_GB2312"/>
          <w:sz w:val="32"/>
          <w:szCs w:val="32"/>
          <w:lang w:val="en-US" w:eastAsia="zh-CN"/>
        </w:rPr>
        <w:t>3</w:t>
      </w:r>
      <w:r>
        <w:rPr>
          <w:rFonts w:hint="eastAsia" w:cs="仿宋_GB2312"/>
          <w:sz w:val="32"/>
          <w:szCs w:val="32"/>
        </w:rPr>
        <w:t>个二级指标。总分值</w:t>
      </w:r>
      <w:r>
        <w:rPr>
          <w:rFonts w:hint="eastAsia" w:cs="仿宋_GB2312"/>
          <w:sz w:val="32"/>
          <w:szCs w:val="32"/>
          <w:lang w:val="en-US" w:eastAsia="zh-CN"/>
        </w:rPr>
        <w:t>4</w:t>
      </w:r>
      <w:r>
        <w:rPr>
          <w:rFonts w:hint="eastAsia" w:cs="仿宋_GB2312"/>
          <w:sz w:val="32"/>
          <w:szCs w:val="32"/>
        </w:rPr>
        <w:t>0分，</w:t>
      </w:r>
      <w:r>
        <w:rPr>
          <w:rFonts w:hint="eastAsia" w:cs="仿宋_GB2312"/>
          <w:sz w:val="32"/>
          <w:szCs w:val="32"/>
          <w:lang w:val="en-US" w:eastAsia="zh-CN"/>
        </w:rPr>
        <w:t>自评</w:t>
      </w:r>
      <w:r>
        <w:rPr>
          <w:rFonts w:hint="eastAsia" w:cs="仿宋_GB2312"/>
          <w:sz w:val="32"/>
          <w:szCs w:val="32"/>
        </w:rPr>
        <w:t>得分</w:t>
      </w:r>
      <w:r>
        <w:rPr>
          <w:rFonts w:hint="eastAsia" w:cs="仿宋_GB2312"/>
          <w:sz w:val="32"/>
          <w:szCs w:val="32"/>
          <w:lang w:val="en-US" w:eastAsia="zh-CN"/>
        </w:rPr>
        <w:t>37.78</w:t>
      </w:r>
      <w:r>
        <w:rPr>
          <w:rFonts w:hint="eastAsia" w:cs="仿宋_GB2312"/>
          <w:sz w:val="32"/>
          <w:szCs w:val="32"/>
        </w:rPr>
        <w:t>分，得分率</w:t>
      </w:r>
      <w:r>
        <w:rPr>
          <w:rFonts w:hint="eastAsia" w:cs="仿宋_GB2312"/>
          <w:sz w:val="32"/>
          <w:szCs w:val="32"/>
          <w:lang w:val="en-US" w:eastAsia="zh-CN"/>
        </w:rPr>
        <w:t>94.45</w:t>
      </w:r>
      <w:r>
        <w:rPr>
          <w:rFonts w:hint="eastAsia" w:cs="仿宋_GB2312"/>
          <w:sz w:val="32"/>
          <w:szCs w:val="32"/>
        </w:rPr>
        <w:t>%。</w:t>
      </w:r>
    </w:p>
    <w:p w14:paraId="4DD0CE45">
      <w:pPr>
        <w:pageBreakBefore w:val="0"/>
        <w:widowControl w:val="0"/>
        <w:kinsoku/>
        <w:wordWrap/>
        <w:overflowPunct/>
        <w:topLinePunct w:val="0"/>
        <w:autoSpaceDE/>
        <w:autoSpaceDN/>
        <w:bidi w:val="0"/>
        <w:adjustRightInd/>
        <w:snapToGrid/>
        <w:spacing w:line="560" w:lineRule="exact"/>
        <w:ind w:firstLine="562"/>
        <w:textAlignment w:val="auto"/>
        <w:rPr>
          <w:rFonts w:cs="仿宋_GB2312"/>
          <w:sz w:val="32"/>
          <w:szCs w:val="32"/>
        </w:rPr>
      </w:pPr>
      <w:r>
        <w:rPr>
          <w:rFonts w:hint="eastAsia"/>
          <w:b/>
          <w:bCs/>
          <w:sz w:val="32"/>
          <w:szCs w:val="32"/>
        </w:rPr>
        <w:t>①数量指标</w:t>
      </w:r>
    </w:p>
    <w:p w14:paraId="2C1EC46A">
      <w:pPr>
        <w:pageBreakBefore w:val="0"/>
        <w:widowControl w:val="0"/>
        <w:kinsoku/>
        <w:wordWrap/>
        <w:overflowPunct/>
        <w:topLinePunct w:val="0"/>
        <w:autoSpaceDE/>
        <w:autoSpaceDN/>
        <w:bidi w:val="0"/>
        <w:adjustRightInd/>
        <w:snapToGrid/>
        <w:spacing w:line="560" w:lineRule="exact"/>
        <w:ind w:firstLine="560"/>
        <w:textAlignment w:val="auto"/>
        <w:rPr>
          <w:rFonts w:hAnsi="宋体"/>
          <w:sz w:val="32"/>
          <w:szCs w:val="32"/>
          <w:highlight w:val="none"/>
        </w:rPr>
      </w:pPr>
      <w:r>
        <w:rPr>
          <w:rFonts w:hint="eastAsia"/>
          <w:sz w:val="32"/>
          <w:szCs w:val="32"/>
        </w:rPr>
        <w:t>数量指标下设</w:t>
      </w:r>
      <w:r>
        <w:rPr>
          <w:rFonts w:hint="eastAsia"/>
          <w:sz w:val="32"/>
          <w:szCs w:val="32"/>
          <w:lang w:val="en-US" w:eastAsia="zh-CN"/>
        </w:rPr>
        <w:t>4</w:t>
      </w:r>
      <w:r>
        <w:rPr>
          <w:rFonts w:hint="eastAsia"/>
          <w:sz w:val="32"/>
          <w:szCs w:val="32"/>
        </w:rPr>
        <w:t>个三级指标，</w:t>
      </w:r>
      <w:r>
        <w:rPr>
          <w:rFonts w:hint="eastAsia" w:hAnsi="宋体"/>
          <w:sz w:val="32"/>
          <w:szCs w:val="32"/>
          <w:highlight w:val="none"/>
        </w:rPr>
        <w:t>指标</w:t>
      </w:r>
      <w:r>
        <w:rPr>
          <w:rFonts w:hint="eastAsia" w:hAnsi="宋体"/>
          <w:sz w:val="32"/>
          <w:szCs w:val="32"/>
          <w:highlight w:val="none"/>
          <w:lang w:val="en-US" w:eastAsia="zh-CN"/>
        </w:rPr>
        <w:t>分值13.36</w:t>
      </w:r>
      <w:r>
        <w:rPr>
          <w:rFonts w:hint="eastAsia" w:hAnsi="宋体"/>
          <w:sz w:val="32"/>
          <w:szCs w:val="32"/>
          <w:highlight w:val="none"/>
        </w:rPr>
        <w:t>分，自评得分</w:t>
      </w:r>
      <w:r>
        <w:rPr>
          <w:rFonts w:hint="eastAsia" w:hAnsi="宋体"/>
          <w:sz w:val="32"/>
          <w:szCs w:val="32"/>
          <w:highlight w:val="none"/>
          <w:lang w:val="en-US" w:eastAsia="zh-CN"/>
        </w:rPr>
        <w:t>11.14</w:t>
      </w:r>
      <w:r>
        <w:rPr>
          <w:rFonts w:hint="eastAsia" w:hAnsi="宋体"/>
          <w:sz w:val="32"/>
          <w:szCs w:val="32"/>
          <w:highlight w:val="none"/>
        </w:rPr>
        <w:t>分，得分率</w:t>
      </w:r>
      <w:r>
        <w:rPr>
          <w:rFonts w:hint="eastAsia" w:hAnsi="宋体"/>
          <w:sz w:val="32"/>
          <w:szCs w:val="32"/>
          <w:highlight w:val="none"/>
          <w:lang w:val="en-US" w:eastAsia="zh-CN"/>
        </w:rPr>
        <w:t>83.38</w:t>
      </w:r>
      <w:r>
        <w:rPr>
          <w:rFonts w:hint="eastAsia" w:hAnsi="宋体"/>
          <w:sz w:val="32"/>
          <w:szCs w:val="32"/>
          <w:highlight w:val="none"/>
        </w:rPr>
        <w:t>%。</w:t>
      </w:r>
    </w:p>
    <w:p w14:paraId="66DE747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sz w:val="32"/>
          <w:szCs w:val="32"/>
        </w:rPr>
      </w:pPr>
      <w:r>
        <w:rPr>
          <w:rFonts w:hint="eastAsia" w:hAnsi="宋体"/>
          <w:b/>
          <w:bCs/>
          <w:sz w:val="32"/>
          <w:szCs w:val="32"/>
          <w:lang w:val="en-US" w:eastAsia="zh-CN"/>
        </w:rPr>
        <w:t>结案率：</w:t>
      </w:r>
      <w:r>
        <w:rPr>
          <w:rFonts w:hint="eastAsia" w:hAnsi="宋体"/>
          <w:b w:val="0"/>
          <w:bCs w:val="0"/>
          <w:sz w:val="32"/>
          <w:szCs w:val="32"/>
          <w:lang w:val="en-US" w:eastAsia="zh-CN"/>
        </w:rPr>
        <w:t>我院结案率</w:t>
      </w:r>
      <w:r>
        <w:rPr>
          <w:rFonts w:hint="eastAsia" w:hAnsi="宋体" w:cstheme="minorBidi"/>
          <w:b w:val="0"/>
          <w:bCs w:val="0"/>
          <w:kern w:val="2"/>
          <w:sz w:val="32"/>
          <w:szCs w:val="32"/>
          <w:lang w:val="en-US" w:eastAsia="zh-CN" w:bidi="ar-SA"/>
        </w:rPr>
        <w:t>年度指标值≥80%，实际完成82.49%，</w:t>
      </w:r>
      <w:r>
        <w:rPr>
          <w:rFonts w:hint="eastAsia"/>
          <w:sz w:val="32"/>
          <w:szCs w:val="32"/>
          <w:lang w:eastAsia="zh-CN"/>
        </w:rPr>
        <w:t>达到年度指标值。</w:t>
      </w:r>
      <w:r>
        <w:rPr>
          <w:rFonts w:hint="eastAsia" w:hAnsi="宋体"/>
          <w:sz w:val="32"/>
          <w:szCs w:val="32"/>
        </w:rPr>
        <w:t>该指标分值3.37分，自评得分3.37分，得分率</w:t>
      </w:r>
      <w:r>
        <w:rPr>
          <w:rFonts w:hint="eastAsia" w:hAnsi="宋体"/>
          <w:sz w:val="32"/>
          <w:szCs w:val="32"/>
          <w:lang w:val="en-US" w:eastAsia="zh-CN"/>
        </w:rPr>
        <w:t>100</w:t>
      </w:r>
      <w:r>
        <w:rPr>
          <w:rFonts w:hint="eastAsia" w:hAnsi="宋体"/>
          <w:sz w:val="32"/>
          <w:szCs w:val="32"/>
        </w:rPr>
        <w:t>%。</w:t>
      </w:r>
    </w:p>
    <w:p w14:paraId="7607B6E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sz w:val="32"/>
          <w:szCs w:val="32"/>
          <w:lang w:val="en-US" w:eastAsia="zh-CN"/>
        </w:rPr>
      </w:pPr>
      <w:r>
        <w:rPr>
          <w:rFonts w:hint="eastAsia" w:hAnsi="宋体"/>
          <w:b/>
          <w:bCs/>
          <w:sz w:val="32"/>
          <w:szCs w:val="32"/>
          <w:lang w:val="en-US" w:eastAsia="zh-CN"/>
        </w:rPr>
        <w:t>审判楼内部设施维修改造项目数：</w:t>
      </w:r>
      <w:r>
        <w:rPr>
          <w:rFonts w:hint="eastAsia" w:hAnsi="宋体"/>
          <w:b w:val="0"/>
          <w:bCs w:val="0"/>
          <w:sz w:val="32"/>
          <w:szCs w:val="32"/>
          <w:lang w:val="en-US" w:eastAsia="zh-CN"/>
        </w:rPr>
        <w:t>我院审判楼内部设施维修改造项目数</w:t>
      </w:r>
      <w:r>
        <w:rPr>
          <w:rFonts w:hint="eastAsia" w:hAnsi="宋体" w:cstheme="minorBidi"/>
          <w:b w:val="0"/>
          <w:bCs w:val="0"/>
          <w:kern w:val="2"/>
          <w:sz w:val="32"/>
          <w:szCs w:val="32"/>
          <w:lang w:val="en-US" w:eastAsia="zh-CN" w:bidi="ar-SA"/>
        </w:rPr>
        <w:t>年度指标值=3项，</w:t>
      </w:r>
      <w:r>
        <w:rPr>
          <w:rFonts w:hint="eastAsia" w:hAnsi="宋体"/>
          <w:b w:val="0"/>
          <w:bCs w:val="0"/>
          <w:sz w:val="32"/>
          <w:szCs w:val="32"/>
          <w:lang w:val="en-US" w:eastAsia="zh-CN"/>
        </w:rPr>
        <w:t>审判大楼卫生间装修改造工作及地下车库维修改造工作因上级部门审批程序未落实未实施。</w:t>
      </w:r>
      <w:r>
        <w:rPr>
          <w:rFonts w:hint="eastAsia" w:hAnsi="宋体"/>
          <w:sz w:val="32"/>
          <w:szCs w:val="32"/>
        </w:rPr>
        <w:t>该指标分值</w:t>
      </w:r>
      <w:r>
        <w:rPr>
          <w:rFonts w:hint="eastAsia" w:hAnsi="宋体"/>
          <w:sz w:val="32"/>
          <w:szCs w:val="32"/>
          <w:lang w:val="en-US" w:eastAsia="zh-CN"/>
        </w:rPr>
        <w:t>3.33</w:t>
      </w:r>
      <w:r>
        <w:rPr>
          <w:rFonts w:hint="eastAsia" w:hAnsi="宋体"/>
          <w:sz w:val="32"/>
          <w:szCs w:val="32"/>
        </w:rPr>
        <w:t>分，自评得分</w:t>
      </w:r>
      <w:r>
        <w:rPr>
          <w:rFonts w:hint="eastAsia" w:hAnsi="宋体"/>
          <w:sz w:val="32"/>
          <w:szCs w:val="32"/>
          <w:lang w:val="en-US" w:eastAsia="zh-CN"/>
        </w:rPr>
        <w:t>1.11</w:t>
      </w:r>
      <w:r>
        <w:rPr>
          <w:rFonts w:hint="eastAsia" w:hAnsi="宋体"/>
          <w:sz w:val="32"/>
          <w:szCs w:val="32"/>
        </w:rPr>
        <w:t>分，得分率</w:t>
      </w:r>
      <w:r>
        <w:rPr>
          <w:rFonts w:hint="eastAsia" w:hAnsi="宋体"/>
          <w:sz w:val="32"/>
          <w:szCs w:val="32"/>
          <w:lang w:val="en-US" w:eastAsia="zh-CN"/>
        </w:rPr>
        <w:t>39.94</w:t>
      </w:r>
      <w:r>
        <w:rPr>
          <w:rFonts w:hint="eastAsia" w:hAnsi="宋体"/>
          <w:sz w:val="32"/>
          <w:szCs w:val="32"/>
        </w:rPr>
        <w:t>%。</w:t>
      </w:r>
    </w:p>
    <w:p w14:paraId="388AA5D1">
      <w:pPr>
        <w:pageBreakBefore w:val="0"/>
        <w:widowControl w:val="0"/>
        <w:kinsoku/>
        <w:wordWrap/>
        <w:overflowPunct/>
        <w:topLinePunct w:val="0"/>
        <w:autoSpaceDE/>
        <w:autoSpaceDN/>
        <w:bidi w:val="0"/>
        <w:adjustRightInd/>
        <w:snapToGrid/>
        <w:spacing w:line="560" w:lineRule="exact"/>
        <w:textAlignment w:val="auto"/>
        <w:rPr>
          <w:rFonts w:hint="eastAsia" w:hAnsi="宋体" w:eastAsia="仿宋_GB2312"/>
          <w:b/>
          <w:bCs/>
          <w:sz w:val="32"/>
          <w:szCs w:val="32"/>
          <w:lang w:val="en-US" w:eastAsia="zh-CN"/>
        </w:rPr>
      </w:pPr>
      <w:r>
        <w:rPr>
          <w:rFonts w:hint="eastAsia" w:hAnsi="宋体"/>
          <w:b/>
          <w:bCs/>
          <w:sz w:val="32"/>
          <w:szCs w:val="32"/>
          <w:lang w:val="en-US" w:eastAsia="zh-CN"/>
        </w:rPr>
        <w:t>物业管理面积：</w:t>
      </w:r>
      <w:r>
        <w:rPr>
          <w:rFonts w:hint="eastAsia" w:hAnsi="宋体"/>
          <w:b w:val="0"/>
          <w:bCs w:val="0"/>
          <w:sz w:val="32"/>
          <w:szCs w:val="32"/>
          <w:lang w:val="en-US" w:eastAsia="zh-CN"/>
        </w:rPr>
        <w:t>我院物业管理面积</w:t>
      </w:r>
      <w:r>
        <w:rPr>
          <w:rFonts w:hint="eastAsia" w:hAnsi="宋体" w:cstheme="minorBidi"/>
          <w:b w:val="0"/>
          <w:bCs w:val="0"/>
          <w:kern w:val="2"/>
          <w:sz w:val="32"/>
          <w:szCs w:val="32"/>
          <w:lang w:val="en-US" w:eastAsia="zh-CN" w:bidi="ar-SA"/>
        </w:rPr>
        <w:t>年度指标值=21141平方米，实际物业管理面积21141平方米。</w:t>
      </w:r>
      <w:r>
        <w:rPr>
          <w:rFonts w:hint="eastAsia"/>
          <w:sz w:val="32"/>
          <w:szCs w:val="32"/>
          <w:lang w:eastAsia="zh-CN"/>
        </w:rPr>
        <w:t>达到年度指标值。</w:t>
      </w:r>
      <w:r>
        <w:rPr>
          <w:rFonts w:hint="eastAsia" w:hAnsi="宋体"/>
          <w:sz w:val="32"/>
          <w:szCs w:val="32"/>
        </w:rPr>
        <w:t>该指标分值</w:t>
      </w:r>
      <w:r>
        <w:rPr>
          <w:rFonts w:hint="eastAsia" w:hAnsi="宋体"/>
          <w:sz w:val="32"/>
          <w:szCs w:val="32"/>
          <w:lang w:val="en-US" w:eastAsia="zh-CN"/>
        </w:rPr>
        <w:t>3.33</w:t>
      </w:r>
      <w:r>
        <w:rPr>
          <w:rFonts w:hint="eastAsia" w:hAnsi="宋体"/>
          <w:sz w:val="32"/>
          <w:szCs w:val="32"/>
        </w:rPr>
        <w:t>分，自评得分</w:t>
      </w:r>
      <w:r>
        <w:rPr>
          <w:rFonts w:hint="eastAsia" w:hAnsi="宋体"/>
          <w:sz w:val="32"/>
          <w:szCs w:val="32"/>
          <w:lang w:val="en-US" w:eastAsia="zh-CN"/>
        </w:rPr>
        <w:t>3.33</w:t>
      </w:r>
      <w:r>
        <w:rPr>
          <w:rFonts w:hint="eastAsia" w:hAnsi="宋体"/>
          <w:sz w:val="32"/>
          <w:szCs w:val="32"/>
        </w:rPr>
        <w:t>分，得分率</w:t>
      </w:r>
      <w:r>
        <w:rPr>
          <w:rFonts w:hint="eastAsia" w:hAnsi="宋体"/>
          <w:sz w:val="32"/>
          <w:szCs w:val="32"/>
          <w:lang w:val="en-US" w:eastAsia="zh-CN"/>
        </w:rPr>
        <w:t>100</w:t>
      </w:r>
      <w:r>
        <w:rPr>
          <w:rFonts w:hint="eastAsia" w:hAnsi="宋体"/>
          <w:sz w:val="32"/>
          <w:szCs w:val="32"/>
        </w:rPr>
        <w:t>%。</w:t>
      </w:r>
    </w:p>
    <w:p w14:paraId="65E99DA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hAnsi="宋体"/>
          <w:b/>
          <w:bCs/>
          <w:sz w:val="32"/>
          <w:szCs w:val="32"/>
          <w:lang w:val="en-US" w:eastAsia="zh-CN"/>
        </w:rPr>
      </w:pPr>
      <w:r>
        <w:rPr>
          <w:rFonts w:hint="eastAsia" w:hAnsi="宋体"/>
          <w:b/>
          <w:bCs/>
          <w:sz w:val="32"/>
          <w:szCs w:val="32"/>
          <w:lang w:val="en-US" w:eastAsia="zh-CN"/>
        </w:rPr>
        <w:t>信息化运维服务完成率：</w:t>
      </w:r>
      <w:r>
        <w:rPr>
          <w:rFonts w:hint="eastAsia" w:hAnsi="宋体"/>
          <w:b w:val="0"/>
          <w:bCs w:val="0"/>
          <w:sz w:val="32"/>
          <w:szCs w:val="32"/>
          <w:lang w:val="en-US" w:eastAsia="zh-CN"/>
        </w:rPr>
        <w:t>我院信息化运维服务完成率年度指标值=100%，实际应用系统运维服务完成率达到100%。</w:t>
      </w:r>
      <w:r>
        <w:rPr>
          <w:rFonts w:hint="eastAsia" w:hAnsi="宋体"/>
          <w:b w:val="0"/>
          <w:bCs w:val="0"/>
          <w:sz w:val="32"/>
          <w:szCs w:val="32"/>
        </w:rPr>
        <w:t>该指标分值</w:t>
      </w:r>
      <w:r>
        <w:rPr>
          <w:rFonts w:hint="eastAsia" w:hAnsi="宋体"/>
          <w:b w:val="0"/>
          <w:bCs w:val="0"/>
          <w:sz w:val="32"/>
          <w:szCs w:val="32"/>
          <w:lang w:val="en-US" w:eastAsia="zh-CN"/>
        </w:rPr>
        <w:t>3.33</w:t>
      </w:r>
      <w:r>
        <w:rPr>
          <w:rFonts w:hint="eastAsia" w:hAnsi="宋体"/>
          <w:b w:val="0"/>
          <w:bCs w:val="0"/>
          <w:sz w:val="32"/>
          <w:szCs w:val="32"/>
        </w:rPr>
        <w:t>分，自评得分</w:t>
      </w:r>
      <w:r>
        <w:rPr>
          <w:rFonts w:hint="eastAsia" w:hAnsi="宋体"/>
          <w:b w:val="0"/>
          <w:bCs w:val="0"/>
          <w:sz w:val="32"/>
          <w:szCs w:val="32"/>
          <w:lang w:val="en-US" w:eastAsia="zh-CN"/>
        </w:rPr>
        <w:t>3.33</w:t>
      </w:r>
      <w:r>
        <w:rPr>
          <w:rFonts w:hint="eastAsia" w:hAnsi="宋体"/>
          <w:b w:val="0"/>
          <w:bCs w:val="0"/>
          <w:sz w:val="32"/>
          <w:szCs w:val="32"/>
        </w:rPr>
        <w:t>分，得分率</w:t>
      </w:r>
      <w:r>
        <w:rPr>
          <w:rFonts w:hint="eastAsia" w:hAnsi="宋体"/>
          <w:b w:val="0"/>
          <w:bCs w:val="0"/>
          <w:sz w:val="32"/>
          <w:szCs w:val="32"/>
          <w:lang w:val="en-US" w:eastAsia="zh-CN"/>
        </w:rPr>
        <w:t>100</w:t>
      </w:r>
      <w:r>
        <w:rPr>
          <w:rFonts w:hint="eastAsia" w:hAnsi="宋体"/>
          <w:sz w:val="32"/>
          <w:szCs w:val="32"/>
        </w:rPr>
        <w:t>%。</w:t>
      </w:r>
    </w:p>
    <w:p w14:paraId="5F05C20C">
      <w:pPr>
        <w:pageBreakBefore w:val="0"/>
        <w:widowControl w:val="0"/>
        <w:kinsoku/>
        <w:wordWrap/>
        <w:overflowPunct/>
        <w:topLinePunct w:val="0"/>
        <w:autoSpaceDE/>
        <w:autoSpaceDN/>
        <w:bidi w:val="0"/>
        <w:adjustRightInd/>
        <w:snapToGrid/>
        <w:spacing w:line="560" w:lineRule="exact"/>
        <w:textAlignment w:val="auto"/>
        <w:rPr>
          <w:b/>
          <w:bCs/>
          <w:sz w:val="32"/>
          <w:szCs w:val="32"/>
        </w:rPr>
      </w:pPr>
      <w:r>
        <w:rPr>
          <w:rFonts w:hint="eastAsia"/>
          <w:b/>
          <w:bCs/>
          <w:sz w:val="32"/>
          <w:szCs w:val="32"/>
          <w:lang w:eastAsia="zh-CN"/>
        </w:rPr>
        <w:t>②</w:t>
      </w:r>
      <w:r>
        <w:rPr>
          <w:rFonts w:hint="eastAsia"/>
          <w:b/>
          <w:bCs/>
          <w:sz w:val="32"/>
          <w:szCs w:val="32"/>
        </w:rPr>
        <w:t>质量指标</w:t>
      </w:r>
    </w:p>
    <w:p w14:paraId="38D633B3">
      <w:pPr>
        <w:pageBreakBefore w:val="0"/>
        <w:widowControl w:val="0"/>
        <w:kinsoku/>
        <w:wordWrap/>
        <w:overflowPunct/>
        <w:topLinePunct w:val="0"/>
        <w:autoSpaceDE/>
        <w:autoSpaceDN/>
        <w:bidi w:val="0"/>
        <w:adjustRightInd/>
        <w:snapToGrid/>
        <w:spacing w:line="560" w:lineRule="exact"/>
        <w:textAlignment w:val="auto"/>
        <w:rPr>
          <w:sz w:val="32"/>
          <w:szCs w:val="32"/>
        </w:rPr>
      </w:pPr>
      <w:r>
        <w:rPr>
          <w:rFonts w:hint="eastAsia"/>
          <w:sz w:val="32"/>
          <w:szCs w:val="32"/>
        </w:rPr>
        <w:t>质量指标下设</w:t>
      </w:r>
      <w:r>
        <w:rPr>
          <w:rFonts w:hint="eastAsia"/>
          <w:sz w:val="32"/>
          <w:szCs w:val="32"/>
          <w:lang w:val="en-US" w:eastAsia="zh-CN"/>
        </w:rPr>
        <w:t>4</w:t>
      </w:r>
      <w:r>
        <w:rPr>
          <w:rFonts w:hint="eastAsia"/>
          <w:sz w:val="32"/>
          <w:szCs w:val="32"/>
        </w:rPr>
        <w:t>个三级指标，指标</w:t>
      </w:r>
      <w:r>
        <w:rPr>
          <w:rFonts w:hint="eastAsia"/>
          <w:sz w:val="32"/>
          <w:szCs w:val="32"/>
          <w:lang w:val="en-US" w:eastAsia="zh-CN"/>
        </w:rPr>
        <w:t>分值13.32</w:t>
      </w:r>
      <w:r>
        <w:rPr>
          <w:rFonts w:hint="eastAsia"/>
          <w:sz w:val="32"/>
          <w:szCs w:val="32"/>
        </w:rPr>
        <w:t>分，自评得分</w:t>
      </w:r>
      <w:r>
        <w:rPr>
          <w:rFonts w:hint="eastAsia"/>
          <w:sz w:val="32"/>
          <w:szCs w:val="32"/>
          <w:lang w:val="en-US" w:eastAsia="zh-CN"/>
        </w:rPr>
        <w:t>13.32</w:t>
      </w:r>
      <w:r>
        <w:rPr>
          <w:rFonts w:hint="eastAsia"/>
          <w:sz w:val="32"/>
          <w:szCs w:val="32"/>
        </w:rPr>
        <w:t>分，得分率为</w:t>
      </w:r>
      <w:r>
        <w:rPr>
          <w:rFonts w:hint="eastAsia"/>
          <w:sz w:val="32"/>
          <w:szCs w:val="32"/>
          <w:lang w:val="en-US" w:eastAsia="zh-CN"/>
        </w:rPr>
        <w:t>100%</w:t>
      </w:r>
      <w:r>
        <w:rPr>
          <w:rFonts w:hint="eastAsia"/>
          <w:sz w:val="32"/>
          <w:szCs w:val="32"/>
        </w:rPr>
        <w:t>。</w:t>
      </w:r>
    </w:p>
    <w:p w14:paraId="5206EFD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b/>
          <w:bCs/>
          <w:sz w:val="32"/>
          <w:szCs w:val="32"/>
          <w:lang w:val="en-US" w:eastAsia="zh-CN"/>
        </w:rPr>
      </w:pPr>
      <w:r>
        <w:rPr>
          <w:rFonts w:hint="eastAsia"/>
          <w:b/>
          <w:bCs/>
          <w:sz w:val="32"/>
          <w:szCs w:val="32"/>
          <w:lang w:val="en-US" w:eastAsia="zh-CN"/>
        </w:rPr>
        <w:t>维修维护项目验收合格率：</w:t>
      </w:r>
      <w:r>
        <w:rPr>
          <w:rFonts w:hint="eastAsia" w:hAnsi="宋体" w:cstheme="minorBidi"/>
          <w:b w:val="0"/>
          <w:bCs w:val="0"/>
          <w:kern w:val="2"/>
          <w:sz w:val="32"/>
          <w:szCs w:val="32"/>
          <w:lang w:val="en-US" w:eastAsia="zh-CN" w:bidi="ar-SA"/>
        </w:rPr>
        <w:t>我院完成了派出法庭办公用房维修改造工作，并通过验收，</w:t>
      </w:r>
      <w:r>
        <w:rPr>
          <w:rFonts w:hint="eastAsia"/>
          <w:sz w:val="32"/>
          <w:szCs w:val="32"/>
          <w:lang w:eastAsia="zh-CN"/>
        </w:rPr>
        <w:t>达到年度指标值。</w:t>
      </w:r>
      <w:r>
        <w:rPr>
          <w:rFonts w:hint="eastAsia" w:hAnsi="宋体"/>
          <w:sz w:val="32"/>
          <w:szCs w:val="32"/>
        </w:rPr>
        <w:t>该指标分值</w:t>
      </w:r>
      <w:r>
        <w:rPr>
          <w:rFonts w:hint="eastAsia" w:hAnsi="宋体"/>
          <w:sz w:val="32"/>
          <w:szCs w:val="32"/>
          <w:lang w:val="en-US" w:eastAsia="zh-CN"/>
        </w:rPr>
        <w:t>3.33</w:t>
      </w:r>
      <w:r>
        <w:rPr>
          <w:rFonts w:hint="eastAsia" w:hAnsi="宋体"/>
          <w:sz w:val="32"/>
          <w:szCs w:val="32"/>
        </w:rPr>
        <w:t>分，自评得分为</w:t>
      </w:r>
      <w:r>
        <w:rPr>
          <w:rFonts w:hint="eastAsia" w:hAnsi="宋体"/>
          <w:sz w:val="32"/>
          <w:szCs w:val="32"/>
          <w:lang w:val="en-US" w:eastAsia="zh-CN"/>
        </w:rPr>
        <w:t>3.33</w:t>
      </w:r>
      <w:r>
        <w:rPr>
          <w:rFonts w:hint="eastAsia" w:hAnsi="宋体"/>
          <w:sz w:val="32"/>
          <w:szCs w:val="32"/>
        </w:rPr>
        <w:t>分，得分率为</w:t>
      </w:r>
      <w:r>
        <w:rPr>
          <w:rFonts w:hint="eastAsia" w:hAnsi="宋体"/>
          <w:sz w:val="32"/>
          <w:szCs w:val="32"/>
          <w:lang w:val="en-US" w:eastAsia="zh-CN"/>
        </w:rPr>
        <w:t>0</w:t>
      </w:r>
      <w:r>
        <w:rPr>
          <w:rFonts w:hint="eastAsia" w:hAnsi="宋体"/>
          <w:sz w:val="32"/>
          <w:szCs w:val="32"/>
        </w:rPr>
        <w:t>%。</w:t>
      </w:r>
    </w:p>
    <w:p w14:paraId="2B0E3B9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一审服判息诉率：</w:t>
      </w:r>
      <w:r>
        <w:rPr>
          <w:rFonts w:hint="eastAsia" w:ascii="仿宋_GB2312" w:hAnsi="仿宋_GB2312" w:eastAsia="仿宋_GB2312" w:cs="仿宋_GB2312"/>
          <w:b w:val="0"/>
          <w:bCs w:val="0"/>
          <w:sz w:val="32"/>
          <w:szCs w:val="32"/>
          <w:lang w:val="en-US" w:eastAsia="zh-CN"/>
        </w:rPr>
        <w:t>我院一审服判息诉率</w:t>
      </w:r>
      <w:r>
        <w:rPr>
          <w:rFonts w:hint="eastAsia" w:ascii="仿宋_GB2312" w:hAnsi="仿宋_GB2312" w:eastAsia="仿宋_GB2312" w:cs="仿宋_GB2312"/>
          <w:b w:val="0"/>
          <w:bCs w:val="0"/>
          <w:kern w:val="2"/>
          <w:sz w:val="32"/>
          <w:szCs w:val="32"/>
          <w:lang w:val="en-US" w:eastAsia="zh-CN" w:bidi="ar-SA"/>
        </w:rPr>
        <w:t>年度指标值≥86%，实际完成87.16%，</w:t>
      </w:r>
      <w:r>
        <w:rPr>
          <w:rFonts w:hint="eastAsia" w:ascii="仿宋_GB2312" w:hAnsi="仿宋_GB2312" w:eastAsia="仿宋_GB2312" w:cs="仿宋_GB2312"/>
          <w:sz w:val="32"/>
          <w:szCs w:val="32"/>
          <w:lang w:eastAsia="zh-CN"/>
        </w:rPr>
        <w:t>达到年度指标值。</w:t>
      </w:r>
      <w:r>
        <w:rPr>
          <w:rFonts w:hint="eastAsia" w:ascii="仿宋_GB2312" w:hAnsi="仿宋_GB2312" w:eastAsia="仿宋_GB2312" w:cs="仿宋_GB2312"/>
          <w:sz w:val="32"/>
          <w:szCs w:val="32"/>
        </w:rPr>
        <w:t>该指标分值</w:t>
      </w: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分，自评得分</w:t>
      </w: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分，得分率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6AF482B8">
      <w:pPr>
        <w:pStyle w:val="8"/>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物业管理合格率：</w:t>
      </w:r>
      <w:r>
        <w:rPr>
          <w:rFonts w:hint="eastAsia" w:ascii="仿宋_GB2312" w:hAnsi="仿宋_GB2312" w:eastAsia="仿宋_GB2312" w:cs="仿宋_GB2312"/>
          <w:b w:val="0"/>
          <w:bCs w:val="0"/>
          <w:kern w:val="2"/>
          <w:sz w:val="32"/>
          <w:szCs w:val="32"/>
          <w:highlight w:val="none"/>
          <w:lang w:val="en-US" w:eastAsia="zh-CN" w:bidi="ar-SA"/>
        </w:rPr>
        <w:t>我院常规性开展物业服务，物业管理合格率达到100%，该指标分值3.33分，自评得分3.33分，得分率100%。</w:t>
      </w:r>
    </w:p>
    <w:p w14:paraId="46ECB5B6">
      <w:pPr>
        <w:pStyle w:val="8"/>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信息化运维服务验收合格率：</w:t>
      </w:r>
      <w:r>
        <w:rPr>
          <w:rFonts w:hint="eastAsia" w:ascii="仿宋_GB2312" w:hAnsi="仿宋_GB2312" w:eastAsia="仿宋_GB2312" w:cs="仿宋_GB2312"/>
          <w:kern w:val="2"/>
          <w:sz w:val="32"/>
          <w:szCs w:val="32"/>
          <w:lang w:val="en-US" w:eastAsia="zh-CN" w:bidi="ar-SA"/>
        </w:rPr>
        <w:t>我院进一步落实指尖化、电子化、自助化的诉讼服务模式，以信息化推动审判智能化，信息化运维服务验收合格率达到100%，达到年度指标值。该指标分值3.33分，自评得分3.33分，得分率100%。</w:t>
      </w:r>
    </w:p>
    <w:p w14:paraId="5DDF8FCD">
      <w:pPr>
        <w:pStyle w:val="8"/>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③时效指标</w:t>
      </w:r>
    </w:p>
    <w:p w14:paraId="2E1106C1">
      <w:pPr>
        <w:pageBreakBefore w:val="0"/>
        <w:widowControl w:val="0"/>
        <w:kinsoku/>
        <w:wordWrap/>
        <w:overflowPunct/>
        <w:topLinePunct w:val="0"/>
        <w:autoSpaceDE/>
        <w:autoSpaceDN/>
        <w:bidi w:val="0"/>
        <w:adjustRightInd/>
        <w:snapToGrid/>
        <w:spacing w:line="560" w:lineRule="exact"/>
        <w:ind w:firstLine="560"/>
        <w:textAlignment w:val="auto"/>
        <w:rPr>
          <w:rFonts w:hint="eastAsia"/>
          <w:sz w:val="32"/>
          <w:szCs w:val="32"/>
          <w:highlight w:val="none"/>
          <w:lang w:val="en-US" w:eastAsia="zh-CN"/>
        </w:rPr>
      </w:pPr>
      <w:r>
        <w:rPr>
          <w:rFonts w:hint="eastAsia"/>
          <w:sz w:val="32"/>
          <w:szCs w:val="32"/>
          <w:lang w:eastAsia="zh-CN"/>
        </w:rPr>
        <w:t>时效</w:t>
      </w:r>
      <w:r>
        <w:rPr>
          <w:rFonts w:hint="eastAsia"/>
          <w:sz w:val="32"/>
          <w:szCs w:val="32"/>
        </w:rPr>
        <w:t>指标下设</w:t>
      </w:r>
      <w:r>
        <w:rPr>
          <w:rFonts w:hint="eastAsia"/>
          <w:sz w:val="32"/>
          <w:szCs w:val="32"/>
          <w:lang w:val="en-US" w:eastAsia="zh-CN"/>
        </w:rPr>
        <w:t>4</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w:t>
      </w:r>
      <w:r>
        <w:rPr>
          <w:rFonts w:hint="eastAsia"/>
          <w:sz w:val="32"/>
          <w:szCs w:val="32"/>
          <w:lang w:val="en-US" w:eastAsia="zh-CN"/>
        </w:rPr>
        <w:t>13.32</w:t>
      </w:r>
      <w:r>
        <w:rPr>
          <w:rFonts w:hint="eastAsia" w:hAnsi="宋体"/>
          <w:sz w:val="32"/>
          <w:szCs w:val="32"/>
          <w:highlight w:val="none"/>
        </w:rPr>
        <w:t>分，自评得分</w:t>
      </w:r>
      <w:r>
        <w:rPr>
          <w:rFonts w:hint="eastAsia"/>
          <w:sz w:val="32"/>
          <w:szCs w:val="32"/>
          <w:lang w:val="en-US" w:eastAsia="zh-CN"/>
        </w:rPr>
        <w:t>13.32</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14:paraId="1C7FBF6F">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theme="minorBidi"/>
          <w:b/>
          <w:bCs/>
          <w:kern w:val="2"/>
          <w:sz w:val="32"/>
          <w:szCs w:val="32"/>
          <w:highlight w:val="none"/>
          <w:lang w:val="en-US" w:eastAsia="zh-CN" w:bidi="ar-SA"/>
        </w:rPr>
      </w:pPr>
      <w:r>
        <w:rPr>
          <w:rFonts w:hint="eastAsia" w:ascii="仿宋_GB2312" w:hAnsi="仿宋_GB2312" w:eastAsia="仿宋_GB2312" w:cstheme="minorBidi"/>
          <w:b/>
          <w:bCs/>
          <w:kern w:val="2"/>
          <w:sz w:val="32"/>
          <w:szCs w:val="32"/>
          <w:highlight w:val="none"/>
          <w:lang w:val="en-US" w:eastAsia="zh-CN" w:bidi="ar-SA"/>
        </w:rPr>
        <w:t>维修修护及时性</w:t>
      </w:r>
      <w:r>
        <w:rPr>
          <w:rFonts w:hint="eastAsia" w:cstheme="minorBidi"/>
          <w:b/>
          <w:bCs/>
          <w:kern w:val="2"/>
          <w:sz w:val="32"/>
          <w:szCs w:val="32"/>
          <w:highlight w:val="none"/>
          <w:lang w:val="en-US" w:eastAsia="zh-CN" w:bidi="ar-SA"/>
        </w:rPr>
        <w:t>：</w:t>
      </w:r>
      <w:r>
        <w:rPr>
          <w:rFonts w:hint="eastAsia" w:hAnsi="宋体" w:cstheme="minorBidi"/>
          <w:b w:val="0"/>
          <w:bCs w:val="0"/>
          <w:kern w:val="2"/>
          <w:sz w:val="32"/>
          <w:szCs w:val="32"/>
          <w:lang w:val="en-US" w:eastAsia="zh-CN" w:bidi="ar-SA"/>
        </w:rPr>
        <w:t>我院及时完成了派出法庭办公用房维修改造工作，并通过验收，</w:t>
      </w:r>
      <w:r>
        <w:rPr>
          <w:rFonts w:hint="eastAsia"/>
          <w:b w:val="0"/>
          <w:bCs w:val="0"/>
          <w:sz w:val="32"/>
          <w:szCs w:val="32"/>
          <w:lang w:eastAsia="zh-CN"/>
        </w:rPr>
        <w:t>达到年度指标值。</w:t>
      </w:r>
      <w:r>
        <w:rPr>
          <w:rFonts w:hint="eastAsia" w:hAnsi="宋体"/>
          <w:sz w:val="32"/>
          <w:szCs w:val="32"/>
        </w:rPr>
        <w:t>该指标分值</w:t>
      </w:r>
      <w:r>
        <w:rPr>
          <w:rFonts w:hint="eastAsia" w:hAnsi="宋体"/>
          <w:sz w:val="32"/>
          <w:szCs w:val="32"/>
          <w:lang w:val="en-US" w:eastAsia="zh-CN"/>
        </w:rPr>
        <w:t>3.33</w:t>
      </w:r>
      <w:r>
        <w:rPr>
          <w:rFonts w:hint="eastAsia" w:hAnsi="宋体"/>
          <w:sz w:val="32"/>
          <w:szCs w:val="32"/>
        </w:rPr>
        <w:t>分，自评得分为</w:t>
      </w:r>
      <w:r>
        <w:rPr>
          <w:rFonts w:hint="eastAsia" w:hAnsi="宋体"/>
          <w:sz w:val="32"/>
          <w:szCs w:val="32"/>
          <w:lang w:val="en-US" w:eastAsia="zh-CN"/>
        </w:rPr>
        <w:t>3.33</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174DFE47">
      <w:pPr>
        <w:pageBreakBefore w:val="0"/>
        <w:widowControl w:val="0"/>
        <w:kinsoku/>
        <w:wordWrap/>
        <w:overflowPunct/>
        <w:topLinePunct w:val="0"/>
        <w:autoSpaceDE/>
        <w:autoSpaceDN/>
        <w:bidi w:val="0"/>
        <w:adjustRightInd/>
        <w:snapToGrid/>
        <w:spacing w:line="560" w:lineRule="exact"/>
        <w:ind w:firstLine="562"/>
        <w:textAlignment w:val="auto"/>
        <w:rPr>
          <w:rFonts w:hint="eastAsia"/>
          <w:b/>
          <w:bCs/>
          <w:sz w:val="32"/>
          <w:szCs w:val="32"/>
        </w:rPr>
      </w:pPr>
      <w:r>
        <w:rPr>
          <w:rFonts w:hint="eastAsia" w:ascii="仿宋_GB2312" w:hAnsi="仿宋_GB2312" w:eastAsia="仿宋_GB2312" w:cstheme="minorBidi"/>
          <w:b/>
          <w:bCs/>
          <w:kern w:val="2"/>
          <w:sz w:val="32"/>
          <w:szCs w:val="32"/>
          <w:highlight w:val="none"/>
          <w:lang w:val="en-US" w:eastAsia="zh-CN" w:bidi="ar-SA"/>
        </w:rPr>
        <w:t>法定审限内结案率</w:t>
      </w:r>
      <w:r>
        <w:rPr>
          <w:rFonts w:hint="eastAsia" w:cstheme="minorBidi"/>
          <w:b/>
          <w:bCs/>
          <w:kern w:val="2"/>
          <w:sz w:val="32"/>
          <w:szCs w:val="32"/>
          <w:highlight w:val="none"/>
          <w:lang w:val="en-US" w:eastAsia="zh-CN" w:bidi="ar-SA"/>
        </w:rPr>
        <w:t>：</w:t>
      </w:r>
      <w:r>
        <w:rPr>
          <w:rFonts w:hint="eastAsia" w:cstheme="minorBidi"/>
          <w:b w:val="0"/>
          <w:bCs w:val="0"/>
          <w:kern w:val="2"/>
          <w:sz w:val="32"/>
          <w:szCs w:val="32"/>
          <w:highlight w:val="none"/>
          <w:lang w:val="en-US" w:eastAsia="zh-CN" w:bidi="ar-SA"/>
        </w:rPr>
        <w:t>我院</w:t>
      </w:r>
      <w:r>
        <w:rPr>
          <w:rFonts w:hint="eastAsia"/>
          <w:sz w:val="32"/>
          <w:szCs w:val="32"/>
          <w:lang w:val="en-US" w:eastAsia="zh-CN"/>
        </w:rPr>
        <w:t>各项审判执行质效指标持续保持高位运行，</w:t>
      </w:r>
      <w:r>
        <w:rPr>
          <w:rFonts w:hint="eastAsia" w:ascii="仿宋_GB2312" w:hAnsi="仿宋_GB2312" w:eastAsia="仿宋_GB2312" w:cstheme="minorBidi"/>
          <w:b w:val="0"/>
          <w:bCs w:val="0"/>
          <w:kern w:val="2"/>
          <w:sz w:val="32"/>
          <w:szCs w:val="32"/>
          <w:highlight w:val="none"/>
          <w:lang w:val="en-US" w:eastAsia="zh-CN" w:bidi="ar-SA"/>
        </w:rPr>
        <w:t>法定审限内结案率</w:t>
      </w:r>
      <w:r>
        <w:rPr>
          <w:rFonts w:hint="eastAsia"/>
          <w:b w:val="0"/>
          <w:bCs w:val="0"/>
          <w:sz w:val="32"/>
          <w:szCs w:val="32"/>
          <w:lang w:val="en-US" w:eastAsia="zh-CN"/>
        </w:rPr>
        <w:t>年度指标值</w:t>
      </w:r>
      <w:r>
        <w:rPr>
          <w:rFonts w:hint="eastAsia" w:hAnsi="宋体" w:cstheme="minorBidi"/>
          <w:b w:val="0"/>
          <w:bCs w:val="0"/>
          <w:kern w:val="2"/>
          <w:sz w:val="32"/>
          <w:szCs w:val="32"/>
          <w:lang w:val="en-US" w:eastAsia="zh-CN" w:bidi="ar-SA"/>
        </w:rPr>
        <w:t>≥80%，</w:t>
      </w:r>
      <w:r>
        <w:rPr>
          <w:rFonts w:hint="eastAsia"/>
          <w:b w:val="0"/>
          <w:bCs w:val="0"/>
          <w:sz w:val="32"/>
          <w:szCs w:val="32"/>
          <w:lang w:val="en-US" w:eastAsia="zh-CN"/>
        </w:rPr>
        <w:t>实际完成99.79%，</w:t>
      </w:r>
      <w:r>
        <w:rPr>
          <w:rFonts w:hint="eastAsia" w:hAnsi="宋体" w:cstheme="minorBidi"/>
          <w:b w:val="0"/>
          <w:bCs w:val="0"/>
          <w:kern w:val="2"/>
          <w:sz w:val="32"/>
          <w:szCs w:val="32"/>
          <w:lang w:val="en-US" w:eastAsia="zh-CN" w:bidi="ar-SA"/>
        </w:rPr>
        <w:t>达到年度指标值。</w:t>
      </w:r>
      <w:r>
        <w:rPr>
          <w:rFonts w:hint="eastAsia" w:hAnsi="宋体"/>
          <w:sz w:val="32"/>
          <w:szCs w:val="32"/>
        </w:rPr>
        <w:t>该指标分值</w:t>
      </w:r>
      <w:r>
        <w:rPr>
          <w:rFonts w:hint="eastAsia" w:hAnsi="宋体"/>
          <w:sz w:val="32"/>
          <w:szCs w:val="32"/>
          <w:lang w:val="en-US" w:eastAsia="zh-CN"/>
        </w:rPr>
        <w:t>3.33</w:t>
      </w:r>
      <w:r>
        <w:rPr>
          <w:rFonts w:hint="eastAsia" w:hAnsi="宋体"/>
          <w:sz w:val="32"/>
          <w:szCs w:val="32"/>
        </w:rPr>
        <w:t>分，自评得分为</w:t>
      </w:r>
      <w:r>
        <w:rPr>
          <w:rFonts w:hint="eastAsia" w:hAnsi="宋体"/>
          <w:sz w:val="32"/>
          <w:szCs w:val="32"/>
          <w:lang w:val="en-US" w:eastAsia="zh-CN"/>
        </w:rPr>
        <w:t>3.33</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5C0FEB0A">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theme="minorBidi"/>
          <w:b/>
          <w:bCs/>
          <w:kern w:val="2"/>
          <w:sz w:val="32"/>
          <w:szCs w:val="32"/>
          <w:highlight w:val="none"/>
          <w:lang w:val="en-US" w:eastAsia="zh-CN" w:bidi="ar-SA"/>
        </w:rPr>
      </w:pPr>
      <w:r>
        <w:rPr>
          <w:rFonts w:hint="eastAsia"/>
          <w:b/>
          <w:bCs/>
          <w:sz w:val="32"/>
          <w:szCs w:val="32"/>
          <w:lang w:val="en-US" w:eastAsia="zh-CN"/>
        </w:rPr>
        <w:t>办案经费支付及时率：</w:t>
      </w:r>
      <w:r>
        <w:rPr>
          <w:rFonts w:hint="eastAsia" w:cstheme="minorBidi"/>
          <w:b w:val="0"/>
          <w:bCs w:val="0"/>
          <w:kern w:val="2"/>
          <w:sz w:val="32"/>
          <w:szCs w:val="32"/>
          <w:highlight w:val="none"/>
          <w:lang w:val="en-US" w:eastAsia="zh-CN" w:bidi="ar-SA"/>
        </w:rPr>
        <w:t>我院</w:t>
      </w:r>
      <w:r>
        <w:rPr>
          <w:rFonts w:hint="eastAsia"/>
          <w:b w:val="0"/>
          <w:bCs w:val="0"/>
          <w:sz w:val="32"/>
          <w:szCs w:val="32"/>
          <w:lang w:val="en-US" w:eastAsia="zh-CN"/>
        </w:rPr>
        <w:t>及时支付办案经费，确保审判工作的正常开展</w:t>
      </w:r>
      <w:r>
        <w:rPr>
          <w:rFonts w:hint="eastAsia" w:hAnsi="宋体" w:cstheme="minorBidi"/>
          <w:b w:val="0"/>
          <w:bCs w:val="0"/>
          <w:kern w:val="2"/>
          <w:sz w:val="32"/>
          <w:szCs w:val="32"/>
          <w:lang w:val="en-US" w:eastAsia="zh-CN" w:bidi="ar-SA"/>
        </w:rPr>
        <w:t>，</w:t>
      </w:r>
      <w:r>
        <w:rPr>
          <w:rFonts w:hint="eastAsia"/>
          <w:sz w:val="32"/>
          <w:szCs w:val="32"/>
          <w:lang w:eastAsia="zh-CN"/>
        </w:rPr>
        <w:t>达到年度指标值。</w:t>
      </w:r>
      <w:r>
        <w:rPr>
          <w:rFonts w:hint="eastAsia" w:hAnsi="宋体"/>
          <w:sz w:val="32"/>
          <w:szCs w:val="32"/>
        </w:rPr>
        <w:t>该指标分值</w:t>
      </w:r>
      <w:r>
        <w:rPr>
          <w:rFonts w:hint="eastAsia" w:hAnsi="宋体"/>
          <w:sz w:val="32"/>
          <w:szCs w:val="32"/>
          <w:lang w:val="en-US" w:eastAsia="zh-CN"/>
        </w:rPr>
        <w:t>3.33</w:t>
      </w:r>
      <w:r>
        <w:rPr>
          <w:rFonts w:hint="eastAsia" w:hAnsi="宋体"/>
          <w:sz w:val="32"/>
          <w:szCs w:val="32"/>
        </w:rPr>
        <w:t>分，自评得分为</w:t>
      </w:r>
      <w:r>
        <w:rPr>
          <w:rFonts w:hint="eastAsia" w:hAnsi="宋体"/>
          <w:sz w:val="32"/>
          <w:szCs w:val="32"/>
          <w:lang w:val="en-US" w:eastAsia="zh-CN"/>
        </w:rPr>
        <w:t>3.33</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5F7B732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theme="minorBidi"/>
          <w:b/>
          <w:bCs/>
          <w:kern w:val="2"/>
          <w:sz w:val="32"/>
          <w:szCs w:val="32"/>
          <w:highlight w:val="none"/>
          <w:lang w:val="en-US" w:eastAsia="zh-CN" w:bidi="ar-SA"/>
        </w:rPr>
      </w:pPr>
      <w:r>
        <w:rPr>
          <w:rFonts w:hint="eastAsia" w:ascii="仿宋_GB2312" w:hAnsi="仿宋_GB2312" w:eastAsia="仿宋_GB2312" w:cstheme="minorBidi"/>
          <w:b/>
          <w:bCs/>
          <w:kern w:val="2"/>
          <w:sz w:val="32"/>
          <w:szCs w:val="32"/>
          <w:highlight w:val="none"/>
          <w:lang w:val="en-US" w:eastAsia="zh-CN" w:bidi="ar-SA"/>
        </w:rPr>
        <w:t>信息化运维工作及时性</w:t>
      </w:r>
      <w:r>
        <w:rPr>
          <w:rFonts w:hint="eastAsia" w:cstheme="minorBidi"/>
          <w:b/>
          <w:bCs/>
          <w:kern w:val="2"/>
          <w:sz w:val="32"/>
          <w:szCs w:val="32"/>
          <w:highlight w:val="none"/>
          <w:lang w:val="en-US" w:eastAsia="zh-CN" w:bidi="ar-SA"/>
        </w:rPr>
        <w:t>：</w:t>
      </w:r>
      <w:r>
        <w:rPr>
          <w:rFonts w:hint="eastAsia" w:ascii="Calibri" w:hAnsi="Calibri" w:cs="Calibri"/>
          <w:b w:val="0"/>
          <w:bCs w:val="0"/>
          <w:kern w:val="2"/>
          <w:sz w:val="32"/>
          <w:szCs w:val="32"/>
          <w:lang w:val="en-US" w:eastAsia="zh-CN" w:bidi="ar-SA"/>
        </w:rPr>
        <w:t>我院加大智慧法院建设力度，及时开展信息化运维工作，以信息化推动审判智能化，</w:t>
      </w:r>
      <w:r>
        <w:rPr>
          <w:rFonts w:hint="eastAsia"/>
          <w:sz w:val="32"/>
          <w:szCs w:val="32"/>
          <w:lang w:eastAsia="zh-CN"/>
        </w:rPr>
        <w:t>达到年度指标值。</w:t>
      </w:r>
      <w:r>
        <w:rPr>
          <w:rFonts w:hint="eastAsia" w:hAnsi="宋体"/>
          <w:sz w:val="32"/>
          <w:szCs w:val="32"/>
        </w:rPr>
        <w:t>该指标分值</w:t>
      </w:r>
      <w:r>
        <w:rPr>
          <w:rFonts w:hint="eastAsia" w:hAnsi="宋体"/>
          <w:sz w:val="32"/>
          <w:szCs w:val="32"/>
          <w:lang w:val="en-US" w:eastAsia="zh-CN"/>
        </w:rPr>
        <w:t>3.33</w:t>
      </w:r>
      <w:r>
        <w:rPr>
          <w:rFonts w:hint="eastAsia" w:hAnsi="宋体"/>
          <w:sz w:val="32"/>
          <w:szCs w:val="32"/>
        </w:rPr>
        <w:t>分，自评得分为</w:t>
      </w:r>
      <w:r>
        <w:rPr>
          <w:rFonts w:hint="eastAsia" w:hAnsi="宋体"/>
          <w:sz w:val="32"/>
          <w:szCs w:val="32"/>
          <w:lang w:val="en-US" w:eastAsia="zh-CN"/>
        </w:rPr>
        <w:t>3.33</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r>
        <w:rPr>
          <w:rFonts w:hint="eastAsia" w:hAnsi="宋体"/>
          <w:b w:val="0"/>
          <w:bCs w:val="0"/>
          <w:sz w:val="32"/>
          <w:szCs w:val="32"/>
        </w:rPr>
        <w:t>。</w:t>
      </w:r>
    </w:p>
    <w:p w14:paraId="0D2C62BD">
      <w:pPr>
        <w:pageBreakBefore w:val="0"/>
        <w:widowControl w:val="0"/>
        <w:kinsoku/>
        <w:wordWrap/>
        <w:overflowPunct/>
        <w:topLinePunct w:val="0"/>
        <w:autoSpaceDE/>
        <w:autoSpaceDN/>
        <w:bidi w:val="0"/>
        <w:adjustRightInd/>
        <w:snapToGrid/>
        <w:spacing w:line="560" w:lineRule="exact"/>
        <w:ind w:firstLine="562"/>
        <w:textAlignment w:val="auto"/>
        <w:rPr>
          <w:b/>
          <w:bCs/>
          <w:sz w:val="32"/>
          <w:szCs w:val="32"/>
        </w:rPr>
      </w:pPr>
      <w:r>
        <w:rPr>
          <w:rFonts w:hint="eastAsia"/>
          <w:b/>
          <w:bCs/>
          <w:sz w:val="32"/>
          <w:szCs w:val="32"/>
        </w:rPr>
        <w:t>（</w:t>
      </w:r>
      <w:r>
        <w:rPr>
          <w:rFonts w:hint="eastAsia"/>
          <w:b/>
          <w:bCs/>
          <w:sz w:val="32"/>
          <w:szCs w:val="32"/>
          <w:lang w:val="en-US" w:eastAsia="zh-CN"/>
        </w:rPr>
        <w:t>三</w:t>
      </w:r>
      <w:r>
        <w:rPr>
          <w:rFonts w:hint="eastAsia"/>
          <w:b/>
          <w:bCs/>
          <w:sz w:val="32"/>
          <w:szCs w:val="32"/>
        </w:rPr>
        <w:t>）效益指标</w:t>
      </w:r>
    </w:p>
    <w:p w14:paraId="6F534242">
      <w:pPr>
        <w:pageBreakBefore w:val="0"/>
        <w:widowControl w:val="0"/>
        <w:kinsoku/>
        <w:wordWrap/>
        <w:overflowPunct/>
        <w:topLinePunct w:val="0"/>
        <w:autoSpaceDE/>
        <w:autoSpaceDN/>
        <w:bidi w:val="0"/>
        <w:adjustRightInd/>
        <w:snapToGrid/>
        <w:spacing w:line="560" w:lineRule="exact"/>
        <w:ind w:firstLine="560"/>
        <w:textAlignment w:val="auto"/>
        <w:rPr>
          <w:sz w:val="32"/>
          <w:szCs w:val="32"/>
        </w:rPr>
      </w:pPr>
      <w:r>
        <w:rPr>
          <w:rFonts w:hint="eastAsia"/>
          <w:sz w:val="32"/>
          <w:szCs w:val="32"/>
        </w:rPr>
        <w:t>本项目效益指标主要考虑</w:t>
      </w:r>
      <w:r>
        <w:rPr>
          <w:rFonts w:hint="eastAsia"/>
          <w:sz w:val="32"/>
          <w:szCs w:val="32"/>
          <w:lang w:val="en-US" w:eastAsia="zh-CN"/>
        </w:rPr>
        <w:t>经济效益、</w:t>
      </w:r>
      <w:r>
        <w:rPr>
          <w:rFonts w:hint="eastAsia"/>
          <w:sz w:val="32"/>
          <w:szCs w:val="32"/>
        </w:rPr>
        <w:t>社会效益</w:t>
      </w:r>
      <w:r>
        <w:rPr>
          <w:rFonts w:hint="eastAsia"/>
          <w:sz w:val="32"/>
          <w:szCs w:val="32"/>
          <w:lang w:val="en-US" w:eastAsia="zh-CN"/>
        </w:rPr>
        <w:t>和</w:t>
      </w:r>
      <w:r>
        <w:rPr>
          <w:rFonts w:hint="eastAsia"/>
          <w:sz w:val="32"/>
          <w:szCs w:val="32"/>
        </w:rPr>
        <w:t>生态效益</w:t>
      </w:r>
      <w:r>
        <w:rPr>
          <w:rFonts w:hint="eastAsia"/>
          <w:sz w:val="32"/>
          <w:szCs w:val="32"/>
          <w:lang w:val="en-US" w:eastAsia="zh-CN"/>
        </w:rPr>
        <w:t>三</w:t>
      </w:r>
      <w:r>
        <w:rPr>
          <w:rFonts w:hint="eastAsia"/>
          <w:sz w:val="32"/>
          <w:szCs w:val="32"/>
        </w:rPr>
        <w:t>部分。总分值</w:t>
      </w:r>
      <w:r>
        <w:rPr>
          <w:rFonts w:hint="eastAsia"/>
          <w:sz w:val="32"/>
          <w:szCs w:val="32"/>
          <w:lang w:val="en-US" w:eastAsia="zh-CN"/>
        </w:rPr>
        <w:t>2</w:t>
      </w:r>
      <w:r>
        <w:rPr>
          <w:rFonts w:hint="eastAsia"/>
          <w:sz w:val="32"/>
          <w:szCs w:val="32"/>
        </w:rPr>
        <w:t>0分，得分</w:t>
      </w:r>
      <w:r>
        <w:rPr>
          <w:rFonts w:hint="eastAsia"/>
          <w:sz w:val="32"/>
          <w:szCs w:val="32"/>
          <w:lang w:val="en-US" w:eastAsia="zh-CN"/>
        </w:rPr>
        <w:t>2</w:t>
      </w:r>
      <w:r>
        <w:rPr>
          <w:rFonts w:hint="eastAsia"/>
          <w:sz w:val="32"/>
          <w:szCs w:val="32"/>
        </w:rPr>
        <w:t>0分，得分率</w:t>
      </w:r>
      <w:r>
        <w:rPr>
          <w:rFonts w:hint="eastAsia"/>
          <w:sz w:val="32"/>
          <w:szCs w:val="32"/>
          <w:lang w:val="en-US" w:eastAsia="zh-CN"/>
        </w:rPr>
        <w:t>100</w:t>
      </w:r>
      <w:r>
        <w:rPr>
          <w:rFonts w:hint="eastAsia"/>
          <w:sz w:val="32"/>
          <w:szCs w:val="32"/>
        </w:rPr>
        <w:t>%。</w:t>
      </w:r>
    </w:p>
    <w:p w14:paraId="45B47564">
      <w:pPr>
        <w:pageBreakBefore w:val="0"/>
        <w:widowControl w:val="0"/>
        <w:kinsoku/>
        <w:wordWrap/>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lang w:val="en-US" w:eastAsia="zh-CN"/>
        </w:rPr>
        <w:t>①经济效益指标</w:t>
      </w:r>
    </w:p>
    <w:p w14:paraId="3733D61A">
      <w:pPr>
        <w:pageBreakBefore w:val="0"/>
        <w:widowControl w:val="0"/>
        <w:kinsoku/>
        <w:wordWrap/>
        <w:overflowPunct/>
        <w:topLinePunct w:val="0"/>
        <w:autoSpaceDE/>
        <w:autoSpaceDN/>
        <w:bidi w:val="0"/>
        <w:adjustRightInd/>
        <w:snapToGrid/>
        <w:spacing w:line="560" w:lineRule="exact"/>
        <w:textAlignment w:val="auto"/>
        <w:rPr>
          <w:rFonts w:hint="eastAsia" w:eastAsia="仿宋_GB2312"/>
          <w:b/>
          <w:bCs/>
          <w:sz w:val="32"/>
          <w:szCs w:val="32"/>
          <w:lang w:val="en-US" w:eastAsia="zh-CN"/>
        </w:rPr>
      </w:pPr>
      <w:r>
        <w:rPr>
          <w:rFonts w:hint="eastAsia"/>
          <w:sz w:val="32"/>
          <w:szCs w:val="32"/>
        </w:rPr>
        <w:t>经济效益指标下设</w:t>
      </w:r>
      <w:r>
        <w:rPr>
          <w:rFonts w:hint="eastAsia"/>
          <w:sz w:val="32"/>
          <w:szCs w:val="32"/>
          <w:lang w:val="en-US" w:eastAsia="zh-CN"/>
        </w:rPr>
        <w:t>1</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分值5</w:t>
      </w:r>
      <w:r>
        <w:rPr>
          <w:rFonts w:hint="eastAsia" w:hAnsi="宋体"/>
          <w:sz w:val="32"/>
          <w:szCs w:val="32"/>
          <w:highlight w:val="none"/>
        </w:rPr>
        <w:t>分，自评得分</w:t>
      </w:r>
      <w:r>
        <w:rPr>
          <w:rFonts w:hint="eastAsia" w:hAnsi="宋体"/>
          <w:sz w:val="32"/>
          <w:szCs w:val="32"/>
          <w:highlight w:val="none"/>
          <w:lang w:val="en-US" w:eastAsia="zh-CN"/>
        </w:rPr>
        <w:t>5</w:t>
      </w:r>
      <w:r>
        <w:rPr>
          <w:rFonts w:hint="eastAsia" w:hAnsi="宋体"/>
          <w:sz w:val="32"/>
          <w:szCs w:val="32"/>
          <w:highlight w:val="none"/>
        </w:rPr>
        <w:t>分，得分率</w:t>
      </w:r>
      <w:r>
        <w:rPr>
          <w:rFonts w:hint="eastAsia"/>
          <w:sz w:val="32"/>
          <w:szCs w:val="32"/>
          <w:lang w:val="en-US" w:eastAsia="zh-CN"/>
        </w:rPr>
        <w:t>100</w:t>
      </w:r>
      <w:r>
        <w:rPr>
          <w:rFonts w:hint="eastAsia" w:hAnsi="宋体"/>
          <w:sz w:val="32"/>
          <w:szCs w:val="32"/>
          <w:highlight w:val="none"/>
        </w:rPr>
        <w:t>%</w:t>
      </w:r>
      <w:r>
        <w:rPr>
          <w:rFonts w:hint="eastAsia" w:hAnsi="宋体"/>
          <w:sz w:val="32"/>
          <w:szCs w:val="32"/>
          <w:highlight w:val="none"/>
          <w:lang w:eastAsia="zh-CN"/>
        </w:rPr>
        <w:t>。</w:t>
      </w:r>
    </w:p>
    <w:p w14:paraId="2B7569FE">
      <w:pPr>
        <w:pageBreakBefore w:val="0"/>
        <w:widowControl w:val="0"/>
        <w:kinsoku/>
        <w:wordWrap/>
        <w:overflowPunct/>
        <w:topLinePunct w:val="0"/>
        <w:autoSpaceDE/>
        <w:autoSpaceDN/>
        <w:bidi w:val="0"/>
        <w:adjustRightInd/>
        <w:snapToGrid/>
        <w:spacing w:line="560" w:lineRule="exact"/>
        <w:textAlignment w:val="auto"/>
        <w:rPr>
          <w:rFonts w:hint="default" w:eastAsia="仿宋_GB2312"/>
          <w:b/>
          <w:bCs/>
          <w:sz w:val="32"/>
          <w:szCs w:val="32"/>
          <w:lang w:val="en-US" w:eastAsia="zh-CN"/>
        </w:rPr>
      </w:pPr>
      <w:r>
        <w:rPr>
          <w:rFonts w:hint="eastAsia"/>
          <w:b/>
          <w:bCs/>
          <w:sz w:val="32"/>
          <w:szCs w:val="32"/>
          <w:lang w:val="en-US" w:eastAsia="zh-CN"/>
        </w:rPr>
        <w:t>挽回经济损失效果：</w:t>
      </w:r>
      <w:r>
        <w:rPr>
          <w:rFonts w:hint="eastAsia" w:hAnsi="宋体" w:cs="宋体"/>
          <w:kern w:val="0"/>
          <w:sz w:val="32"/>
          <w:szCs w:val="32"/>
          <w:highlight w:val="none"/>
          <w:lang w:val="en-US" w:eastAsia="zh-CN"/>
        </w:rPr>
        <w:t>我院严惩强迫交易、非法经营、合同诈骗等扰乱市场交易秩序犯罪案件，严厉打击电信诈骗、非法集资、套路贷等涉众型经济犯罪，依法审结电信网络诈骗及其关联犯罪案件，</w:t>
      </w:r>
      <w:r>
        <w:rPr>
          <w:rFonts w:hint="eastAsia" w:ascii="仿宋_GB2312" w:hAnsi="仿宋_GB2312" w:eastAsia="仿宋_GB2312" w:cs="仿宋_GB2312"/>
          <w:color w:val="000000"/>
          <w:sz w:val="32"/>
          <w:szCs w:val="32"/>
          <w:highlight w:val="none"/>
        </w:rPr>
        <w:t>守牢群众“钱袋子”</w:t>
      </w:r>
      <w:r>
        <w:rPr>
          <w:rFonts w:hint="eastAsia" w:cs="仿宋_GB2312"/>
          <w:color w:val="000000"/>
          <w:sz w:val="32"/>
          <w:szCs w:val="32"/>
          <w:highlight w:val="none"/>
          <w:lang w:eastAsia="zh-CN"/>
        </w:rPr>
        <w:t>，</w:t>
      </w:r>
      <w:r>
        <w:rPr>
          <w:rFonts w:hint="eastAsia"/>
          <w:sz w:val="32"/>
          <w:szCs w:val="32"/>
          <w:highlight w:val="none"/>
        </w:rPr>
        <w:t>挽回经济损失</w:t>
      </w:r>
      <w:r>
        <w:rPr>
          <w:rFonts w:hint="eastAsia"/>
          <w:sz w:val="32"/>
          <w:szCs w:val="32"/>
          <w:highlight w:val="none"/>
          <w:lang w:val="en-US" w:eastAsia="zh-CN"/>
        </w:rPr>
        <w:t>效果显著。</w:t>
      </w:r>
      <w:r>
        <w:rPr>
          <w:rFonts w:hint="eastAsia" w:hAnsi="宋体"/>
          <w:sz w:val="32"/>
          <w:szCs w:val="32"/>
        </w:rPr>
        <w:t>指标</w:t>
      </w:r>
      <w:r>
        <w:rPr>
          <w:rFonts w:hint="eastAsia" w:hAnsi="宋体"/>
          <w:sz w:val="32"/>
          <w:szCs w:val="32"/>
          <w:lang w:val="en-US" w:eastAsia="zh-CN"/>
        </w:rPr>
        <w:t>分值5</w:t>
      </w:r>
      <w:r>
        <w:rPr>
          <w:rFonts w:hint="eastAsia" w:hAnsi="宋体"/>
          <w:sz w:val="32"/>
          <w:szCs w:val="32"/>
          <w:highlight w:val="none"/>
        </w:rPr>
        <w:t>分，自评得分</w:t>
      </w:r>
      <w:r>
        <w:rPr>
          <w:rFonts w:hint="eastAsia" w:hAnsi="宋体"/>
          <w:sz w:val="32"/>
          <w:szCs w:val="32"/>
          <w:highlight w:val="none"/>
          <w:lang w:val="en-US" w:eastAsia="zh-CN"/>
        </w:rPr>
        <w:t>5</w:t>
      </w:r>
      <w:r>
        <w:rPr>
          <w:rFonts w:hint="eastAsia" w:hAnsi="宋体"/>
          <w:sz w:val="32"/>
          <w:szCs w:val="32"/>
          <w:highlight w:val="none"/>
        </w:rPr>
        <w:t>分，得分率</w:t>
      </w:r>
      <w:r>
        <w:rPr>
          <w:rFonts w:hint="eastAsia"/>
          <w:sz w:val="32"/>
          <w:szCs w:val="32"/>
          <w:lang w:val="en-US" w:eastAsia="zh-CN"/>
        </w:rPr>
        <w:t>100</w:t>
      </w:r>
      <w:r>
        <w:rPr>
          <w:rFonts w:hint="eastAsia" w:hAnsi="宋体"/>
          <w:sz w:val="32"/>
          <w:szCs w:val="32"/>
          <w:highlight w:val="none"/>
        </w:rPr>
        <w:t>%</w:t>
      </w:r>
      <w:r>
        <w:rPr>
          <w:rFonts w:hint="eastAsia" w:hAnsi="宋体"/>
          <w:sz w:val="32"/>
          <w:szCs w:val="32"/>
          <w:highlight w:val="none"/>
          <w:lang w:eastAsia="zh-CN"/>
        </w:rPr>
        <w:t>。</w:t>
      </w:r>
    </w:p>
    <w:p w14:paraId="33A65C4D">
      <w:pPr>
        <w:pageBreakBefore w:val="0"/>
        <w:widowControl w:val="0"/>
        <w:kinsoku/>
        <w:wordWrap/>
        <w:overflowPunct/>
        <w:topLinePunct w:val="0"/>
        <w:autoSpaceDE/>
        <w:autoSpaceDN/>
        <w:bidi w:val="0"/>
        <w:adjustRightInd/>
        <w:snapToGrid/>
        <w:spacing w:line="560" w:lineRule="exact"/>
        <w:textAlignment w:val="auto"/>
        <w:rPr>
          <w:rFonts w:hint="eastAsia"/>
          <w:b/>
          <w:bCs/>
          <w:sz w:val="32"/>
          <w:szCs w:val="32"/>
          <w:lang w:eastAsia="zh-CN"/>
        </w:rPr>
      </w:pPr>
      <w:r>
        <w:rPr>
          <w:rFonts w:hint="eastAsia"/>
          <w:b/>
          <w:bCs/>
          <w:sz w:val="32"/>
          <w:szCs w:val="32"/>
          <w:lang w:val="en-US" w:eastAsia="zh-CN"/>
        </w:rPr>
        <w:t>②</w:t>
      </w:r>
      <w:r>
        <w:rPr>
          <w:rFonts w:hint="eastAsia"/>
          <w:b/>
          <w:bCs/>
          <w:sz w:val="32"/>
          <w:szCs w:val="32"/>
          <w:lang w:eastAsia="zh-CN"/>
        </w:rPr>
        <w:t>社会效益指标</w:t>
      </w:r>
    </w:p>
    <w:p w14:paraId="4AE72544">
      <w:pPr>
        <w:pageBreakBefore w:val="0"/>
        <w:widowControl w:val="0"/>
        <w:kinsoku/>
        <w:wordWrap/>
        <w:overflowPunct/>
        <w:topLinePunct w:val="0"/>
        <w:autoSpaceDE/>
        <w:autoSpaceDN/>
        <w:bidi w:val="0"/>
        <w:adjustRightInd/>
        <w:snapToGrid/>
        <w:spacing w:line="560" w:lineRule="exact"/>
        <w:ind w:firstLine="560"/>
        <w:textAlignment w:val="auto"/>
        <w:rPr>
          <w:sz w:val="32"/>
          <w:szCs w:val="32"/>
        </w:rPr>
      </w:pPr>
      <w:r>
        <w:rPr>
          <w:rFonts w:hint="eastAsia"/>
          <w:sz w:val="32"/>
          <w:szCs w:val="32"/>
        </w:rPr>
        <w:t>社会效益指标下设</w:t>
      </w:r>
      <w:r>
        <w:rPr>
          <w:rFonts w:hint="eastAsia"/>
          <w:sz w:val="32"/>
          <w:szCs w:val="32"/>
          <w:lang w:val="en-US" w:eastAsia="zh-CN"/>
        </w:rPr>
        <w:t>2</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分值10</w:t>
      </w:r>
      <w:r>
        <w:rPr>
          <w:rFonts w:hint="eastAsia" w:hAnsi="宋体"/>
          <w:sz w:val="32"/>
          <w:szCs w:val="32"/>
          <w:highlight w:val="none"/>
        </w:rPr>
        <w:t>分，自评得分</w:t>
      </w:r>
      <w:r>
        <w:rPr>
          <w:rFonts w:hint="eastAsia" w:hAnsi="宋体"/>
          <w:sz w:val="32"/>
          <w:szCs w:val="32"/>
          <w:highlight w:val="none"/>
          <w:lang w:val="en-US" w:eastAsia="zh-CN"/>
        </w:rPr>
        <w:t>10</w:t>
      </w:r>
      <w:r>
        <w:rPr>
          <w:rFonts w:hint="eastAsia" w:hAnsi="宋体"/>
          <w:sz w:val="32"/>
          <w:szCs w:val="32"/>
          <w:highlight w:val="none"/>
        </w:rPr>
        <w:t>分，得分率为</w:t>
      </w:r>
      <w:r>
        <w:rPr>
          <w:rFonts w:hint="eastAsia"/>
          <w:sz w:val="32"/>
          <w:szCs w:val="32"/>
          <w:lang w:val="en-US" w:eastAsia="zh-CN"/>
        </w:rPr>
        <w:t>100</w:t>
      </w:r>
      <w:r>
        <w:rPr>
          <w:rFonts w:hint="eastAsia" w:hAnsi="宋体"/>
          <w:sz w:val="32"/>
          <w:szCs w:val="32"/>
          <w:highlight w:val="none"/>
        </w:rPr>
        <w:t>%。</w:t>
      </w:r>
    </w:p>
    <w:p w14:paraId="38CCD200">
      <w:pPr>
        <w:pageBreakBefore w:val="0"/>
        <w:widowControl w:val="0"/>
        <w:kinsoku/>
        <w:wordWrap/>
        <w:overflowPunct/>
        <w:topLinePunct w:val="0"/>
        <w:autoSpaceDE/>
        <w:autoSpaceDN/>
        <w:bidi w:val="0"/>
        <w:adjustRightInd/>
        <w:snapToGrid/>
        <w:spacing w:line="560" w:lineRule="exact"/>
        <w:ind w:firstLine="562"/>
        <w:textAlignment w:val="auto"/>
        <w:rPr>
          <w:rFonts w:hint="default"/>
          <w:b w:val="0"/>
          <w:bCs w:val="0"/>
          <w:sz w:val="32"/>
          <w:szCs w:val="32"/>
          <w:lang w:val="en-US" w:eastAsia="zh-CN"/>
        </w:rPr>
      </w:pPr>
      <w:r>
        <w:rPr>
          <w:rFonts w:hint="eastAsia"/>
          <w:b/>
          <w:bCs/>
          <w:sz w:val="32"/>
          <w:szCs w:val="32"/>
          <w:lang w:val="en-US" w:eastAsia="zh-CN"/>
        </w:rPr>
        <w:t>维护社会稳定：</w:t>
      </w:r>
      <w:r>
        <w:rPr>
          <w:rFonts w:hint="eastAsia"/>
          <w:b w:val="0"/>
          <w:bCs w:val="0"/>
          <w:sz w:val="32"/>
          <w:szCs w:val="32"/>
          <w:lang w:val="en-US" w:eastAsia="zh-CN"/>
        </w:rPr>
        <w:t>我院审结故意杀人、故意伤害、强奸、抢劫等严重暴力犯罪案件207件，审结交通肇事、危险驾驶等犯罪案件219件，保障民众出行安全，坚持以政治安全为根本，切实维护社会稳定</w:t>
      </w:r>
      <w:r>
        <w:rPr>
          <w:rFonts w:hint="eastAsia"/>
          <w:sz w:val="32"/>
          <w:szCs w:val="32"/>
          <w:lang w:eastAsia="zh-CN"/>
        </w:rPr>
        <w:t>。</w:t>
      </w:r>
      <w:r>
        <w:rPr>
          <w:rFonts w:hint="eastAsia" w:hAnsi="宋体" w:cs="宋体"/>
          <w:b w:val="0"/>
          <w:bCs w:val="0"/>
          <w:kern w:val="0"/>
          <w:sz w:val="32"/>
          <w:szCs w:val="32"/>
        </w:rPr>
        <w:t>该指标分值</w:t>
      </w:r>
      <w:r>
        <w:rPr>
          <w:rFonts w:hint="eastAsia" w:hAnsi="宋体"/>
          <w:sz w:val="32"/>
          <w:szCs w:val="32"/>
          <w:lang w:val="en-US" w:eastAsia="zh-CN"/>
        </w:rPr>
        <w:t>5</w:t>
      </w:r>
      <w:r>
        <w:rPr>
          <w:rFonts w:hint="eastAsia" w:hAnsi="宋体" w:cs="宋体"/>
          <w:b w:val="0"/>
          <w:bCs w:val="0"/>
          <w:kern w:val="0"/>
          <w:sz w:val="32"/>
          <w:szCs w:val="32"/>
        </w:rPr>
        <w:t>分，</w:t>
      </w:r>
      <w:r>
        <w:rPr>
          <w:rFonts w:hint="eastAsia" w:hAnsi="宋体" w:cs="宋体"/>
          <w:b w:val="0"/>
          <w:bCs w:val="0"/>
          <w:kern w:val="0"/>
          <w:sz w:val="32"/>
          <w:szCs w:val="32"/>
          <w:highlight w:val="none"/>
        </w:rPr>
        <w:t>自评得分为</w:t>
      </w:r>
      <w:r>
        <w:rPr>
          <w:rFonts w:hint="eastAsia" w:hAnsi="宋体"/>
          <w:sz w:val="32"/>
          <w:szCs w:val="32"/>
          <w:lang w:val="en-US" w:eastAsia="zh-CN"/>
        </w:rPr>
        <w:t>5</w:t>
      </w:r>
      <w:r>
        <w:rPr>
          <w:rFonts w:hint="eastAsia" w:hAnsi="宋体" w:cs="宋体"/>
          <w:b w:val="0"/>
          <w:bCs w:val="0"/>
          <w:kern w:val="0"/>
          <w:sz w:val="32"/>
          <w:szCs w:val="32"/>
          <w:highlight w:val="none"/>
        </w:rPr>
        <w:t>分，得分率为</w:t>
      </w:r>
      <w:r>
        <w:rPr>
          <w:rFonts w:hint="eastAsia"/>
          <w:sz w:val="32"/>
          <w:szCs w:val="32"/>
          <w:lang w:val="en-US" w:eastAsia="zh-CN"/>
        </w:rPr>
        <w:t>100</w:t>
      </w:r>
      <w:r>
        <w:rPr>
          <w:rFonts w:hint="eastAsia" w:hAnsi="宋体"/>
          <w:sz w:val="32"/>
          <w:szCs w:val="32"/>
          <w:highlight w:val="none"/>
        </w:rPr>
        <w:t>%</w:t>
      </w:r>
      <w:r>
        <w:rPr>
          <w:rFonts w:hint="eastAsia" w:hAnsi="宋体" w:cs="宋体"/>
          <w:b w:val="0"/>
          <w:bCs w:val="0"/>
          <w:kern w:val="0"/>
          <w:sz w:val="32"/>
          <w:szCs w:val="32"/>
        </w:rPr>
        <w:t>。</w:t>
      </w:r>
    </w:p>
    <w:p w14:paraId="58B7E371">
      <w:pPr>
        <w:pageBreakBefore w:val="0"/>
        <w:widowControl w:val="0"/>
        <w:kinsoku/>
        <w:wordWrap/>
        <w:overflowPunct/>
        <w:topLinePunct w:val="0"/>
        <w:autoSpaceDE/>
        <w:autoSpaceDN/>
        <w:bidi w:val="0"/>
        <w:adjustRightInd/>
        <w:snapToGrid/>
        <w:spacing w:line="560" w:lineRule="exact"/>
        <w:ind w:firstLine="562"/>
        <w:textAlignment w:val="auto"/>
        <w:rPr>
          <w:sz w:val="32"/>
          <w:szCs w:val="32"/>
        </w:rPr>
      </w:pPr>
      <w:r>
        <w:rPr>
          <w:rFonts w:hint="eastAsia"/>
          <w:b/>
          <w:bCs/>
          <w:sz w:val="32"/>
          <w:szCs w:val="32"/>
          <w:lang w:val="en-US" w:eastAsia="zh-CN"/>
        </w:rPr>
        <w:t>有效保障审判服务：</w:t>
      </w:r>
      <w:r>
        <w:rPr>
          <w:rFonts w:hint="eastAsia"/>
          <w:b w:val="0"/>
          <w:bCs w:val="0"/>
          <w:sz w:val="32"/>
          <w:szCs w:val="32"/>
          <w:lang w:val="en-US" w:eastAsia="zh-CN"/>
        </w:rPr>
        <w:t>我院按照财务制度要求，合理使用业务经费，保障执行、民商事、刑事等各类案件审判工作的正常开展，有效保障审判服务</w:t>
      </w:r>
      <w:r>
        <w:rPr>
          <w:rFonts w:hint="eastAsia"/>
          <w:sz w:val="32"/>
          <w:szCs w:val="32"/>
          <w:lang w:eastAsia="zh-CN"/>
        </w:rPr>
        <w:t>。</w:t>
      </w:r>
      <w:r>
        <w:rPr>
          <w:rFonts w:hint="eastAsia" w:hAnsi="宋体" w:cs="宋体"/>
          <w:b w:val="0"/>
          <w:bCs w:val="0"/>
          <w:kern w:val="0"/>
          <w:sz w:val="32"/>
          <w:szCs w:val="32"/>
        </w:rPr>
        <w:t>该指标分值</w:t>
      </w:r>
      <w:r>
        <w:rPr>
          <w:rFonts w:hint="eastAsia" w:hAnsi="宋体"/>
          <w:sz w:val="32"/>
          <w:szCs w:val="32"/>
          <w:lang w:val="en-US" w:eastAsia="zh-CN"/>
        </w:rPr>
        <w:t>5</w:t>
      </w:r>
      <w:r>
        <w:rPr>
          <w:rFonts w:hint="eastAsia" w:hAnsi="宋体" w:cs="宋体"/>
          <w:b w:val="0"/>
          <w:bCs w:val="0"/>
          <w:kern w:val="0"/>
          <w:sz w:val="32"/>
          <w:szCs w:val="32"/>
        </w:rPr>
        <w:t>分，</w:t>
      </w:r>
      <w:r>
        <w:rPr>
          <w:rFonts w:hint="eastAsia" w:hAnsi="宋体" w:cs="宋体"/>
          <w:b w:val="0"/>
          <w:bCs w:val="0"/>
          <w:kern w:val="0"/>
          <w:sz w:val="32"/>
          <w:szCs w:val="32"/>
          <w:highlight w:val="none"/>
        </w:rPr>
        <w:t>自评得分为</w:t>
      </w:r>
      <w:r>
        <w:rPr>
          <w:rFonts w:hint="eastAsia" w:hAnsi="宋体"/>
          <w:sz w:val="32"/>
          <w:szCs w:val="32"/>
          <w:lang w:val="en-US" w:eastAsia="zh-CN"/>
        </w:rPr>
        <w:t>5</w:t>
      </w:r>
      <w:r>
        <w:rPr>
          <w:rFonts w:hint="eastAsia" w:hAnsi="宋体" w:cs="宋体"/>
          <w:b w:val="0"/>
          <w:bCs w:val="0"/>
          <w:kern w:val="0"/>
          <w:sz w:val="32"/>
          <w:szCs w:val="32"/>
          <w:highlight w:val="none"/>
        </w:rPr>
        <w:t>分，得分率为</w:t>
      </w:r>
      <w:r>
        <w:rPr>
          <w:rFonts w:hint="eastAsia"/>
          <w:sz w:val="32"/>
          <w:szCs w:val="32"/>
          <w:lang w:val="en-US" w:eastAsia="zh-CN"/>
        </w:rPr>
        <w:t>100</w:t>
      </w:r>
      <w:r>
        <w:rPr>
          <w:rFonts w:hint="eastAsia" w:hAnsi="宋体"/>
          <w:sz w:val="32"/>
          <w:szCs w:val="32"/>
          <w:highlight w:val="none"/>
        </w:rPr>
        <w:t>%</w:t>
      </w:r>
      <w:r>
        <w:rPr>
          <w:rFonts w:hint="eastAsia"/>
          <w:sz w:val="32"/>
          <w:szCs w:val="32"/>
          <w:lang w:val="en-US" w:eastAsia="zh-CN"/>
        </w:rPr>
        <w:t>。</w:t>
      </w:r>
    </w:p>
    <w:p w14:paraId="036D9F6C">
      <w:pPr>
        <w:pageBreakBefore w:val="0"/>
        <w:widowControl w:val="0"/>
        <w:kinsoku/>
        <w:wordWrap/>
        <w:overflowPunct/>
        <w:topLinePunct w:val="0"/>
        <w:autoSpaceDE/>
        <w:autoSpaceDN/>
        <w:bidi w:val="0"/>
        <w:adjustRightInd/>
        <w:snapToGrid/>
        <w:spacing w:line="560" w:lineRule="exact"/>
        <w:textAlignment w:val="auto"/>
        <w:rPr>
          <w:rFonts w:hint="default"/>
          <w:b/>
          <w:bCs/>
          <w:sz w:val="32"/>
          <w:szCs w:val="32"/>
          <w:lang w:val="en-US" w:eastAsia="zh-CN"/>
        </w:rPr>
      </w:pPr>
      <w:r>
        <w:rPr>
          <w:rFonts w:hint="eastAsia"/>
          <w:b/>
          <w:bCs/>
          <w:sz w:val="32"/>
          <w:szCs w:val="32"/>
          <w:lang w:val="en-US" w:eastAsia="zh-CN"/>
        </w:rPr>
        <w:t>③生态效益指标</w:t>
      </w:r>
    </w:p>
    <w:p w14:paraId="0E4D536F">
      <w:pPr>
        <w:pageBreakBefore w:val="0"/>
        <w:widowControl w:val="0"/>
        <w:kinsoku/>
        <w:wordWrap/>
        <w:overflowPunct/>
        <w:topLinePunct w:val="0"/>
        <w:autoSpaceDE/>
        <w:autoSpaceDN/>
        <w:bidi w:val="0"/>
        <w:adjustRightInd/>
        <w:snapToGrid/>
        <w:spacing w:line="560" w:lineRule="exact"/>
        <w:ind w:firstLine="560"/>
        <w:textAlignment w:val="auto"/>
        <w:rPr>
          <w:rFonts w:hint="eastAsia" w:hAnsi="宋体"/>
          <w:sz w:val="32"/>
          <w:szCs w:val="32"/>
          <w:highlight w:val="none"/>
        </w:rPr>
      </w:pPr>
      <w:r>
        <w:rPr>
          <w:rFonts w:hint="eastAsia"/>
          <w:sz w:val="32"/>
          <w:szCs w:val="32"/>
          <w:lang w:val="en-US" w:eastAsia="zh-CN"/>
        </w:rPr>
        <w:t>生态效益指标</w:t>
      </w:r>
      <w:r>
        <w:rPr>
          <w:rFonts w:hint="eastAsia"/>
          <w:sz w:val="32"/>
          <w:szCs w:val="32"/>
        </w:rPr>
        <w:t>下设</w:t>
      </w:r>
      <w:r>
        <w:rPr>
          <w:rFonts w:hint="eastAsia"/>
          <w:sz w:val="32"/>
          <w:szCs w:val="32"/>
          <w:lang w:val="en-US" w:eastAsia="zh-CN"/>
        </w:rPr>
        <w:t>1</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分值5</w:t>
      </w:r>
      <w:r>
        <w:rPr>
          <w:rFonts w:hint="eastAsia" w:hAnsi="宋体"/>
          <w:sz w:val="32"/>
          <w:szCs w:val="32"/>
          <w:highlight w:val="none"/>
        </w:rPr>
        <w:t>分，自评得分</w:t>
      </w:r>
      <w:r>
        <w:rPr>
          <w:rFonts w:hint="eastAsia" w:hAnsi="宋体"/>
          <w:sz w:val="32"/>
          <w:szCs w:val="32"/>
          <w:highlight w:val="none"/>
          <w:lang w:val="en-US" w:eastAsia="zh-CN"/>
        </w:rPr>
        <w:t>5</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01D60BDC">
      <w:pPr>
        <w:pageBreakBefore w:val="0"/>
        <w:widowControl w:val="0"/>
        <w:kinsoku/>
        <w:wordWrap/>
        <w:overflowPunct/>
        <w:topLinePunct w:val="0"/>
        <w:autoSpaceDE/>
        <w:autoSpaceDN/>
        <w:bidi w:val="0"/>
        <w:adjustRightInd/>
        <w:snapToGrid/>
        <w:spacing w:line="560" w:lineRule="exact"/>
        <w:ind w:firstLine="562"/>
        <w:textAlignment w:val="auto"/>
        <w:rPr>
          <w:rFonts w:hint="eastAsia" w:ascii="仿宋_GB2312" w:hAnsi="宋体" w:eastAsia="仿宋_GB2312" w:cstheme="minorBidi"/>
          <w:kern w:val="2"/>
          <w:sz w:val="32"/>
          <w:szCs w:val="32"/>
          <w:highlight w:val="none"/>
          <w:lang w:val="en-US" w:eastAsia="zh-CN" w:bidi="ar-SA"/>
        </w:rPr>
      </w:pPr>
      <w:r>
        <w:rPr>
          <w:rFonts w:hint="eastAsia" w:hAnsi="宋体"/>
          <w:b/>
          <w:bCs/>
          <w:sz w:val="32"/>
          <w:szCs w:val="32"/>
          <w:lang w:val="en-US" w:eastAsia="zh-CN"/>
        </w:rPr>
        <w:t>打击生态犯罪，维护生态秩序：</w:t>
      </w:r>
      <w:r>
        <w:rPr>
          <w:rFonts w:hint="eastAsia"/>
          <w:sz w:val="32"/>
          <w:szCs w:val="32"/>
          <w:lang w:val="en-US" w:eastAsia="zh-CN"/>
        </w:rPr>
        <w:t>我院</w:t>
      </w:r>
      <w:r>
        <w:rPr>
          <w:rFonts w:hint="eastAsia" w:ascii="仿宋_GB2312" w:hAnsi="仿宋_GB2312" w:eastAsia="仿宋_GB2312" w:cs="仿宋_GB2312"/>
          <w:color w:val="000000"/>
          <w:sz w:val="32"/>
          <w:szCs w:val="32"/>
        </w:rPr>
        <w:t>推进生态环境治理体系和治理能力现代化，审结生态环境资源案件</w:t>
      </w:r>
      <w:r>
        <w:rPr>
          <w:rFonts w:eastAsia="仿宋_GB2312"/>
          <w:color w:val="000000"/>
          <w:sz w:val="32"/>
          <w:szCs w:val="32"/>
        </w:rPr>
        <w:t>29</w:t>
      </w:r>
      <w:r>
        <w:rPr>
          <w:rFonts w:hint="eastAsia" w:ascii="仿宋_GB2312" w:hAnsi="仿宋_GB2312" w:eastAsia="仿宋_GB2312" w:cs="仿宋_GB2312"/>
          <w:color w:val="000000"/>
          <w:sz w:val="32"/>
          <w:szCs w:val="32"/>
        </w:rPr>
        <w:t>件，其中生态环境公益诉讼案件</w:t>
      </w:r>
      <w:r>
        <w:rPr>
          <w:rFonts w:eastAsia="仿宋_GB2312"/>
          <w:color w:val="000000"/>
          <w:sz w:val="32"/>
          <w:szCs w:val="32"/>
        </w:rPr>
        <w:t>8</w:t>
      </w:r>
      <w:r>
        <w:rPr>
          <w:rFonts w:hint="eastAsia" w:ascii="仿宋_GB2312" w:hAnsi="仿宋_GB2312" w:eastAsia="仿宋_GB2312" w:cs="仿宋_GB2312"/>
          <w:color w:val="000000"/>
          <w:sz w:val="32"/>
          <w:szCs w:val="32"/>
        </w:rPr>
        <w:t>件。坚持用最严格制度最严密法治保护生态环境，以预防性、修复性、惩罚性司法措施为抓手</w:t>
      </w:r>
      <w:r>
        <w:rPr>
          <w:rFonts w:hint="eastAsia" w:ascii="仿宋_GB2312" w:hAnsi="仿宋_GB2312" w:eastAsia="仿宋_GB2312" w:cs="仿宋_GB2312"/>
          <w:color w:val="000000"/>
          <w:sz w:val="32"/>
          <w:szCs w:val="32"/>
          <w:shd w:val="clear" w:color="auto" w:fill="FFFFFF"/>
        </w:rPr>
        <w:t>，判决修复受损农用地</w:t>
      </w:r>
      <w:r>
        <w:rPr>
          <w:rFonts w:eastAsia="仿宋_GB2312"/>
          <w:color w:val="000000"/>
          <w:sz w:val="32"/>
          <w:szCs w:val="32"/>
          <w:shd w:val="clear" w:color="auto" w:fill="FFFFFF"/>
        </w:rPr>
        <w:t>255</w:t>
      </w:r>
      <w:r>
        <w:rPr>
          <w:rFonts w:hint="eastAsia" w:ascii="仿宋_GB2312" w:hAnsi="仿宋_GB2312" w:eastAsia="仿宋_GB2312" w:cs="仿宋_GB2312"/>
          <w:color w:val="000000"/>
          <w:sz w:val="32"/>
          <w:szCs w:val="32"/>
          <w:shd w:val="clear" w:color="auto" w:fill="FFFFFF"/>
        </w:rPr>
        <w:t>.</w:t>
      </w:r>
      <w:r>
        <w:rPr>
          <w:rFonts w:eastAsia="仿宋_GB2312"/>
          <w:color w:val="000000"/>
          <w:sz w:val="32"/>
          <w:szCs w:val="32"/>
          <w:shd w:val="clear" w:color="auto" w:fill="FFFFFF"/>
        </w:rPr>
        <w:t>23</w:t>
      </w:r>
      <w:r>
        <w:rPr>
          <w:rFonts w:hint="eastAsia" w:ascii="仿宋_GB2312" w:hAnsi="仿宋_GB2312" w:eastAsia="仿宋_GB2312" w:cs="仿宋_GB2312"/>
          <w:color w:val="000000"/>
          <w:sz w:val="32"/>
          <w:szCs w:val="32"/>
          <w:shd w:val="clear" w:color="auto" w:fill="FFFFFF"/>
        </w:rPr>
        <w:t>亩，判处赔偿生态修复资金</w:t>
      </w:r>
      <w:r>
        <w:rPr>
          <w:rFonts w:eastAsia="仿宋_GB2312"/>
          <w:color w:val="000000"/>
          <w:sz w:val="32"/>
          <w:szCs w:val="32"/>
          <w:shd w:val="clear" w:color="auto" w:fill="FFFFFF"/>
        </w:rPr>
        <w:t>204</w:t>
      </w:r>
      <w:r>
        <w:rPr>
          <w:rFonts w:hint="eastAsia" w:ascii="仿宋_GB2312" w:hAnsi="仿宋_GB2312" w:eastAsia="仿宋_GB2312" w:cs="仿宋_GB2312"/>
          <w:color w:val="000000"/>
          <w:sz w:val="32"/>
          <w:szCs w:val="32"/>
          <w:shd w:val="clear" w:color="auto" w:fill="FFFFFF"/>
        </w:rPr>
        <w:t>.</w:t>
      </w:r>
      <w:r>
        <w:rPr>
          <w:rFonts w:eastAsia="仿宋_GB2312"/>
          <w:color w:val="000000"/>
          <w:sz w:val="32"/>
          <w:szCs w:val="32"/>
          <w:shd w:val="clear" w:color="auto" w:fill="FFFFFF"/>
        </w:rPr>
        <w:t>77</w:t>
      </w:r>
      <w:r>
        <w:rPr>
          <w:rFonts w:hint="eastAsia" w:ascii="仿宋_GB2312" w:hAnsi="仿宋_GB2312" w:eastAsia="仿宋_GB2312" w:cs="仿宋_GB2312"/>
          <w:color w:val="000000"/>
          <w:sz w:val="32"/>
          <w:szCs w:val="32"/>
          <w:shd w:val="clear" w:color="auto" w:fill="FFFFFF"/>
        </w:rPr>
        <w:t>万元。</w:t>
      </w:r>
      <w:r>
        <w:rPr>
          <w:rFonts w:hint="eastAsia"/>
          <w:sz w:val="32"/>
          <w:szCs w:val="32"/>
          <w:lang w:val="en-US" w:eastAsia="zh-CN"/>
        </w:rPr>
        <w:t>有效维护生态秩序。</w:t>
      </w:r>
      <w:r>
        <w:rPr>
          <w:rFonts w:hint="eastAsia" w:ascii="仿宋_GB2312" w:hAnsi="宋体" w:eastAsia="仿宋_GB2312" w:cstheme="minorBidi"/>
          <w:kern w:val="2"/>
          <w:sz w:val="32"/>
          <w:szCs w:val="32"/>
          <w:lang w:val="en-US" w:eastAsia="zh-CN" w:bidi="ar-SA"/>
        </w:rPr>
        <w:t>该指标分值</w:t>
      </w:r>
      <w:r>
        <w:rPr>
          <w:rFonts w:hint="eastAsia" w:hAnsi="宋体"/>
          <w:sz w:val="32"/>
          <w:szCs w:val="32"/>
          <w:lang w:val="en-US" w:eastAsia="zh-CN"/>
        </w:rPr>
        <w:t>5</w:t>
      </w:r>
      <w:r>
        <w:rPr>
          <w:rFonts w:hint="eastAsia" w:ascii="仿宋_GB2312" w:hAnsi="宋体" w:eastAsia="仿宋_GB2312" w:cstheme="minorBidi"/>
          <w:kern w:val="2"/>
          <w:sz w:val="32"/>
          <w:szCs w:val="32"/>
          <w:lang w:val="en-US" w:eastAsia="zh-CN" w:bidi="ar-SA"/>
        </w:rPr>
        <w:t>分，</w:t>
      </w:r>
      <w:r>
        <w:rPr>
          <w:rFonts w:hint="eastAsia" w:ascii="仿宋_GB2312" w:hAnsi="宋体" w:eastAsia="仿宋_GB2312" w:cstheme="minorBidi"/>
          <w:kern w:val="2"/>
          <w:sz w:val="32"/>
          <w:szCs w:val="32"/>
          <w:highlight w:val="none"/>
          <w:lang w:val="en-US" w:eastAsia="zh-CN" w:bidi="ar-SA"/>
        </w:rPr>
        <w:t>自评得分为</w:t>
      </w:r>
      <w:r>
        <w:rPr>
          <w:rFonts w:hint="eastAsia" w:hAnsi="宋体"/>
          <w:sz w:val="32"/>
          <w:szCs w:val="32"/>
          <w:lang w:val="en-US" w:eastAsia="zh-CN"/>
        </w:rPr>
        <w:t>5</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7E6D8439">
      <w:pPr>
        <w:pageBreakBefore w:val="0"/>
        <w:widowControl w:val="0"/>
        <w:kinsoku/>
        <w:wordWrap/>
        <w:overflowPunct/>
        <w:topLinePunct w:val="0"/>
        <w:autoSpaceDE/>
        <w:autoSpaceDN/>
        <w:bidi w:val="0"/>
        <w:adjustRightInd/>
        <w:snapToGrid/>
        <w:spacing w:line="560" w:lineRule="exact"/>
        <w:ind w:firstLine="562"/>
        <w:textAlignment w:val="auto"/>
        <w:rPr>
          <w:b/>
          <w:bCs/>
          <w:sz w:val="32"/>
          <w:szCs w:val="32"/>
        </w:rPr>
      </w:pPr>
      <w:r>
        <w:rPr>
          <w:rFonts w:hint="eastAsia"/>
          <w:b/>
          <w:bCs/>
          <w:sz w:val="32"/>
          <w:szCs w:val="32"/>
        </w:rPr>
        <w:t>（</w:t>
      </w:r>
      <w:r>
        <w:rPr>
          <w:rFonts w:hint="eastAsia"/>
          <w:b/>
          <w:bCs/>
          <w:sz w:val="32"/>
          <w:szCs w:val="32"/>
          <w:lang w:val="en-US" w:eastAsia="zh-CN"/>
        </w:rPr>
        <w:t>4</w:t>
      </w:r>
      <w:r>
        <w:rPr>
          <w:rFonts w:hint="eastAsia"/>
          <w:b/>
          <w:bCs/>
          <w:sz w:val="32"/>
          <w:szCs w:val="32"/>
        </w:rPr>
        <w:t>）满意度指标</w:t>
      </w:r>
    </w:p>
    <w:p w14:paraId="31DEE9FA">
      <w:pPr>
        <w:pageBreakBefore w:val="0"/>
        <w:widowControl w:val="0"/>
        <w:kinsoku/>
        <w:wordWrap/>
        <w:overflowPunct/>
        <w:topLinePunct w:val="0"/>
        <w:autoSpaceDE/>
        <w:autoSpaceDN/>
        <w:bidi w:val="0"/>
        <w:adjustRightInd/>
        <w:snapToGrid/>
        <w:spacing w:line="560" w:lineRule="exact"/>
        <w:ind w:firstLine="560"/>
        <w:textAlignment w:val="auto"/>
        <w:rPr>
          <w:rFonts w:hint="eastAsia" w:hAnsi="宋体"/>
          <w:sz w:val="32"/>
          <w:szCs w:val="32"/>
        </w:rPr>
      </w:pPr>
      <w:r>
        <w:rPr>
          <w:rFonts w:hint="eastAsia" w:hAnsi="宋体"/>
          <w:sz w:val="32"/>
          <w:szCs w:val="32"/>
        </w:rPr>
        <w:t>服务对象满意度主要</w:t>
      </w:r>
      <w:r>
        <w:rPr>
          <w:rFonts w:hint="eastAsia" w:hAnsi="宋体"/>
          <w:sz w:val="32"/>
          <w:szCs w:val="32"/>
          <w:lang w:val="en-US" w:eastAsia="zh-CN"/>
        </w:rPr>
        <w:t>为工作人员满意度和人民群众</w:t>
      </w:r>
      <w:r>
        <w:rPr>
          <w:rFonts w:hint="eastAsia" w:hAnsi="宋体"/>
          <w:sz w:val="32"/>
          <w:szCs w:val="32"/>
        </w:rPr>
        <w:t>满意度，该指标分值合计10分，自评得分</w:t>
      </w:r>
      <w:r>
        <w:rPr>
          <w:rFonts w:hint="eastAsia" w:hAnsi="宋体"/>
          <w:sz w:val="32"/>
          <w:szCs w:val="32"/>
          <w:lang w:val="en-US" w:eastAsia="zh-CN"/>
        </w:rPr>
        <w:t>10</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6F77277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宋体" w:eastAsia="仿宋_GB2312" w:cstheme="minorBidi"/>
          <w:kern w:val="2"/>
          <w:sz w:val="32"/>
          <w:szCs w:val="32"/>
          <w:highlight w:val="none"/>
          <w:lang w:val="en-US" w:eastAsia="zh-CN" w:bidi="ar-SA"/>
        </w:rPr>
      </w:pPr>
      <w:r>
        <w:rPr>
          <w:rFonts w:hint="eastAsia" w:hAnsi="宋体"/>
          <w:b/>
          <w:bCs/>
          <w:sz w:val="32"/>
          <w:szCs w:val="32"/>
          <w:lang w:val="en-US" w:eastAsia="zh-CN"/>
        </w:rPr>
        <w:t>工作人员满意度：</w:t>
      </w:r>
      <w:r>
        <w:rPr>
          <w:rFonts w:hint="eastAsia" w:hAnsi="宋体"/>
          <w:b w:val="0"/>
          <w:bCs w:val="0"/>
          <w:sz w:val="32"/>
          <w:szCs w:val="32"/>
          <w:lang w:val="en-US" w:eastAsia="zh-CN"/>
        </w:rPr>
        <w:t>通过该项目的实施，保障工作人</w:t>
      </w:r>
      <w:r>
        <w:rPr>
          <w:rFonts w:hint="eastAsia" w:hAnsi="宋体"/>
          <w:sz w:val="32"/>
          <w:szCs w:val="32"/>
          <w:lang w:val="en-US" w:eastAsia="zh-CN"/>
        </w:rPr>
        <w:t>员办案质量要求和业务能力水平的提升，</w:t>
      </w:r>
      <w:r>
        <w:rPr>
          <w:rFonts w:hint="eastAsia"/>
          <w:sz w:val="32"/>
          <w:szCs w:val="32"/>
          <w:lang w:val="en-US" w:eastAsia="zh-CN"/>
        </w:rPr>
        <w:t>法院</w:t>
      </w:r>
      <w:r>
        <w:rPr>
          <w:rFonts w:hint="eastAsia" w:hAnsi="宋体"/>
          <w:sz w:val="32"/>
          <w:szCs w:val="32"/>
          <w:lang w:val="en-US" w:eastAsia="zh-CN"/>
        </w:rPr>
        <w:t>工作人员满意度达到90%。</w:t>
      </w:r>
      <w:r>
        <w:rPr>
          <w:rFonts w:hint="eastAsia" w:ascii="仿宋_GB2312" w:hAnsi="宋体" w:eastAsia="仿宋_GB2312" w:cstheme="minorBidi"/>
          <w:kern w:val="2"/>
          <w:sz w:val="32"/>
          <w:szCs w:val="32"/>
          <w:lang w:val="en-US" w:eastAsia="zh-CN" w:bidi="ar-SA"/>
        </w:rPr>
        <w:t>该指标分值</w:t>
      </w:r>
      <w:r>
        <w:rPr>
          <w:rFonts w:hint="eastAsia" w:hAnsi="宋体" w:cstheme="minorBidi"/>
          <w:kern w:val="2"/>
          <w:sz w:val="32"/>
          <w:szCs w:val="32"/>
          <w:lang w:val="en-US" w:eastAsia="zh-CN" w:bidi="ar-SA"/>
        </w:rPr>
        <w:t>5</w:t>
      </w:r>
      <w:r>
        <w:rPr>
          <w:rFonts w:hint="eastAsia" w:ascii="仿宋_GB2312" w:hAnsi="宋体" w:eastAsia="仿宋_GB2312" w:cstheme="minorBidi"/>
          <w:kern w:val="2"/>
          <w:sz w:val="32"/>
          <w:szCs w:val="32"/>
          <w:lang w:val="en-US" w:eastAsia="zh-CN" w:bidi="ar-SA"/>
        </w:rPr>
        <w:t>分，</w:t>
      </w:r>
      <w:r>
        <w:rPr>
          <w:rFonts w:hint="eastAsia" w:ascii="仿宋_GB2312" w:hAnsi="宋体" w:eastAsia="仿宋_GB2312" w:cstheme="minorBidi"/>
          <w:kern w:val="2"/>
          <w:sz w:val="32"/>
          <w:szCs w:val="32"/>
          <w:highlight w:val="none"/>
          <w:lang w:val="en-US" w:eastAsia="zh-CN" w:bidi="ar-SA"/>
        </w:rPr>
        <w:t>自评得分为</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5D1B2764">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sz w:val="32"/>
          <w:szCs w:val="32"/>
          <w:lang w:val="en-US" w:eastAsia="zh-CN"/>
        </w:rPr>
      </w:pPr>
      <w:r>
        <w:rPr>
          <w:rFonts w:hint="eastAsia" w:hAnsi="宋体"/>
          <w:b/>
          <w:bCs/>
          <w:sz w:val="32"/>
          <w:szCs w:val="32"/>
          <w:lang w:val="en-US" w:eastAsia="zh-CN"/>
        </w:rPr>
        <w:t>人民群众</w:t>
      </w:r>
      <w:r>
        <w:rPr>
          <w:rFonts w:hint="eastAsia" w:hAnsi="宋体"/>
          <w:b/>
          <w:bCs/>
          <w:sz w:val="32"/>
          <w:szCs w:val="32"/>
        </w:rPr>
        <w:t>满意度：</w:t>
      </w:r>
      <w:r>
        <w:rPr>
          <w:rFonts w:hint="eastAsia"/>
          <w:sz w:val="32"/>
          <w:szCs w:val="32"/>
        </w:rPr>
        <w:t>我院心系“民之小事”，努力践行以人民为中心思想，切实保障人民群众合法权益</w:t>
      </w:r>
      <w:r>
        <w:rPr>
          <w:rFonts w:hint="eastAsia"/>
          <w:sz w:val="32"/>
          <w:szCs w:val="32"/>
          <w:lang w:eastAsia="zh-CN"/>
        </w:rPr>
        <w:t>，</w:t>
      </w:r>
      <w:r>
        <w:rPr>
          <w:rFonts w:hint="eastAsia"/>
          <w:sz w:val="32"/>
          <w:szCs w:val="32"/>
          <w:highlight w:val="none"/>
        </w:rPr>
        <w:t>人民群众满意度达</w:t>
      </w:r>
      <w:r>
        <w:rPr>
          <w:rFonts w:hint="eastAsia" w:hAnsi="宋体"/>
          <w:sz w:val="32"/>
          <w:szCs w:val="32"/>
          <w:highlight w:val="none"/>
        </w:rPr>
        <w:t>到</w:t>
      </w:r>
      <w:r>
        <w:rPr>
          <w:rFonts w:hint="eastAsia" w:hAnsi="宋体"/>
          <w:sz w:val="32"/>
          <w:szCs w:val="32"/>
          <w:highlight w:val="none"/>
          <w:lang w:val="en-US" w:eastAsia="zh-CN"/>
        </w:rPr>
        <w:t>90</w:t>
      </w:r>
      <w:r>
        <w:rPr>
          <w:rFonts w:hint="eastAsia" w:hAnsi="宋体"/>
          <w:sz w:val="32"/>
          <w:szCs w:val="32"/>
          <w:highlight w:val="none"/>
        </w:rPr>
        <w:t>%</w:t>
      </w:r>
      <w:r>
        <w:rPr>
          <w:rFonts w:hint="eastAsia" w:hAnsi="宋体"/>
          <w:sz w:val="32"/>
          <w:szCs w:val="32"/>
          <w:highlight w:val="none"/>
          <w:lang w:eastAsia="zh-CN"/>
        </w:rPr>
        <w:t>。</w:t>
      </w:r>
      <w:r>
        <w:rPr>
          <w:rFonts w:hint="eastAsia" w:ascii="仿宋_GB2312" w:hAnsi="宋体" w:eastAsia="仿宋_GB2312" w:cstheme="minorBidi"/>
          <w:kern w:val="2"/>
          <w:sz w:val="32"/>
          <w:szCs w:val="32"/>
          <w:highlight w:val="none"/>
          <w:lang w:val="en-US" w:eastAsia="zh-CN" w:bidi="ar-SA"/>
        </w:rPr>
        <w:t>该指标分值</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分，自评得分为</w:t>
      </w:r>
      <w:r>
        <w:rPr>
          <w:rFonts w:hint="eastAsia" w:hAnsi="宋体" w:cstheme="minorBidi"/>
          <w:kern w:val="2"/>
          <w:sz w:val="32"/>
          <w:szCs w:val="32"/>
          <w:highlight w:val="none"/>
          <w:lang w:val="en-US" w:eastAsia="zh-CN" w:bidi="ar-SA"/>
        </w:rPr>
        <w:t>5</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7C1810EE">
      <w:pPr>
        <w:pStyle w:val="4"/>
        <w:pageBreakBefore w:val="0"/>
        <w:widowControl w:val="0"/>
        <w:kinsoku/>
        <w:wordWrap/>
        <w:overflowPunct/>
        <w:topLinePunct w:val="0"/>
        <w:autoSpaceDE/>
        <w:autoSpaceDN/>
        <w:bidi w:val="0"/>
        <w:adjustRightInd/>
        <w:snapToGrid/>
        <w:spacing w:line="560" w:lineRule="exact"/>
        <w:ind w:firstLine="562"/>
        <w:textAlignment w:val="auto"/>
        <w:rPr>
          <w:rFonts w:hint="eastAsia"/>
          <w:sz w:val="32"/>
          <w:szCs w:val="32"/>
        </w:rPr>
      </w:pPr>
      <w:r>
        <w:rPr>
          <w:rFonts w:hint="eastAsia"/>
          <w:sz w:val="32"/>
          <w:szCs w:val="32"/>
        </w:rPr>
        <w:t>4</w:t>
      </w:r>
      <w:r>
        <w:rPr>
          <w:rFonts w:hint="eastAsia"/>
          <w:sz w:val="32"/>
          <w:szCs w:val="32"/>
          <w:lang w:eastAsia="zh-CN"/>
        </w:rPr>
        <w:t>.</w:t>
      </w:r>
      <w:r>
        <w:rPr>
          <w:rFonts w:hint="eastAsia"/>
          <w:sz w:val="32"/>
          <w:szCs w:val="32"/>
        </w:rPr>
        <w:t>偏离绩效目标的原因及下一步改进措施</w:t>
      </w:r>
    </w:p>
    <w:p w14:paraId="0668B35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eastAsia="zh-CN"/>
        </w:rPr>
      </w:pPr>
      <w:r>
        <w:rPr>
          <w:rFonts w:hint="eastAsia"/>
          <w:b w:val="0"/>
          <w:bCs w:val="0"/>
          <w:sz w:val="32"/>
          <w:szCs w:val="32"/>
          <w:lang w:val="en-US" w:eastAsia="zh-CN"/>
        </w:rPr>
        <w:t>审判大楼卫生间装修改造工作及地下车库维修改造工作因上级部门审批程序未落实未实施。</w:t>
      </w:r>
      <w:r>
        <w:rPr>
          <w:rFonts w:hint="eastAsia"/>
          <w:sz w:val="32"/>
          <w:szCs w:val="32"/>
          <w:lang w:eastAsia="zh-CN"/>
        </w:rPr>
        <w:t>下一年我院将持续跟进维修改造工作的审批</w:t>
      </w:r>
      <w:r>
        <w:rPr>
          <w:rFonts w:hint="eastAsia"/>
          <w:sz w:val="32"/>
          <w:szCs w:val="32"/>
          <w:lang w:val="en-US" w:eastAsia="zh-CN"/>
        </w:rPr>
        <w:t>工作</w:t>
      </w:r>
      <w:r>
        <w:rPr>
          <w:rFonts w:hint="eastAsia"/>
          <w:sz w:val="32"/>
          <w:szCs w:val="32"/>
          <w:lang w:eastAsia="zh-CN"/>
        </w:rPr>
        <w:t>。</w:t>
      </w:r>
    </w:p>
    <w:p w14:paraId="7096B2E2">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eastAsia="楷体"/>
          <w:sz w:val="32"/>
          <w:szCs w:val="32"/>
          <w:lang w:val="en-US" w:eastAsia="zh-CN"/>
        </w:rPr>
      </w:pPr>
      <w:bookmarkStart w:id="96" w:name="_Toc29401"/>
      <w:r>
        <w:rPr>
          <w:rFonts w:hint="eastAsia"/>
          <w:sz w:val="32"/>
          <w:szCs w:val="32"/>
          <w:lang w:eastAsia="zh-CN"/>
        </w:rPr>
        <w:t>（</w:t>
      </w:r>
      <w:r>
        <w:rPr>
          <w:rFonts w:hint="eastAsia"/>
          <w:sz w:val="32"/>
          <w:szCs w:val="32"/>
          <w:lang w:val="en-US" w:eastAsia="zh-CN"/>
        </w:rPr>
        <w:t>三</w:t>
      </w:r>
      <w:r>
        <w:rPr>
          <w:rFonts w:hint="eastAsia"/>
          <w:sz w:val="32"/>
          <w:szCs w:val="32"/>
          <w:lang w:eastAsia="zh-CN"/>
        </w:rPr>
        <w:t>）</w:t>
      </w:r>
      <w:r>
        <w:rPr>
          <w:rFonts w:hint="eastAsia"/>
          <w:sz w:val="32"/>
          <w:szCs w:val="32"/>
          <w:lang w:val="en-US" w:eastAsia="zh-CN"/>
        </w:rPr>
        <w:t>法庭运维费</w:t>
      </w:r>
      <w:bookmarkEnd w:id="96"/>
    </w:p>
    <w:p w14:paraId="573ED513">
      <w:pPr>
        <w:pageBreakBefore w:val="0"/>
        <w:widowControl w:val="0"/>
        <w:kinsoku/>
        <w:wordWrap/>
        <w:overflowPunct/>
        <w:topLinePunct w:val="0"/>
        <w:autoSpaceDE/>
        <w:autoSpaceDN/>
        <w:bidi w:val="0"/>
        <w:adjustRightInd/>
        <w:snapToGrid/>
        <w:spacing w:line="560" w:lineRule="exact"/>
        <w:textAlignment w:val="auto"/>
        <w:rPr>
          <w:highlight w:val="none"/>
        </w:rPr>
      </w:pPr>
      <w:r>
        <w:rPr>
          <w:rFonts w:hint="eastAsia"/>
          <w:sz w:val="32"/>
          <w:szCs w:val="32"/>
          <w:highlight w:val="none"/>
        </w:rPr>
        <w:t>本次绩效自评综合评定</w:t>
      </w:r>
      <w:r>
        <w:rPr>
          <w:rFonts w:hint="eastAsia"/>
          <w:sz w:val="32"/>
          <w:szCs w:val="32"/>
          <w:highlight w:val="none"/>
          <w:lang w:eastAsia="zh-CN"/>
        </w:rPr>
        <w:t>2023年</w:t>
      </w:r>
      <w:r>
        <w:rPr>
          <w:rFonts w:hint="eastAsia"/>
          <w:sz w:val="32"/>
          <w:szCs w:val="32"/>
          <w:highlight w:val="none"/>
          <w:lang w:val="en-US" w:eastAsia="zh-CN"/>
        </w:rPr>
        <w:t>法庭运维费</w:t>
      </w:r>
      <w:r>
        <w:rPr>
          <w:rFonts w:hint="eastAsia"/>
          <w:sz w:val="32"/>
          <w:szCs w:val="32"/>
          <w:highlight w:val="none"/>
        </w:rPr>
        <w:t>支出绩效得分为</w:t>
      </w:r>
      <w:r>
        <w:rPr>
          <w:rFonts w:hint="eastAsia"/>
          <w:sz w:val="32"/>
          <w:szCs w:val="32"/>
          <w:highlight w:val="none"/>
          <w:lang w:val="en-US" w:eastAsia="zh-CN"/>
        </w:rPr>
        <w:t>96.96</w:t>
      </w:r>
      <w:r>
        <w:rPr>
          <w:rFonts w:hint="eastAsia"/>
          <w:sz w:val="32"/>
          <w:szCs w:val="32"/>
          <w:highlight w:val="none"/>
        </w:rPr>
        <w:t>分，绩效等级为“优”。项目支出绩效评价包括预算执行</w:t>
      </w:r>
      <w:r>
        <w:rPr>
          <w:rFonts w:hint="eastAsia"/>
          <w:sz w:val="32"/>
          <w:szCs w:val="32"/>
          <w:highlight w:val="none"/>
          <w:lang w:eastAsia="zh-CN"/>
        </w:rPr>
        <w:t>、</w:t>
      </w:r>
      <w:r>
        <w:rPr>
          <w:rFonts w:hint="eastAsia"/>
          <w:sz w:val="32"/>
          <w:szCs w:val="32"/>
          <w:highlight w:val="none"/>
          <w:lang w:val="en-US" w:eastAsia="zh-CN"/>
        </w:rPr>
        <w:t>成本、</w:t>
      </w:r>
      <w:r>
        <w:rPr>
          <w:rFonts w:hint="eastAsia"/>
          <w:sz w:val="32"/>
          <w:szCs w:val="32"/>
          <w:highlight w:val="none"/>
        </w:rPr>
        <w:t>产出、效益、满意度</w:t>
      </w:r>
      <w:r>
        <w:rPr>
          <w:rFonts w:hint="eastAsia"/>
          <w:sz w:val="32"/>
          <w:szCs w:val="32"/>
          <w:highlight w:val="none"/>
          <w:lang w:val="en-US" w:eastAsia="zh-CN"/>
        </w:rPr>
        <w:t>5</w:t>
      </w:r>
      <w:r>
        <w:rPr>
          <w:rFonts w:hint="eastAsia"/>
          <w:sz w:val="32"/>
          <w:szCs w:val="32"/>
          <w:highlight w:val="none"/>
        </w:rPr>
        <w:t>个一级指标，下设</w:t>
      </w:r>
      <w:r>
        <w:rPr>
          <w:rFonts w:hint="eastAsia"/>
          <w:sz w:val="32"/>
          <w:szCs w:val="32"/>
          <w:highlight w:val="none"/>
          <w:lang w:val="en-US" w:eastAsia="zh-CN"/>
        </w:rPr>
        <w:t>6</w:t>
      </w:r>
      <w:r>
        <w:rPr>
          <w:rFonts w:hint="eastAsia"/>
          <w:sz w:val="32"/>
          <w:szCs w:val="32"/>
          <w:highlight w:val="none"/>
        </w:rPr>
        <w:t>个二级指标和</w:t>
      </w:r>
      <w:r>
        <w:rPr>
          <w:rFonts w:hint="eastAsia"/>
          <w:sz w:val="32"/>
          <w:szCs w:val="32"/>
          <w:highlight w:val="none"/>
          <w:lang w:val="en-US" w:eastAsia="zh-CN"/>
        </w:rPr>
        <w:t>11</w:t>
      </w:r>
      <w:r>
        <w:rPr>
          <w:rFonts w:hint="eastAsia"/>
          <w:sz w:val="32"/>
          <w:szCs w:val="32"/>
          <w:highlight w:val="none"/>
        </w:rPr>
        <w:t>个三级指标。项目资金预算执行率</w:t>
      </w:r>
      <w:r>
        <w:rPr>
          <w:rFonts w:hint="eastAsia"/>
          <w:sz w:val="32"/>
          <w:szCs w:val="32"/>
          <w:highlight w:val="none"/>
          <w:lang w:val="en-US" w:eastAsia="zh-CN"/>
        </w:rPr>
        <w:t>69.62</w:t>
      </w:r>
      <w:r>
        <w:rPr>
          <w:rFonts w:hint="eastAsia"/>
          <w:sz w:val="32"/>
          <w:szCs w:val="32"/>
          <w:highlight w:val="none"/>
        </w:rPr>
        <w:t>%，一级指标得分情况详见下表：</w:t>
      </w:r>
    </w:p>
    <w:tbl>
      <w:tblPr>
        <w:tblStyle w:val="21"/>
        <w:tblW w:w="8505"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02"/>
        <w:gridCol w:w="1701"/>
        <w:gridCol w:w="1701"/>
        <w:gridCol w:w="1701"/>
      </w:tblGrid>
      <w:tr w14:paraId="56DE7A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shd w:val="clear" w:color="auto" w:fill="BDD6EE"/>
            <w:vAlign w:val="center"/>
          </w:tcPr>
          <w:p w14:paraId="162A2A51">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一级指标</w:t>
            </w:r>
          </w:p>
        </w:tc>
        <w:tc>
          <w:tcPr>
            <w:tcW w:w="1701" w:type="dxa"/>
            <w:shd w:val="clear" w:color="auto" w:fill="BDD6EE"/>
            <w:vAlign w:val="center"/>
          </w:tcPr>
          <w:p w14:paraId="520E6DB5">
            <w:pPr>
              <w:widowControl/>
              <w:wordWrap/>
              <w:autoSpaceDE w:val="0"/>
              <w:autoSpaceDN w:val="0"/>
              <w:adjustRightInd/>
              <w:snapToGrid/>
              <w:spacing w:line="240" w:lineRule="auto"/>
              <w:jc w:val="both"/>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分值</w:t>
            </w:r>
          </w:p>
        </w:tc>
        <w:tc>
          <w:tcPr>
            <w:tcW w:w="1701" w:type="dxa"/>
            <w:shd w:val="clear" w:color="auto" w:fill="BDD6EE"/>
            <w:vAlign w:val="center"/>
          </w:tcPr>
          <w:p w14:paraId="2906876D">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自评得分</w:t>
            </w:r>
          </w:p>
        </w:tc>
        <w:tc>
          <w:tcPr>
            <w:tcW w:w="1701" w:type="dxa"/>
            <w:shd w:val="clear" w:color="auto" w:fill="BDD6EE"/>
            <w:vAlign w:val="center"/>
          </w:tcPr>
          <w:p w14:paraId="5D8E1138">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得分率</w:t>
            </w:r>
          </w:p>
        </w:tc>
      </w:tr>
      <w:tr w14:paraId="66F8E5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shd w:val="clear" w:color="auto" w:fill="auto"/>
            <w:vAlign w:val="center"/>
          </w:tcPr>
          <w:p w14:paraId="600FB8EB">
            <w:pPr>
              <w:widowControl/>
              <w:wordWrap/>
              <w:autoSpaceDE w:val="0"/>
              <w:autoSpaceDN w:val="0"/>
              <w:adjustRightInd/>
              <w:snapToGrid/>
              <w:spacing w:line="240" w:lineRule="auto"/>
              <w:jc w:val="left"/>
              <w:rPr>
                <w:rFonts w:hint="eastAsia" w:ascii="宋体" w:hAnsi="宋体" w:cs="宋体"/>
                <w:b/>
                <w:color w:val="000000"/>
                <w:kern w:val="0"/>
                <w:sz w:val="24"/>
                <w:highlight w:val="none"/>
                <w:shd w:val="clear" w:color="auto" w:fill="BDD6EE"/>
              </w:rPr>
            </w:pPr>
            <w:r>
              <w:rPr>
                <w:rFonts w:hint="eastAsia" w:hAnsi="宋体" w:cs="宋体"/>
                <w:color w:val="000000"/>
                <w:kern w:val="0"/>
                <w:sz w:val="24"/>
                <w:szCs w:val="28"/>
                <w:highlight w:val="none"/>
              </w:rPr>
              <w:t>预算执行率</w:t>
            </w:r>
          </w:p>
        </w:tc>
        <w:tc>
          <w:tcPr>
            <w:tcW w:w="1701" w:type="dxa"/>
            <w:shd w:val="clear" w:color="auto" w:fill="auto"/>
            <w:vAlign w:val="center"/>
          </w:tcPr>
          <w:p w14:paraId="51BA4D5A">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701" w:type="dxa"/>
            <w:shd w:val="clear" w:color="auto" w:fill="auto"/>
            <w:vAlign w:val="center"/>
          </w:tcPr>
          <w:p w14:paraId="3F118C90">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6.96</w:t>
            </w:r>
          </w:p>
        </w:tc>
        <w:tc>
          <w:tcPr>
            <w:tcW w:w="1701" w:type="dxa"/>
            <w:shd w:val="clear" w:color="auto" w:fill="auto"/>
            <w:vAlign w:val="center"/>
          </w:tcPr>
          <w:p w14:paraId="0FD2F008">
            <w:pPr>
              <w:widowControl/>
              <w:wordWrap/>
              <w:autoSpaceDE w:val="0"/>
              <w:autoSpaceDN w:val="0"/>
              <w:adjustRightInd/>
              <w:snapToGrid/>
              <w:spacing w:line="240" w:lineRule="auto"/>
              <w:jc w:val="center"/>
              <w:rPr>
                <w:rFonts w:hint="eastAsia" w:ascii="宋体" w:hAnsi="宋体" w:cs="宋体"/>
                <w:b/>
                <w:color w:val="000000"/>
                <w:kern w:val="0"/>
                <w:sz w:val="24"/>
                <w:highlight w:val="none"/>
                <w:shd w:val="clear" w:color="auto" w:fill="BDD6EE"/>
              </w:rPr>
            </w:pPr>
            <w:r>
              <w:rPr>
                <w:rFonts w:hint="eastAsia" w:ascii="宋体" w:hAnsi="宋体" w:eastAsia="宋体" w:cs="宋体"/>
                <w:color w:val="000000"/>
                <w:kern w:val="0"/>
                <w:sz w:val="22"/>
                <w:szCs w:val="22"/>
                <w:highlight w:val="none"/>
                <w:lang w:val="en-US" w:eastAsia="zh-CN"/>
              </w:rPr>
              <w:t>69.6</w:t>
            </w:r>
            <w:r>
              <w:rPr>
                <w:rFonts w:hint="eastAsia" w:ascii="宋体" w:hAnsi="宋体" w:eastAsia="宋体" w:cs="宋体"/>
                <w:color w:val="000000"/>
                <w:kern w:val="0"/>
                <w:sz w:val="22"/>
                <w:szCs w:val="22"/>
                <w:highlight w:val="none"/>
              </w:rPr>
              <w:t>%</w:t>
            </w:r>
          </w:p>
        </w:tc>
      </w:tr>
      <w:tr w14:paraId="3808AE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shd w:val="clear" w:color="auto" w:fill="auto"/>
            <w:vAlign w:val="center"/>
          </w:tcPr>
          <w:p w14:paraId="5990DA22">
            <w:pPr>
              <w:widowControl/>
              <w:wordWrap/>
              <w:autoSpaceDE w:val="0"/>
              <w:autoSpaceDN w:val="0"/>
              <w:adjustRightInd/>
              <w:snapToGrid/>
              <w:spacing w:line="240" w:lineRule="auto"/>
              <w:jc w:val="left"/>
              <w:rPr>
                <w:rFonts w:hint="default"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lang w:val="en-US" w:eastAsia="zh-CN"/>
              </w:rPr>
              <w:t>成本指标</w:t>
            </w:r>
          </w:p>
        </w:tc>
        <w:tc>
          <w:tcPr>
            <w:tcW w:w="1701" w:type="dxa"/>
            <w:shd w:val="clear" w:color="auto" w:fill="auto"/>
            <w:vAlign w:val="center"/>
          </w:tcPr>
          <w:p w14:paraId="25A56F3B">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701" w:type="dxa"/>
            <w:shd w:val="clear" w:color="auto" w:fill="auto"/>
            <w:vAlign w:val="center"/>
          </w:tcPr>
          <w:p w14:paraId="31B67A9F">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1701" w:type="dxa"/>
            <w:shd w:val="clear" w:color="auto" w:fill="auto"/>
            <w:vAlign w:val="center"/>
          </w:tcPr>
          <w:p w14:paraId="2AA47505">
            <w:pPr>
              <w:widowControl/>
              <w:wordWrap/>
              <w:autoSpaceDE w:val="0"/>
              <w:autoSpaceDN w:val="0"/>
              <w:adjustRightInd/>
              <w:snapToGrid/>
              <w:spacing w:line="240" w:lineRule="auto"/>
              <w:jc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100%</w:t>
            </w:r>
          </w:p>
        </w:tc>
      </w:tr>
      <w:tr w14:paraId="01A8F3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vAlign w:val="center"/>
          </w:tcPr>
          <w:p w14:paraId="436A3A90">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产出</w:t>
            </w:r>
            <w:r>
              <w:rPr>
                <w:rFonts w:hint="eastAsia" w:hAnsi="宋体" w:cs="宋体"/>
                <w:color w:val="000000"/>
                <w:kern w:val="0"/>
                <w:sz w:val="24"/>
                <w:szCs w:val="28"/>
                <w:highlight w:val="none"/>
                <w:lang w:val="en-US" w:eastAsia="zh-CN"/>
              </w:rPr>
              <w:t>指标</w:t>
            </w:r>
          </w:p>
        </w:tc>
        <w:tc>
          <w:tcPr>
            <w:tcW w:w="1701" w:type="dxa"/>
            <w:vAlign w:val="center"/>
          </w:tcPr>
          <w:p w14:paraId="1AA0A228">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701" w:type="dxa"/>
            <w:vAlign w:val="center"/>
          </w:tcPr>
          <w:p w14:paraId="692D0358">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40</w:t>
            </w:r>
          </w:p>
        </w:tc>
        <w:tc>
          <w:tcPr>
            <w:tcW w:w="1701" w:type="dxa"/>
            <w:vAlign w:val="center"/>
          </w:tcPr>
          <w:p w14:paraId="6D9C919F">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6741A7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vAlign w:val="center"/>
          </w:tcPr>
          <w:p w14:paraId="3FA6B67B">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效益</w:t>
            </w:r>
            <w:r>
              <w:rPr>
                <w:rFonts w:hint="eastAsia" w:hAnsi="宋体" w:cs="宋体"/>
                <w:color w:val="000000"/>
                <w:kern w:val="0"/>
                <w:sz w:val="24"/>
                <w:szCs w:val="28"/>
                <w:highlight w:val="none"/>
                <w:lang w:val="en-US" w:eastAsia="zh-CN"/>
              </w:rPr>
              <w:t>指标</w:t>
            </w:r>
          </w:p>
        </w:tc>
        <w:tc>
          <w:tcPr>
            <w:tcW w:w="1701" w:type="dxa"/>
            <w:vAlign w:val="center"/>
          </w:tcPr>
          <w:p w14:paraId="563FC76C">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701" w:type="dxa"/>
            <w:vAlign w:val="center"/>
          </w:tcPr>
          <w:p w14:paraId="5C7AA6BC">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20</w:t>
            </w:r>
          </w:p>
        </w:tc>
        <w:tc>
          <w:tcPr>
            <w:tcW w:w="1701" w:type="dxa"/>
            <w:vAlign w:val="center"/>
          </w:tcPr>
          <w:p w14:paraId="39EC230A">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14:paraId="566A16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vAlign w:val="center"/>
          </w:tcPr>
          <w:p w14:paraId="30562939">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满意度</w:t>
            </w:r>
            <w:r>
              <w:rPr>
                <w:rFonts w:hint="eastAsia" w:hAnsi="宋体" w:cs="宋体"/>
                <w:color w:val="000000"/>
                <w:kern w:val="0"/>
                <w:sz w:val="24"/>
                <w:szCs w:val="28"/>
                <w:highlight w:val="none"/>
                <w:lang w:val="en-US" w:eastAsia="zh-CN"/>
              </w:rPr>
              <w:t>指标</w:t>
            </w:r>
          </w:p>
        </w:tc>
        <w:tc>
          <w:tcPr>
            <w:tcW w:w="1701" w:type="dxa"/>
            <w:vAlign w:val="center"/>
          </w:tcPr>
          <w:p w14:paraId="3D9E2306">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14:paraId="7E6AFC75">
            <w:pPr>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10</w:t>
            </w:r>
          </w:p>
        </w:tc>
        <w:tc>
          <w:tcPr>
            <w:tcW w:w="1701" w:type="dxa"/>
            <w:vAlign w:val="center"/>
          </w:tcPr>
          <w:p w14:paraId="77E865B3">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14:paraId="20D359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402" w:type="dxa"/>
            <w:shd w:val="clear" w:color="auto" w:fill="BDD6EE"/>
            <w:vAlign w:val="center"/>
          </w:tcPr>
          <w:p w14:paraId="0CBE159E">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合计</w:t>
            </w:r>
          </w:p>
        </w:tc>
        <w:tc>
          <w:tcPr>
            <w:tcW w:w="1701" w:type="dxa"/>
            <w:shd w:val="clear" w:color="auto" w:fill="BDD6EE"/>
            <w:vAlign w:val="center"/>
          </w:tcPr>
          <w:p w14:paraId="46A3BD8B">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701" w:type="dxa"/>
            <w:shd w:val="clear" w:color="auto" w:fill="BDD6EE"/>
            <w:vAlign w:val="center"/>
          </w:tcPr>
          <w:p w14:paraId="47FF5D2B">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96.96</w:t>
            </w:r>
          </w:p>
        </w:tc>
        <w:tc>
          <w:tcPr>
            <w:tcW w:w="1701" w:type="dxa"/>
            <w:shd w:val="clear" w:color="auto" w:fill="BDD6EE"/>
            <w:vAlign w:val="center"/>
          </w:tcPr>
          <w:p w14:paraId="548C3B6B">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96.96</w:t>
            </w:r>
            <w:r>
              <w:rPr>
                <w:rFonts w:hint="eastAsia" w:ascii="宋体" w:hAnsi="宋体" w:eastAsia="宋体" w:cs="宋体"/>
                <w:b/>
                <w:color w:val="000000"/>
                <w:kern w:val="0"/>
                <w:sz w:val="22"/>
                <w:szCs w:val="22"/>
                <w:highlight w:val="none"/>
              </w:rPr>
              <w:t>%</w:t>
            </w:r>
          </w:p>
        </w:tc>
      </w:tr>
    </w:tbl>
    <w:p w14:paraId="215AF228">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rPr>
        <w:t>1</w:t>
      </w:r>
      <w:r>
        <w:rPr>
          <w:rFonts w:hint="eastAsia"/>
          <w:sz w:val="32"/>
          <w:szCs w:val="32"/>
          <w:lang w:eastAsia="zh-CN"/>
        </w:rPr>
        <w:t>.</w:t>
      </w:r>
      <w:r>
        <w:rPr>
          <w:rFonts w:hint="eastAsia"/>
          <w:sz w:val="32"/>
          <w:szCs w:val="32"/>
        </w:rPr>
        <w:t>项目支出预算执行情况</w:t>
      </w:r>
    </w:p>
    <w:p w14:paraId="73750870">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lang w:val="en-US" w:eastAsia="zh-CN"/>
        </w:rPr>
        <w:t>法庭运维费</w:t>
      </w:r>
      <w:r>
        <w:rPr>
          <w:rFonts w:hint="eastAsia"/>
          <w:sz w:val="32"/>
          <w:szCs w:val="32"/>
        </w:rPr>
        <w:t>年初预算数89.00</w:t>
      </w:r>
      <w:r>
        <w:rPr>
          <w:rFonts w:hint="eastAsia"/>
          <w:sz w:val="32"/>
          <w:szCs w:val="32"/>
          <w:lang w:val="en-US" w:eastAsia="zh-CN"/>
        </w:rPr>
        <w:t>万元</w:t>
      </w:r>
      <w:r>
        <w:rPr>
          <w:rFonts w:hint="eastAsia"/>
          <w:sz w:val="32"/>
          <w:szCs w:val="32"/>
          <w:lang w:eastAsia="zh-CN"/>
        </w:rPr>
        <w:t>，</w:t>
      </w:r>
      <w:r>
        <w:rPr>
          <w:rFonts w:hint="eastAsia"/>
          <w:sz w:val="32"/>
          <w:szCs w:val="32"/>
        </w:rPr>
        <w:t>全年预算数</w:t>
      </w:r>
      <w:r>
        <w:rPr>
          <w:rFonts w:hint="eastAsia"/>
          <w:sz w:val="32"/>
          <w:szCs w:val="32"/>
          <w:lang w:val="en-US" w:eastAsia="zh-CN"/>
        </w:rPr>
        <w:t>178.00万元</w:t>
      </w:r>
      <w:r>
        <w:rPr>
          <w:rFonts w:hint="eastAsia"/>
          <w:sz w:val="32"/>
          <w:szCs w:val="32"/>
          <w:lang w:eastAsia="zh-CN"/>
        </w:rPr>
        <w:t>，</w:t>
      </w:r>
      <w:r>
        <w:rPr>
          <w:rFonts w:hint="eastAsia"/>
          <w:sz w:val="32"/>
          <w:szCs w:val="32"/>
        </w:rPr>
        <w:t>全年执行数</w:t>
      </w:r>
      <w:r>
        <w:rPr>
          <w:rFonts w:hint="eastAsia"/>
          <w:sz w:val="32"/>
          <w:szCs w:val="32"/>
          <w:highlight w:val="none"/>
          <w:lang w:val="en-US" w:eastAsia="zh-CN"/>
        </w:rPr>
        <w:t>123.92</w:t>
      </w:r>
      <w:r>
        <w:rPr>
          <w:rFonts w:hint="eastAsia"/>
          <w:sz w:val="32"/>
          <w:szCs w:val="32"/>
          <w:highlight w:val="none"/>
        </w:rPr>
        <w:t>万元，预算执行69.62%，满分10分，得分6.96分。</w:t>
      </w:r>
    </w:p>
    <w:p w14:paraId="5108D694">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rPr>
        <w:t>2</w:t>
      </w:r>
      <w:r>
        <w:rPr>
          <w:rFonts w:hint="eastAsia"/>
          <w:sz w:val="32"/>
          <w:szCs w:val="32"/>
          <w:lang w:eastAsia="zh-CN"/>
        </w:rPr>
        <w:t>.</w:t>
      </w:r>
      <w:r>
        <w:rPr>
          <w:rFonts w:hint="eastAsia"/>
          <w:sz w:val="32"/>
          <w:szCs w:val="32"/>
        </w:rPr>
        <w:t>总体绩效目标完成情况分析</w:t>
      </w:r>
    </w:p>
    <w:p w14:paraId="7C2C81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我院及时开展设备设施的维修维护，按时完成水电暖等资源费的缴纳，保障办公环境整洁干净，工作环境得到优化改善，确保了6个基层法庭工作的正常开展。</w:t>
      </w:r>
    </w:p>
    <w:p w14:paraId="650DD69E">
      <w:pPr>
        <w:pStyle w:val="4"/>
        <w:pageBreakBefore w:val="0"/>
        <w:widowControl w:val="0"/>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rPr>
        <w:t>3</w:t>
      </w:r>
      <w:r>
        <w:rPr>
          <w:rFonts w:hint="eastAsia"/>
          <w:sz w:val="32"/>
          <w:szCs w:val="32"/>
          <w:lang w:eastAsia="zh-CN"/>
        </w:rPr>
        <w:t>.</w:t>
      </w:r>
      <w:r>
        <w:rPr>
          <w:rFonts w:hint="eastAsia"/>
          <w:sz w:val="32"/>
          <w:szCs w:val="32"/>
        </w:rPr>
        <w:t>各项指标完成情况分析</w:t>
      </w:r>
    </w:p>
    <w:p w14:paraId="7D28FD2F">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sz w:val="32"/>
          <w:szCs w:val="32"/>
          <w:lang w:eastAsia="zh-CN"/>
        </w:rPr>
      </w:pPr>
      <w:r>
        <w:rPr>
          <w:rFonts w:hint="eastAsia"/>
          <w:b/>
          <w:bCs/>
          <w:sz w:val="32"/>
          <w:szCs w:val="32"/>
          <w:lang w:eastAsia="zh-CN"/>
        </w:rPr>
        <w:t>（</w:t>
      </w:r>
      <w:r>
        <w:rPr>
          <w:rFonts w:hint="eastAsia"/>
          <w:b/>
          <w:bCs/>
          <w:sz w:val="32"/>
          <w:szCs w:val="32"/>
          <w:lang w:val="en-US" w:eastAsia="zh-CN"/>
        </w:rPr>
        <w:t>1</w:t>
      </w:r>
      <w:r>
        <w:rPr>
          <w:rFonts w:hint="eastAsia"/>
          <w:b/>
          <w:bCs/>
          <w:sz w:val="32"/>
          <w:szCs w:val="32"/>
          <w:lang w:eastAsia="zh-CN"/>
        </w:rPr>
        <w:t>）成本指标</w:t>
      </w:r>
    </w:p>
    <w:p w14:paraId="5D613A6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lang w:val="en-US" w:eastAsia="zh-CN"/>
        </w:rPr>
      </w:pPr>
      <w:r>
        <w:rPr>
          <w:rFonts w:hint="eastAsia"/>
          <w:sz w:val="32"/>
          <w:szCs w:val="32"/>
          <w:lang w:eastAsia="zh-CN"/>
        </w:rPr>
        <w:t>成本</w:t>
      </w:r>
      <w:r>
        <w:rPr>
          <w:rFonts w:hint="eastAsia"/>
          <w:sz w:val="32"/>
          <w:szCs w:val="32"/>
        </w:rPr>
        <w:t>指标下设</w:t>
      </w:r>
      <w:r>
        <w:rPr>
          <w:rFonts w:hint="eastAsia"/>
          <w:sz w:val="32"/>
          <w:szCs w:val="32"/>
          <w:lang w:val="en-US" w:eastAsia="zh-CN"/>
        </w:rPr>
        <w:t>1</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分值20</w:t>
      </w:r>
      <w:r>
        <w:rPr>
          <w:rFonts w:hint="eastAsia" w:hAnsi="宋体"/>
          <w:sz w:val="32"/>
          <w:szCs w:val="32"/>
          <w:highlight w:val="none"/>
        </w:rPr>
        <w:t>分，自评得分</w:t>
      </w:r>
      <w:r>
        <w:rPr>
          <w:rFonts w:hint="eastAsia" w:hAnsi="宋体"/>
          <w:sz w:val="32"/>
          <w:szCs w:val="32"/>
          <w:lang w:val="en-US" w:eastAsia="zh-CN"/>
        </w:rPr>
        <w:t>20</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14:paraId="49D94C46">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
          <w:bCs/>
          <w:sz w:val="32"/>
          <w:szCs w:val="32"/>
          <w:lang w:val="en-US"/>
        </w:rPr>
      </w:pPr>
      <w:r>
        <w:rPr>
          <w:rFonts w:hint="eastAsia" w:ascii="仿宋_GB2312" w:hAnsi="宋体" w:eastAsia="仿宋_GB2312" w:cstheme="minorBidi"/>
          <w:b/>
          <w:bCs/>
          <w:kern w:val="2"/>
          <w:sz w:val="32"/>
          <w:szCs w:val="32"/>
          <w:lang w:val="en-US" w:eastAsia="zh-CN" w:bidi="ar-SA"/>
        </w:rPr>
        <w:t>成本控制情况</w:t>
      </w:r>
      <w:r>
        <w:rPr>
          <w:rFonts w:hint="eastAsia" w:hAnsi="宋体" w:cstheme="minorBidi"/>
          <w:b/>
          <w:bCs/>
          <w:kern w:val="2"/>
          <w:sz w:val="32"/>
          <w:szCs w:val="32"/>
          <w:lang w:val="en-US" w:eastAsia="zh-CN" w:bidi="ar-SA"/>
        </w:rPr>
        <w:t>：</w:t>
      </w:r>
      <w:r>
        <w:rPr>
          <w:rFonts w:hint="eastAsia" w:hAnsi="宋体" w:cstheme="minorBidi"/>
          <w:b w:val="0"/>
          <w:bCs w:val="0"/>
          <w:kern w:val="2"/>
          <w:sz w:val="32"/>
          <w:szCs w:val="32"/>
          <w:lang w:val="en-US" w:eastAsia="zh-CN" w:bidi="ar-SA"/>
        </w:rPr>
        <w:t>我院</w:t>
      </w:r>
      <w:r>
        <w:rPr>
          <w:rFonts w:hint="eastAsia"/>
          <w:sz w:val="32"/>
          <w:szCs w:val="32"/>
          <w:highlight w:val="none"/>
          <w:lang w:val="en-US" w:eastAsia="zh-CN"/>
        </w:rPr>
        <w:t>法庭运维费项目</w:t>
      </w:r>
      <w:r>
        <w:rPr>
          <w:rFonts w:hint="eastAsia" w:hAnsi="宋体" w:cs="宋体"/>
          <w:kern w:val="0"/>
          <w:sz w:val="32"/>
          <w:szCs w:val="32"/>
          <w:highlight w:val="none"/>
          <w:lang w:eastAsia="zh-CN"/>
        </w:rPr>
        <w:t>成本控制在</w:t>
      </w:r>
      <w:r>
        <w:rPr>
          <w:rFonts w:hint="eastAsia" w:hAnsi="宋体" w:cs="宋体"/>
          <w:kern w:val="0"/>
          <w:sz w:val="32"/>
          <w:szCs w:val="32"/>
          <w:highlight w:val="none"/>
        </w:rPr>
        <w:t>全年预算</w:t>
      </w:r>
      <w:r>
        <w:rPr>
          <w:rFonts w:hint="eastAsia" w:hAnsi="宋体" w:cs="宋体"/>
          <w:kern w:val="0"/>
          <w:sz w:val="32"/>
          <w:szCs w:val="32"/>
          <w:highlight w:val="none"/>
          <w:lang w:val="en-US" w:eastAsia="zh-CN"/>
        </w:rPr>
        <w:t>范围</w:t>
      </w:r>
      <w:r>
        <w:rPr>
          <w:rFonts w:hint="eastAsia" w:hAnsi="宋体" w:cs="宋体"/>
          <w:kern w:val="0"/>
          <w:sz w:val="32"/>
          <w:szCs w:val="32"/>
          <w:highlight w:val="none"/>
          <w:lang w:eastAsia="zh-CN"/>
        </w:rPr>
        <w:t>内</w:t>
      </w:r>
      <w:r>
        <w:rPr>
          <w:rFonts w:hint="eastAsia" w:hAnsi="宋体" w:cs="宋体"/>
          <w:kern w:val="0"/>
          <w:sz w:val="32"/>
          <w:szCs w:val="32"/>
          <w:highlight w:val="none"/>
        </w:rPr>
        <w:t>，</w:t>
      </w:r>
      <w:r>
        <w:rPr>
          <w:rFonts w:hint="eastAsia" w:hAnsi="宋体" w:cs="宋体"/>
          <w:kern w:val="0"/>
          <w:sz w:val="32"/>
          <w:szCs w:val="32"/>
        </w:rPr>
        <w:t>符合年度指标值的要求。</w:t>
      </w:r>
      <w:r>
        <w:rPr>
          <w:rFonts w:hint="eastAsia" w:ascii="仿宋_GB2312" w:hAnsi="宋体" w:eastAsia="仿宋_GB2312" w:cstheme="minorBidi"/>
          <w:kern w:val="2"/>
          <w:sz w:val="32"/>
          <w:szCs w:val="32"/>
          <w:highlight w:val="none"/>
          <w:lang w:val="en-US" w:eastAsia="zh-CN" w:bidi="ar-SA"/>
        </w:rPr>
        <w:t>该指标分值</w:t>
      </w:r>
      <w:r>
        <w:rPr>
          <w:rFonts w:hint="eastAsia" w:hAnsi="宋体"/>
          <w:sz w:val="32"/>
          <w:szCs w:val="32"/>
          <w:lang w:val="en-US" w:eastAsia="zh-CN"/>
        </w:rPr>
        <w:t>20</w:t>
      </w:r>
      <w:r>
        <w:rPr>
          <w:rFonts w:hint="eastAsia" w:ascii="仿宋_GB2312" w:hAnsi="宋体" w:eastAsia="仿宋_GB2312" w:cstheme="minorBidi"/>
          <w:kern w:val="2"/>
          <w:sz w:val="32"/>
          <w:szCs w:val="32"/>
          <w:highlight w:val="none"/>
          <w:lang w:val="en-US" w:eastAsia="zh-CN" w:bidi="ar-SA"/>
        </w:rPr>
        <w:t>分，自评得分为</w:t>
      </w:r>
      <w:r>
        <w:rPr>
          <w:rFonts w:hint="eastAsia" w:hAnsi="宋体"/>
          <w:sz w:val="32"/>
          <w:szCs w:val="32"/>
          <w:lang w:val="en-US" w:eastAsia="zh-CN"/>
        </w:rPr>
        <w:t>20</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r>
        <w:rPr>
          <w:rFonts w:hint="eastAsia" w:hAnsi="宋体" w:cstheme="minorBidi"/>
          <w:kern w:val="2"/>
          <w:sz w:val="32"/>
          <w:szCs w:val="32"/>
          <w:highlight w:val="none"/>
          <w:lang w:val="en-US" w:eastAsia="zh-CN" w:bidi="ar-SA"/>
        </w:rPr>
        <w:t>。</w:t>
      </w:r>
    </w:p>
    <w:p w14:paraId="31B52629">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w:t>
      </w:r>
      <w:r>
        <w:rPr>
          <w:rFonts w:hint="eastAsia"/>
          <w:b/>
          <w:bCs/>
          <w:sz w:val="32"/>
          <w:szCs w:val="32"/>
          <w:lang w:val="en-US" w:eastAsia="zh-CN"/>
        </w:rPr>
        <w:t>2</w:t>
      </w:r>
      <w:r>
        <w:rPr>
          <w:rFonts w:hint="eastAsia"/>
          <w:b/>
          <w:bCs/>
          <w:sz w:val="32"/>
          <w:szCs w:val="32"/>
        </w:rPr>
        <w:t>）产出指标</w:t>
      </w:r>
    </w:p>
    <w:p w14:paraId="26980ED7">
      <w:pPr>
        <w:pageBreakBefore w:val="0"/>
        <w:widowControl w:val="0"/>
        <w:kinsoku/>
        <w:wordWrap/>
        <w:overflowPunct/>
        <w:topLinePunct w:val="0"/>
        <w:autoSpaceDE/>
        <w:autoSpaceDN/>
        <w:bidi w:val="0"/>
        <w:adjustRightInd/>
        <w:snapToGrid/>
        <w:spacing w:line="560" w:lineRule="exact"/>
        <w:ind w:firstLine="640" w:firstLineChars="200"/>
        <w:textAlignment w:val="auto"/>
        <w:rPr>
          <w:rFonts w:cs="仿宋_GB2312"/>
          <w:sz w:val="32"/>
          <w:szCs w:val="32"/>
        </w:rPr>
      </w:pPr>
      <w:r>
        <w:rPr>
          <w:rFonts w:hint="eastAsia"/>
          <w:sz w:val="32"/>
          <w:szCs w:val="32"/>
        </w:rPr>
        <w:t>产出指标下设数量</w:t>
      </w:r>
      <w:r>
        <w:rPr>
          <w:rFonts w:hint="eastAsia"/>
          <w:sz w:val="32"/>
          <w:szCs w:val="32"/>
          <w:lang w:eastAsia="zh-CN"/>
        </w:rPr>
        <w:t>、</w:t>
      </w:r>
      <w:r>
        <w:rPr>
          <w:rFonts w:hint="eastAsia"/>
          <w:sz w:val="32"/>
          <w:szCs w:val="32"/>
        </w:rPr>
        <w:t>质量</w:t>
      </w:r>
      <w:r>
        <w:rPr>
          <w:rFonts w:hint="eastAsia"/>
          <w:sz w:val="32"/>
          <w:szCs w:val="32"/>
          <w:lang w:val="en-US" w:eastAsia="zh-CN"/>
        </w:rPr>
        <w:t>和</w:t>
      </w:r>
      <w:r>
        <w:rPr>
          <w:rFonts w:hint="eastAsia"/>
          <w:sz w:val="32"/>
          <w:szCs w:val="32"/>
          <w:lang w:eastAsia="zh-CN"/>
        </w:rPr>
        <w:t>时效</w:t>
      </w:r>
      <w:r>
        <w:rPr>
          <w:rFonts w:hint="eastAsia"/>
          <w:sz w:val="32"/>
          <w:szCs w:val="32"/>
          <w:lang w:val="en-US" w:eastAsia="zh-CN"/>
        </w:rPr>
        <w:t>3</w:t>
      </w:r>
      <w:r>
        <w:rPr>
          <w:rFonts w:hint="eastAsia"/>
          <w:sz w:val="32"/>
          <w:szCs w:val="32"/>
        </w:rPr>
        <w:t>个二级指标。</w:t>
      </w:r>
      <w:r>
        <w:rPr>
          <w:rFonts w:hint="eastAsia"/>
          <w:sz w:val="32"/>
          <w:szCs w:val="32"/>
          <w:lang w:val="en-US" w:eastAsia="zh-CN"/>
        </w:rPr>
        <w:t>指标</w:t>
      </w:r>
      <w:r>
        <w:rPr>
          <w:rFonts w:hint="eastAsia"/>
          <w:sz w:val="32"/>
          <w:szCs w:val="32"/>
        </w:rPr>
        <w:t>分值</w:t>
      </w:r>
      <w:r>
        <w:rPr>
          <w:rFonts w:hint="eastAsia"/>
          <w:sz w:val="32"/>
          <w:szCs w:val="32"/>
          <w:lang w:val="en-US" w:eastAsia="zh-CN"/>
        </w:rPr>
        <w:t>4</w:t>
      </w:r>
      <w:r>
        <w:rPr>
          <w:rFonts w:hint="eastAsia"/>
          <w:sz w:val="32"/>
          <w:szCs w:val="32"/>
        </w:rPr>
        <w:t>0分，</w:t>
      </w:r>
      <w:r>
        <w:rPr>
          <w:rFonts w:hint="eastAsia"/>
          <w:sz w:val="32"/>
          <w:szCs w:val="32"/>
          <w:lang w:val="en-US" w:eastAsia="zh-CN"/>
        </w:rPr>
        <w:t>自评</w:t>
      </w:r>
      <w:r>
        <w:rPr>
          <w:rFonts w:hint="eastAsia"/>
          <w:sz w:val="32"/>
          <w:szCs w:val="32"/>
        </w:rPr>
        <w:t>得分</w:t>
      </w:r>
      <w:r>
        <w:rPr>
          <w:rFonts w:hint="eastAsia"/>
          <w:sz w:val="32"/>
          <w:szCs w:val="32"/>
          <w:lang w:val="en-US" w:eastAsia="zh-CN"/>
        </w:rPr>
        <w:t>40</w:t>
      </w:r>
      <w:r>
        <w:rPr>
          <w:rFonts w:hint="eastAsia"/>
          <w:sz w:val="32"/>
          <w:szCs w:val="32"/>
        </w:rPr>
        <w:t>分，得分率</w:t>
      </w:r>
      <w:r>
        <w:rPr>
          <w:rFonts w:hint="eastAsia"/>
          <w:sz w:val="32"/>
          <w:szCs w:val="32"/>
          <w:lang w:val="en-US" w:eastAsia="zh-CN"/>
        </w:rPr>
        <w:t>100</w:t>
      </w:r>
      <w:r>
        <w:rPr>
          <w:rFonts w:hint="eastAsia"/>
          <w:sz w:val="32"/>
          <w:szCs w:val="32"/>
        </w:rPr>
        <w:t>%</w:t>
      </w:r>
      <w:r>
        <w:rPr>
          <w:rFonts w:hint="eastAsia" w:cs="仿宋_GB2312"/>
          <w:sz w:val="32"/>
          <w:szCs w:val="32"/>
        </w:rPr>
        <w:t>。</w:t>
      </w:r>
    </w:p>
    <w:p w14:paraId="7E1A204A">
      <w:pPr>
        <w:pageBreakBefore w:val="0"/>
        <w:widowControl w:val="0"/>
        <w:kinsoku/>
        <w:wordWrap/>
        <w:overflowPunct/>
        <w:topLinePunct w:val="0"/>
        <w:autoSpaceDE/>
        <w:autoSpaceDN/>
        <w:bidi w:val="0"/>
        <w:adjustRightInd/>
        <w:snapToGrid/>
        <w:spacing w:line="560" w:lineRule="exact"/>
        <w:ind w:firstLine="643" w:firstLineChars="200"/>
        <w:textAlignment w:val="auto"/>
        <w:rPr>
          <w:rFonts w:cs="仿宋_GB2312"/>
          <w:sz w:val="32"/>
          <w:szCs w:val="32"/>
        </w:rPr>
      </w:pPr>
      <w:r>
        <w:rPr>
          <w:rFonts w:hint="eastAsia"/>
          <w:b/>
          <w:bCs/>
          <w:sz w:val="32"/>
          <w:szCs w:val="32"/>
        </w:rPr>
        <w:t>①数量指标</w:t>
      </w:r>
    </w:p>
    <w:p w14:paraId="4F5921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sz w:val="32"/>
          <w:szCs w:val="32"/>
        </w:rPr>
        <w:t>数量指标下设</w:t>
      </w:r>
      <w:r>
        <w:rPr>
          <w:rFonts w:hint="eastAsia"/>
          <w:sz w:val="32"/>
          <w:szCs w:val="32"/>
          <w:lang w:val="en-US" w:eastAsia="zh-CN"/>
        </w:rPr>
        <w:t>3</w:t>
      </w:r>
      <w:r>
        <w:rPr>
          <w:rFonts w:hint="eastAsia"/>
          <w:sz w:val="32"/>
          <w:szCs w:val="32"/>
        </w:rPr>
        <w:t>个三级指标，</w:t>
      </w:r>
      <w:r>
        <w:rPr>
          <w:rFonts w:hint="eastAsia" w:hAnsi="宋体"/>
          <w:sz w:val="32"/>
          <w:szCs w:val="32"/>
        </w:rPr>
        <w:t>指标权重合计</w:t>
      </w:r>
      <w:r>
        <w:rPr>
          <w:rFonts w:hint="eastAsia" w:hAnsi="宋体"/>
          <w:sz w:val="32"/>
          <w:szCs w:val="32"/>
          <w:lang w:val="en-US" w:eastAsia="zh-CN"/>
        </w:rPr>
        <w:t>15</w:t>
      </w:r>
      <w:r>
        <w:rPr>
          <w:rFonts w:hint="eastAsia" w:hAnsi="宋体"/>
          <w:sz w:val="32"/>
          <w:szCs w:val="32"/>
        </w:rPr>
        <w:t>分，自评得分</w:t>
      </w:r>
      <w:r>
        <w:rPr>
          <w:rFonts w:hint="eastAsia" w:hAnsi="宋体"/>
          <w:sz w:val="32"/>
          <w:szCs w:val="32"/>
          <w:lang w:val="en-US" w:eastAsia="zh-CN"/>
        </w:rPr>
        <w:t>15</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14:paraId="2A795802">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hAnsi="宋体" w:cstheme="minorBidi"/>
          <w:b/>
          <w:bCs/>
          <w:kern w:val="2"/>
          <w:sz w:val="32"/>
          <w:szCs w:val="32"/>
          <w:lang w:val="en-US" w:eastAsia="zh-CN" w:bidi="ar-SA"/>
        </w:rPr>
      </w:pPr>
      <w:r>
        <w:rPr>
          <w:rFonts w:hint="default" w:ascii="仿宋_GB2312" w:hAnsi="宋体" w:eastAsia="仿宋_GB2312" w:cstheme="minorBidi"/>
          <w:b/>
          <w:bCs/>
          <w:kern w:val="2"/>
          <w:sz w:val="32"/>
          <w:szCs w:val="32"/>
          <w:lang w:val="en-US" w:eastAsia="zh-CN" w:bidi="ar-SA"/>
        </w:rPr>
        <w:t>保障法庭个数</w:t>
      </w:r>
      <w:r>
        <w:rPr>
          <w:rFonts w:hint="eastAsia" w:ascii="仿宋_GB2312" w:hAnsi="宋体" w:eastAsia="仿宋_GB2312" w:cstheme="minorBidi"/>
          <w:b/>
          <w:bCs/>
          <w:kern w:val="2"/>
          <w:sz w:val="32"/>
          <w:szCs w:val="32"/>
          <w:lang w:val="en-US" w:eastAsia="zh-CN" w:bidi="ar-SA"/>
        </w:rPr>
        <w:t>：</w:t>
      </w:r>
      <w:r>
        <w:rPr>
          <w:rFonts w:hint="eastAsia"/>
          <w:sz w:val="32"/>
          <w:szCs w:val="32"/>
        </w:rPr>
        <w:t>我院及时保障设备设施的维修维护，有效保</w:t>
      </w:r>
      <w:r>
        <w:rPr>
          <w:rFonts w:hint="eastAsia"/>
          <w:sz w:val="32"/>
          <w:szCs w:val="32"/>
          <w:lang w:val="en-US" w:eastAsia="zh-CN"/>
        </w:rPr>
        <w:t>障</w:t>
      </w:r>
      <w:r>
        <w:rPr>
          <w:rFonts w:hint="eastAsia"/>
          <w:sz w:val="32"/>
          <w:szCs w:val="32"/>
        </w:rPr>
        <w:t>了6个基层人民法庭正常运转</w:t>
      </w:r>
      <w:r>
        <w:rPr>
          <w:rFonts w:hint="eastAsia" w:hAnsi="宋体"/>
          <w:sz w:val="32"/>
          <w:szCs w:val="32"/>
          <w:highlight w:val="none"/>
          <w:lang w:val="en-US" w:eastAsia="zh-CN"/>
        </w:rPr>
        <w:t>，</w:t>
      </w:r>
      <w:r>
        <w:rPr>
          <w:rFonts w:hint="eastAsia" w:hAnsi="宋体" w:cstheme="minorBidi"/>
          <w:b w:val="0"/>
          <w:bCs w:val="0"/>
          <w:kern w:val="2"/>
          <w:sz w:val="32"/>
          <w:szCs w:val="32"/>
          <w:highlight w:val="none"/>
          <w:lang w:val="en-US" w:eastAsia="zh-CN" w:bidi="ar-SA"/>
        </w:rPr>
        <w:t>达到年度指标值。</w:t>
      </w:r>
      <w:r>
        <w:rPr>
          <w:rFonts w:hint="eastAsia" w:hAnsi="宋体"/>
          <w:sz w:val="32"/>
          <w:szCs w:val="32"/>
          <w:highlight w:val="none"/>
        </w:rPr>
        <w:t>指标</w:t>
      </w:r>
      <w:r>
        <w:rPr>
          <w:rFonts w:hint="eastAsia" w:hAnsi="宋体"/>
          <w:sz w:val="32"/>
          <w:szCs w:val="32"/>
          <w:highlight w:val="none"/>
          <w:lang w:val="en-US" w:eastAsia="zh-CN"/>
        </w:rPr>
        <w:t>分值</w:t>
      </w:r>
      <w:r>
        <w:rPr>
          <w:rFonts w:hint="eastAsia" w:hAnsi="宋体"/>
          <w:sz w:val="32"/>
          <w:szCs w:val="32"/>
          <w:lang w:val="en-US" w:eastAsia="zh-CN"/>
        </w:rPr>
        <w:t>5分，自评得分5分，</w:t>
      </w:r>
      <w:r>
        <w:rPr>
          <w:rFonts w:hint="eastAsia" w:hAnsi="宋体"/>
          <w:sz w:val="32"/>
          <w:szCs w:val="32"/>
        </w:rPr>
        <w:t>得分率为</w:t>
      </w:r>
      <w:r>
        <w:rPr>
          <w:rFonts w:hint="eastAsia"/>
          <w:sz w:val="32"/>
          <w:szCs w:val="32"/>
          <w:lang w:val="en-US" w:eastAsia="zh-CN"/>
        </w:rPr>
        <w:t>100</w:t>
      </w:r>
      <w:r>
        <w:rPr>
          <w:rFonts w:hint="eastAsia" w:hAnsi="宋体"/>
          <w:sz w:val="32"/>
          <w:szCs w:val="32"/>
        </w:rPr>
        <w:t>%。</w:t>
      </w:r>
    </w:p>
    <w:p w14:paraId="576289EA">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eastAsia" w:hAnsi="宋体" w:cstheme="minorBidi"/>
          <w:b/>
          <w:bCs/>
          <w:kern w:val="2"/>
          <w:sz w:val="32"/>
          <w:szCs w:val="32"/>
          <w:highlight w:val="none"/>
          <w:lang w:val="en-US" w:eastAsia="zh-CN" w:bidi="ar-SA"/>
        </w:rPr>
      </w:pPr>
      <w:r>
        <w:rPr>
          <w:rFonts w:hint="default" w:ascii="仿宋_GB2312" w:hAnsi="宋体" w:eastAsia="仿宋_GB2312" w:cstheme="minorBidi"/>
          <w:b/>
          <w:bCs/>
          <w:kern w:val="2"/>
          <w:sz w:val="32"/>
          <w:szCs w:val="32"/>
          <w:highlight w:val="none"/>
          <w:lang w:val="en-US" w:eastAsia="zh-CN" w:bidi="ar-SA"/>
        </w:rPr>
        <w:t>维修维护工作完成率</w:t>
      </w:r>
      <w:r>
        <w:rPr>
          <w:rFonts w:hint="eastAsia" w:ascii="仿宋_GB2312" w:hAnsi="宋体" w:eastAsia="仿宋_GB2312" w:cstheme="minorBidi"/>
          <w:b/>
          <w:bCs/>
          <w:kern w:val="2"/>
          <w:sz w:val="32"/>
          <w:szCs w:val="32"/>
          <w:highlight w:val="none"/>
          <w:lang w:val="en-US" w:eastAsia="zh-CN" w:bidi="ar-SA"/>
        </w:rPr>
        <w:t>：</w:t>
      </w:r>
      <w:r>
        <w:rPr>
          <w:rFonts w:hint="eastAsia" w:hAnsi="宋体" w:cstheme="minorBidi"/>
          <w:b w:val="0"/>
          <w:bCs w:val="0"/>
          <w:kern w:val="2"/>
          <w:sz w:val="32"/>
          <w:szCs w:val="32"/>
          <w:highlight w:val="none"/>
          <w:lang w:val="en-US" w:eastAsia="zh-CN" w:bidi="ar-SA"/>
        </w:rPr>
        <w:t>我院完成日常维修维护工作，并通过验收，达到年度指标值。</w:t>
      </w:r>
      <w:r>
        <w:rPr>
          <w:rFonts w:hint="eastAsia" w:hAnsi="宋体"/>
          <w:b w:val="0"/>
          <w:bCs w:val="0"/>
          <w:sz w:val="32"/>
          <w:szCs w:val="32"/>
          <w:highlight w:val="none"/>
        </w:rPr>
        <w:t>指标</w:t>
      </w:r>
      <w:r>
        <w:rPr>
          <w:rFonts w:hint="eastAsia" w:hAnsi="宋体"/>
          <w:b w:val="0"/>
          <w:bCs w:val="0"/>
          <w:sz w:val="32"/>
          <w:szCs w:val="32"/>
          <w:highlight w:val="none"/>
          <w:lang w:val="en-US" w:eastAsia="zh-CN"/>
        </w:rPr>
        <w:t>分值5分，自评得</w:t>
      </w:r>
      <w:r>
        <w:rPr>
          <w:rFonts w:hint="eastAsia" w:hAnsi="宋体"/>
          <w:sz w:val="32"/>
          <w:szCs w:val="32"/>
          <w:highlight w:val="none"/>
          <w:lang w:val="en-US" w:eastAsia="zh-CN"/>
        </w:rPr>
        <w:t>分5分，</w:t>
      </w:r>
      <w:r>
        <w:rPr>
          <w:rFonts w:hint="eastAsia" w:hAnsi="宋体"/>
          <w:sz w:val="32"/>
          <w:szCs w:val="32"/>
          <w:highlight w:val="none"/>
        </w:rPr>
        <w:t>得分率为</w:t>
      </w:r>
      <w:r>
        <w:rPr>
          <w:rFonts w:hint="eastAsia" w:hAnsi="宋体"/>
          <w:sz w:val="32"/>
          <w:szCs w:val="32"/>
          <w:highlight w:val="none"/>
          <w:lang w:val="en-US" w:eastAsia="zh-CN"/>
        </w:rPr>
        <w:t>100</w:t>
      </w:r>
      <w:r>
        <w:rPr>
          <w:rFonts w:hint="eastAsia" w:hAnsi="宋体"/>
          <w:sz w:val="32"/>
          <w:szCs w:val="32"/>
          <w:highlight w:val="none"/>
        </w:rPr>
        <w:t>%。</w:t>
      </w:r>
    </w:p>
    <w:p w14:paraId="04509342">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textAlignment w:val="auto"/>
        <w:rPr>
          <w:rFonts w:hint="default" w:hAnsi="宋体"/>
          <w:sz w:val="32"/>
          <w:szCs w:val="32"/>
          <w:highlight w:val="none"/>
          <w:lang w:val="en-US" w:eastAsia="zh-CN"/>
        </w:rPr>
      </w:pPr>
      <w:r>
        <w:rPr>
          <w:rFonts w:hint="eastAsia" w:hAnsi="宋体" w:cstheme="minorBidi"/>
          <w:b/>
          <w:bCs/>
          <w:kern w:val="2"/>
          <w:sz w:val="32"/>
          <w:szCs w:val="32"/>
          <w:highlight w:val="none"/>
          <w:lang w:val="en-US" w:eastAsia="zh-CN" w:bidi="ar-SA"/>
        </w:rPr>
        <w:t>物业服务工作完成率：</w:t>
      </w:r>
      <w:r>
        <w:rPr>
          <w:rFonts w:hint="eastAsia" w:hAnsi="宋体" w:cstheme="minorBidi"/>
          <w:b w:val="0"/>
          <w:bCs w:val="0"/>
          <w:kern w:val="2"/>
          <w:sz w:val="32"/>
          <w:szCs w:val="32"/>
          <w:highlight w:val="none"/>
          <w:lang w:val="en-US" w:eastAsia="zh-CN" w:bidi="ar-SA"/>
        </w:rPr>
        <w:t>我院物业服务工作到位，按时完成各项工作，达到年度指标值。</w:t>
      </w:r>
      <w:r>
        <w:rPr>
          <w:rFonts w:hint="eastAsia" w:hAnsi="宋体"/>
          <w:sz w:val="32"/>
          <w:szCs w:val="32"/>
          <w:highlight w:val="none"/>
        </w:rPr>
        <w:t>指标</w:t>
      </w:r>
      <w:r>
        <w:rPr>
          <w:rFonts w:hint="eastAsia" w:hAnsi="宋体"/>
          <w:sz w:val="32"/>
          <w:szCs w:val="32"/>
          <w:highlight w:val="none"/>
          <w:lang w:val="en-US" w:eastAsia="zh-CN"/>
        </w:rPr>
        <w:t>分值5分，自评得分5分，</w:t>
      </w:r>
      <w:r>
        <w:rPr>
          <w:rFonts w:hint="eastAsia" w:hAnsi="宋体"/>
          <w:sz w:val="32"/>
          <w:szCs w:val="32"/>
          <w:highlight w:val="none"/>
        </w:rPr>
        <w:t>得分率为</w:t>
      </w:r>
      <w:r>
        <w:rPr>
          <w:rFonts w:hint="eastAsia" w:hAnsi="宋体"/>
          <w:sz w:val="32"/>
          <w:szCs w:val="32"/>
          <w:highlight w:val="none"/>
          <w:lang w:val="en-US" w:eastAsia="zh-CN"/>
        </w:rPr>
        <w:t>100</w:t>
      </w:r>
      <w:r>
        <w:rPr>
          <w:rFonts w:hint="eastAsia" w:hAnsi="宋体"/>
          <w:sz w:val="32"/>
          <w:szCs w:val="32"/>
          <w:highlight w:val="none"/>
        </w:rPr>
        <w:t>%。</w:t>
      </w:r>
    </w:p>
    <w:p w14:paraId="051EA5ED">
      <w:pPr>
        <w:pStyle w:val="18"/>
        <w:pageBreakBefore w:val="0"/>
        <w:widowControl w:val="0"/>
        <w:kinsoku/>
        <w:wordWrap/>
        <w:overflowPunct/>
        <w:topLinePunct w:val="0"/>
        <w:autoSpaceDE/>
        <w:autoSpaceDN/>
        <w:bidi w:val="0"/>
        <w:adjustRightInd/>
        <w:snapToGrid/>
        <w:spacing w:line="560" w:lineRule="exact"/>
        <w:ind w:firstLine="643" w:firstLineChars="200"/>
        <w:textAlignment w:val="auto"/>
        <w:rPr>
          <w:rFonts w:hAnsi="宋体"/>
          <w:b/>
          <w:bCs/>
          <w:sz w:val="32"/>
          <w:szCs w:val="32"/>
          <w:highlight w:val="none"/>
        </w:rPr>
      </w:pPr>
      <w:r>
        <w:rPr>
          <w:rFonts w:hint="eastAsia" w:ascii="仿宋_GB2312" w:hAnsi="仿宋_GB2312" w:eastAsia="仿宋_GB2312" w:cstheme="minorBidi"/>
          <w:b/>
          <w:bCs/>
          <w:kern w:val="2"/>
          <w:sz w:val="32"/>
          <w:szCs w:val="32"/>
          <w:highlight w:val="none"/>
          <w:lang w:val="en-US" w:eastAsia="zh-CN" w:bidi="ar-SA"/>
        </w:rPr>
        <w:t>②</w:t>
      </w:r>
      <w:r>
        <w:rPr>
          <w:rFonts w:hint="eastAsia" w:ascii="Calibri" w:hAnsi="Calibri" w:cs="Calibri"/>
          <w:b/>
          <w:bCs/>
          <w:sz w:val="32"/>
          <w:szCs w:val="32"/>
          <w:highlight w:val="none"/>
        </w:rPr>
        <w:t>质量</w:t>
      </w:r>
      <w:r>
        <w:rPr>
          <w:rFonts w:hint="eastAsia" w:hAnsi="宋体"/>
          <w:b/>
          <w:bCs/>
          <w:sz w:val="32"/>
          <w:szCs w:val="32"/>
          <w:highlight w:val="none"/>
        </w:rPr>
        <w:t>指标</w:t>
      </w:r>
    </w:p>
    <w:p w14:paraId="435C858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sz w:val="32"/>
          <w:szCs w:val="32"/>
        </w:rPr>
        <w:t>质量指标下设</w:t>
      </w:r>
      <w:r>
        <w:rPr>
          <w:rFonts w:hint="eastAsia"/>
          <w:sz w:val="32"/>
          <w:szCs w:val="32"/>
          <w:lang w:val="en-US" w:eastAsia="zh-CN"/>
        </w:rPr>
        <w:t>3</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分值15</w:t>
      </w:r>
      <w:r>
        <w:rPr>
          <w:rFonts w:hint="eastAsia" w:hAnsi="宋体"/>
          <w:sz w:val="32"/>
          <w:szCs w:val="32"/>
        </w:rPr>
        <w:t>分，自评得分</w:t>
      </w:r>
      <w:r>
        <w:rPr>
          <w:rFonts w:hint="eastAsia" w:hAnsi="宋体"/>
          <w:sz w:val="32"/>
          <w:szCs w:val="32"/>
          <w:lang w:val="en-US" w:eastAsia="zh-CN"/>
        </w:rPr>
        <w:t>15</w:t>
      </w:r>
      <w:r>
        <w:rPr>
          <w:rFonts w:hint="eastAsia" w:hAnsi="宋体"/>
          <w:sz w:val="32"/>
          <w:szCs w:val="32"/>
        </w:rPr>
        <w:t>分，得分率100%。</w:t>
      </w:r>
    </w:p>
    <w:p w14:paraId="5D786E78">
      <w:pPr>
        <w:pStyle w:val="8"/>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sz w:val="32"/>
          <w:szCs w:val="32"/>
        </w:rPr>
      </w:pPr>
      <w:r>
        <w:rPr>
          <w:rFonts w:hint="default" w:ascii="仿宋_GB2312" w:hAnsi="宋体" w:eastAsia="仿宋_GB2312" w:cstheme="minorBidi"/>
          <w:b/>
          <w:bCs/>
          <w:kern w:val="2"/>
          <w:sz w:val="32"/>
          <w:szCs w:val="32"/>
          <w:lang w:val="en-US" w:eastAsia="zh-CN" w:bidi="ar-SA"/>
        </w:rPr>
        <w:t>法庭水电暖运行通畅率</w:t>
      </w:r>
      <w:r>
        <w:rPr>
          <w:rFonts w:hint="eastAsia" w:hAnsi="宋体" w:cstheme="minorBidi"/>
          <w:b/>
          <w:bCs/>
          <w:kern w:val="2"/>
          <w:sz w:val="32"/>
          <w:szCs w:val="32"/>
          <w:lang w:val="en-US" w:eastAsia="zh-CN" w:bidi="ar-SA"/>
        </w:rPr>
        <w:t>：</w:t>
      </w:r>
      <w:r>
        <w:rPr>
          <w:rFonts w:hint="eastAsia" w:hAnsi="宋体" w:cstheme="minorBidi"/>
          <w:b w:val="0"/>
          <w:bCs w:val="0"/>
          <w:kern w:val="2"/>
          <w:sz w:val="32"/>
          <w:szCs w:val="32"/>
          <w:lang w:val="en-US" w:eastAsia="zh-CN" w:bidi="ar-SA"/>
        </w:rPr>
        <w:t>我院</w:t>
      </w:r>
      <w:r>
        <w:rPr>
          <w:rFonts w:hint="eastAsia"/>
          <w:b w:val="0"/>
          <w:bCs w:val="0"/>
          <w:sz w:val="32"/>
          <w:szCs w:val="32"/>
        </w:rPr>
        <w:t>按时完成水电暖等资源费的缴纳，</w:t>
      </w:r>
      <w:r>
        <w:rPr>
          <w:rFonts w:hint="eastAsia"/>
          <w:b w:val="0"/>
          <w:bCs w:val="0"/>
          <w:sz w:val="32"/>
          <w:szCs w:val="32"/>
          <w:lang w:val="en-US" w:eastAsia="zh-CN"/>
        </w:rPr>
        <w:t>保证</w:t>
      </w:r>
      <w:r>
        <w:rPr>
          <w:rFonts w:hint="default" w:ascii="仿宋_GB2312" w:hAnsi="宋体" w:eastAsia="仿宋_GB2312" w:cstheme="minorBidi"/>
          <w:b w:val="0"/>
          <w:bCs w:val="0"/>
          <w:kern w:val="2"/>
          <w:sz w:val="32"/>
          <w:szCs w:val="32"/>
          <w:lang w:val="en-US" w:eastAsia="zh-CN" w:bidi="ar-SA"/>
        </w:rPr>
        <w:t>法庭水电暖运行通畅率</w:t>
      </w:r>
      <w:r>
        <w:rPr>
          <w:rFonts w:hint="eastAsia" w:hAnsi="宋体" w:cstheme="minorBidi"/>
          <w:b w:val="0"/>
          <w:bCs w:val="0"/>
          <w:kern w:val="2"/>
          <w:sz w:val="32"/>
          <w:szCs w:val="32"/>
          <w:lang w:val="en-US" w:eastAsia="zh-CN" w:bidi="ar-SA"/>
        </w:rPr>
        <w:t>，</w:t>
      </w:r>
      <w:r>
        <w:rPr>
          <w:rFonts w:hint="eastAsia" w:hAnsi="宋体"/>
          <w:b w:val="0"/>
          <w:bCs w:val="0"/>
          <w:sz w:val="32"/>
          <w:szCs w:val="32"/>
          <w:lang w:val="en-US" w:eastAsia="zh-CN"/>
        </w:rPr>
        <w:t>年度</w:t>
      </w:r>
      <w:r>
        <w:rPr>
          <w:rFonts w:hint="eastAsia" w:hAnsi="宋体"/>
          <w:sz w:val="32"/>
          <w:szCs w:val="32"/>
          <w:lang w:val="en-US" w:eastAsia="zh-CN"/>
        </w:rPr>
        <w:t>指标=100%，实际完成值100%，</w:t>
      </w:r>
      <w:r>
        <w:rPr>
          <w:rFonts w:hint="eastAsia" w:hAnsi="宋体" w:cstheme="minorBidi"/>
          <w:b w:val="0"/>
          <w:bCs w:val="0"/>
          <w:kern w:val="2"/>
          <w:sz w:val="32"/>
          <w:szCs w:val="32"/>
          <w:highlight w:val="none"/>
          <w:lang w:val="en-US" w:eastAsia="zh-CN" w:bidi="ar-SA"/>
        </w:rPr>
        <w:t>达到年度指标值。</w:t>
      </w:r>
      <w:r>
        <w:rPr>
          <w:rFonts w:hint="eastAsia" w:hAnsi="宋体"/>
          <w:sz w:val="32"/>
          <w:szCs w:val="32"/>
        </w:rPr>
        <w:t>指标</w:t>
      </w:r>
      <w:r>
        <w:rPr>
          <w:rFonts w:hint="eastAsia" w:hAnsi="宋体"/>
          <w:sz w:val="32"/>
          <w:szCs w:val="32"/>
          <w:lang w:val="en-US" w:eastAsia="zh-CN"/>
        </w:rPr>
        <w:t>分值5分，自评得分5分，</w:t>
      </w:r>
      <w:r>
        <w:rPr>
          <w:rFonts w:hint="eastAsia" w:hAnsi="宋体"/>
          <w:sz w:val="32"/>
          <w:szCs w:val="32"/>
        </w:rPr>
        <w:t>得分率</w:t>
      </w:r>
      <w:r>
        <w:rPr>
          <w:rFonts w:hint="eastAsia" w:hAnsi="宋体"/>
          <w:sz w:val="32"/>
          <w:szCs w:val="32"/>
          <w:lang w:val="en-US" w:eastAsia="zh-CN"/>
        </w:rPr>
        <w:t>100</w:t>
      </w:r>
      <w:r>
        <w:rPr>
          <w:rFonts w:hint="eastAsia" w:hAnsi="宋体"/>
          <w:sz w:val="32"/>
          <w:szCs w:val="32"/>
        </w:rPr>
        <w:t>%。</w:t>
      </w:r>
    </w:p>
    <w:p w14:paraId="52509CD0">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sz w:val="32"/>
          <w:szCs w:val="32"/>
        </w:rPr>
      </w:pPr>
      <w:r>
        <w:rPr>
          <w:rFonts w:hint="default" w:ascii="仿宋_GB2312" w:hAnsi="宋体" w:eastAsia="仿宋_GB2312" w:cstheme="minorBidi"/>
          <w:b/>
          <w:bCs/>
          <w:kern w:val="2"/>
          <w:sz w:val="32"/>
          <w:szCs w:val="32"/>
          <w:lang w:val="en-US" w:eastAsia="zh-CN" w:bidi="ar-SA"/>
        </w:rPr>
        <w:t>设备设施完好率</w:t>
      </w:r>
      <w:r>
        <w:rPr>
          <w:rFonts w:hint="eastAsia" w:ascii="仿宋_GB2312" w:hAnsi="宋体" w:eastAsia="仿宋_GB2312" w:cstheme="minorBidi"/>
          <w:b/>
          <w:bCs/>
          <w:kern w:val="2"/>
          <w:sz w:val="32"/>
          <w:szCs w:val="32"/>
          <w:lang w:val="en-US" w:eastAsia="zh-CN" w:bidi="ar-SA"/>
        </w:rPr>
        <w:t>：</w:t>
      </w:r>
      <w:r>
        <w:rPr>
          <w:rFonts w:hint="eastAsia" w:hAnsi="宋体" w:cstheme="minorBidi"/>
          <w:b w:val="0"/>
          <w:bCs w:val="0"/>
          <w:kern w:val="2"/>
          <w:sz w:val="32"/>
          <w:szCs w:val="32"/>
          <w:lang w:val="en-US" w:eastAsia="zh-CN" w:bidi="ar-SA"/>
        </w:rPr>
        <w:t>我院及时开展维修维护，</w:t>
      </w:r>
      <w:r>
        <w:rPr>
          <w:rFonts w:hint="default" w:ascii="仿宋_GB2312" w:hAnsi="宋体" w:eastAsia="仿宋_GB2312" w:cstheme="minorBidi"/>
          <w:b w:val="0"/>
          <w:bCs w:val="0"/>
          <w:kern w:val="2"/>
          <w:sz w:val="32"/>
          <w:szCs w:val="32"/>
          <w:lang w:val="en-US" w:eastAsia="zh-CN" w:bidi="ar-SA"/>
        </w:rPr>
        <w:t>设备设施完好率</w:t>
      </w:r>
      <w:r>
        <w:rPr>
          <w:rFonts w:hint="eastAsia" w:hAnsi="宋体"/>
          <w:b w:val="0"/>
          <w:bCs w:val="0"/>
          <w:sz w:val="32"/>
          <w:szCs w:val="32"/>
          <w:lang w:val="en-US" w:eastAsia="zh-CN"/>
        </w:rPr>
        <w:t>为100%，</w:t>
      </w:r>
      <w:r>
        <w:rPr>
          <w:rFonts w:hint="eastAsia" w:hAnsi="宋体" w:cstheme="minorBidi"/>
          <w:b w:val="0"/>
          <w:bCs w:val="0"/>
          <w:kern w:val="2"/>
          <w:sz w:val="32"/>
          <w:szCs w:val="32"/>
          <w:highlight w:val="none"/>
          <w:lang w:val="en-US" w:eastAsia="zh-CN" w:bidi="ar-SA"/>
        </w:rPr>
        <w:t>达到年度指标值。</w:t>
      </w:r>
      <w:r>
        <w:rPr>
          <w:rFonts w:hint="eastAsia" w:hAnsi="宋体"/>
          <w:b w:val="0"/>
          <w:bCs w:val="0"/>
          <w:sz w:val="32"/>
          <w:szCs w:val="32"/>
        </w:rPr>
        <w:t>指标</w:t>
      </w:r>
      <w:r>
        <w:rPr>
          <w:rFonts w:hint="eastAsia" w:hAnsi="宋体"/>
          <w:b w:val="0"/>
          <w:bCs w:val="0"/>
          <w:sz w:val="32"/>
          <w:szCs w:val="32"/>
          <w:lang w:val="en-US" w:eastAsia="zh-CN"/>
        </w:rPr>
        <w:t>分</w:t>
      </w:r>
      <w:r>
        <w:rPr>
          <w:rFonts w:hint="eastAsia" w:hAnsi="宋体"/>
          <w:sz w:val="32"/>
          <w:szCs w:val="32"/>
          <w:lang w:val="en-US" w:eastAsia="zh-CN"/>
        </w:rPr>
        <w:t>值：5分，自评得分5分，</w:t>
      </w:r>
      <w:r>
        <w:rPr>
          <w:rFonts w:hint="eastAsia" w:hAnsi="宋体"/>
          <w:sz w:val="32"/>
          <w:szCs w:val="32"/>
        </w:rPr>
        <w:t>得分率</w:t>
      </w:r>
      <w:r>
        <w:rPr>
          <w:rFonts w:hint="eastAsia" w:hAnsi="宋体"/>
          <w:sz w:val="32"/>
          <w:szCs w:val="32"/>
          <w:lang w:val="en-US" w:eastAsia="zh-CN"/>
        </w:rPr>
        <w:t>100</w:t>
      </w:r>
      <w:r>
        <w:rPr>
          <w:rFonts w:hint="eastAsia" w:hAnsi="宋体"/>
          <w:sz w:val="32"/>
          <w:szCs w:val="32"/>
        </w:rPr>
        <w:t>%。</w:t>
      </w:r>
    </w:p>
    <w:p w14:paraId="0531AF6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sz w:val="32"/>
          <w:szCs w:val="32"/>
        </w:rPr>
      </w:pPr>
      <w:r>
        <w:rPr>
          <w:rFonts w:hint="default" w:ascii="仿宋_GB2312" w:hAnsi="宋体" w:eastAsia="仿宋_GB2312" w:cstheme="minorBidi"/>
          <w:b/>
          <w:bCs/>
          <w:kern w:val="2"/>
          <w:sz w:val="32"/>
          <w:szCs w:val="32"/>
          <w:lang w:val="en-US" w:eastAsia="zh-CN" w:bidi="ar-SA"/>
        </w:rPr>
        <w:t>物业服务保障工作达标率</w:t>
      </w:r>
      <w:r>
        <w:rPr>
          <w:rFonts w:hint="eastAsia" w:ascii="仿宋_GB2312" w:hAnsi="宋体" w:eastAsia="仿宋_GB2312" w:cstheme="minorBidi"/>
          <w:b/>
          <w:bCs/>
          <w:kern w:val="2"/>
          <w:sz w:val="32"/>
          <w:szCs w:val="32"/>
          <w:lang w:val="en-US" w:eastAsia="zh-CN" w:bidi="ar-SA"/>
        </w:rPr>
        <w:t>：</w:t>
      </w:r>
      <w:r>
        <w:rPr>
          <w:rFonts w:hint="eastAsia" w:hAnsi="宋体" w:cstheme="minorBidi"/>
          <w:b w:val="0"/>
          <w:bCs w:val="0"/>
          <w:kern w:val="2"/>
          <w:sz w:val="32"/>
          <w:szCs w:val="32"/>
          <w:highlight w:val="none"/>
          <w:lang w:val="en-US" w:eastAsia="zh-CN" w:bidi="ar-SA"/>
        </w:rPr>
        <w:t>我院物业服务工作到位，按时完成各项工作，物业服务保障工作达标率为</w:t>
      </w:r>
      <w:r>
        <w:rPr>
          <w:rFonts w:hint="eastAsia" w:hAnsi="宋体"/>
          <w:sz w:val="32"/>
          <w:szCs w:val="32"/>
          <w:lang w:val="en-US" w:eastAsia="zh-CN"/>
        </w:rPr>
        <w:t>100%，</w:t>
      </w:r>
      <w:r>
        <w:rPr>
          <w:rFonts w:hint="eastAsia" w:hAnsi="宋体"/>
          <w:sz w:val="32"/>
          <w:szCs w:val="32"/>
        </w:rPr>
        <w:t>指标</w:t>
      </w:r>
      <w:r>
        <w:rPr>
          <w:rFonts w:hint="eastAsia" w:hAnsi="宋体"/>
          <w:sz w:val="32"/>
          <w:szCs w:val="32"/>
          <w:lang w:val="en-US" w:eastAsia="zh-CN"/>
        </w:rPr>
        <w:t>分值5分，自评得分5分，</w:t>
      </w:r>
      <w:r>
        <w:rPr>
          <w:rFonts w:hint="eastAsia" w:hAnsi="宋体"/>
          <w:sz w:val="32"/>
          <w:szCs w:val="32"/>
        </w:rPr>
        <w:t>得分率</w:t>
      </w:r>
      <w:r>
        <w:rPr>
          <w:rFonts w:hint="eastAsia" w:hAnsi="宋体"/>
          <w:sz w:val="32"/>
          <w:szCs w:val="32"/>
          <w:lang w:val="en-US" w:eastAsia="zh-CN"/>
        </w:rPr>
        <w:t>100</w:t>
      </w:r>
      <w:r>
        <w:rPr>
          <w:rFonts w:hint="eastAsia" w:hAnsi="宋体"/>
          <w:sz w:val="32"/>
          <w:szCs w:val="32"/>
        </w:rPr>
        <w:t>%。</w:t>
      </w:r>
    </w:p>
    <w:p w14:paraId="276BE151">
      <w:pPr>
        <w:pStyle w:val="8"/>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alibri" w:hAnsi="Calibri" w:eastAsia="仿宋_GB2312" w:cs="Calibri"/>
          <w:b/>
          <w:bCs/>
          <w:kern w:val="2"/>
          <w:sz w:val="32"/>
          <w:szCs w:val="32"/>
          <w:lang w:val="en-US" w:eastAsia="zh-CN" w:bidi="ar-SA"/>
        </w:rPr>
      </w:pPr>
      <w:r>
        <w:rPr>
          <w:rFonts w:hint="eastAsia" w:ascii="Calibri" w:hAnsi="Calibri" w:eastAsia="仿宋_GB2312" w:cs="Calibri"/>
          <w:b/>
          <w:bCs/>
          <w:kern w:val="2"/>
          <w:sz w:val="32"/>
          <w:szCs w:val="32"/>
          <w:lang w:val="en-US" w:eastAsia="zh-CN" w:bidi="ar-SA"/>
        </w:rPr>
        <w:t>③时效指标</w:t>
      </w:r>
    </w:p>
    <w:p w14:paraId="32437D5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时效</w:t>
      </w:r>
      <w:r>
        <w:rPr>
          <w:rFonts w:hint="eastAsia"/>
          <w:sz w:val="32"/>
          <w:szCs w:val="32"/>
        </w:rPr>
        <w:t>指标下设</w:t>
      </w:r>
      <w:r>
        <w:rPr>
          <w:rFonts w:hint="eastAsia"/>
          <w:sz w:val="32"/>
          <w:szCs w:val="32"/>
          <w:lang w:val="en-US" w:eastAsia="zh-CN"/>
        </w:rPr>
        <w:t>2</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分值10</w:t>
      </w:r>
      <w:r>
        <w:rPr>
          <w:rFonts w:hint="eastAsia" w:hAnsi="宋体"/>
          <w:sz w:val="32"/>
          <w:szCs w:val="32"/>
        </w:rPr>
        <w:t>分，自评得</w:t>
      </w:r>
      <w:r>
        <w:rPr>
          <w:rFonts w:hint="eastAsia" w:hAnsi="宋体"/>
          <w:sz w:val="32"/>
          <w:szCs w:val="32"/>
          <w:highlight w:val="none"/>
        </w:rPr>
        <w:t>分</w:t>
      </w:r>
      <w:r>
        <w:rPr>
          <w:rFonts w:hint="eastAsia" w:hAnsi="宋体"/>
          <w:sz w:val="32"/>
          <w:szCs w:val="32"/>
          <w:lang w:val="en-US" w:eastAsia="zh-CN"/>
        </w:rPr>
        <w:t>10</w:t>
      </w:r>
      <w:r>
        <w:rPr>
          <w:rFonts w:hint="eastAsia" w:hAnsi="宋体"/>
          <w:sz w:val="32"/>
          <w:szCs w:val="32"/>
        </w:rPr>
        <w:t>分，得分率</w:t>
      </w:r>
      <w:r>
        <w:rPr>
          <w:rFonts w:hint="eastAsia" w:hAnsi="宋体"/>
          <w:sz w:val="32"/>
          <w:szCs w:val="32"/>
          <w:highlight w:val="none"/>
          <w:lang w:val="en-US" w:eastAsia="zh-CN"/>
        </w:rPr>
        <w:t>100</w:t>
      </w:r>
      <w:r>
        <w:rPr>
          <w:rFonts w:hint="eastAsia" w:hAnsi="宋体"/>
          <w:sz w:val="32"/>
          <w:szCs w:val="32"/>
          <w:highlight w:val="none"/>
        </w:rPr>
        <w:t>%。</w:t>
      </w:r>
    </w:p>
    <w:p w14:paraId="770AB09C">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heme="minorBidi"/>
          <w:b w:val="0"/>
          <w:bCs w:val="0"/>
          <w:kern w:val="2"/>
          <w:sz w:val="32"/>
          <w:szCs w:val="32"/>
          <w:lang w:val="en-US" w:eastAsia="zh-CN" w:bidi="ar-SA"/>
        </w:rPr>
      </w:pPr>
      <w:r>
        <w:rPr>
          <w:rFonts w:hint="eastAsia" w:hAnsi="宋体"/>
          <w:b/>
          <w:bCs/>
          <w:sz w:val="32"/>
          <w:szCs w:val="32"/>
          <w:lang w:val="en-US" w:eastAsia="zh-CN"/>
        </w:rPr>
        <w:t>维修维护工作完成及时性：</w:t>
      </w:r>
      <w:r>
        <w:rPr>
          <w:rFonts w:hint="eastAsia" w:hAnsi="宋体"/>
          <w:b w:val="0"/>
          <w:bCs w:val="0"/>
          <w:sz w:val="32"/>
          <w:szCs w:val="32"/>
          <w:lang w:val="en-US" w:eastAsia="zh-CN"/>
        </w:rPr>
        <w:t>我院日常维修维护工作完成及时，</w:t>
      </w:r>
      <w:r>
        <w:rPr>
          <w:rFonts w:hint="eastAsia" w:ascii="仿宋_GB2312" w:hAnsi="宋体" w:eastAsia="仿宋_GB2312" w:cstheme="minorBidi"/>
          <w:b w:val="0"/>
          <w:bCs w:val="0"/>
          <w:kern w:val="2"/>
          <w:sz w:val="32"/>
          <w:szCs w:val="32"/>
          <w:lang w:val="en-US" w:eastAsia="zh-CN" w:bidi="ar-SA"/>
        </w:rPr>
        <w:t>该指标分值</w:t>
      </w:r>
      <w:r>
        <w:rPr>
          <w:rFonts w:hint="eastAsia" w:hAnsi="宋体"/>
          <w:sz w:val="32"/>
          <w:szCs w:val="32"/>
          <w:lang w:val="en-US" w:eastAsia="zh-CN"/>
        </w:rPr>
        <w:t>5</w:t>
      </w:r>
      <w:r>
        <w:rPr>
          <w:rFonts w:hint="eastAsia" w:ascii="仿宋_GB2312" w:hAnsi="宋体" w:eastAsia="仿宋_GB2312" w:cstheme="minorBidi"/>
          <w:b w:val="0"/>
          <w:bCs w:val="0"/>
          <w:kern w:val="2"/>
          <w:sz w:val="32"/>
          <w:szCs w:val="32"/>
          <w:lang w:val="en-US" w:eastAsia="zh-CN" w:bidi="ar-SA"/>
        </w:rPr>
        <w:t>分，自评得分</w:t>
      </w:r>
      <w:r>
        <w:rPr>
          <w:rFonts w:hint="eastAsia" w:hAnsi="宋体"/>
          <w:sz w:val="32"/>
          <w:szCs w:val="32"/>
          <w:lang w:val="en-US" w:eastAsia="zh-CN"/>
        </w:rPr>
        <w:t>5</w:t>
      </w:r>
      <w:r>
        <w:rPr>
          <w:rFonts w:hint="eastAsia" w:ascii="仿宋_GB2312" w:hAnsi="宋体" w:eastAsia="仿宋_GB2312" w:cstheme="minorBidi"/>
          <w:b w:val="0"/>
          <w:bCs w:val="0"/>
          <w:kern w:val="2"/>
          <w:sz w:val="32"/>
          <w:szCs w:val="32"/>
          <w:lang w:val="en-US" w:eastAsia="zh-CN" w:bidi="ar-SA"/>
        </w:rPr>
        <w:t>分，得分率</w:t>
      </w:r>
      <w:r>
        <w:rPr>
          <w:rFonts w:hint="eastAsia" w:hAnsi="宋体" w:cstheme="minorBidi"/>
          <w:b w:val="0"/>
          <w:bCs w:val="0"/>
          <w:kern w:val="2"/>
          <w:sz w:val="32"/>
          <w:szCs w:val="32"/>
          <w:lang w:val="en-US" w:eastAsia="zh-CN" w:bidi="ar-SA"/>
        </w:rPr>
        <w:t>100</w:t>
      </w:r>
      <w:r>
        <w:rPr>
          <w:rFonts w:hint="eastAsia" w:ascii="仿宋_GB2312" w:hAnsi="宋体" w:eastAsia="仿宋_GB2312" w:cstheme="minorBidi"/>
          <w:b w:val="0"/>
          <w:bCs w:val="0"/>
          <w:kern w:val="2"/>
          <w:sz w:val="32"/>
          <w:szCs w:val="32"/>
          <w:lang w:val="en-US" w:eastAsia="zh-CN" w:bidi="ar-SA"/>
        </w:rPr>
        <w:t>%。</w:t>
      </w:r>
    </w:p>
    <w:p w14:paraId="3B509D6D">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sz w:val="32"/>
          <w:szCs w:val="32"/>
          <w:lang w:val="en-US" w:eastAsia="zh-CN"/>
        </w:rPr>
      </w:pPr>
      <w:r>
        <w:rPr>
          <w:rFonts w:hint="eastAsia"/>
          <w:b/>
          <w:bCs/>
          <w:sz w:val="32"/>
          <w:szCs w:val="32"/>
          <w:lang w:val="en-US" w:eastAsia="zh-CN"/>
        </w:rPr>
        <w:t>物业服务保障及时性：</w:t>
      </w:r>
      <w:r>
        <w:rPr>
          <w:rFonts w:hint="eastAsia" w:hAnsi="宋体" w:cstheme="minorBidi"/>
          <w:b w:val="0"/>
          <w:bCs w:val="0"/>
          <w:kern w:val="2"/>
          <w:sz w:val="32"/>
          <w:szCs w:val="32"/>
          <w:highlight w:val="none"/>
          <w:lang w:val="en-US" w:eastAsia="zh-CN" w:bidi="ar-SA"/>
        </w:rPr>
        <w:t>我院物业服务工作到位，按时完成各项工作，达到年度指标值。</w:t>
      </w:r>
      <w:r>
        <w:rPr>
          <w:rFonts w:hint="eastAsia" w:ascii="仿宋_GB2312" w:hAnsi="宋体" w:eastAsia="仿宋_GB2312" w:cstheme="minorBidi"/>
          <w:b w:val="0"/>
          <w:bCs w:val="0"/>
          <w:kern w:val="2"/>
          <w:sz w:val="32"/>
          <w:szCs w:val="32"/>
          <w:lang w:val="en-US" w:eastAsia="zh-CN" w:bidi="ar-SA"/>
        </w:rPr>
        <w:t>该指标分值</w:t>
      </w:r>
      <w:r>
        <w:rPr>
          <w:rFonts w:hint="eastAsia" w:hAnsi="宋体"/>
          <w:sz w:val="32"/>
          <w:szCs w:val="32"/>
          <w:lang w:val="en-US" w:eastAsia="zh-CN"/>
        </w:rPr>
        <w:t>5</w:t>
      </w:r>
      <w:r>
        <w:rPr>
          <w:rFonts w:hint="eastAsia" w:ascii="仿宋_GB2312" w:hAnsi="宋体" w:eastAsia="仿宋_GB2312" w:cstheme="minorBidi"/>
          <w:b w:val="0"/>
          <w:bCs w:val="0"/>
          <w:kern w:val="2"/>
          <w:sz w:val="32"/>
          <w:szCs w:val="32"/>
          <w:lang w:val="en-US" w:eastAsia="zh-CN" w:bidi="ar-SA"/>
        </w:rPr>
        <w:t>分，自评得分</w:t>
      </w:r>
      <w:r>
        <w:rPr>
          <w:rFonts w:hint="eastAsia" w:hAnsi="宋体"/>
          <w:sz w:val="32"/>
          <w:szCs w:val="32"/>
          <w:lang w:val="en-US" w:eastAsia="zh-CN"/>
        </w:rPr>
        <w:t>5</w:t>
      </w:r>
      <w:r>
        <w:rPr>
          <w:rFonts w:hint="eastAsia" w:ascii="仿宋_GB2312" w:hAnsi="宋体" w:eastAsia="仿宋_GB2312" w:cstheme="minorBidi"/>
          <w:b w:val="0"/>
          <w:bCs w:val="0"/>
          <w:kern w:val="2"/>
          <w:sz w:val="32"/>
          <w:szCs w:val="32"/>
          <w:lang w:val="en-US" w:eastAsia="zh-CN" w:bidi="ar-SA"/>
        </w:rPr>
        <w:t>分，得分率</w:t>
      </w:r>
      <w:r>
        <w:rPr>
          <w:rFonts w:hint="eastAsia" w:hAnsi="宋体" w:cstheme="minorBidi"/>
          <w:b w:val="0"/>
          <w:bCs w:val="0"/>
          <w:kern w:val="2"/>
          <w:sz w:val="32"/>
          <w:szCs w:val="32"/>
          <w:lang w:val="en-US" w:eastAsia="zh-CN" w:bidi="ar-SA"/>
        </w:rPr>
        <w:t>100</w:t>
      </w:r>
      <w:r>
        <w:rPr>
          <w:rFonts w:hint="eastAsia" w:ascii="仿宋_GB2312" w:hAnsi="宋体" w:eastAsia="仿宋_GB2312" w:cstheme="minorBidi"/>
          <w:b w:val="0"/>
          <w:bCs w:val="0"/>
          <w:kern w:val="2"/>
          <w:sz w:val="32"/>
          <w:szCs w:val="32"/>
          <w:lang w:val="en-US" w:eastAsia="zh-CN" w:bidi="ar-SA"/>
        </w:rPr>
        <w:t>%。</w:t>
      </w:r>
    </w:p>
    <w:p w14:paraId="2454F3FB">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highlight w:val="none"/>
        </w:rPr>
      </w:pPr>
      <w:r>
        <w:rPr>
          <w:rFonts w:hint="eastAsia"/>
          <w:b/>
          <w:bCs/>
          <w:sz w:val="32"/>
          <w:szCs w:val="32"/>
          <w:highlight w:val="none"/>
        </w:rPr>
        <w:t>（</w:t>
      </w:r>
      <w:r>
        <w:rPr>
          <w:rFonts w:hint="eastAsia"/>
          <w:b/>
          <w:bCs/>
          <w:sz w:val="32"/>
          <w:szCs w:val="32"/>
          <w:highlight w:val="none"/>
          <w:lang w:val="en-US" w:eastAsia="zh-CN"/>
        </w:rPr>
        <w:t>3</w:t>
      </w:r>
      <w:r>
        <w:rPr>
          <w:rFonts w:hint="eastAsia"/>
          <w:b/>
          <w:bCs/>
          <w:sz w:val="32"/>
          <w:szCs w:val="32"/>
          <w:highlight w:val="none"/>
        </w:rPr>
        <w:t>）效益指标</w:t>
      </w:r>
    </w:p>
    <w:p w14:paraId="0020C773">
      <w:pPr>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rPr>
        <w:t>本项目效益指标主要考虑社会效益。</w:t>
      </w:r>
      <w:r>
        <w:rPr>
          <w:rFonts w:hint="eastAsia"/>
          <w:sz w:val="32"/>
          <w:szCs w:val="32"/>
          <w:highlight w:val="none"/>
          <w:lang w:val="en-US" w:eastAsia="zh-CN"/>
        </w:rPr>
        <w:t>指标</w:t>
      </w:r>
      <w:r>
        <w:rPr>
          <w:rFonts w:hint="eastAsia"/>
          <w:sz w:val="32"/>
          <w:szCs w:val="32"/>
          <w:highlight w:val="none"/>
        </w:rPr>
        <w:t>分值</w:t>
      </w:r>
      <w:r>
        <w:rPr>
          <w:rFonts w:hint="eastAsia"/>
          <w:sz w:val="32"/>
          <w:szCs w:val="32"/>
          <w:highlight w:val="none"/>
          <w:lang w:val="en-US" w:eastAsia="zh-CN"/>
        </w:rPr>
        <w:t>2</w:t>
      </w:r>
      <w:r>
        <w:rPr>
          <w:rFonts w:hint="eastAsia"/>
          <w:sz w:val="32"/>
          <w:szCs w:val="32"/>
          <w:highlight w:val="none"/>
        </w:rPr>
        <w:t>0分，得分</w:t>
      </w:r>
      <w:r>
        <w:rPr>
          <w:rFonts w:hint="eastAsia"/>
          <w:sz w:val="32"/>
          <w:szCs w:val="32"/>
          <w:highlight w:val="none"/>
          <w:lang w:val="en-US" w:eastAsia="zh-CN"/>
        </w:rPr>
        <w:t>2</w:t>
      </w:r>
      <w:r>
        <w:rPr>
          <w:rFonts w:hint="eastAsia"/>
          <w:sz w:val="32"/>
          <w:szCs w:val="32"/>
          <w:highlight w:val="none"/>
        </w:rPr>
        <w:t>0分，得分率100%。</w:t>
      </w:r>
    </w:p>
    <w:p w14:paraId="7B7C6E5B">
      <w:pPr>
        <w:pageBreakBefore w:val="0"/>
        <w:widowControl w:val="0"/>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①社会效益指标</w:t>
      </w:r>
    </w:p>
    <w:p w14:paraId="170FB8B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sz w:val="32"/>
          <w:szCs w:val="32"/>
        </w:rPr>
        <w:t>社会效益指标下设</w:t>
      </w:r>
      <w:r>
        <w:rPr>
          <w:rFonts w:hint="eastAsia"/>
          <w:sz w:val="32"/>
          <w:szCs w:val="32"/>
          <w:lang w:val="en-US" w:eastAsia="zh-CN"/>
        </w:rPr>
        <w:t>1</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分值20</w:t>
      </w:r>
      <w:r>
        <w:rPr>
          <w:rFonts w:hint="eastAsia" w:hAnsi="宋体"/>
          <w:sz w:val="32"/>
          <w:szCs w:val="32"/>
        </w:rPr>
        <w:t>分，自评得分</w:t>
      </w:r>
      <w:r>
        <w:rPr>
          <w:rFonts w:hint="eastAsia" w:hAnsi="宋体"/>
          <w:sz w:val="32"/>
          <w:szCs w:val="32"/>
          <w:lang w:val="en-US" w:eastAsia="zh-CN"/>
        </w:rPr>
        <w:t>20</w:t>
      </w:r>
      <w:r>
        <w:rPr>
          <w:rFonts w:hint="eastAsia" w:hAnsi="宋体"/>
          <w:sz w:val="32"/>
          <w:szCs w:val="32"/>
        </w:rPr>
        <w:t>分，得分率为10</w:t>
      </w:r>
      <w:r>
        <w:rPr>
          <w:rFonts w:hAnsi="宋体"/>
          <w:sz w:val="32"/>
          <w:szCs w:val="32"/>
        </w:rPr>
        <w:t>0</w:t>
      </w:r>
      <w:r>
        <w:rPr>
          <w:rFonts w:hint="eastAsia" w:hAnsi="宋体"/>
          <w:sz w:val="32"/>
          <w:szCs w:val="32"/>
        </w:rPr>
        <w:t>%。</w:t>
      </w:r>
    </w:p>
    <w:p w14:paraId="562A22A6">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heme="minorBidi"/>
          <w:kern w:val="2"/>
          <w:sz w:val="32"/>
          <w:szCs w:val="32"/>
          <w:highlight w:val="none"/>
          <w:lang w:val="en-US" w:eastAsia="zh-CN" w:bidi="ar-SA"/>
        </w:rPr>
      </w:pPr>
      <w:r>
        <w:rPr>
          <w:rFonts w:hint="eastAsia"/>
          <w:b/>
          <w:bCs/>
          <w:sz w:val="32"/>
          <w:szCs w:val="32"/>
          <w:lang w:val="en-US" w:eastAsia="zh-CN"/>
        </w:rPr>
        <w:t>物业投诉有效处理率：</w:t>
      </w:r>
      <w:r>
        <w:rPr>
          <w:rFonts w:hint="eastAsia"/>
          <w:b w:val="0"/>
          <w:bCs w:val="0"/>
          <w:sz w:val="32"/>
          <w:szCs w:val="32"/>
          <w:lang w:val="en-US" w:eastAsia="zh-CN"/>
        </w:rPr>
        <w:t>我院及时对审判法庭等办公区域进行卫生清洁，提升审判环境的整洁性；保障各法庭水电暖运行通畅，设备设施完好，物业投诉及时有效处理</w:t>
      </w:r>
      <w:r>
        <w:rPr>
          <w:rFonts w:hint="eastAsia" w:hAnsi="宋体" w:cstheme="minorBidi"/>
          <w:kern w:val="2"/>
          <w:sz w:val="32"/>
          <w:szCs w:val="32"/>
          <w:lang w:val="en-US" w:eastAsia="zh-CN" w:bidi="ar-SA"/>
        </w:rPr>
        <w:t>。</w:t>
      </w:r>
      <w:r>
        <w:rPr>
          <w:rFonts w:hint="eastAsia" w:ascii="仿宋_GB2312" w:hAnsi="宋体" w:eastAsia="仿宋_GB2312" w:cstheme="minorBidi"/>
          <w:kern w:val="2"/>
          <w:sz w:val="32"/>
          <w:szCs w:val="32"/>
          <w:lang w:val="en-US" w:eastAsia="zh-CN" w:bidi="ar-SA"/>
        </w:rPr>
        <w:t>该指标分</w:t>
      </w:r>
      <w:r>
        <w:rPr>
          <w:rFonts w:hint="eastAsia" w:ascii="仿宋_GB2312" w:hAnsi="宋体" w:eastAsia="仿宋_GB2312" w:cstheme="minorBidi"/>
          <w:kern w:val="2"/>
          <w:sz w:val="32"/>
          <w:szCs w:val="32"/>
          <w:highlight w:val="none"/>
          <w:lang w:val="en-US" w:eastAsia="zh-CN" w:bidi="ar-SA"/>
        </w:rPr>
        <w:t>值</w:t>
      </w:r>
      <w:r>
        <w:rPr>
          <w:rFonts w:hint="eastAsia" w:hAnsi="宋体" w:cstheme="minorBidi"/>
          <w:kern w:val="2"/>
          <w:sz w:val="32"/>
          <w:szCs w:val="32"/>
          <w:highlight w:val="none"/>
          <w:lang w:val="en-US" w:eastAsia="zh-CN" w:bidi="ar-SA"/>
        </w:rPr>
        <w:t>20</w:t>
      </w:r>
      <w:r>
        <w:rPr>
          <w:rFonts w:hint="eastAsia" w:ascii="仿宋_GB2312" w:hAnsi="宋体" w:eastAsia="仿宋_GB2312" w:cstheme="minorBidi"/>
          <w:kern w:val="2"/>
          <w:sz w:val="32"/>
          <w:szCs w:val="32"/>
          <w:highlight w:val="none"/>
          <w:lang w:val="en-US" w:eastAsia="zh-CN" w:bidi="ar-SA"/>
        </w:rPr>
        <w:t>分，自评得分为</w:t>
      </w:r>
      <w:r>
        <w:rPr>
          <w:rFonts w:hint="eastAsia" w:hAnsi="宋体" w:cstheme="minorBidi"/>
          <w:kern w:val="2"/>
          <w:sz w:val="32"/>
          <w:szCs w:val="32"/>
          <w:highlight w:val="none"/>
          <w:lang w:val="en-US" w:eastAsia="zh-CN" w:bidi="ar-SA"/>
        </w:rPr>
        <w:t>20</w:t>
      </w:r>
      <w:r>
        <w:rPr>
          <w:rFonts w:hint="eastAsia" w:ascii="仿宋_GB2312" w:hAnsi="宋体" w:eastAsia="仿宋_GB2312" w:cstheme="minorBidi"/>
          <w:kern w:val="2"/>
          <w:sz w:val="32"/>
          <w:szCs w:val="32"/>
          <w:highlight w:val="none"/>
          <w:lang w:val="en-US" w:eastAsia="zh-CN" w:bidi="ar-SA"/>
        </w:rPr>
        <w:t>分，得分率为</w:t>
      </w:r>
      <w:r>
        <w:rPr>
          <w:rFonts w:hint="eastAsia" w:hAnsi="宋体" w:cstheme="minorBidi"/>
          <w:kern w:val="2"/>
          <w:sz w:val="32"/>
          <w:szCs w:val="32"/>
          <w:highlight w:val="none"/>
          <w:lang w:val="en-US" w:eastAsia="zh-CN" w:bidi="ar-SA"/>
        </w:rPr>
        <w:t>100</w:t>
      </w:r>
      <w:r>
        <w:rPr>
          <w:rFonts w:hint="eastAsia" w:ascii="仿宋_GB2312" w:hAnsi="宋体" w:eastAsia="仿宋_GB2312" w:cstheme="minorBidi"/>
          <w:kern w:val="2"/>
          <w:sz w:val="32"/>
          <w:szCs w:val="32"/>
          <w:highlight w:val="none"/>
          <w:lang w:val="en-US" w:eastAsia="zh-CN" w:bidi="ar-SA"/>
        </w:rPr>
        <w:t>%。</w:t>
      </w:r>
    </w:p>
    <w:p w14:paraId="542BE92A">
      <w:pPr>
        <w:pageBreakBefore w:val="0"/>
        <w:widowControl w:val="0"/>
        <w:numPr>
          <w:ilvl w:val="255"/>
          <w:numId w:val="0"/>
        </w:numPr>
        <w:kinsoku/>
        <w:wordWrap/>
        <w:overflowPunct/>
        <w:topLinePunct w:val="0"/>
        <w:autoSpaceDE/>
        <w:autoSpaceDN/>
        <w:bidi w:val="0"/>
        <w:adjustRightInd/>
        <w:snapToGrid/>
        <w:spacing w:line="560" w:lineRule="exact"/>
        <w:ind w:firstLine="643" w:firstLineChars="200"/>
        <w:textAlignment w:val="auto"/>
        <w:rPr>
          <w:b/>
          <w:bCs/>
          <w:sz w:val="32"/>
          <w:szCs w:val="32"/>
        </w:rPr>
      </w:pPr>
      <w:r>
        <w:rPr>
          <w:rFonts w:hint="eastAsia"/>
          <w:b/>
          <w:bCs/>
          <w:sz w:val="32"/>
          <w:szCs w:val="32"/>
        </w:rPr>
        <w:t>（</w:t>
      </w:r>
      <w:r>
        <w:rPr>
          <w:rFonts w:hint="eastAsia"/>
          <w:b/>
          <w:bCs/>
          <w:sz w:val="32"/>
          <w:szCs w:val="32"/>
          <w:lang w:val="en-US" w:eastAsia="zh-CN"/>
        </w:rPr>
        <w:t>4</w:t>
      </w:r>
      <w:r>
        <w:rPr>
          <w:rFonts w:hint="eastAsia"/>
          <w:b/>
          <w:bCs/>
          <w:sz w:val="32"/>
          <w:szCs w:val="32"/>
        </w:rPr>
        <w:t>）满意度指标</w:t>
      </w:r>
    </w:p>
    <w:p w14:paraId="697356F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sz w:val="32"/>
          <w:szCs w:val="32"/>
        </w:rPr>
      </w:pPr>
      <w:r>
        <w:rPr>
          <w:rFonts w:hint="eastAsia" w:hAnsi="宋体"/>
          <w:sz w:val="32"/>
          <w:szCs w:val="32"/>
        </w:rPr>
        <w:t>服务对象满意度主要考察</w:t>
      </w:r>
      <w:r>
        <w:rPr>
          <w:rFonts w:hint="eastAsia" w:hAnsi="宋体"/>
          <w:sz w:val="32"/>
          <w:szCs w:val="32"/>
          <w:lang w:val="en-US" w:eastAsia="zh-CN"/>
        </w:rPr>
        <w:t>派出</w:t>
      </w:r>
      <w:r>
        <w:rPr>
          <w:rFonts w:hint="eastAsia" w:hAnsi="宋体"/>
          <w:sz w:val="32"/>
          <w:szCs w:val="32"/>
        </w:rPr>
        <w:t>法庭工作人员满意度，</w:t>
      </w:r>
      <w:r>
        <w:rPr>
          <w:rFonts w:hint="eastAsia" w:hAnsi="宋体"/>
          <w:sz w:val="32"/>
          <w:szCs w:val="32"/>
          <w:lang w:val="en-US" w:eastAsia="zh-CN"/>
        </w:rPr>
        <w:t>该</w:t>
      </w:r>
      <w:r>
        <w:rPr>
          <w:rFonts w:hint="eastAsia" w:hAnsi="宋体"/>
          <w:sz w:val="32"/>
          <w:szCs w:val="32"/>
        </w:rPr>
        <w:t>指标分值合计10分，自评得分10分，得分率为100%。</w:t>
      </w:r>
    </w:p>
    <w:p w14:paraId="1E19D7B3">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宋体"/>
          <w:sz w:val="32"/>
          <w:szCs w:val="32"/>
          <w:highlight w:val="none"/>
        </w:rPr>
      </w:pPr>
      <w:r>
        <w:rPr>
          <w:rFonts w:hint="eastAsia"/>
          <w:b/>
          <w:bCs/>
          <w:sz w:val="32"/>
          <w:szCs w:val="32"/>
          <w:lang w:val="en-US" w:eastAsia="zh-CN"/>
        </w:rPr>
        <w:t>工作人员满意度</w:t>
      </w:r>
      <w:r>
        <w:rPr>
          <w:rFonts w:hint="eastAsia"/>
          <w:b/>
          <w:bCs/>
          <w:sz w:val="32"/>
          <w:szCs w:val="32"/>
        </w:rPr>
        <w:t>：</w:t>
      </w:r>
      <w:r>
        <w:rPr>
          <w:rFonts w:hint="eastAsia"/>
          <w:sz w:val="32"/>
          <w:szCs w:val="32"/>
        </w:rPr>
        <w:t>满意度指标考察工作人员满意度，通过该项目的实施，提升了后勤保障能力，改善了办公环境，提高了工作人员满意度，满意度达到</w:t>
      </w:r>
      <w:r>
        <w:rPr>
          <w:rFonts w:hint="eastAsia"/>
          <w:sz w:val="32"/>
          <w:szCs w:val="32"/>
          <w:lang w:val="en-US" w:eastAsia="zh-CN"/>
        </w:rPr>
        <w:t>90%</w:t>
      </w:r>
      <w:r>
        <w:rPr>
          <w:rFonts w:hint="eastAsia"/>
          <w:sz w:val="32"/>
          <w:szCs w:val="32"/>
        </w:rPr>
        <w:t>，</w:t>
      </w:r>
      <w:r>
        <w:rPr>
          <w:rFonts w:hint="eastAsia"/>
          <w:sz w:val="32"/>
          <w:szCs w:val="32"/>
          <w:lang w:eastAsia="zh-CN"/>
        </w:rPr>
        <w:t>达到年度指标值</w:t>
      </w:r>
      <w:r>
        <w:rPr>
          <w:sz w:val="32"/>
          <w:szCs w:val="32"/>
        </w:rPr>
        <w:t>。该指标分值</w:t>
      </w:r>
      <w:r>
        <w:rPr>
          <w:rFonts w:hint="eastAsia"/>
          <w:sz w:val="32"/>
          <w:szCs w:val="32"/>
        </w:rPr>
        <w:t>10</w:t>
      </w:r>
      <w:r>
        <w:rPr>
          <w:sz w:val="32"/>
          <w:szCs w:val="32"/>
        </w:rPr>
        <w:t>分，自评得分为</w:t>
      </w:r>
      <w:r>
        <w:rPr>
          <w:rFonts w:hint="eastAsia"/>
          <w:sz w:val="32"/>
          <w:szCs w:val="32"/>
        </w:rPr>
        <w:t>10</w:t>
      </w:r>
      <w:r>
        <w:rPr>
          <w:sz w:val="32"/>
          <w:szCs w:val="32"/>
        </w:rPr>
        <w:t>分，得分率100%</w:t>
      </w:r>
    </w:p>
    <w:p w14:paraId="16A6EE6A">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sz w:val="32"/>
          <w:szCs w:val="32"/>
        </w:rPr>
      </w:pPr>
      <w:r>
        <w:rPr>
          <w:rFonts w:hint="eastAsia"/>
          <w:sz w:val="32"/>
          <w:szCs w:val="32"/>
          <w:lang w:val="en-US" w:eastAsia="zh-CN"/>
        </w:rPr>
        <w:t>3.</w:t>
      </w:r>
      <w:r>
        <w:rPr>
          <w:rFonts w:hint="eastAsia"/>
          <w:sz w:val="32"/>
          <w:szCs w:val="32"/>
        </w:rPr>
        <w:t>偏离绩效目标的原因及下一步改进措施</w:t>
      </w:r>
    </w:p>
    <w:p w14:paraId="1562902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sz w:val="32"/>
          <w:szCs w:val="32"/>
          <w:highlight w:val="none"/>
          <w:lang w:val="en-US" w:eastAsia="zh-CN"/>
        </w:rPr>
        <w:t>法庭运维费</w:t>
      </w:r>
      <w:r>
        <w:rPr>
          <w:rFonts w:hint="eastAsia"/>
          <w:sz w:val="32"/>
          <w:szCs w:val="32"/>
        </w:rPr>
        <w:t>年初预算数89.00</w:t>
      </w:r>
      <w:r>
        <w:rPr>
          <w:rFonts w:hint="eastAsia"/>
          <w:sz w:val="32"/>
          <w:szCs w:val="32"/>
          <w:lang w:val="en-US" w:eastAsia="zh-CN"/>
        </w:rPr>
        <w:t>万元</w:t>
      </w:r>
      <w:r>
        <w:rPr>
          <w:rFonts w:hint="eastAsia"/>
          <w:sz w:val="32"/>
          <w:szCs w:val="32"/>
          <w:lang w:eastAsia="zh-CN"/>
        </w:rPr>
        <w:t>，</w:t>
      </w:r>
      <w:r>
        <w:rPr>
          <w:rFonts w:hint="eastAsia"/>
          <w:sz w:val="32"/>
          <w:szCs w:val="32"/>
        </w:rPr>
        <w:t>全年预算数</w:t>
      </w:r>
      <w:r>
        <w:rPr>
          <w:rFonts w:hint="eastAsia"/>
          <w:sz w:val="32"/>
          <w:szCs w:val="32"/>
          <w:lang w:val="en-US" w:eastAsia="zh-CN"/>
        </w:rPr>
        <w:t>178.00万元</w:t>
      </w:r>
      <w:r>
        <w:rPr>
          <w:rFonts w:hint="eastAsia"/>
          <w:sz w:val="32"/>
          <w:szCs w:val="32"/>
          <w:lang w:eastAsia="zh-CN"/>
        </w:rPr>
        <w:t>，</w:t>
      </w:r>
      <w:r>
        <w:rPr>
          <w:rFonts w:hint="eastAsia"/>
          <w:sz w:val="32"/>
          <w:szCs w:val="32"/>
        </w:rPr>
        <w:t>全年执行数</w:t>
      </w:r>
      <w:r>
        <w:rPr>
          <w:rFonts w:hint="eastAsia"/>
          <w:sz w:val="32"/>
          <w:szCs w:val="32"/>
          <w:highlight w:val="none"/>
          <w:lang w:val="en-US" w:eastAsia="zh-CN"/>
        </w:rPr>
        <w:t>123.92</w:t>
      </w:r>
      <w:r>
        <w:rPr>
          <w:rFonts w:hint="eastAsia"/>
          <w:sz w:val="32"/>
          <w:szCs w:val="32"/>
          <w:highlight w:val="none"/>
        </w:rPr>
        <w:t>万元，预算</w:t>
      </w:r>
      <w:r>
        <w:rPr>
          <w:rFonts w:hint="eastAsia"/>
          <w:sz w:val="32"/>
          <w:szCs w:val="32"/>
          <w:highlight w:val="none"/>
          <w:lang w:val="en-US" w:eastAsia="zh-CN"/>
        </w:rPr>
        <w:t>率为</w:t>
      </w:r>
      <w:r>
        <w:rPr>
          <w:rFonts w:hint="eastAsia"/>
          <w:sz w:val="32"/>
          <w:szCs w:val="32"/>
          <w:highlight w:val="none"/>
        </w:rPr>
        <w:t>69.62%</w:t>
      </w:r>
      <w:r>
        <w:rPr>
          <w:rFonts w:hint="eastAsia"/>
          <w:sz w:val="32"/>
          <w:szCs w:val="32"/>
          <w:highlight w:val="none"/>
          <w:lang w:eastAsia="zh-CN"/>
        </w:rPr>
        <w:t>，</w:t>
      </w:r>
      <w:r>
        <w:rPr>
          <w:rFonts w:hint="eastAsia"/>
          <w:sz w:val="32"/>
          <w:szCs w:val="32"/>
          <w:lang w:val="en-US" w:eastAsia="zh-CN"/>
        </w:rPr>
        <w:t>预算执行率偏低。下一年度我院将做好资金使用计划，加快资金执行进度。</w:t>
      </w:r>
    </w:p>
    <w:p w14:paraId="07905411">
      <w:pPr>
        <w:pStyle w:val="2"/>
        <w:pageBreakBefore w:val="0"/>
        <w:widowControl w:val="0"/>
        <w:numPr>
          <w:ilvl w:val="0"/>
          <w:numId w:val="1"/>
        </w:numPr>
        <w:kinsoku/>
        <w:wordWrap/>
        <w:overflowPunct/>
        <w:topLinePunct w:val="0"/>
        <w:autoSpaceDE/>
        <w:autoSpaceDN/>
        <w:bidi w:val="0"/>
        <w:adjustRightInd/>
        <w:snapToGrid/>
        <w:spacing w:before="0" w:after="0" w:line="560" w:lineRule="exact"/>
        <w:ind w:firstLine="643" w:firstLineChars="200"/>
        <w:textAlignment w:val="auto"/>
        <w:rPr>
          <w:rFonts w:hint="eastAsia"/>
          <w:sz w:val="32"/>
          <w:szCs w:val="32"/>
        </w:rPr>
      </w:pPr>
      <w:bookmarkStart w:id="97" w:name="_Toc29308"/>
      <w:r>
        <w:rPr>
          <w:rFonts w:hint="eastAsia"/>
          <w:sz w:val="32"/>
          <w:szCs w:val="32"/>
        </w:rPr>
        <w:t>部门管理的省对市县转移支付绩效自评情况分析</w:t>
      </w:r>
      <w:bookmarkEnd w:id="89"/>
      <w:bookmarkEnd w:id="90"/>
      <w:bookmarkEnd w:id="91"/>
      <w:bookmarkEnd w:id="92"/>
      <w:bookmarkEnd w:id="93"/>
      <w:bookmarkEnd w:id="97"/>
      <w:r>
        <w:rPr>
          <w:rFonts w:hint="eastAsia"/>
          <w:sz w:val="32"/>
          <w:szCs w:val="32"/>
        </w:rPr>
        <w:tab/>
      </w:r>
    </w:p>
    <w:p w14:paraId="0D9168B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highlight w:val="none"/>
          <w:lang w:val="en-US" w:eastAsia="zh-CN"/>
        </w:rPr>
      </w:pPr>
      <w:r>
        <w:rPr>
          <w:rFonts w:hint="eastAsia"/>
          <w:sz w:val="32"/>
          <w:szCs w:val="32"/>
          <w:highlight w:val="none"/>
          <w:lang w:val="en-US" w:eastAsia="zh-CN"/>
        </w:rPr>
        <w:t>中央政法转移支付资金为涉密项目不予公开，具体绩效情况不予说明</w:t>
      </w:r>
    </w:p>
    <w:p w14:paraId="700BDDED">
      <w:pPr>
        <w:pStyle w:val="2"/>
        <w:pageBreakBefore w:val="0"/>
        <w:kinsoku/>
        <w:wordWrap/>
        <w:overflowPunct/>
        <w:topLinePunct w:val="0"/>
        <w:autoSpaceDE/>
        <w:autoSpaceDN/>
        <w:bidi w:val="0"/>
        <w:adjustRightInd/>
        <w:snapToGrid/>
        <w:spacing w:before="0" w:after="0" w:line="560" w:lineRule="exact"/>
        <w:ind w:firstLine="643" w:firstLineChars="200"/>
        <w:textAlignment w:val="auto"/>
        <w:rPr>
          <w:rFonts w:hint="eastAsia"/>
          <w:sz w:val="32"/>
          <w:szCs w:val="32"/>
        </w:rPr>
      </w:pPr>
      <w:bookmarkStart w:id="98" w:name="_Toc6252"/>
      <w:bookmarkStart w:id="99" w:name="_Toc32543"/>
      <w:bookmarkStart w:id="100" w:name="_Toc26665"/>
      <w:bookmarkStart w:id="101" w:name="_Toc32383"/>
      <w:r>
        <w:rPr>
          <w:rFonts w:hint="eastAsia"/>
          <w:sz w:val="32"/>
          <w:szCs w:val="32"/>
        </w:rPr>
        <w:t>六、绩效自评结果拟应</w:t>
      </w:r>
      <w:bookmarkStart w:id="108" w:name="_GoBack"/>
      <w:bookmarkEnd w:id="108"/>
      <w:r>
        <w:rPr>
          <w:rFonts w:hint="eastAsia"/>
          <w:sz w:val="32"/>
          <w:szCs w:val="32"/>
        </w:rPr>
        <w:t>用和公开情况</w:t>
      </w:r>
      <w:bookmarkEnd w:id="94"/>
      <w:bookmarkEnd w:id="95"/>
      <w:bookmarkEnd w:id="98"/>
      <w:bookmarkEnd w:id="99"/>
      <w:bookmarkEnd w:id="100"/>
      <w:bookmarkEnd w:id="101"/>
    </w:p>
    <w:p w14:paraId="3759BB71">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Ansi="宋体"/>
          <w:sz w:val="32"/>
          <w:szCs w:val="32"/>
        </w:rPr>
      </w:pPr>
      <w:r>
        <w:rPr>
          <w:rFonts w:hint="eastAsia" w:hAnsi="宋体"/>
          <w:sz w:val="32"/>
          <w:szCs w:val="32"/>
        </w:rPr>
        <w:t>绩效自评结果的应用是</w:t>
      </w:r>
      <w:r>
        <w:rPr>
          <w:rFonts w:hint="eastAsia" w:hAnsi="宋体"/>
          <w:sz w:val="32"/>
          <w:szCs w:val="32"/>
          <w:lang w:eastAsia="zh-CN"/>
        </w:rPr>
        <w:t>部门</w:t>
      </w:r>
      <w:r>
        <w:rPr>
          <w:rFonts w:hint="eastAsia" w:hAnsi="宋体"/>
          <w:sz w:val="32"/>
          <w:szCs w:val="32"/>
        </w:rPr>
        <w:t>完善政策和改进管理的重要依据，</w:t>
      </w:r>
      <w:r>
        <w:rPr>
          <w:rFonts w:hint="eastAsia" w:hAnsi="宋体"/>
          <w:sz w:val="32"/>
          <w:szCs w:val="32"/>
          <w:lang w:eastAsia="zh-CN"/>
        </w:rPr>
        <w:t>部门</w:t>
      </w:r>
      <w:r>
        <w:rPr>
          <w:rFonts w:hint="eastAsia" w:hAnsi="宋体"/>
          <w:sz w:val="32"/>
          <w:szCs w:val="32"/>
        </w:rPr>
        <w:t>要加强评价结果的应用。根据政策文件规定，</w:t>
      </w:r>
      <w:r>
        <w:rPr>
          <w:rFonts w:hint="eastAsia" w:hAnsi="宋体"/>
          <w:sz w:val="32"/>
          <w:szCs w:val="32"/>
          <w:lang w:eastAsia="zh-CN"/>
        </w:rPr>
        <w:t>我院</w:t>
      </w:r>
      <w:r>
        <w:rPr>
          <w:rFonts w:hint="eastAsia" w:hAnsi="宋体"/>
          <w:sz w:val="32"/>
          <w:szCs w:val="32"/>
        </w:rPr>
        <w:t>绩效自评结果将编入</w:t>
      </w:r>
      <w:r>
        <w:rPr>
          <w:rFonts w:hint="eastAsia" w:hAnsi="宋体"/>
          <w:sz w:val="32"/>
          <w:szCs w:val="32"/>
          <w:lang w:eastAsia="zh-CN"/>
        </w:rPr>
        <w:t>2023年度</w:t>
      </w:r>
      <w:r>
        <w:rPr>
          <w:rFonts w:hint="eastAsia" w:hAnsi="宋体"/>
          <w:sz w:val="32"/>
          <w:szCs w:val="32"/>
        </w:rPr>
        <w:t>决算中，随同</w:t>
      </w:r>
      <w:r>
        <w:rPr>
          <w:rFonts w:hint="eastAsia" w:hAnsi="宋体"/>
          <w:sz w:val="32"/>
          <w:szCs w:val="32"/>
          <w:lang w:eastAsia="zh-CN"/>
        </w:rPr>
        <w:t>2023年度部门</w:t>
      </w:r>
      <w:r>
        <w:rPr>
          <w:rFonts w:hint="eastAsia" w:hAnsi="宋体"/>
          <w:sz w:val="32"/>
          <w:szCs w:val="32"/>
        </w:rPr>
        <w:t>决算同步公开。</w:t>
      </w:r>
    </w:p>
    <w:p w14:paraId="3E23EABF">
      <w:pPr>
        <w:pStyle w:val="2"/>
        <w:pageBreakBefore w:val="0"/>
        <w:numPr>
          <w:ilvl w:val="0"/>
          <w:numId w:val="2"/>
        </w:numPr>
        <w:kinsoku/>
        <w:wordWrap/>
        <w:overflowPunct/>
        <w:topLinePunct w:val="0"/>
        <w:autoSpaceDE/>
        <w:autoSpaceDN/>
        <w:bidi w:val="0"/>
        <w:adjustRightInd/>
        <w:snapToGrid/>
        <w:spacing w:before="0" w:after="0" w:line="560" w:lineRule="exact"/>
        <w:ind w:firstLine="643" w:firstLineChars="200"/>
        <w:textAlignment w:val="auto"/>
        <w:rPr>
          <w:rFonts w:hint="eastAsia"/>
          <w:sz w:val="32"/>
          <w:szCs w:val="32"/>
        </w:rPr>
      </w:pPr>
      <w:bookmarkStart w:id="102" w:name="_Toc40046066"/>
      <w:bookmarkStart w:id="103" w:name="_Toc21490"/>
      <w:bookmarkStart w:id="104" w:name="_Toc17181"/>
      <w:bookmarkStart w:id="105" w:name="_Toc4491"/>
      <w:bookmarkStart w:id="106" w:name="_Toc6781"/>
      <w:bookmarkStart w:id="107" w:name="_Toc31055"/>
      <w:r>
        <w:rPr>
          <w:rFonts w:hint="eastAsia"/>
          <w:sz w:val="32"/>
          <w:szCs w:val="32"/>
        </w:rPr>
        <w:t>其他需要说明的问</w:t>
      </w:r>
      <w:bookmarkEnd w:id="102"/>
      <w:bookmarkEnd w:id="103"/>
      <w:bookmarkEnd w:id="104"/>
      <w:bookmarkEnd w:id="105"/>
      <w:bookmarkEnd w:id="106"/>
      <w:r>
        <w:rPr>
          <w:rFonts w:hint="eastAsia"/>
          <w:sz w:val="32"/>
          <w:szCs w:val="32"/>
          <w:lang w:val="en-US" w:eastAsia="zh-CN"/>
        </w:rPr>
        <w:t>题</w:t>
      </w:r>
      <w:bookmarkEnd w:id="107"/>
    </w:p>
    <w:p w14:paraId="6B1A2869">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eastAsia="仿宋_GB2312"/>
          <w:sz w:val="32"/>
          <w:szCs w:val="32"/>
          <w:lang w:val="en-US" w:eastAsia="zh-CN"/>
        </w:rPr>
      </w:pPr>
      <w:r>
        <w:rPr>
          <w:rFonts w:hint="eastAsia"/>
          <w:sz w:val="32"/>
          <w:szCs w:val="32"/>
          <w:lang w:val="en-US" w:eastAsia="zh-CN"/>
        </w:rPr>
        <w:t>无。</w:t>
      </w:r>
    </w:p>
    <w:p w14:paraId="5A0EFF58">
      <w:pPr>
        <w:widowControl/>
        <w:ind w:firstLine="560"/>
        <w:jc w:val="right"/>
        <w:rPr>
          <w:rFonts w:hint="eastAsia"/>
          <w:sz w:val="32"/>
          <w:szCs w:val="32"/>
        </w:rPr>
      </w:pPr>
    </w:p>
    <w:p w14:paraId="2E35678B">
      <w:pPr>
        <w:widowControl/>
        <w:ind w:firstLine="560"/>
        <w:jc w:val="right"/>
        <w:rPr>
          <w:rFonts w:hint="eastAsia"/>
          <w:sz w:val="32"/>
          <w:szCs w:val="32"/>
        </w:rPr>
      </w:pPr>
    </w:p>
    <w:p w14:paraId="60F092BD">
      <w:pPr>
        <w:pageBreakBefore w:val="0"/>
        <w:widowControl/>
        <w:kinsoku/>
        <w:wordWrap/>
        <w:overflowPunct/>
        <w:topLinePunct w:val="0"/>
        <w:autoSpaceDE/>
        <w:autoSpaceDN/>
        <w:bidi w:val="0"/>
        <w:adjustRightInd/>
        <w:snapToGrid/>
        <w:spacing w:line="560" w:lineRule="exact"/>
        <w:ind w:firstLine="5140" w:firstLineChars="1600"/>
        <w:jc w:val="left"/>
        <w:textAlignment w:val="auto"/>
        <w:rPr>
          <w:rFonts w:hint="eastAsia" w:hAnsi="宋体"/>
          <w:b/>
          <w:bCs/>
          <w:sz w:val="32"/>
          <w:szCs w:val="32"/>
          <w:lang w:eastAsia="zh-CN"/>
        </w:rPr>
      </w:pPr>
      <w:r>
        <w:rPr>
          <w:rFonts w:hint="eastAsia" w:hAnsi="宋体"/>
          <w:b/>
          <w:bCs/>
          <w:sz w:val="32"/>
          <w:szCs w:val="32"/>
          <w:lang w:eastAsia="zh-CN"/>
        </w:rPr>
        <w:t>兰州市城关区人民法院</w:t>
      </w:r>
    </w:p>
    <w:p w14:paraId="287207B0">
      <w:pPr>
        <w:pageBreakBefore w:val="0"/>
        <w:widowControl/>
        <w:kinsoku/>
        <w:wordWrap/>
        <w:overflowPunct/>
        <w:topLinePunct w:val="0"/>
        <w:autoSpaceDE/>
        <w:autoSpaceDN/>
        <w:bidi w:val="0"/>
        <w:adjustRightInd/>
        <w:snapToGrid/>
        <w:spacing w:line="560" w:lineRule="exact"/>
        <w:ind w:firstLine="643" w:firstLineChars="200"/>
        <w:jc w:val="left"/>
        <w:textAlignment w:val="auto"/>
        <w:rPr>
          <w:b/>
          <w:bCs/>
        </w:rPr>
      </w:pPr>
      <w:r>
        <w:rPr>
          <w:rFonts w:hint="eastAsia" w:hAnsi="宋体"/>
          <w:b/>
          <w:bCs/>
          <w:sz w:val="32"/>
          <w:szCs w:val="32"/>
          <w:lang w:val="en-US" w:eastAsia="zh-CN"/>
        </w:rPr>
        <w:t xml:space="preserve">                               </w:t>
      </w:r>
      <w:r>
        <w:rPr>
          <w:rFonts w:hint="eastAsia" w:hAnsi="宋体"/>
          <w:b/>
          <w:bCs/>
          <w:sz w:val="32"/>
          <w:szCs w:val="32"/>
        </w:rPr>
        <w:t>202</w:t>
      </w:r>
      <w:r>
        <w:rPr>
          <w:rFonts w:hint="eastAsia" w:hAnsi="宋体"/>
          <w:b/>
          <w:bCs/>
          <w:sz w:val="32"/>
          <w:szCs w:val="32"/>
          <w:lang w:val="en-US" w:eastAsia="zh-CN"/>
        </w:rPr>
        <w:t>4</w:t>
      </w:r>
      <w:r>
        <w:rPr>
          <w:rFonts w:hint="eastAsia" w:hAnsi="宋体"/>
          <w:b/>
          <w:bCs/>
          <w:sz w:val="32"/>
          <w:szCs w:val="32"/>
        </w:rPr>
        <w:t>年</w:t>
      </w:r>
      <w:r>
        <w:rPr>
          <w:rFonts w:hint="eastAsia" w:hAnsi="宋体"/>
          <w:b/>
          <w:bCs/>
          <w:sz w:val="32"/>
          <w:szCs w:val="32"/>
          <w:lang w:val="en-US" w:eastAsia="zh-CN"/>
        </w:rPr>
        <w:t>3</w:t>
      </w:r>
      <w:r>
        <w:rPr>
          <w:rFonts w:hint="eastAsia" w:hAnsi="宋体"/>
          <w:b/>
          <w:bCs/>
          <w:sz w:val="32"/>
          <w:szCs w:val="32"/>
        </w:rPr>
        <w:t>月</w:t>
      </w:r>
      <w:r>
        <w:rPr>
          <w:rFonts w:hint="eastAsia" w:hAnsi="宋体"/>
          <w:b/>
          <w:bCs/>
          <w:sz w:val="32"/>
          <w:szCs w:val="32"/>
          <w:lang w:val="en-US" w:eastAsia="zh-CN"/>
        </w:rPr>
        <w:t>20</w:t>
      </w:r>
      <w:r>
        <w:rPr>
          <w:rFonts w:hint="eastAsia" w:hAnsi="宋体"/>
          <w:b/>
          <w:bCs/>
          <w:sz w:val="32"/>
          <w:szCs w:val="32"/>
        </w:rPr>
        <w:t>日</w:t>
      </w:r>
    </w:p>
    <w:sectPr>
      <w:footerReference r:id="rId9" w:type="default"/>
      <w:pgSz w:w="11906" w:h="16838"/>
      <w:pgMar w:top="1553" w:right="1519" w:bottom="1440" w:left="1633" w:header="851" w:footer="624"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C7EAC">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E570C">
    <w:pPr>
      <w:pStyle w:val="12"/>
      <w:ind w:firstLine="360"/>
      <w:jc w:val="center"/>
    </w:pPr>
  </w:p>
  <w:p w14:paraId="59E4F10A">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91C51">
    <w:pPr>
      <w:pStyle w:val="12"/>
      <w:ind w:firstLine="360"/>
      <w:jc w:val="center"/>
    </w:pPr>
  </w:p>
  <w:p w14:paraId="5D49E472">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3325">
    <w:pPr>
      <w:pStyle w:val="1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91845" cy="5041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1845" cy="504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1"/>
                              <w:szCs w:val="21"/>
                            </w:rPr>
                            <w:id w:val="1888059213"/>
                          </w:sdtPr>
                          <w:sdtEndPr>
                            <w:rPr>
                              <w:rFonts w:hint="eastAsia" w:ascii="宋体" w:hAnsi="宋体" w:eastAsia="宋体" w:cs="宋体"/>
                              <w:sz w:val="21"/>
                              <w:szCs w:val="21"/>
                            </w:rPr>
                          </w:sdtEndPr>
                          <w:sdtContent>
                            <w:p w14:paraId="68DECAC8">
                              <w:pPr>
                                <w:pStyle w:val="12"/>
                                <w:ind w:firstLine="360"/>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2</w:t>
                              </w:r>
                              <w:r>
                                <w:rPr>
                                  <w:rFonts w:hint="eastAsia" w:ascii="宋体" w:hAnsi="宋体" w:eastAsia="宋体" w:cs="宋体"/>
                                  <w:sz w:val="21"/>
                                  <w:szCs w:val="21"/>
                                </w:rPr>
                                <w:fldChar w:fldCharType="end"/>
                              </w:r>
                            </w:p>
                          </w:sdtContent>
                        </w:sdt>
                        <w:p w14:paraId="05AF8F0A">
                          <w:pPr>
                            <w:pStyle w:val="27"/>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9.7pt;width:62.35pt;mso-position-horizontal:center;mso-position-horizontal-relative:margin;z-index:251659264;mso-width-relative:page;mso-height-relative:page;" filled="f" stroked="f" coordsize="21600,21600" o:gfxdata="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aSRMNUAAAAEAQAADwAAAAAAAAABACAAAAAiAAAAZHJzL2Rvd25yZXYu&#10;eG1sUEsBAhQAFAAAAAgAh07iQOYLVGU3AgAAYQQAAA4AAAAAAAAAAQAgAAAAJAEAAGRycy9lMm9E&#10;b2MueG1sUEsFBgAAAAAGAAYAWQEAAM0FAAAAAA==&#10;">
              <v:fill on="f" focussize="0,0"/>
              <v:stroke on="f" weight="0.5pt"/>
              <v:imagedata o:title=""/>
              <o:lock v:ext="edit" aspectratio="f"/>
              <v:textbox inset="0mm,0mm,0mm,0mm">
                <w:txbxContent>
                  <w:sdt>
                    <w:sdtPr>
                      <w:rPr>
                        <w:rFonts w:hint="eastAsia" w:ascii="宋体" w:hAnsi="宋体" w:eastAsia="宋体" w:cs="宋体"/>
                        <w:sz w:val="21"/>
                        <w:szCs w:val="21"/>
                      </w:rPr>
                      <w:id w:val="1888059213"/>
                    </w:sdtPr>
                    <w:sdtEndPr>
                      <w:rPr>
                        <w:rFonts w:hint="eastAsia" w:ascii="宋体" w:hAnsi="宋体" w:eastAsia="宋体" w:cs="宋体"/>
                        <w:sz w:val="21"/>
                        <w:szCs w:val="21"/>
                      </w:rPr>
                    </w:sdtEndPr>
                    <w:sdtContent>
                      <w:p w14:paraId="68DECAC8">
                        <w:pPr>
                          <w:pStyle w:val="12"/>
                          <w:ind w:firstLine="360"/>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2</w:t>
                        </w:r>
                        <w:r>
                          <w:rPr>
                            <w:rFonts w:hint="eastAsia" w:ascii="宋体" w:hAnsi="宋体" w:eastAsia="宋体" w:cs="宋体"/>
                            <w:sz w:val="21"/>
                            <w:szCs w:val="21"/>
                          </w:rPr>
                          <w:fldChar w:fldCharType="end"/>
                        </w:r>
                      </w:p>
                    </w:sdtContent>
                  </w:sdt>
                  <w:p w14:paraId="05AF8F0A">
                    <w:pPr>
                      <w:pStyle w:val="27"/>
                    </w:pPr>
                  </w:p>
                </w:txbxContent>
              </v:textbox>
            </v:shape>
          </w:pict>
        </mc:Fallback>
      </mc:AlternateContent>
    </w:r>
  </w:p>
  <w:p w14:paraId="15CDFBD0">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4BC1E">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94B97"/>
    <w:multiLevelType w:val="singleLevel"/>
    <w:tmpl w:val="86E94B97"/>
    <w:lvl w:ilvl="0" w:tentative="0">
      <w:start w:val="5"/>
      <w:numFmt w:val="chineseCounting"/>
      <w:suff w:val="nothing"/>
      <w:lvlText w:val="%1、"/>
      <w:lvlJc w:val="left"/>
      <w:rPr>
        <w:rFonts w:hint="eastAsia"/>
      </w:rPr>
    </w:lvl>
  </w:abstractNum>
  <w:abstractNum w:abstractNumId="1">
    <w:nsid w:val="F93BDF58"/>
    <w:multiLevelType w:val="singleLevel"/>
    <w:tmpl w:val="F93BDF5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jNDBlMTU0ZjgxNGMyNzQxNmRiNzk0YjBmMThmNDIifQ=="/>
  </w:docVars>
  <w:rsids>
    <w:rsidRoot w:val="00172A27"/>
    <w:rsid w:val="00052A18"/>
    <w:rsid w:val="00074885"/>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622F"/>
    <w:rsid w:val="00591A5D"/>
    <w:rsid w:val="005F4EFE"/>
    <w:rsid w:val="006903F9"/>
    <w:rsid w:val="006A4784"/>
    <w:rsid w:val="006C7775"/>
    <w:rsid w:val="006D3D71"/>
    <w:rsid w:val="006F31A0"/>
    <w:rsid w:val="007104B3"/>
    <w:rsid w:val="00756C8C"/>
    <w:rsid w:val="007616B0"/>
    <w:rsid w:val="0077240E"/>
    <w:rsid w:val="007C3784"/>
    <w:rsid w:val="007C52D7"/>
    <w:rsid w:val="007C78AD"/>
    <w:rsid w:val="007D2489"/>
    <w:rsid w:val="007D7D6C"/>
    <w:rsid w:val="00814620"/>
    <w:rsid w:val="00835CA9"/>
    <w:rsid w:val="008559BB"/>
    <w:rsid w:val="00872C90"/>
    <w:rsid w:val="008901DE"/>
    <w:rsid w:val="008949AA"/>
    <w:rsid w:val="008B0628"/>
    <w:rsid w:val="008B7A39"/>
    <w:rsid w:val="008D4175"/>
    <w:rsid w:val="00911B80"/>
    <w:rsid w:val="009165DD"/>
    <w:rsid w:val="009302C0"/>
    <w:rsid w:val="00984072"/>
    <w:rsid w:val="009C15A4"/>
    <w:rsid w:val="009D7ABF"/>
    <w:rsid w:val="00A149C3"/>
    <w:rsid w:val="00A55CA9"/>
    <w:rsid w:val="00A959C7"/>
    <w:rsid w:val="00AE078A"/>
    <w:rsid w:val="00B42316"/>
    <w:rsid w:val="00B435CF"/>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4617F"/>
    <w:rsid w:val="01183111"/>
    <w:rsid w:val="0125204F"/>
    <w:rsid w:val="016210FD"/>
    <w:rsid w:val="01865733"/>
    <w:rsid w:val="01A06E9D"/>
    <w:rsid w:val="023A109F"/>
    <w:rsid w:val="02441F1E"/>
    <w:rsid w:val="0294218E"/>
    <w:rsid w:val="029A7D15"/>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834BD"/>
    <w:rsid w:val="09077DF6"/>
    <w:rsid w:val="091241C8"/>
    <w:rsid w:val="09376339"/>
    <w:rsid w:val="09B13A45"/>
    <w:rsid w:val="09BE6112"/>
    <w:rsid w:val="0A6C3DC0"/>
    <w:rsid w:val="0AAC7535"/>
    <w:rsid w:val="0AFD6D5D"/>
    <w:rsid w:val="0B3D575C"/>
    <w:rsid w:val="0B8D6294"/>
    <w:rsid w:val="0B987180"/>
    <w:rsid w:val="0BA35E5E"/>
    <w:rsid w:val="0BA70E60"/>
    <w:rsid w:val="0BE1433A"/>
    <w:rsid w:val="0C040E46"/>
    <w:rsid w:val="0C126BE9"/>
    <w:rsid w:val="0C6032F9"/>
    <w:rsid w:val="0C6C6699"/>
    <w:rsid w:val="0C8F023A"/>
    <w:rsid w:val="0DD248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5301E5"/>
    <w:rsid w:val="0FAD1102"/>
    <w:rsid w:val="0FBE7ED7"/>
    <w:rsid w:val="0FC91CB4"/>
    <w:rsid w:val="10953945"/>
    <w:rsid w:val="109A22B0"/>
    <w:rsid w:val="10ED0DA6"/>
    <w:rsid w:val="115B7B4E"/>
    <w:rsid w:val="119368FA"/>
    <w:rsid w:val="11A11963"/>
    <w:rsid w:val="11C03DEA"/>
    <w:rsid w:val="11C20FE9"/>
    <w:rsid w:val="11CF41B2"/>
    <w:rsid w:val="11E85901"/>
    <w:rsid w:val="126D4DDF"/>
    <w:rsid w:val="12F942BB"/>
    <w:rsid w:val="14055456"/>
    <w:rsid w:val="1410241B"/>
    <w:rsid w:val="146A4AEC"/>
    <w:rsid w:val="14A1264A"/>
    <w:rsid w:val="14A14FAE"/>
    <w:rsid w:val="14A237DC"/>
    <w:rsid w:val="14C17805"/>
    <w:rsid w:val="15063211"/>
    <w:rsid w:val="1578500A"/>
    <w:rsid w:val="15937A9B"/>
    <w:rsid w:val="15B716F5"/>
    <w:rsid w:val="160A3D95"/>
    <w:rsid w:val="16133C89"/>
    <w:rsid w:val="169A0A5A"/>
    <w:rsid w:val="16EA10E2"/>
    <w:rsid w:val="171A2DA3"/>
    <w:rsid w:val="17364B64"/>
    <w:rsid w:val="17400B06"/>
    <w:rsid w:val="17914727"/>
    <w:rsid w:val="17A22D12"/>
    <w:rsid w:val="17A41D79"/>
    <w:rsid w:val="17D45E88"/>
    <w:rsid w:val="18657FD3"/>
    <w:rsid w:val="187F540D"/>
    <w:rsid w:val="18CA4D24"/>
    <w:rsid w:val="18E76E8A"/>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6F3AA4"/>
    <w:rsid w:val="1DE5415D"/>
    <w:rsid w:val="1E0730ED"/>
    <w:rsid w:val="1E4A23BC"/>
    <w:rsid w:val="1EC73863"/>
    <w:rsid w:val="1EFC175F"/>
    <w:rsid w:val="1FC906EB"/>
    <w:rsid w:val="201C2D22"/>
    <w:rsid w:val="204131A1"/>
    <w:rsid w:val="20462111"/>
    <w:rsid w:val="205A1343"/>
    <w:rsid w:val="206A11BC"/>
    <w:rsid w:val="20B724D5"/>
    <w:rsid w:val="20FA25C7"/>
    <w:rsid w:val="21132B7C"/>
    <w:rsid w:val="215313DE"/>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A5318"/>
    <w:rsid w:val="2C0F7531"/>
    <w:rsid w:val="2C7A0167"/>
    <w:rsid w:val="2C8F33BD"/>
    <w:rsid w:val="2C8F54B1"/>
    <w:rsid w:val="2D5662C8"/>
    <w:rsid w:val="2DF56335"/>
    <w:rsid w:val="2DF9286A"/>
    <w:rsid w:val="2ED6443A"/>
    <w:rsid w:val="2EE138F7"/>
    <w:rsid w:val="2F0C4BE3"/>
    <w:rsid w:val="2F377CAB"/>
    <w:rsid w:val="2F4D1ED1"/>
    <w:rsid w:val="2FCB61DD"/>
    <w:rsid w:val="30952D41"/>
    <w:rsid w:val="30C3258C"/>
    <w:rsid w:val="30DD0CC4"/>
    <w:rsid w:val="30E271B6"/>
    <w:rsid w:val="31397F4B"/>
    <w:rsid w:val="31541DBA"/>
    <w:rsid w:val="317070E4"/>
    <w:rsid w:val="31775428"/>
    <w:rsid w:val="318F7220"/>
    <w:rsid w:val="31B63FAB"/>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63277FD"/>
    <w:rsid w:val="365E57FF"/>
    <w:rsid w:val="366A70C8"/>
    <w:rsid w:val="36AF7935"/>
    <w:rsid w:val="36B928EF"/>
    <w:rsid w:val="36D901FE"/>
    <w:rsid w:val="37164F30"/>
    <w:rsid w:val="372B7BCD"/>
    <w:rsid w:val="376728C4"/>
    <w:rsid w:val="376E08C8"/>
    <w:rsid w:val="379067CC"/>
    <w:rsid w:val="38021539"/>
    <w:rsid w:val="380A28CA"/>
    <w:rsid w:val="383A2C56"/>
    <w:rsid w:val="38514471"/>
    <w:rsid w:val="388C6E04"/>
    <w:rsid w:val="389A5030"/>
    <w:rsid w:val="38A327F3"/>
    <w:rsid w:val="38CF3801"/>
    <w:rsid w:val="38E250CA"/>
    <w:rsid w:val="39B95231"/>
    <w:rsid w:val="39C365B8"/>
    <w:rsid w:val="39E7313A"/>
    <w:rsid w:val="39EC1C54"/>
    <w:rsid w:val="3A1F19CA"/>
    <w:rsid w:val="3A806ACA"/>
    <w:rsid w:val="3A8B731D"/>
    <w:rsid w:val="3A946897"/>
    <w:rsid w:val="3A9B7C32"/>
    <w:rsid w:val="3AAE4F93"/>
    <w:rsid w:val="3ACB48BB"/>
    <w:rsid w:val="3AD25272"/>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CED30AC"/>
    <w:rsid w:val="3D015D3A"/>
    <w:rsid w:val="3D386234"/>
    <w:rsid w:val="3D3F2D3D"/>
    <w:rsid w:val="3D6406AA"/>
    <w:rsid w:val="3D7B0470"/>
    <w:rsid w:val="3D9D034F"/>
    <w:rsid w:val="3DD07A03"/>
    <w:rsid w:val="3DE32F0A"/>
    <w:rsid w:val="3E23065E"/>
    <w:rsid w:val="3E585D6B"/>
    <w:rsid w:val="3EC75511"/>
    <w:rsid w:val="3F41523B"/>
    <w:rsid w:val="3F5D34CD"/>
    <w:rsid w:val="3F9B2476"/>
    <w:rsid w:val="3FC12A9B"/>
    <w:rsid w:val="40287B7C"/>
    <w:rsid w:val="403A4B1E"/>
    <w:rsid w:val="40516350"/>
    <w:rsid w:val="4081490E"/>
    <w:rsid w:val="408F79A5"/>
    <w:rsid w:val="40B17223"/>
    <w:rsid w:val="40C96B6F"/>
    <w:rsid w:val="40CA4E7F"/>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0268B5"/>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B40105"/>
    <w:rsid w:val="48C20A74"/>
    <w:rsid w:val="48D569F9"/>
    <w:rsid w:val="48D83D6A"/>
    <w:rsid w:val="48F202EF"/>
    <w:rsid w:val="49747127"/>
    <w:rsid w:val="49B35FD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636782"/>
    <w:rsid w:val="4DBA72D7"/>
    <w:rsid w:val="4DBD57AB"/>
    <w:rsid w:val="4E471E75"/>
    <w:rsid w:val="4E64507F"/>
    <w:rsid w:val="4E8D3684"/>
    <w:rsid w:val="4E957926"/>
    <w:rsid w:val="4F224D8D"/>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843081"/>
    <w:rsid w:val="54E720BB"/>
    <w:rsid w:val="551B4A12"/>
    <w:rsid w:val="5528104E"/>
    <w:rsid w:val="5588094F"/>
    <w:rsid w:val="558A2919"/>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161EDE"/>
    <w:rsid w:val="5C207B33"/>
    <w:rsid w:val="5C851932"/>
    <w:rsid w:val="5C880D1C"/>
    <w:rsid w:val="5CA91A5D"/>
    <w:rsid w:val="5D04082A"/>
    <w:rsid w:val="5D2914FD"/>
    <w:rsid w:val="5D3F1908"/>
    <w:rsid w:val="5D611791"/>
    <w:rsid w:val="5D755C5D"/>
    <w:rsid w:val="5DAE0264"/>
    <w:rsid w:val="5DD5494D"/>
    <w:rsid w:val="5DDE74C5"/>
    <w:rsid w:val="5E916AC6"/>
    <w:rsid w:val="5E9640DD"/>
    <w:rsid w:val="5E992621"/>
    <w:rsid w:val="5EC67DA5"/>
    <w:rsid w:val="5ED247CC"/>
    <w:rsid w:val="5F3A0F0C"/>
    <w:rsid w:val="5F58262D"/>
    <w:rsid w:val="5F6419A2"/>
    <w:rsid w:val="5F775691"/>
    <w:rsid w:val="600414DC"/>
    <w:rsid w:val="603319A6"/>
    <w:rsid w:val="60524845"/>
    <w:rsid w:val="605F1472"/>
    <w:rsid w:val="60A12843"/>
    <w:rsid w:val="60BA744E"/>
    <w:rsid w:val="60BB23FA"/>
    <w:rsid w:val="60FB49D2"/>
    <w:rsid w:val="61D474C9"/>
    <w:rsid w:val="62950A8E"/>
    <w:rsid w:val="629774D1"/>
    <w:rsid w:val="62BE64F4"/>
    <w:rsid w:val="62C9714A"/>
    <w:rsid w:val="635B3466"/>
    <w:rsid w:val="637B00FA"/>
    <w:rsid w:val="639456BF"/>
    <w:rsid w:val="63DC4C88"/>
    <w:rsid w:val="63E932E3"/>
    <w:rsid w:val="64234172"/>
    <w:rsid w:val="6431668F"/>
    <w:rsid w:val="64803EF5"/>
    <w:rsid w:val="64835103"/>
    <w:rsid w:val="64970BAF"/>
    <w:rsid w:val="64AA6F1D"/>
    <w:rsid w:val="64F8164D"/>
    <w:rsid w:val="6502427A"/>
    <w:rsid w:val="656C3DE9"/>
    <w:rsid w:val="65715BFD"/>
    <w:rsid w:val="65732D00"/>
    <w:rsid w:val="65B34C8C"/>
    <w:rsid w:val="66050395"/>
    <w:rsid w:val="661A0932"/>
    <w:rsid w:val="661A46A4"/>
    <w:rsid w:val="66302426"/>
    <w:rsid w:val="66364452"/>
    <w:rsid w:val="6651710F"/>
    <w:rsid w:val="66624590"/>
    <w:rsid w:val="66667E8F"/>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0C7C82"/>
    <w:rsid w:val="69137A07"/>
    <w:rsid w:val="697415F1"/>
    <w:rsid w:val="697F3ADF"/>
    <w:rsid w:val="69DA3ABA"/>
    <w:rsid w:val="6A24324E"/>
    <w:rsid w:val="6A3762A4"/>
    <w:rsid w:val="6A631F51"/>
    <w:rsid w:val="6A887F5F"/>
    <w:rsid w:val="6AAB7162"/>
    <w:rsid w:val="6AC3566F"/>
    <w:rsid w:val="6B037C3A"/>
    <w:rsid w:val="6B2B4A32"/>
    <w:rsid w:val="6B3A67D0"/>
    <w:rsid w:val="6B4B7556"/>
    <w:rsid w:val="6B6179F5"/>
    <w:rsid w:val="6B7C13D5"/>
    <w:rsid w:val="6BD72D2C"/>
    <w:rsid w:val="6C0652F9"/>
    <w:rsid w:val="6C53512B"/>
    <w:rsid w:val="6C560EC1"/>
    <w:rsid w:val="6C8E0AE9"/>
    <w:rsid w:val="6CA04267"/>
    <w:rsid w:val="6CA63EB8"/>
    <w:rsid w:val="6CB227F2"/>
    <w:rsid w:val="6CC30793"/>
    <w:rsid w:val="6CC8224D"/>
    <w:rsid w:val="6CFA6D21"/>
    <w:rsid w:val="6D18328F"/>
    <w:rsid w:val="6D8C5C0C"/>
    <w:rsid w:val="6D8D7335"/>
    <w:rsid w:val="6DF95048"/>
    <w:rsid w:val="6E0472B5"/>
    <w:rsid w:val="6E09753D"/>
    <w:rsid w:val="6E38115B"/>
    <w:rsid w:val="6E7320EC"/>
    <w:rsid w:val="6EB73860"/>
    <w:rsid w:val="6EF255E1"/>
    <w:rsid w:val="6F3C1C82"/>
    <w:rsid w:val="6F4B5004"/>
    <w:rsid w:val="6F9E02F2"/>
    <w:rsid w:val="6FF00AC7"/>
    <w:rsid w:val="700F01D3"/>
    <w:rsid w:val="7015387B"/>
    <w:rsid w:val="705A41AE"/>
    <w:rsid w:val="707F0AB1"/>
    <w:rsid w:val="70D07922"/>
    <w:rsid w:val="70E14841"/>
    <w:rsid w:val="70F5411F"/>
    <w:rsid w:val="7113156F"/>
    <w:rsid w:val="718524BB"/>
    <w:rsid w:val="718631F8"/>
    <w:rsid w:val="71CE1DE8"/>
    <w:rsid w:val="72A11576"/>
    <w:rsid w:val="72B56CCB"/>
    <w:rsid w:val="72CE4CAE"/>
    <w:rsid w:val="72D46929"/>
    <w:rsid w:val="72D729DB"/>
    <w:rsid w:val="72EC0317"/>
    <w:rsid w:val="73353469"/>
    <w:rsid w:val="73644117"/>
    <w:rsid w:val="736D3FC9"/>
    <w:rsid w:val="73BF6E3A"/>
    <w:rsid w:val="74035919"/>
    <w:rsid w:val="741D30BD"/>
    <w:rsid w:val="74213FF1"/>
    <w:rsid w:val="74962374"/>
    <w:rsid w:val="74FB38D2"/>
    <w:rsid w:val="750E0A19"/>
    <w:rsid w:val="75606932"/>
    <w:rsid w:val="75685790"/>
    <w:rsid w:val="756E5918"/>
    <w:rsid w:val="75712C55"/>
    <w:rsid w:val="757B7431"/>
    <w:rsid w:val="75D7226C"/>
    <w:rsid w:val="76332FB4"/>
    <w:rsid w:val="76740D50"/>
    <w:rsid w:val="769C1001"/>
    <w:rsid w:val="76EB38E3"/>
    <w:rsid w:val="775547B2"/>
    <w:rsid w:val="777404D2"/>
    <w:rsid w:val="77F35CA4"/>
    <w:rsid w:val="781D7C27"/>
    <w:rsid w:val="78240EAC"/>
    <w:rsid w:val="7875145D"/>
    <w:rsid w:val="788809AD"/>
    <w:rsid w:val="78A23E67"/>
    <w:rsid w:val="78AF7473"/>
    <w:rsid w:val="78BB3CBA"/>
    <w:rsid w:val="79291DBD"/>
    <w:rsid w:val="79463D2A"/>
    <w:rsid w:val="79584959"/>
    <w:rsid w:val="796E3278"/>
    <w:rsid w:val="79B80DE0"/>
    <w:rsid w:val="7A574C10"/>
    <w:rsid w:val="7AAC0AB8"/>
    <w:rsid w:val="7AAF2356"/>
    <w:rsid w:val="7AC736A2"/>
    <w:rsid w:val="7AD06AA1"/>
    <w:rsid w:val="7B011F41"/>
    <w:rsid w:val="7B101CDA"/>
    <w:rsid w:val="7B587A97"/>
    <w:rsid w:val="7B7209AE"/>
    <w:rsid w:val="7BD644A9"/>
    <w:rsid w:val="7C162517"/>
    <w:rsid w:val="7C2D3A49"/>
    <w:rsid w:val="7C5950EA"/>
    <w:rsid w:val="7D657644"/>
    <w:rsid w:val="7D670C49"/>
    <w:rsid w:val="7D9A5540"/>
    <w:rsid w:val="7DB40352"/>
    <w:rsid w:val="7DF67493"/>
    <w:rsid w:val="7E163A48"/>
    <w:rsid w:val="7E3B4056"/>
    <w:rsid w:val="7E8640F9"/>
    <w:rsid w:val="7E8E06E9"/>
    <w:rsid w:val="7EA31D98"/>
    <w:rsid w:val="7EC81C39"/>
    <w:rsid w:val="7EF700D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3"/>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4"/>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5"/>
    <w:autoRedefine/>
    <w:unhideWhenUsed/>
    <w:qFormat/>
    <w:uiPriority w:val="9"/>
    <w:pPr>
      <w:keepNext/>
      <w:keepLines/>
      <w:outlineLvl w:val="2"/>
    </w:pPr>
    <w:rPr>
      <w:b/>
      <w:bCs/>
      <w:szCs w:val="32"/>
    </w:rPr>
  </w:style>
  <w:style w:type="paragraph" w:styleId="5">
    <w:name w:val="heading 6"/>
    <w:basedOn w:val="1"/>
    <w:next w:val="1"/>
    <w:autoRedefine/>
    <w:unhideWhenUsed/>
    <w:qFormat/>
    <w:uiPriority w:val="9"/>
    <w:pPr>
      <w:keepNext/>
      <w:keepLines/>
      <w:outlineLvl w:val="5"/>
    </w:pPr>
    <w:rPr>
      <w:rFonts w:ascii="Cambria" w:hAnsi="Cambria"/>
      <w:bCs/>
      <w:sz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0"/>
    <w:rPr>
      <w:rFonts w:eastAsia="黑体" w:asciiTheme="majorHAnsi" w:hAnsiTheme="majorHAnsi" w:cstheme="majorBidi"/>
      <w:sz w:val="20"/>
      <w:szCs w:val="20"/>
    </w:rPr>
  </w:style>
  <w:style w:type="paragraph" w:styleId="7">
    <w:name w:val="annotation text"/>
    <w:basedOn w:val="1"/>
    <w:link w:val="37"/>
    <w:autoRedefine/>
    <w:semiHidden/>
    <w:unhideWhenUsed/>
    <w:qFormat/>
    <w:uiPriority w:val="99"/>
    <w:pPr>
      <w:jc w:val="left"/>
    </w:pPr>
  </w:style>
  <w:style w:type="paragraph" w:styleId="8">
    <w:name w:val="Body Text"/>
    <w:basedOn w:val="1"/>
    <w:next w:val="1"/>
    <w:autoRedefine/>
    <w:qFormat/>
    <w:uiPriority w:val="99"/>
    <w:rPr>
      <w:szCs w:val="21"/>
    </w:rPr>
  </w:style>
  <w:style w:type="paragraph" w:styleId="9">
    <w:name w:val="Body Text Indent"/>
    <w:basedOn w:val="1"/>
    <w:autoRedefine/>
    <w:qFormat/>
    <w:uiPriority w:val="0"/>
    <w:pPr>
      <w:ind w:left="200" w:leftChars="200"/>
    </w:pPr>
    <w:rPr>
      <w:szCs w:val="21"/>
    </w:rPr>
  </w:style>
  <w:style w:type="paragraph" w:styleId="10">
    <w:name w:val="Plain Text"/>
    <w:basedOn w:val="1"/>
    <w:autoRedefine/>
    <w:qFormat/>
    <w:uiPriority w:val="0"/>
    <w:rPr>
      <w:rFonts w:hint="eastAsia" w:ascii="宋体" w:hAnsi="Courier New" w:eastAsia="宋体" w:cs="Times New Roman"/>
      <w:szCs w:val="20"/>
    </w:rPr>
  </w:style>
  <w:style w:type="paragraph" w:styleId="11">
    <w:name w:val="Body Text Indent 2"/>
    <w:basedOn w:val="1"/>
    <w:next w:val="10"/>
    <w:autoRedefine/>
    <w:qFormat/>
    <w:uiPriority w:val="0"/>
    <w:pPr>
      <w:ind w:left="-718" w:leftChars="-342" w:firstLine="720" w:firstLineChars="225"/>
      <w:jc w:val="left"/>
    </w:pPr>
    <w:rPr>
      <w:sz w:val="32"/>
      <w:szCs w:val="32"/>
    </w:rPr>
  </w:style>
  <w:style w:type="paragraph" w:styleId="12">
    <w:name w:val="footer"/>
    <w:basedOn w:val="1"/>
    <w:link w:val="44"/>
    <w:autoRedefine/>
    <w:unhideWhenUsed/>
    <w:qFormat/>
    <w:uiPriority w:val="99"/>
    <w:pPr>
      <w:tabs>
        <w:tab w:val="center" w:pos="4153"/>
        <w:tab w:val="right" w:pos="8306"/>
      </w:tabs>
      <w:snapToGrid w:val="0"/>
      <w:jc w:val="left"/>
    </w:pPr>
    <w:rPr>
      <w:sz w:val="18"/>
      <w:szCs w:val="18"/>
    </w:rPr>
  </w:style>
  <w:style w:type="paragraph" w:styleId="13">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tabs>
        <w:tab w:val="right" w:leader="dot" w:pos="8296"/>
      </w:tabs>
      <w:ind w:firstLine="0" w:firstLineChars="0"/>
    </w:pPr>
    <w:rPr>
      <w:rFonts w:hAnsi="宋体"/>
      <w:b/>
      <w:bCs/>
    </w:rPr>
  </w:style>
  <w:style w:type="paragraph" w:styleId="15">
    <w:name w:val="toc 2"/>
    <w:basedOn w:val="1"/>
    <w:next w:val="1"/>
    <w:autoRedefine/>
    <w:unhideWhenUsed/>
    <w:qFormat/>
    <w:uiPriority w:val="39"/>
    <w:pPr>
      <w:tabs>
        <w:tab w:val="right" w:leader="dot" w:pos="8296"/>
      </w:tabs>
      <w:ind w:left="560" w:leftChars="200" w:firstLine="0" w:firstLineChars="0"/>
    </w:pPr>
  </w:style>
  <w:style w:type="paragraph" w:styleId="1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7">
    <w:name w:val="Normal (Web)"/>
    <w:basedOn w:val="1"/>
    <w:autoRedefine/>
    <w:semiHidden/>
    <w:unhideWhenUsed/>
    <w:qFormat/>
    <w:uiPriority w:val="99"/>
    <w:pPr>
      <w:spacing w:beforeAutospacing="1" w:afterAutospacing="1"/>
      <w:jc w:val="left"/>
    </w:pPr>
    <w:rPr>
      <w:rFonts w:cs="Times New Roman"/>
      <w:kern w:val="0"/>
      <w:sz w:val="24"/>
    </w:rPr>
  </w:style>
  <w:style w:type="paragraph" w:styleId="18">
    <w:name w:val="index 1"/>
    <w:basedOn w:val="1"/>
    <w:next w:val="1"/>
    <w:autoRedefine/>
    <w:qFormat/>
    <w:uiPriority w:val="0"/>
  </w:style>
  <w:style w:type="paragraph" w:styleId="19">
    <w:name w:val="annotation subject"/>
    <w:basedOn w:val="7"/>
    <w:next w:val="7"/>
    <w:link w:val="38"/>
    <w:autoRedefine/>
    <w:semiHidden/>
    <w:unhideWhenUsed/>
    <w:qFormat/>
    <w:uiPriority w:val="99"/>
    <w:rPr>
      <w:b/>
      <w:bCs/>
    </w:rPr>
  </w:style>
  <w:style w:type="paragraph" w:styleId="20">
    <w:name w:val="Body Text First Indent"/>
    <w:basedOn w:val="8"/>
    <w:autoRedefine/>
    <w:qFormat/>
    <w:uiPriority w:val="0"/>
    <w:pPr>
      <w:spacing w:before="100" w:beforeAutospacing="1"/>
      <w:ind w:firstLine="420"/>
    </w:p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99"/>
    <w:rPr>
      <w:rFonts w:hint="default" w:ascii="Times New Roman" w:hAnsi="Times New Roman" w:cs="Times New Roman"/>
      <w:b/>
      <w:bCs/>
    </w:rPr>
  </w:style>
  <w:style w:type="character" w:styleId="25">
    <w:name w:val="Hyperlink"/>
    <w:basedOn w:val="23"/>
    <w:autoRedefine/>
    <w:unhideWhenUsed/>
    <w:qFormat/>
    <w:uiPriority w:val="99"/>
    <w:rPr>
      <w:color w:val="0563C1" w:themeColor="hyperlink"/>
      <w:u w:val="single"/>
      <w14:textFill>
        <w14:solidFill>
          <w14:schemeClr w14:val="hlink"/>
        </w14:solidFill>
      </w14:textFill>
    </w:rPr>
  </w:style>
  <w:style w:type="character" w:styleId="26">
    <w:name w:val="annotation reference"/>
    <w:basedOn w:val="23"/>
    <w:autoRedefine/>
    <w:semiHidden/>
    <w:unhideWhenUsed/>
    <w:qFormat/>
    <w:uiPriority w:val="99"/>
    <w:rPr>
      <w:sz w:val="21"/>
      <w:szCs w:val="21"/>
    </w:rPr>
  </w:style>
  <w:style w:type="paragraph" w:customStyle="1" w:styleId="27">
    <w:name w:val="Body Text First Indent 2"/>
    <w:basedOn w:val="1"/>
    <w:autoRedefine/>
    <w:qFormat/>
    <w:uiPriority w:val="0"/>
    <w:pPr>
      <w:ind w:left="420" w:leftChars="200" w:firstLine="420" w:firstLineChars="200"/>
    </w:pPr>
  </w:style>
  <w:style w:type="paragraph" w:customStyle="1" w:styleId="28">
    <w:name w:val="Body Text First Indent 21"/>
    <w:basedOn w:val="1"/>
    <w:autoRedefine/>
    <w:qFormat/>
    <w:uiPriority w:val="0"/>
    <w:pPr>
      <w:ind w:left="420" w:leftChars="200" w:firstLine="420" w:firstLineChars="200"/>
    </w:pPr>
  </w:style>
  <w:style w:type="paragraph" w:customStyle="1" w:styleId="29">
    <w:name w:val="BodyTextIndent"/>
    <w:basedOn w:val="1"/>
    <w:autoRedefine/>
    <w:qFormat/>
    <w:uiPriority w:val="0"/>
    <w:pPr>
      <w:widowControl/>
      <w:ind w:left="200" w:leftChars="200"/>
      <w:jc w:val="both"/>
      <w:textAlignment w:val="baseline"/>
    </w:pPr>
    <w:rPr>
      <w:kern w:val="2"/>
      <w:sz w:val="21"/>
      <w:szCs w:val="21"/>
      <w:lang w:val="en-US" w:eastAsia="zh-CN" w:bidi="ar-SA"/>
    </w:rPr>
  </w:style>
  <w:style w:type="character" w:customStyle="1" w:styleId="30">
    <w:name w:val="页眉 字符"/>
    <w:basedOn w:val="23"/>
    <w:link w:val="13"/>
    <w:autoRedefine/>
    <w:qFormat/>
    <w:uiPriority w:val="99"/>
    <w:rPr>
      <w:sz w:val="18"/>
      <w:szCs w:val="18"/>
    </w:rPr>
  </w:style>
  <w:style w:type="character" w:customStyle="1" w:styleId="31">
    <w:name w:val="页脚 字符"/>
    <w:basedOn w:val="23"/>
    <w:link w:val="12"/>
    <w:autoRedefine/>
    <w:qFormat/>
    <w:uiPriority w:val="99"/>
    <w:rPr>
      <w:sz w:val="18"/>
      <w:szCs w:val="18"/>
    </w:rPr>
  </w:style>
  <w:style w:type="paragraph" w:customStyle="1" w:styleId="32">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3">
    <w:name w:val="标题 1 字符"/>
    <w:basedOn w:val="23"/>
    <w:link w:val="2"/>
    <w:autoRedefine/>
    <w:qFormat/>
    <w:uiPriority w:val="9"/>
    <w:rPr>
      <w:rFonts w:ascii="黑体" w:hAnsi="黑体" w:eastAsia="黑体"/>
      <w:b/>
      <w:bCs/>
      <w:kern w:val="44"/>
      <w:sz w:val="32"/>
      <w:szCs w:val="44"/>
    </w:rPr>
  </w:style>
  <w:style w:type="character" w:customStyle="1" w:styleId="34">
    <w:name w:val="标题 2 字符"/>
    <w:basedOn w:val="23"/>
    <w:link w:val="3"/>
    <w:autoRedefine/>
    <w:qFormat/>
    <w:uiPriority w:val="9"/>
    <w:rPr>
      <w:rFonts w:ascii="楷体" w:hAnsi="楷体" w:eastAsia="楷体" w:cstheme="majorBidi"/>
      <w:b/>
      <w:bCs/>
      <w:sz w:val="32"/>
      <w:szCs w:val="32"/>
    </w:rPr>
  </w:style>
  <w:style w:type="character" w:customStyle="1" w:styleId="35">
    <w:name w:val="标题 3 字符"/>
    <w:basedOn w:val="23"/>
    <w:link w:val="4"/>
    <w:autoRedefine/>
    <w:qFormat/>
    <w:uiPriority w:val="9"/>
    <w:rPr>
      <w:rFonts w:ascii="仿宋_GB2312" w:hAnsi="仿宋_GB2312" w:eastAsia="仿宋_GB2312"/>
      <w:b/>
      <w:bCs/>
      <w:sz w:val="28"/>
      <w:szCs w:val="32"/>
    </w:rPr>
  </w:style>
  <w:style w:type="character" w:customStyle="1" w:styleId="36">
    <w:name w:val="font01"/>
    <w:basedOn w:val="23"/>
    <w:autoRedefine/>
    <w:qFormat/>
    <w:uiPriority w:val="0"/>
    <w:rPr>
      <w:rFonts w:hint="eastAsia" w:ascii="宋体" w:hAnsi="宋体" w:eastAsia="宋体" w:cs="宋体"/>
      <w:color w:val="000000"/>
      <w:sz w:val="21"/>
      <w:szCs w:val="21"/>
      <w:u w:val="none"/>
    </w:rPr>
  </w:style>
  <w:style w:type="character" w:customStyle="1" w:styleId="37">
    <w:name w:val="批注文字 字符"/>
    <w:basedOn w:val="23"/>
    <w:link w:val="7"/>
    <w:autoRedefine/>
    <w:semiHidden/>
    <w:qFormat/>
    <w:uiPriority w:val="99"/>
    <w:rPr>
      <w:rFonts w:ascii="仿宋_GB2312" w:hAnsi="仿宋_GB2312" w:eastAsia="仿宋_GB2312" w:cstheme="minorBidi"/>
      <w:kern w:val="2"/>
      <w:sz w:val="28"/>
      <w:szCs w:val="22"/>
    </w:rPr>
  </w:style>
  <w:style w:type="character" w:customStyle="1" w:styleId="38">
    <w:name w:val="批注主题 字符"/>
    <w:basedOn w:val="37"/>
    <w:link w:val="19"/>
    <w:autoRedefine/>
    <w:semiHidden/>
    <w:qFormat/>
    <w:uiPriority w:val="99"/>
    <w:rPr>
      <w:rFonts w:ascii="仿宋_GB2312" w:hAnsi="仿宋_GB2312" w:eastAsia="仿宋_GB2312" w:cstheme="minorBidi"/>
      <w:b/>
      <w:bCs/>
      <w:kern w:val="2"/>
      <w:sz w:val="28"/>
      <w:szCs w:val="22"/>
    </w:rPr>
  </w:style>
  <w:style w:type="paragraph" w:customStyle="1" w:styleId="39">
    <w:name w:val="NormalIndent"/>
    <w:basedOn w:val="1"/>
    <w:autoRedefine/>
    <w:qFormat/>
    <w:uiPriority w:val="99"/>
    <w:pPr>
      <w:ind w:firstLine="420" w:firstLineChars="200"/>
      <w:textAlignment w:val="baseline"/>
    </w:pPr>
    <w:rPr>
      <w:szCs w:val="21"/>
    </w:rPr>
  </w:style>
  <w:style w:type="character" w:customStyle="1" w:styleId="40">
    <w:name w:val="content1"/>
    <w:basedOn w:val="23"/>
    <w:autoRedefine/>
    <w:qFormat/>
    <w:uiPriority w:val="0"/>
    <w:rPr>
      <w:rFonts w:hint="default"/>
      <w:sz w:val="21"/>
    </w:rPr>
  </w:style>
  <w:style w:type="paragraph" w:customStyle="1" w:styleId="41">
    <w:name w:val="Char2"/>
    <w:basedOn w:val="1"/>
    <w:autoRedefine/>
    <w:qFormat/>
    <w:uiPriority w:val="0"/>
    <w:rPr>
      <w:rFonts w:ascii="Courier" w:hAnsi="Courier" w:cs="Courier"/>
      <w:szCs w:val="21"/>
    </w:rPr>
  </w:style>
  <w:style w:type="character" w:customStyle="1" w:styleId="42">
    <w:name w:val="NormalCharacter"/>
    <w:autoRedefine/>
    <w:semiHidden/>
    <w:qFormat/>
    <w:uiPriority w:val="0"/>
  </w:style>
  <w:style w:type="paragraph" w:customStyle="1" w:styleId="43">
    <w:name w:val="Normal Indent1"/>
    <w:basedOn w:val="1"/>
    <w:autoRedefine/>
    <w:qFormat/>
    <w:uiPriority w:val="99"/>
    <w:pPr>
      <w:ind w:firstLine="420"/>
    </w:pPr>
  </w:style>
  <w:style w:type="character" w:customStyle="1" w:styleId="44">
    <w:name w:val="页脚 Char"/>
    <w:basedOn w:val="23"/>
    <w:link w:val="12"/>
    <w:autoRedefine/>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15197</Words>
  <Characters>17207</Characters>
  <Lines>132</Lines>
  <Paragraphs>37</Paragraphs>
  <TotalTime>6</TotalTime>
  <ScaleCrop>false</ScaleCrop>
  <LinksUpToDate>false</LinksUpToDate>
  <CharactersWithSpaces>17306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娇恩</cp:lastModifiedBy>
  <cp:lastPrinted>2021-04-25T06:46:00Z</cp:lastPrinted>
  <dcterms:modified xsi:type="dcterms:W3CDTF">2024-08-13T02:13:39Z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9B9C6ED812AB4E1EAFB889E79FDC58F3_13</vt:lpwstr>
  </property>
</Properties>
</file>