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EEB1">
      <w:pPr>
        <w:spacing w:before="100" w:beforeLines="0" w:after="100" w:afterLines="0"/>
        <w:jc w:val="center"/>
        <w:rPr>
          <w:rFonts w:hint="eastAsia" w:ascii="宋体" w:hAnsi="宋体"/>
          <w:sz w:val="24"/>
          <w:szCs w:val="24"/>
          <w:lang w:val="zh-CN"/>
        </w:rPr>
      </w:pPr>
    </w:p>
    <w:p w14:paraId="3D2606A8">
      <w:pPr>
        <w:spacing w:before="100" w:beforeLines="0" w:after="100" w:afterLines="0"/>
        <w:jc w:val="center"/>
        <w:rPr>
          <w:rFonts w:hint="eastAsia" w:ascii="宋体" w:hAnsi="宋体"/>
          <w:sz w:val="24"/>
          <w:szCs w:val="24"/>
          <w:lang w:val="zh-CN"/>
        </w:rPr>
      </w:pPr>
    </w:p>
    <w:p w14:paraId="14F43F6D">
      <w:pPr>
        <w:spacing w:before="100" w:beforeLines="0" w:after="100" w:afterLines="0"/>
        <w:jc w:val="center"/>
        <w:rPr>
          <w:rFonts w:hint="eastAsia" w:ascii="宋体" w:hAnsi="宋体"/>
          <w:sz w:val="24"/>
          <w:szCs w:val="24"/>
          <w:lang w:val="zh-CN"/>
        </w:rPr>
      </w:pPr>
    </w:p>
    <w:p w14:paraId="5B82F69F">
      <w:pPr>
        <w:spacing w:before="100" w:beforeLines="0" w:after="100" w:afterLines="0"/>
        <w:jc w:val="center"/>
        <w:rPr>
          <w:rFonts w:hint="eastAsia" w:ascii="宋体" w:hAnsi="宋体"/>
          <w:sz w:val="24"/>
          <w:szCs w:val="24"/>
          <w:lang w:val="zh-CN"/>
        </w:rPr>
      </w:pPr>
    </w:p>
    <w:p w14:paraId="1962508A">
      <w:pPr>
        <w:spacing w:before="100" w:beforeLines="0" w:after="100" w:afterLines="0"/>
        <w:jc w:val="center"/>
        <w:rPr>
          <w:rFonts w:hint="eastAsia" w:ascii="宋体" w:hAnsi="宋体"/>
          <w:sz w:val="24"/>
          <w:szCs w:val="24"/>
          <w:lang w:val="zh-CN"/>
        </w:rPr>
      </w:pPr>
    </w:p>
    <w:p w14:paraId="2BD6393E">
      <w:pPr>
        <w:spacing w:before="100" w:beforeLines="0" w:after="100" w:afterLines="0"/>
        <w:jc w:val="center"/>
        <w:rPr>
          <w:rFonts w:hint="eastAsia" w:ascii="宋体" w:hAnsi="宋体"/>
          <w:sz w:val="24"/>
          <w:szCs w:val="24"/>
          <w:lang w:val="zh-CN"/>
        </w:rPr>
      </w:pPr>
    </w:p>
    <w:p w14:paraId="6B9E551F">
      <w:pPr>
        <w:spacing w:before="100" w:beforeLines="0" w:after="100" w:afterLines="0"/>
        <w:jc w:val="center"/>
        <w:rPr>
          <w:rFonts w:hint="eastAsia" w:ascii="宋体" w:hAnsi="宋体"/>
          <w:sz w:val="24"/>
          <w:szCs w:val="24"/>
          <w:lang w:val="zh-CN"/>
        </w:rPr>
      </w:pPr>
    </w:p>
    <w:p w14:paraId="6677AE14">
      <w:pPr>
        <w:spacing w:before="100" w:beforeLines="0" w:after="100" w:afterLines="0"/>
        <w:jc w:val="center"/>
        <w:rPr>
          <w:rFonts w:hint="eastAsia" w:ascii="宋体" w:hAnsi="宋体"/>
          <w:sz w:val="24"/>
          <w:szCs w:val="24"/>
          <w:lang w:val="zh-CN"/>
        </w:rPr>
      </w:pPr>
    </w:p>
    <w:p w14:paraId="2BE62116">
      <w:pPr>
        <w:spacing w:before="100" w:beforeLines="0" w:after="100" w:afterLines="0"/>
        <w:jc w:val="center"/>
        <w:rPr>
          <w:rFonts w:hint="eastAsia" w:ascii="宋体" w:hAnsi="宋体"/>
          <w:sz w:val="24"/>
          <w:szCs w:val="24"/>
          <w:lang w:val="zh-CN"/>
        </w:rPr>
      </w:pPr>
    </w:p>
    <w:p w14:paraId="18DE789A">
      <w:pPr>
        <w:spacing w:before="100" w:beforeLines="0" w:after="100" w:afterLines="0"/>
        <w:jc w:val="center"/>
        <w:rPr>
          <w:rFonts w:hint="eastAsia" w:ascii="宋体" w:hAnsi="宋体"/>
          <w:sz w:val="24"/>
          <w:szCs w:val="24"/>
          <w:lang w:val="zh-CN"/>
        </w:rPr>
      </w:pPr>
    </w:p>
    <w:p w14:paraId="6A5645DE">
      <w:pPr>
        <w:spacing w:before="100" w:beforeLines="0" w:after="100" w:afterLines="0"/>
        <w:jc w:val="center"/>
        <w:rPr>
          <w:rFonts w:hint="eastAsia" w:ascii="宋体" w:hAnsi="宋体"/>
          <w:sz w:val="24"/>
          <w:szCs w:val="24"/>
          <w:lang w:val="zh-CN"/>
        </w:rPr>
      </w:pPr>
    </w:p>
    <w:p w14:paraId="0D11D430">
      <w:pPr>
        <w:spacing w:before="100" w:beforeLines="0" w:after="100" w:afterLines="0"/>
        <w:jc w:val="center"/>
        <w:rPr>
          <w:rFonts w:hint="eastAsia" w:ascii="宋体" w:hAnsi="宋体"/>
          <w:sz w:val="24"/>
          <w:szCs w:val="24"/>
          <w:lang w:val="zh-CN"/>
        </w:rPr>
      </w:pPr>
    </w:p>
    <w:p w14:paraId="3E3FAE5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85ED47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甘肃省卓尼县人民法院部门决算</w:t>
      </w:r>
    </w:p>
    <w:p w14:paraId="2AB043ED">
      <w:pPr>
        <w:spacing w:before="100" w:beforeLines="0" w:after="100" w:afterLines="0"/>
        <w:jc w:val="center"/>
        <w:rPr>
          <w:rFonts w:hint="eastAsia" w:ascii="宋体" w:hAnsi="宋体"/>
          <w:sz w:val="24"/>
          <w:szCs w:val="24"/>
          <w:lang w:val="zh-CN"/>
        </w:rPr>
      </w:pPr>
    </w:p>
    <w:p w14:paraId="311E679C">
      <w:pPr>
        <w:spacing w:before="100" w:beforeLines="0" w:after="100" w:afterLines="0"/>
        <w:jc w:val="center"/>
        <w:rPr>
          <w:rFonts w:hint="eastAsia" w:ascii="宋体" w:hAnsi="宋体"/>
          <w:sz w:val="24"/>
          <w:szCs w:val="24"/>
          <w:lang w:val="zh-CN"/>
        </w:rPr>
      </w:pPr>
    </w:p>
    <w:p w14:paraId="4BC9A40F">
      <w:pPr>
        <w:spacing w:before="100" w:beforeLines="0" w:after="100" w:afterLines="0"/>
        <w:jc w:val="center"/>
        <w:rPr>
          <w:rFonts w:hint="eastAsia" w:ascii="宋体" w:hAnsi="宋体"/>
          <w:sz w:val="24"/>
          <w:szCs w:val="24"/>
          <w:lang w:val="zh-CN"/>
        </w:rPr>
      </w:pPr>
    </w:p>
    <w:p w14:paraId="23E88B23">
      <w:pPr>
        <w:spacing w:before="100" w:beforeLines="0" w:after="100" w:afterLines="0"/>
        <w:jc w:val="center"/>
        <w:rPr>
          <w:rFonts w:hint="eastAsia" w:ascii="宋体" w:hAnsi="宋体"/>
          <w:sz w:val="24"/>
          <w:szCs w:val="24"/>
          <w:lang w:val="zh-CN"/>
        </w:rPr>
      </w:pPr>
    </w:p>
    <w:p w14:paraId="40FDB8C3">
      <w:pPr>
        <w:spacing w:before="100" w:beforeLines="0" w:after="100" w:afterLines="0"/>
        <w:jc w:val="center"/>
        <w:rPr>
          <w:rFonts w:hint="eastAsia" w:ascii="宋体" w:hAnsi="宋体"/>
          <w:sz w:val="24"/>
          <w:szCs w:val="24"/>
          <w:lang w:val="zh-CN"/>
        </w:rPr>
      </w:pPr>
    </w:p>
    <w:p w14:paraId="13B1A16D">
      <w:pPr>
        <w:spacing w:before="100" w:beforeLines="0" w:after="100" w:afterLines="0"/>
        <w:jc w:val="center"/>
        <w:rPr>
          <w:rFonts w:hint="eastAsia" w:ascii="宋体" w:hAnsi="宋体"/>
          <w:sz w:val="24"/>
          <w:szCs w:val="24"/>
          <w:lang w:val="zh-CN"/>
        </w:rPr>
      </w:pPr>
    </w:p>
    <w:p w14:paraId="4F4396DC">
      <w:pPr>
        <w:spacing w:before="100" w:beforeLines="0" w:after="100" w:afterLines="0"/>
        <w:jc w:val="center"/>
        <w:rPr>
          <w:rFonts w:hint="eastAsia" w:ascii="宋体" w:hAnsi="宋体"/>
          <w:sz w:val="24"/>
          <w:szCs w:val="24"/>
          <w:lang w:val="zh-CN"/>
        </w:rPr>
      </w:pPr>
    </w:p>
    <w:p w14:paraId="0E5884AF">
      <w:pPr>
        <w:spacing w:before="100" w:beforeLines="0" w:after="100" w:afterLines="0"/>
        <w:jc w:val="center"/>
        <w:rPr>
          <w:rFonts w:hint="eastAsia" w:ascii="宋体" w:hAnsi="宋体"/>
          <w:sz w:val="24"/>
          <w:szCs w:val="24"/>
          <w:lang w:val="zh-CN"/>
        </w:rPr>
      </w:pPr>
    </w:p>
    <w:p w14:paraId="13DE9DE2">
      <w:pPr>
        <w:spacing w:before="100" w:beforeLines="0" w:after="100" w:afterLines="0"/>
        <w:jc w:val="center"/>
        <w:rPr>
          <w:rFonts w:hint="eastAsia" w:ascii="宋体" w:hAnsi="宋体"/>
          <w:sz w:val="24"/>
          <w:szCs w:val="24"/>
          <w:lang w:val="zh-CN"/>
        </w:rPr>
      </w:pPr>
    </w:p>
    <w:p w14:paraId="09E9D8F7">
      <w:pPr>
        <w:spacing w:before="100" w:beforeLines="0" w:after="100" w:afterLines="0"/>
        <w:jc w:val="center"/>
        <w:rPr>
          <w:rFonts w:hint="eastAsia" w:ascii="宋体" w:hAnsi="宋体"/>
          <w:sz w:val="24"/>
          <w:szCs w:val="24"/>
          <w:lang w:val="zh-CN"/>
        </w:rPr>
      </w:pPr>
    </w:p>
    <w:p w14:paraId="03855362">
      <w:pPr>
        <w:spacing w:before="100" w:beforeLines="0" w:after="100" w:afterLines="0"/>
        <w:jc w:val="center"/>
        <w:rPr>
          <w:rFonts w:hint="eastAsia" w:ascii="宋体" w:hAnsi="宋体"/>
          <w:sz w:val="24"/>
          <w:szCs w:val="24"/>
          <w:lang w:val="zh-CN"/>
        </w:rPr>
      </w:pPr>
    </w:p>
    <w:p w14:paraId="77A8802A">
      <w:pPr>
        <w:spacing w:before="100" w:beforeLines="0" w:after="100" w:afterLines="0"/>
        <w:jc w:val="center"/>
        <w:rPr>
          <w:rFonts w:hint="eastAsia" w:ascii="宋体" w:hAnsi="宋体"/>
          <w:sz w:val="24"/>
          <w:szCs w:val="24"/>
          <w:lang w:val="zh-CN"/>
        </w:rPr>
      </w:pPr>
    </w:p>
    <w:p w14:paraId="12963A15">
      <w:pPr>
        <w:spacing w:before="100" w:beforeLines="0" w:after="100" w:afterLines="0"/>
        <w:jc w:val="center"/>
        <w:rPr>
          <w:rFonts w:hint="eastAsia" w:ascii="宋体" w:hAnsi="宋体"/>
          <w:sz w:val="24"/>
          <w:szCs w:val="24"/>
          <w:lang w:val="zh-CN"/>
        </w:rPr>
      </w:pPr>
    </w:p>
    <w:p w14:paraId="6577C67F">
      <w:pPr>
        <w:spacing w:before="100" w:beforeLines="0" w:after="100" w:afterLines="0"/>
        <w:jc w:val="center"/>
        <w:rPr>
          <w:rFonts w:hint="eastAsia" w:ascii="宋体" w:hAnsi="宋体"/>
          <w:sz w:val="24"/>
          <w:szCs w:val="24"/>
          <w:lang w:val="zh-CN"/>
        </w:rPr>
      </w:pPr>
    </w:p>
    <w:p w14:paraId="237F9C7C">
      <w:pPr>
        <w:spacing w:before="100" w:beforeLines="0" w:after="100" w:afterLines="0"/>
        <w:jc w:val="center"/>
        <w:rPr>
          <w:rFonts w:hint="eastAsia" w:ascii="宋体" w:hAnsi="宋体"/>
          <w:sz w:val="24"/>
          <w:szCs w:val="24"/>
          <w:lang w:val="zh-CN"/>
        </w:rPr>
      </w:pPr>
    </w:p>
    <w:p w14:paraId="3C02D874">
      <w:pPr>
        <w:spacing w:before="100" w:beforeLines="0" w:after="100" w:afterLines="0"/>
        <w:jc w:val="center"/>
        <w:rPr>
          <w:rFonts w:hint="eastAsia" w:ascii="宋体" w:hAnsi="宋体"/>
          <w:sz w:val="24"/>
          <w:szCs w:val="24"/>
          <w:lang w:val="zh-CN"/>
        </w:rPr>
      </w:pPr>
    </w:p>
    <w:p w14:paraId="2DC1C2D8">
      <w:pPr>
        <w:spacing w:before="100" w:beforeLines="0" w:after="100" w:afterLines="0"/>
        <w:jc w:val="center"/>
        <w:rPr>
          <w:rFonts w:hint="eastAsia" w:ascii="宋体" w:hAnsi="宋体"/>
          <w:sz w:val="24"/>
          <w:szCs w:val="24"/>
          <w:lang w:val="zh-CN"/>
        </w:rPr>
      </w:pPr>
    </w:p>
    <w:p w14:paraId="67F87696">
      <w:pPr>
        <w:spacing w:before="100" w:beforeLines="0" w:after="100" w:afterLines="0"/>
        <w:jc w:val="center"/>
        <w:rPr>
          <w:rFonts w:hint="eastAsia" w:ascii="宋体" w:hAnsi="宋体"/>
          <w:sz w:val="24"/>
          <w:szCs w:val="24"/>
          <w:lang w:val="zh-CN"/>
        </w:rPr>
      </w:pPr>
    </w:p>
    <w:p w14:paraId="2B4689BC">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FDB7C3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260B0D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F4313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2FEEF8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6DC6A0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00A9AC2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227B8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52A8E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1978722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3B7CD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0587FF9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FE0AB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017EAD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4565E51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D3992E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568F0E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707F31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838371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2E43AD6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FA4751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0D010A6">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7AA4FA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1141703D">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1B8FB40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1071B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BB0D4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12B8D93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C8ADF0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3F0E81C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97E6F9F">
      <w:pPr>
        <w:spacing w:before="100" w:beforeLines="0" w:after="100" w:afterLines="0"/>
        <w:jc w:val="center"/>
        <w:rPr>
          <w:rFonts w:hint="eastAsia" w:ascii="宋体" w:hAnsi="宋体"/>
          <w:sz w:val="24"/>
          <w:szCs w:val="24"/>
          <w:lang w:val="zh-CN"/>
        </w:rPr>
      </w:pPr>
    </w:p>
    <w:p w14:paraId="705F2145">
      <w:pPr>
        <w:spacing w:before="100" w:beforeLines="0" w:after="100" w:afterLines="0"/>
        <w:jc w:val="center"/>
        <w:rPr>
          <w:rFonts w:hint="eastAsia" w:ascii="宋体" w:hAnsi="宋体"/>
          <w:sz w:val="24"/>
          <w:szCs w:val="24"/>
          <w:lang w:val="zh-CN"/>
        </w:rPr>
      </w:pPr>
    </w:p>
    <w:p w14:paraId="0DEF0BDF">
      <w:pPr>
        <w:spacing w:before="100" w:beforeLines="0" w:after="100" w:afterLines="0"/>
        <w:jc w:val="center"/>
        <w:rPr>
          <w:rFonts w:hint="eastAsia" w:ascii="宋体" w:hAnsi="宋体"/>
          <w:sz w:val="24"/>
          <w:szCs w:val="24"/>
          <w:lang w:val="zh-CN"/>
        </w:rPr>
      </w:pPr>
    </w:p>
    <w:p w14:paraId="7CD79F32">
      <w:pPr>
        <w:spacing w:before="100" w:beforeLines="0" w:after="100" w:afterLines="0"/>
        <w:jc w:val="center"/>
        <w:rPr>
          <w:rFonts w:hint="eastAsia" w:ascii="宋体" w:hAnsi="宋体"/>
          <w:sz w:val="24"/>
          <w:szCs w:val="24"/>
          <w:lang w:val="zh-CN"/>
        </w:rPr>
      </w:pPr>
    </w:p>
    <w:p w14:paraId="467E72CB">
      <w:pPr>
        <w:spacing w:before="100" w:beforeLines="0" w:after="100" w:afterLines="0"/>
        <w:jc w:val="center"/>
        <w:rPr>
          <w:rFonts w:hint="eastAsia" w:ascii="宋体" w:hAnsi="宋体"/>
          <w:sz w:val="24"/>
          <w:szCs w:val="24"/>
          <w:lang w:val="zh-CN"/>
        </w:rPr>
      </w:pPr>
    </w:p>
    <w:p w14:paraId="45099142">
      <w:pPr>
        <w:spacing w:before="100" w:beforeLines="0" w:after="100" w:afterLines="0"/>
        <w:jc w:val="center"/>
        <w:rPr>
          <w:rFonts w:hint="eastAsia" w:ascii="宋体" w:hAnsi="宋体"/>
          <w:sz w:val="24"/>
          <w:szCs w:val="24"/>
          <w:lang w:val="zh-CN"/>
        </w:rPr>
      </w:pPr>
    </w:p>
    <w:p w14:paraId="167D0278">
      <w:pPr>
        <w:spacing w:before="100" w:beforeLines="0" w:after="100" w:afterLines="0"/>
        <w:jc w:val="center"/>
        <w:rPr>
          <w:rFonts w:hint="eastAsia" w:ascii="宋体" w:hAnsi="宋体"/>
          <w:sz w:val="24"/>
          <w:szCs w:val="24"/>
          <w:lang w:val="zh-CN"/>
        </w:rPr>
      </w:pPr>
    </w:p>
    <w:p w14:paraId="032F2F0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13E8DF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AD663A6">
      <w:pPr>
        <w:spacing w:before="100" w:beforeLines="0" w:after="100" w:afterLines="0"/>
        <w:ind w:firstLine="480" w:firstLineChars="20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人民法院是国家的法律监督机关，主要任务是依法履行监督职能，保证国家法律的统一、正确实施。据此，卓尼县人民法院的主要职责是：</w:t>
      </w:r>
    </w:p>
    <w:p w14:paraId="2EB8562B">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（一）依法审理法律规定由基层人民法院管辖、中级人民法院指定管辖或者认为应当由本法院审理的刑事、民事、行政等一审案件;</w:t>
      </w:r>
    </w:p>
    <w:p w14:paraId="72EACB95">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（二）依法审理中级人民法院指定再审的案件和市人民法院抗诉的案件。受理当事人不服本院发生法律效力的判决、裁定并提起申诉的刑事、行政诉讼案件;</w:t>
      </w:r>
    </w:p>
    <w:p w14:paraId="68056C03">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（三）依法行使执行权和司法决定权;</w:t>
      </w:r>
    </w:p>
    <w:p w14:paraId="20F4303F">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（四）对法律规定、规章等草案提出意见，对案件审理中发现的问题提出司法建议;</w:t>
      </w:r>
    </w:p>
    <w:p w14:paraId="65F955B0">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（五）指导基层法庭工作;</w:t>
      </w:r>
    </w:p>
    <w:p w14:paraId="00A982FA">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（六） 负责全院的思想政治、教育培训工作和干部管理工作;</w:t>
      </w:r>
    </w:p>
    <w:p w14:paraId="22D698D3">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（七） 负责全院财务、专项投资的计划管理及分配。</w:t>
      </w:r>
    </w:p>
    <w:p w14:paraId="2566FAF7">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（八） 负责全院的监察工作。</w:t>
      </w:r>
    </w:p>
    <w:p w14:paraId="49E1CD63">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（九）管理人民法院司法警察工作。</w:t>
      </w:r>
    </w:p>
    <w:p w14:paraId="213D28FF">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（十）做好本院行政、后勤事业管理和服务工作。</w:t>
      </w:r>
    </w:p>
    <w:p w14:paraId="072E2B79">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（十一）宣传法制，教育公民忠于社会主义祖国，自觉遵守宪法、法律和社会公德。</w:t>
      </w:r>
    </w:p>
    <w:p w14:paraId="1AEA0950">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（十二）积极参与社会治安综合治理。</w:t>
      </w:r>
    </w:p>
    <w:p w14:paraId="2DE28BBF">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 xml:space="preserve">  （十三）承办其它应由基层人民法院负责的工作。</w:t>
      </w:r>
    </w:p>
    <w:p w14:paraId="5D44C969">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二、机构设置</w:t>
      </w:r>
    </w:p>
    <w:p w14:paraId="3D3C0013">
      <w:pPr>
        <w:spacing w:before="100" w:beforeLines="0" w:after="100" w:afterLines="0"/>
        <w:ind w:firstLine="480" w:firstLineChars="20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卓尼县人民法院现有部门5个，分别为：</w:t>
      </w:r>
    </w:p>
    <w:p w14:paraId="52B6951B">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en-US" w:eastAsia="zh-CN"/>
        </w:rPr>
        <w:t>1、</w:t>
      </w:r>
      <w:r>
        <w:rPr>
          <w:rFonts w:hint="eastAsia" w:ascii="宋体" w:hAnsi="宋体" w:eastAsia="宋体"/>
          <w:color w:val="auto"/>
          <w:sz w:val="24"/>
          <w:szCs w:val="24"/>
          <w:lang w:val="zh-CN"/>
        </w:rPr>
        <w:t>办公室、政治部、综合审判庭、执行局、立案庭五个部门。</w:t>
      </w:r>
    </w:p>
    <w:p w14:paraId="70435E0D">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lang w:val="zh-CN"/>
        </w:rPr>
        <w:t>派出法庭三个，包括：麻路法庭、多坝法庭、新堡法庭。</w:t>
      </w:r>
    </w:p>
    <w:p w14:paraId="40FC4A2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3B36BF63">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一、收入支出决算总表</w:t>
      </w:r>
      <w:r>
        <w:rPr>
          <w:rFonts w:hint="eastAsia" w:ascii="宋体" w:hAnsi="宋体"/>
          <w:color w:val="auto"/>
          <w:sz w:val="24"/>
          <w:szCs w:val="24"/>
          <w:lang w:val="en-US" w:eastAsia="zh-CN"/>
        </w:rPr>
        <w:t>(见附件1：Z01</w:t>
      </w:r>
      <w:r>
        <w:rPr>
          <w:rFonts w:hint="eastAsia" w:ascii="宋体" w:hAnsi="宋体"/>
          <w:color w:val="auto"/>
          <w:sz w:val="24"/>
          <w:szCs w:val="24"/>
          <w:lang w:val="zh-CN"/>
        </w:rPr>
        <w:t>收入支出决算总表</w:t>
      </w:r>
      <w:r>
        <w:rPr>
          <w:rFonts w:hint="eastAsia" w:ascii="宋体" w:hAnsi="宋体"/>
          <w:color w:val="auto"/>
          <w:sz w:val="24"/>
          <w:szCs w:val="24"/>
          <w:lang w:val="en-US" w:eastAsia="zh-CN"/>
        </w:rPr>
        <w:t>)</w:t>
      </w:r>
    </w:p>
    <w:p w14:paraId="6E2E82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r>
        <w:rPr>
          <w:rFonts w:hint="eastAsia" w:ascii="宋体" w:hAnsi="宋体"/>
          <w:color w:val="auto"/>
          <w:sz w:val="24"/>
          <w:szCs w:val="24"/>
          <w:lang w:val="en-US" w:eastAsia="zh-CN"/>
        </w:rPr>
        <w:t>见附件1：Z03</w:t>
      </w:r>
      <w:r>
        <w:rPr>
          <w:rFonts w:hint="eastAsia" w:ascii="宋体" w:hAnsi="宋体"/>
          <w:color w:val="auto"/>
          <w:sz w:val="24"/>
          <w:szCs w:val="24"/>
          <w:lang w:val="zh-CN"/>
        </w:rPr>
        <w:t>收入决算表）</w:t>
      </w:r>
    </w:p>
    <w:p w14:paraId="5108B5F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三、支出决算表（见附件</w:t>
      </w:r>
      <w:r>
        <w:rPr>
          <w:rFonts w:hint="eastAsia" w:ascii="宋体" w:hAnsi="宋体"/>
          <w:color w:val="auto"/>
          <w:sz w:val="24"/>
          <w:szCs w:val="24"/>
          <w:lang w:val="en-US" w:eastAsia="zh-CN"/>
        </w:rPr>
        <w:t>1</w:t>
      </w:r>
      <w:r>
        <w:rPr>
          <w:rFonts w:hint="eastAsia" w:ascii="宋体" w:hAnsi="宋体"/>
          <w:color w:val="auto"/>
          <w:sz w:val="24"/>
          <w:szCs w:val="24"/>
          <w:lang w:val="zh-CN"/>
        </w:rPr>
        <w:t>：</w:t>
      </w:r>
      <w:r>
        <w:rPr>
          <w:rFonts w:hint="eastAsia" w:ascii="宋体" w:hAnsi="宋体"/>
          <w:color w:val="auto"/>
          <w:sz w:val="24"/>
          <w:szCs w:val="24"/>
          <w:lang w:val="en-US" w:eastAsia="zh-CN"/>
        </w:rPr>
        <w:t>Z04</w:t>
      </w:r>
      <w:r>
        <w:rPr>
          <w:rFonts w:hint="eastAsia" w:ascii="宋体" w:hAnsi="宋体"/>
          <w:color w:val="auto"/>
          <w:sz w:val="24"/>
          <w:szCs w:val="24"/>
          <w:lang w:val="zh-CN"/>
        </w:rPr>
        <w:t>支出决算表）</w:t>
      </w:r>
    </w:p>
    <w:p w14:paraId="19CD4AB1">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四、财政拨款收入支出决算总表</w:t>
      </w:r>
      <w:r>
        <w:rPr>
          <w:rFonts w:hint="eastAsia" w:ascii="宋体" w:hAnsi="宋体"/>
          <w:color w:val="auto"/>
          <w:sz w:val="24"/>
          <w:szCs w:val="24"/>
          <w:lang w:val="en-US" w:eastAsia="zh-CN"/>
        </w:rPr>
        <w:t>(见附件1：Z01_1</w:t>
      </w:r>
      <w:r>
        <w:rPr>
          <w:rFonts w:hint="eastAsia" w:ascii="宋体" w:hAnsi="宋体"/>
          <w:color w:val="auto"/>
          <w:sz w:val="24"/>
          <w:szCs w:val="24"/>
          <w:lang w:val="zh-CN"/>
        </w:rPr>
        <w:t>财政拨款收入支出决算总表</w:t>
      </w:r>
      <w:r>
        <w:rPr>
          <w:rFonts w:hint="eastAsia" w:ascii="宋体" w:hAnsi="宋体"/>
          <w:color w:val="auto"/>
          <w:sz w:val="24"/>
          <w:szCs w:val="24"/>
          <w:lang w:val="en-US" w:eastAsia="zh-CN"/>
        </w:rPr>
        <w:t>)</w:t>
      </w:r>
    </w:p>
    <w:p w14:paraId="205C9C02">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五、一般公共预算财政拨款支出决算表</w:t>
      </w:r>
      <w:r>
        <w:rPr>
          <w:rFonts w:hint="eastAsia" w:ascii="宋体" w:hAnsi="宋体"/>
          <w:color w:val="auto"/>
          <w:sz w:val="24"/>
          <w:szCs w:val="24"/>
          <w:lang w:val="en-US" w:eastAsia="zh-CN"/>
        </w:rPr>
        <w:t>(见附件1：Z07</w:t>
      </w:r>
      <w:r>
        <w:rPr>
          <w:rFonts w:hint="eastAsia" w:ascii="宋体" w:hAnsi="宋体"/>
          <w:color w:val="auto"/>
          <w:sz w:val="24"/>
          <w:szCs w:val="24"/>
          <w:lang w:val="zh-CN"/>
        </w:rPr>
        <w:t>一般公共预算财政拨款支出决算表</w:t>
      </w:r>
      <w:r>
        <w:rPr>
          <w:rFonts w:hint="eastAsia" w:ascii="宋体" w:hAnsi="宋体"/>
          <w:color w:val="auto"/>
          <w:sz w:val="24"/>
          <w:szCs w:val="24"/>
          <w:lang w:val="en-US" w:eastAsia="zh-CN"/>
        </w:rPr>
        <w:t>)</w:t>
      </w:r>
    </w:p>
    <w:p w14:paraId="33253043">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六、一般公共预算财政拨款基本支出决算明细表</w:t>
      </w:r>
      <w:r>
        <w:rPr>
          <w:rFonts w:hint="eastAsia" w:ascii="宋体" w:hAnsi="宋体"/>
          <w:color w:val="auto"/>
          <w:sz w:val="24"/>
          <w:szCs w:val="24"/>
          <w:lang w:val="en-US" w:eastAsia="zh-CN"/>
        </w:rPr>
        <w:t>(见附件1：Z08_1</w:t>
      </w:r>
      <w:r>
        <w:rPr>
          <w:rFonts w:hint="eastAsia" w:ascii="宋体" w:hAnsi="宋体"/>
          <w:color w:val="auto"/>
          <w:sz w:val="24"/>
          <w:szCs w:val="24"/>
          <w:lang w:val="zh-CN"/>
        </w:rPr>
        <w:t>一般公共预算财政拨款基本支出决算明细表</w:t>
      </w:r>
      <w:r>
        <w:rPr>
          <w:rFonts w:hint="eastAsia" w:ascii="宋体" w:hAnsi="宋体"/>
          <w:color w:val="auto"/>
          <w:sz w:val="24"/>
          <w:szCs w:val="24"/>
          <w:lang w:val="en-US" w:eastAsia="zh-CN"/>
        </w:rPr>
        <w:t>)</w:t>
      </w:r>
    </w:p>
    <w:p w14:paraId="7E9ACA33">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color w:val="auto"/>
          <w:sz w:val="24"/>
          <w:szCs w:val="24"/>
          <w:lang w:val="zh-CN"/>
        </w:rPr>
        <w:t>七、政府性基金预算财政拨款收入支出决算表</w:t>
      </w:r>
      <w:r>
        <w:rPr>
          <w:rFonts w:hint="eastAsia" w:ascii="宋体" w:hAnsi="宋体"/>
          <w:color w:val="auto"/>
          <w:sz w:val="24"/>
          <w:szCs w:val="24"/>
          <w:lang w:val="en-US" w:eastAsia="zh-CN"/>
        </w:rPr>
        <w:t>(见附件1：Z09</w:t>
      </w:r>
      <w:r>
        <w:rPr>
          <w:rFonts w:hint="eastAsia" w:ascii="宋体" w:hAnsi="宋体"/>
          <w:color w:val="auto"/>
          <w:sz w:val="24"/>
          <w:szCs w:val="24"/>
          <w:lang w:val="zh-CN"/>
        </w:rPr>
        <w:t>政府性基金预算财政拨款收入支出决算表</w:t>
      </w:r>
      <w:r>
        <w:rPr>
          <w:rFonts w:hint="eastAsia" w:ascii="宋体" w:hAnsi="宋体"/>
          <w:color w:val="auto"/>
          <w:sz w:val="24"/>
          <w:szCs w:val="24"/>
          <w:lang w:val="en-US" w:eastAsia="zh-CN"/>
        </w:rPr>
        <w:t>),</w:t>
      </w:r>
      <w:r>
        <w:rPr>
          <w:rFonts w:hint="eastAsia" w:ascii="宋体" w:hAnsi="宋体"/>
          <w:color w:val="auto"/>
          <w:sz w:val="24"/>
          <w:szCs w:val="24"/>
          <w:lang w:val="zh-CN"/>
        </w:rPr>
        <w:t>本部门没有相关数据,故本表无数据。</w:t>
      </w:r>
    </w:p>
    <w:p w14:paraId="699F3636">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color w:val="auto"/>
          <w:sz w:val="24"/>
          <w:szCs w:val="24"/>
          <w:lang w:val="zh-CN"/>
        </w:rPr>
        <w:t>八、国有资本经营预算财政拨款支出决算表</w:t>
      </w:r>
      <w:r>
        <w:rPr>
          <w:rFonts w:hint="eastAsia" w:ascii="宋体" w:hAnsi="宋体"/>
          <w:color w:val="auto"/>
          <w:sz w:val="24"/>
          <w:szCs w:val="24"/>
          <w:lang w:val="en-US" w:eastAsia="zh-CN"/>
        </w:rPr>
        <w:t>(见附件1：Z11</w:t>
      </w:r>
      <w:r>
        <w:rPr>
          <w:rFonts w:hint="eastAsia" w:ascii="宋体" w:hAnsi="宋体"/>
          <w:color w:val="auto"/>
          <w:sz w:val="24"/>
          <w:szCs w:val="24"/>
          <w:lang w:val="zh-CN"/>
        </w:rPr>
        <w:t>国有资本经营预算财政拨款支出决算表</w:t>
      </w:r>
      <w:r>
        <w:rPr>
          <w:rFonts w:hint="eastAsia" w:ascii="宋体" w:hAnsi="宋体"/>
          <w:color w:val="auto"/>
          <w:sz w:val="24"/>
          <w:szCs w:val="24"/>
          <w:lang w:val="en-US" w:eastAsia="zh-CN"/>
        </w:rPr>
        <w:t>),</w:t>
      </w:r>
      <w:r>
        <w:rPr>
          <w:rFonts w:hint="eastAsia" w:ascii="宋体" w:hAnsi="宋体"/>
          <w:color w:val="auto"/>
          <w:sz w:val="24"/>
          <w:szCs w:val="24"/>
          <w:lang w:val="zh-CN"/>
        </w:rPr>
        <w:t>本部门没有相关数据,故本表无数据。</w:t>
      </w:r>
    </w:p>
    <w:p w14:paraId="081825C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经费支出决算表（见附件</w:t>
      </w:r>
      <w:r>
        <w:rPr>
          <w:rFonts w:hint="eastAsia" w:ascii="宋体" w:hAnsi="宋体"/>
          <w:color w:val="auto"/>
          <w:sz w:val="24"/>
          <w:szCs w:val="24"/>
          <w:lang w:val="en-US" w:eastAsia="zh-CN"/>
        </w:rPr>
        <w:t>1</w:t>
      </w:r>
      <w:r>
        <w:rPr>
          <w:rFonts w:hint="eastAsia" w:ascii="宋体" w:hAnsi="宋体"/>
          <w:color w:val="auto"/>
          <w:sz w:val="24"/>
          <w:szCs w:val="24"/>
          <w:lang w:val="zh-CN"/>
        </w:rPr>
        <w:t>：</w:t>
      </w:r>
      <w:r>
        <w:rPr>
          <w:rFonts w:hint="eastAsia" w:ascii="宋体" w:hAnsi="宋体"/>
          <w:color w:val="auto"/>
          <w:sz w:val="24"/>
          <w:szCs w:val="24"/>
          <w:lang w:val="en-US" w:eastAsia="zh-CN"/>
        </w:rPr>
        <w:t>F03</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68976AF3">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3B7FEC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AB7A3DE">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2197.47万元。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减少167.51万元,下降7.08%,主要原因是</w:t>
      </w:r>
      <w:r>
        <w:rPr>
          <w:rFonts w:hint="eastAsia" w:ascii="宋体" w:hAnsi="宋体"/>
          <w:color w:val="auto"/>
          <w:sz w:val="24"/>
          <w:szCs w:val="24"/>
          <w:lang w:val="en-US" w:eastAsia="zh-CN"/>
        </w:rPr>
        <w:t>2023年按照中央和省关于过“紧日子”的要求，厉行节约，压减支出。</w:t>
      </w:r>
    </w:p>
    <w:p w14:paraId="47BA161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4587DDB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2023年度收入合计1966.33万元,其中：财政拨款收入1742.89万元,占88.64%；</w:t>
      </w:r>
      <w:r>
        <w:rPr>
          <w:rFonts w:hint="eastAsia" w:ascii="宋体" w:hAnsi="宋体"/>
          <w:color w:val="auto"/>
          <w:sz w:val="24"/>
          <w:szCs w:val="24"/>
          <w:lang w:val="en-US"/>
        </w:rPr>
        <w:t>其他</w:t>
      </w:r>
      <w:r>
        <w:rPr>
          <w:rFonts w:hint="eastAsia" w:ascii="宋体" w:hAnsi="宋体"/>
          <w:color w:val="auto"/>
          <w:sz w:val="24"/>
          <w:szCs w:val="24"/>
          <w:lang w:val="zh-CN"/>
        </w:rPr>
        <w:t>收入223.44万元,占11.36%。</w:t>
      </w:r>
    </w:p>
    <w:p w14:paraId="343C41E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72868DC">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2023年度支出合计1899.90万元,其中：基本支出1198.54万元,占63.08%；项目支出701.35万元,占36.92%。</w:t>
      </w:r>
    </w:p>
    <w:p w14:paraId="27AE430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750FBD2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1974.03万元。与</w:t>
      </w:r>
      <w:r>
        <w:rPr>
          <w:rFonts w:hint="eastAsia" w:ascii="宋体" w:hAnsi="宋体"/>
          <w:color w:val="auto"/>
          <w:sz w:val="24"/>
          <w:szCs w:val="24"/>
          <w:lang w:val="en-US"/>
        </w:rPr>
        <w:t>上</w:t>
      </w:r>
      <w:r>
        <w:rPr>
          <w:rFonts w:hint="eastAsia" w:ascii="宋体" w:hAnsi="宋体"/>
          <w:color w:val="auto"/>
          <w:sz w:val="24"/>
          <w:szCs w:val="24"/>
          <w:lang w:val="zh-CN"/>
        </w:rPr>
        <w:t>年相比,各减少151.75万元,下降7.14%。主要原因是</w:t>
      </w:r>
      <w:r>
        <w:rPr>
          <w:rFonts w:hint="eastAsia" w:ascii="宋体" w:hAnsi="宋体"/>
          <w:color w:val="auto"/>
          <w:sz w:val="24"/>
          <w:szCs w:val="24"/>
          <w:lang w:val="en-US" w:eastAsia="zh-CN"/>
        </w:rPr>
        <w:t>2023年按照中央和省关于过“紧日子”的要求，厉行节约，压减支出。</w:t>
      </w:r>
    </w:p>
    <w:p w14:paraId="4C4C952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9C8FE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5165CEBB">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2023年度一般公共预算财政拨款支出1676.46万元,较上年决算数减少146.57万元,下降8.04%。主要原因是</w:t>
      </w:r>
      <w:r>
        <w:rPr>
          <w:rFonts w:hint="eastAsia" w:ascii="宋体" w:hAnsi="宋体"/>
          <w:color w:val="auto"/>
          <w:sz w:val="24"/>
          <w:szCs w:val="24"/>
          <w:lang w:val="en-US" w:eastAsia="zh-CN"/>
        </w:rPr>
        <w:t>2023年按照中央和省关于过“紧日子”的要求，厉行节约，压减支出。</w:t>
      </w:r>
    </w:p>
    <w:p w14:paraId="70BADF68">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0DFDFE4">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1676.46万元，主要用于以下方面：公共安全支出1462.30万元,占87.23%；社会保障和就业支出91.14万元,占5.44%；卫生健康支出40.76万元,占2.43%；住房保障支出82.26万元,占4.9</w:t>
      </w:r>
      <w:r>
        <w:rPr>
          <w:rFonts w:hint="eastAsia" w:ascii="宋体" w:hAnsi="宋体"/>
          <w:color w:val="auto"/>
          <w:sz w:val="24"/>
          <w:szCs w:val="24"/>
          <w:lang w:val="en-US" w:eastAsia="zh-CN"/>
        </w:rPr>
        <w:t>0</w:t>
      </w:r>
      <w:r>
        <w:rPr>
          <w:rFonts w:hint="eastAsia" w:ascii="宋体" w:hAnsi="宋体"/>
          <w:color w:val="auto"/>
          <w:sz w:val="24"/>
          <w:szCs w:val="24"/>
          <w:lang w:val="zh-CN"/>
        </w:rPr>
        <w:t>%。</w:t>
      </w:r>
    </w:p>
    <w:p w14:paraId="26F01821">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AFED59D">
      <w:pPr>
        <w:numPr>
          <w:ilvl w:val="0"/>
          <w:numId w:val="0"/>
        </w:numPr>
        <w:spacing w:before="100" w:beforeLines="0" w:after="100" w:afterLines="0"/>
        <w:ind w:leftChars="0"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1840.13万元,支出决算为1676.46万元,完成年初预算的91.11%。其中：</w:t>
      </w:r>
    </w:p>
    <w:p w14:paraId="56525F37">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年初预算数为1589.78万元,支出决算为1462.30万元,完成年初预算的91.98%,决算数小于预算数的主要原因是</w:t>
      </w:r>
      <w:r>
        <w:rPr>
          <w:rFonts w:hint="eastAsia" w:ascii="宋体" w:hAnsi="宋体"/>
          <w:color w:val="auto"/>
          <w:sz w:val="24"/>
          <w:szCs w:val="24"/>
          <w:lang w:val="en-US" w:eastAsia="zh-CN"/>
        </w:rPr>
        <w:t>2023年按照中央和省关于过“紧日子”的要求，厉行节约，压减各项支出。</w:t>
      </w:r>
    </w:p>
    <w:p w14:paraId="03A6CF76">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年初预算数为95.01万元,支出决算为91.14万元,完成年初预算的95.92%,决算数小于预算数的主要原因是人员经费保障充足。</w:t>
      </w:r>
    </w:p>
    <w:p w14:paraId="4E191F6A">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年初预算数为64.71万元,支出决算为40.76万元,完成年初预算的62.99%,决算数小于预算数的主要原因是人员经费保障充足。</w:t>
      </w:r>
    </w:p>
    <w:p w14:paraId="67B85728">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年初预算数为90.63万元,支出决算为82.26万元,完成年初预算的90.76%,决算数小于预算数的主要原因是人员经费保障充足。</w:t>
      </w:r>
    </w:p>
    <w:p w14:paraId="1EE01A0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2F40065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2023年度一般公共预算财政拨款基本支出975.10万元。其中：</w:t>
      </w:r>
    </w:p>
    <w:p w14:paraId="3AC926F0">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848.55万元,较上年决算数减少117.23万元,下降12.14%,主要原因是</w:t>
      </w:r>
      <w:r>
        <w:rPr>
          <w:rFonts w:hint="eastAsia" w:ascii="宋体" w:hAnsi="宋体"/>
          <w:color w:val="auto"/>
          <w:sz w:val="24"/>
          <w:szCs w:val="24"/>
          <w:lang w:val="en-US" w:eastAsia="zh-CN"/>
        </w:rPr>
        <w:t>：一是有人员退休，二是受2023年绩效考核奖影响，绩效考核奖减少。</w:t>
      </w:r>
      <w:r>
        <w:rPr>
          <w:rFonts w:hint="eastAsia" w:ascii="宋体" w:hAnsi="宋体"/>
          <w:color w:val="auto"/>
          <w:sz w:val="24"/>
          <w:szCs w:val="24"/>
          <w:lang w:val="zh-CN"/>
        </w:rPr>
        <w:t>人员经费用途主要包括基本工资、津贴补贴、奖金、社会保障缴费、其他工资福利支出等项目。</w:t>
      </w:r>
    </w:p>
    <w:p w14:paraId="56C7189D">
      <w:pPr>
        <w:numPr>
          <w:ilvl w:val="0"/>
          <w:numId w:val="0"/>
        </w:numPr>
        <w:spacing w:before="100" w:beforeLines="0" w:after="100" w:afterLines="0"/>
        <w:ind w:firstLine="482" w:firstLineChars="200"/>
        <w:jc w:val="left"/>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000000" w:themeColor="text1"/>
          <w:sz w:val="24"/>
          <w:szCs w:val="24"/>
          <w:lang w:val="zh-CN" w:eastAsia="zh-CN"/>
          <w14:textFill>
            <w14:solidFill>
              <w14:schemeClr w14:val="tx1"/>
            </w14:solidFill>
          </w14:textFill>
        </w:rPr>
        <w:t>126.55万元,较上年决算数减少8.77万元,下降6.48%,主要原因是下调公用经费标准，按相关要求压减公用经费支出。公用经费用途主要包括办公费、印刷费、手续费、水费、电费、取暖费、差旅费、培训费、被装购置费、工会经费、福利费、公务用车运行维护费、其他交通费用、其他商品和服务支出。</w:t>
      </w:r>
    </w:p>
    <w:p w14:paraId="5B9528B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5FEDE73B">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本部门2023年度无政府性基金收入,也没有使用政府性基金安排的支出。</w:t>
      </w:r>
    </w:p>
    <w:p w14:paraId="2C6A8A5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077CE98C">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本部门2023年度没有使用国有资本经营预算安排的支出。</w:t>
      </w:r>
    </w:p>
    <w:p w14:paraId="3A3573C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22E42E0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633E84F">
      <w:pPr>
        <w:ind w:firstLine="480" w:firstLineChars="200"/>
        <w:jc w:val="left"/>
        <w:rPr>
          <w:rFonts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预算数为47.00万元,支出决算为46.99万元,决算数小于预算数的主要原因是我单位购买车辆时价格有所优惠，不足</w:t>
      </w:r>
      <w:r>
        <w:rPr>
          <w:rFonts w:hint="eastAsia" w:ascii="宋体" w:hAnsi="宋体"/>
          <w:color w:val="auto"/>
          <w:sz w:val="24"/>
          <w:szCs w:val="24"/>
          <w:lang w:val="en-US" w:eastAsia="zh-CN"/>
        </w:rPr>
        <w:t>25万元。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增加26.56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增长130.0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1、我单位2023年购置了一辆公务用车；2、</w:t>
      </w:r>
      <w:r>
        <w:rPr>
          <w:rFonts w:hint="eastAsia" w:ascii="宋体" w:hAnsi="宋体"/>
          <w:color w:val="auto"/>
          <w:sz w:val="24"/>
          <w:szCs w:val="24"/>
        </w:rPr>
        <w:t>部分车辆老旧，车辆维修费及保险费增加</w:t>
      </w:r>
      <w:r>
        <w:rPr>
          <w:rFonts w:hint="eastAsia" w:ascii="宋体" w:hAnsi="宋体"/>
          <w:color w:val="auto"/>
          <w:sz w:val="24"/>
          <w:szCs w:val="24"/>
          <w:lang w:val="zh-CN"/>
        </w:rPr>
        <w:t>。</w:t>
      </w:r>
    </w:p>
    <w:p w14:paraId="699E727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482F1016">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预算数为0.00万元,支出决算为0.00万元,决算数小于预算数的主要原因是本单位无因公出国(境),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本单位无因公出国(境)。</w:t>
      </w:r>
    </w:p>
    <w:p w14:paraId="2FEFC3DB">
      <w:pPr>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预算数为47.00万元,支出决算为46.99万元,决算数小于预算数的主要原因是我单位购买车辆时价格有所优惠，不足</w:t>
      </w:r>
      <w:r>
        <w:rPr>
          <w:rFonts w:hint="eastAsia" w:ascii="宋体" w:hAnsi="宋体"/>
          <w:color w:val="auto"/>
          <w:sz w:val="24"/>
          <w:szCs w:val="24"/>
          <w:lang w:val="en-US" w:eastAsia="zh-CN"/>
        </w:rPr>
        <w:t>25万元。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增加26.56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增长130.0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1、我单位2023年购置了一辆公务用车；2、</w:t>
      </w:r>
      <w:r>
        <w:rPr>
          <w:rFonts w:hint="eastAsia" w:ascii="宋体" w:hAnsi="宋体"/>
          <w:color w:val="auto"/>
          <w:sz w:val="24"/>
          <w:szCs w:val="24"/>
        </w:rPr>
        <w:t>部分车辆老旧，车辆维修费及保险费增加</w:t>
      </w:r>
      <w:r>
        <w:rPr>
          <w:rFonts w:hint="eastAsia" w:ascii="宋体" w:hAnsi="宋体"/>
          <w:color w:val="auto"/>
          <w:sz w:val="24"/>
          <w:szCs w:val="24"/>
          <w:lang w:val="zh-CN"/>
        </w:rPr>
        <w:t>。</w:t>
      </w:r>
    </w:p>
    <w:p w14:paraId="1DBCD8E1">
      <w:pPr>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预算数为25.00万元,支出决算为24.99万元,决算数小于预算数的主要原因是我单位购买车辆时价格有所优惠，不足</w:t>
      </w:r>
      <w:r>
        <w:rPr>
          <w:rFonts w:hint="eastAsia" w:ascii="宋体" w:hAnsi="宋体"/>
          <w:color w:val="auto"/>
          <w:sz w:val="24"/>
          <w:szCs w:val="24"/>
          <w:lang w:val="en-US" w:eastAsia="zh-CN"/>
        </w:rPr>
        <w:t>25万元。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增加24.99</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增长100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2022年没有购置公务用车，2023年购置一辆公务用车。</w:t>
      </w:r>
    </w:p>
    <w:p w14:paraId="345E5C0D">
      <w:pPr>
        <w:spacing w:before="100" w:beforeLines="0" w:after="100" w:afterLines="0"/>
        <w:ind w:firstLine="482" w:firstLineChars="200"/>
        <w:jc w:val="left"/>
        <w:rPr>
          <w:rFonts w:hint="eastAsia" w:ascii="宋体" w:hAnsi="宋体" w:eastAsia="宋体"/>
          <w:color w:val="auto"/>
          <w:sz w:val="24"/>
          <w:szCs w:val="24"/>
          <w:lang w:val="zh-CN" w:eastAsia="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预算数为22.00万元,支出决算为22.00万元,决算数与预算数保持一致。</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增加1.57</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增长7.68</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en-US" w:eastAsia="zh-CN"/>
        </w:rPr>
        <w:t>1、</w:t>
      </w:r>
      <w:r>
        <w:rPr>
          <w:rFonts w:hint="eastAsia" w:ascii="宋体" w:hAnsi="宋体"/>
          <w:color w:val="auto"/>
          <w:sz w:val="24"/>
          <w:szCs w:val="24"/>
        </w:rPr>
        <w:t>部分车辆老旧，车辆维修费及保险费增加</w:t>
      </w: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案件数多，范围广，燃油费增加。</w:t>
      </w:r>
    </w:p>
    <w:p w14:paraId="7F3D181F">
      <w:pPr>
        <w:numPr>
          <w:ilvl w:val="0"/>
          <w:numId w:val="0"/>
        </w:numPr>
        <w:spacing w:before="100" w:beforeLines="0" w:after="100" w:afterLines="0"/>
        <w:jc w:val="left"/>
        <w:rPr>
          <w:rFonts w:hint="eastAsia" w:ascii="宋体" w:hAnsi="宋体" w:eastAsia="宋体"/>
          <w:color w:val="auto"/>
          <w:sz w:val="24"/>
          <w:szCs w:val="24"/>
          <w:lang w:val="en-US" w:eastAsia="zh-CN"/>
        </w:rPr>
      </w:pPr>
      <w:r>
        <w:rPr>
          <w:rFonts w:hint="eastAsia" w:ascii="宋体" w:hAnsi="宋体"/>
          <w:b/>
          <w:color w:val="auto"/>
          <w:sz w:val="24"/>
          <w:szCs w:val="24"/>
          <w:lang w:val="en-US" w:eastAsia="zh-CN"/>
        </w:rPr>
        <w:t xml:space="preserve">   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年预算数为0.00万元,支出决算为0.00万元,决算数小于预算数的主要原因是我单位无公务接待，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我单位无公务接待。</w:t>
      </w:r>
    </w:p>
    <w:p w14:paraId="0A7D3E2F">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外事接待费支出0.00万元。主要是我单位无公务接待</w:t>
      </w:r>
      <w:r>
        <w:rPr>
          <w:rFonts w:hint="eastAsia" w:ascii="宋体" w:hAnsi="宋体"/>
          <w:color w:val="auto"/>
          <w:sz w:val="24"/>
          <w:szCs w:val="24"/>
          <w:lang w:val="en-US" w:eastAsia="zh-CN"/>
        </w:rPr>
        <w:t>。</w:t>
      </w:r>
    </w:p>
    <w:p w14:paraId="61AB0C89">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auto"/>
          <w:sz w:val="24"/>
          <w:szCs w:val="24"/>
          <w:lang w:val="en-US" w:eastAsia="zh-CN"/>
        </w:rPr>
        <w:t>其他国内公务接待支出</w:t>
      </w:r>
      <w:r>
        <w:rPr>
          <w:rFonts w:hint="eastAsia" w:ascii="宋体" w:hAnsi="宋体"/>
          <w:color w:val="auto"/>
          <w:sz w:val="24"/>
          <w:szCs w:val="24"/>
          <w:lang w:val="zh-CN"/>
        </w:rPr>
        <w:t>万元。主要是我单位无公务接待。</w:t>
      </w:r>
    </w:p>
    <w:p w14:paraId="521750B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F079C1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color w:val="auto"/>
          <w:sz w:val="24"/>
          <w:szCs w:val="24"/>
          <w:lang w:val="zh-CN"/>
        </w:rPr>
        <w:t>1辆,</w:t>
      </w:r>
      <w:r>
        <w:rPr>
          <w:rFonts w:hint="eastAsia" w:ascii="宋体" w:hAnsi="宋体"/>
          <w:b/>
          <w:color w:val="auto"/>
          <w:sz w:val="24"/>
          <w:szCs w:val="24"/>
          <w:lang w:val="zh-CN"/>
        </w:rPr>
        <w:t>公务用车保有量</w:t>
      </w:r>
      <w:r>
        <w:rPr>
          <w:rFonts w:hint="eastAsia" w:ascii="宋体" w:hAnsi="宋体"/>
          <w:color w:val="auto"/>
          <w:sz w:val="24"/>
          <w:szCs w:val="24"/>
          <w:lang w:val="zh-CN"/>
        </w:rPr>
        <w:t>为7辆；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6F62F60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1A5E725E">
      <w:pPr>
        <w:numPr>
          <w:ilvl w:val="0"/>
          <w:numId w:val="0"/>
        </w:num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2023年度本部门机关运行经费支出126.55万元,机关运行经费主要用于开支</w:t>
      </w:r>
      <w:r>
        <w:rPr>
          <w:rFonts w:hint="eastAsia" w:ascii="宋体" w:hAnsi="宋体"/>
          <w:color w:val="000000" w:themeColor="text1"/>
          <w:sz w:val="24"/>
          <w:szCs w:val="24"/>
          <w:lang w:val="zh-CN" w:eastAsia="zh-CN"/>
          <w14:textFill>
            <w14:solidFill>
              <w14:schemeClr w14:val="tx1"/>
            </w14:solidFill>
          </w14:textFill>
        </w:rPr>
        <w:t>办公费、印刷费、手续费、水费、电费、取暖费、差旅费、培训费、被装购置费、工会经费、福利费、公务用车运行维护费、其他交通费用、其他商品和服务支出。</w:t>
      </w:r>
      <w:r>
        <w:rPr>
          <w:rFonts w:hint="eastAsia" w:ascii="宋体" w:hAnsi="宋体"/>
          <w:color w:val="auto"/>
          <w:sz w:val="24"/>
          <w:szCs w:val="24"/>
          <w:lang w:val="zh-CN"/>
        </w:rPr>
        <w:t>机关运行经费较上年决算数减少8.77万元,下降6.48%,主要原因是我单位</w:t>
      </w:r>
      <w:r>
        <w:rPr>
          <w:rFonts w:hint="eastAsia" w:ascii="宋体" w:hAnsi="宋体"/>
          <w:color w:val="000000" w:themeColor="text1"/>
          <w:sz w:val="24"/>
          <w:szCs w:val="24"/>
          <w:lang w:val="zh-CN"/>
          <w14:textFill>
            <w14:solidFill>
              <w14:schemeClr w14:val="tx1"/>
            </w14:solidFill>
          </w14:textFill>
        </w:rPr>
        <w:t>落实过紧日子要求</w:t>
      </w:r>
      <w:r>
        <w:rPr>
          <w:rFonts w:hint="eastAsia" w:ascii="宋体" w:hAnsi="宋体"/>
          <w:color w:val="auto"/>
          <w:sz w:val="24"/>
          <w:szCs w:val="24"/>
          <w:lang w:val="zh-CN"/>
        </w:rPr>
        <w:t>严控支出，厉行节约。</w:t>
      </w:r>
    </w:p>
    <w:p w14:paraId="6A90128B">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本年度会议费支出0.00万元,较上年决算数减少0.0万元,与上年持平。本年度培训费支出4.49万元,较上年决算数增加4.31万元,增长2394.44%,主要原因是我单位</w:t>
      </w:r>
      <w:r>
        <w:rPr>
          <w:rFonts w:hint="eastAsia" w:ascii="宋体" w:hAnsi="宋体"/>
          <w:color w:val="auto"/>
          <w:sz w:val="24"/>
          <w:szCs w:val="24"/>
          <w:lang w:val="en-US" w:eastAsia="zh-CN"/>
        </w:rPr>
        <w:t>2022年没有进行进行大型培训，2023年</w:t>
      </w:r>
      <w:r>
        <w:rPr>
          <w:rFonts w:hint="eastAsia" w:ascii="宋体" w:hAnsi="宋体"/>
          <w:color w:val="auto"/>
          <w:sz w:val="24"/>
          <w:szCs w:val="24"/>
          <w:lang w:val="zh-CN"/>
        </w:rPr>
        <w:t>组织</w:t>
      </w:r>
      <w:r>
        <w:rPr>
          <w:rFonts w:hint="eastAsia" w:ascii="宋体" w:hAnsi="宋体"/>
          <w:color w:val="auto"/>
          <w:sz w:val="24"/>
          <w:szCs w:val="24"/>
          <w:lang w:val="zh-CN" w:eastAsia="zh-CN"/>
        </w:rPr>
        <w:t>全体党员赴延安参加</w:t>
      </w:r>
      <w:r>
        <w:rPr>
          <w:rFonts w:hint="eastAsia" w:ascii="宋体" w:hAnsi="宋体"/>
          <w:color w:val="auto"/>
          <w:sz w:val="24"/>
          <w:szCs w:val="24"/>
          <w:lang w:val="zh-CN"/>
        </w:rPr>
        <w:t>红色教育培训。</w:t>
      </w:r>
    </w:p>
    <w:p w14:paraId="244D339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3DFEF58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238.38万元,其中：政府采购货物支出127.76万元、政府采购工程支出91.17万元、政府采购服务支出19.44万元。授予中小企业合同金额238.38万元,占政府采购支出总额的100.00%,其中：授予小微企业合同金额238.38万元,占政府采购支出总额的100.00%。</w:t>
      </w:r>
    </w:p>
    <w:p w14:paraId="31401EF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17573B0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7辆,其中,副部(省)级及以上领导用车0辆、主要领导干部用车0辆、机要通信用车0辆、应急保障用车0辆、执法执勤用车7辆,特种专业技术用车0辆,离退休干部用车0辆,其他用车0辆,其他用车</w:t>
      </w:r>
      <w:r>
        <w:rPr>
          <w:rFonts w:hint="eastAsia" w:ascii="宋体" w:hAnsi="宋体"/>
          <w:color w:val="auto"/>
          <w:sz w:val="24"/>
          <w:szCs w:val="24"/>
          <w:lang w:val="en-US" w:eastAsia="zh-CN"/>
        </w:rPr>
        <w:t>0辆</w:t>
      </w:r>
      <w:r>
        <w:rPr>
          <w:rFonts w:hint="eastAsia" w:ascii="宋体" w:hAnsi="宋体"/>
          <w:color w:val="auto"/>
          <w:sz w:val="24"/>
          <w:szCs w:val="24"/>
          <w:lang w:val="zh-CN"/>
        </w:rPr>
        <w:t>。单价100万元(含)以上设备1台(套)。</w:t>
      </w:r>
    </w:p>
    <w:p w14:paraId="3C93AA2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67C9D2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B60D187">
      <w:pPr>
        <w:spacing w:before="100" w:beforeLines="0" w:after="100" w:afterLines="0"/>
        <w:jc w:val="left"/>
        <w:rPr>
          <w:rFonts w:hint="eastAsia" w:ascii="宋体" w:hAnsi="宋体"/>
          <w:color w:val="auto"/>
          <w:sz w:val="24"/>
          <w:szCs w:val="24"/>
          <w:lang w:val="zh-CN"/>
        </w:rPr>
      </w:pPr>
    </w:p>
    <w:p w14:paraId="0CD86F8B">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DD48C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450D3E48">
      <w:pPr>
        <w:keepNext/>
        <w:keepLines/>
        <w:suppressLineNumbers/>
        <w:spacing w:beforeLines="0" w:afterLines="0"/>
        <w:ind w:firstLine="480" w:firstLineChars="200"/>
        <w:jc w:val="both"/>
        <w:rPr>
          <w:rFonts w:hint="default" w:ascii="仿宋_GB2312" w:hAnsi="仿宋_GB2312" w:eastAsia="宋体" w:cs="仿宋_GB2312"/>
          <w:color w:val="auto"/>
          <w:sz w:val="32"/>
          <w:szCs w:val="32"/>
          <w:lang w:val="en-US" w:eastAsia="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年度一般公共预算项目支出全面开展绩效自评,其中,一级项目</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rPr>
        <w:t>个,二级项目</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个,共涉及资金</w:t>
      </w:r>
      <w:r>
        <w:rPr>
          <w:rFonts w:hint="eastAsia" w:ascii="宋体" w:hAnsi="宋体" w:cs="宋体"/>
          <w:color w:val="auto"/>
          <w:kern w:val="0"/>
          <w:sz w:val="24"/>
          <w:szCs w:val="24"/>
          <w:lang w:val="en-US" w:eastAsia="zh-CN"/>
        </w:rPr>
        <w:t>636.54</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eastAsia" w:ascii="宋体" w:hAnsi="宋体" w:cs="宋体"/>
          <w:color w:val="auto"/>
          <w:kern w:val="0"/>
          <w:sz w:val="24"/>
          <w:szCs w:val="24"/>
          <w:lang w:val="en-US" w:eastAsia="zh-CN"/>
        </w:rPr>
        <w:t>81.38</w:t>
      </w:r>
      <w:r>
        <w:rPr>
          <w:rFonts w:hint="eastAsia" w:ascii="宋体" w:hAnsi="宋体" w:eastAsia="宋体" w:cs="宋体"/>
          <w:color w:val="auto"/>
          <w:kern w:val="0"/>
          <w:sz w:val="24"/>
          <w:szCs w:val="24"/>
          <w:lang w:val="en-US"/>
        </w:rPr>
        <w:t>%。对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个政府性基金预算项目开展绩效自评,共涉及资金</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,占政府性基金预算项目支出总额的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%。组织对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个国有资本经营预算项目开展绩效自评,共涉及资金</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,占国有资本经营预算项目支出总额的</w:t>
      </w:r>
      <w:r>
        <w:rPr>
          <w:rFonts w:hint="eastAsia" w:ascii="宋体" w:hAnsi="宋体" w:cs="宋体"/>
          <w:color w:val="auto"/>
          <w:kern w:val="0"/>
          <w:sz w:val="24"/>
          <w:szCs w:val="24"/>
          <w:lang w:val="en-US" w:eastAsia="zh-CN"/>
        </w:rPr>
        <w:t>100</w:t>
      </w:r>
      <w:r>
        <w:rPr>
          <w:rFonts w:hint="eastAsia" w:ascii="宋体" w:hAnsi="宋体" w:eastAsia="宋体" w:cs="宋体"/>
          <w:color w:val="auto"/>
          <w:kern w:val="0"/>
          <w:sz w:val="24"/>
          <w:szCs w:val="24"/>
          <w:lang w:val="en-US"/>
        </w:rPr>
        <w:t>%。从评价情况来看,</w:t>
      </w:r>
      <w:r>
        <w:rPr>
          <w:rFonts w:hint="eastAsia" w:ascii="宋体" w:hAnsi="宋体" w:cs="宋体"/>
          <w:color w:val="auto"/>
          <w:kern w:val="0"/>
          <w:sz w:val="24"/>
          <w:szCs w:val="24"/>
          <w:lang w:val="en-US" w:eastAsia="zh-CN"/>
        </w:rPr>
        <w:t>卓尼县人民法院2023年绩效自评工作整体评价结果:优秀。</w:t>
      </w:r>
    </w:p>
    <w:p w14:paraId="138CF1A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6117105F">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cs="宋体"/>
          <w:color w:val="auto"/>
          <w:kern w:val="0"/>
          <w:sz w:val="24"/>
          <w:szCs w:val="24"/>
        </w:rPr>
        <w:t>全省法院业务费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法庭运维费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中央政法转移支付3</w:t>
      </w:r>
      <w:r>
        <w:rPr>
          <w:rFonts w:hint="eastAsia" w:ascii="宋体" w:hAnsi="宋体" w:eastAsia="宋体" w:cs="宋体"/>
          <w:color w:val="auto"/>
          <w:kern w:val="0"/>
          <w:sz w:val="24"/>
          <w:szCs w:val="24"/>
          <w:highlight w:val="none"/>
          <w:lang w:val="en-US"/>
        </w:rPr>
        <w:t>个</w:t>
      </w:r>
      <w:r>
        <w:rPr>
          <w:rFonts w:hint="eastAsia" w:ascii="宋体" w:hAnsi="宋体" w:eastAsia="宋体" w:cs="宋体"/>
          <w:color w:val="000000"/>
          <w:kern w:val="0"/>
          <w:sz w:val="24"/>
          <w:szCs w:val="24"/>
          <w:highlight w:val="none"/>
          <w:lang w:val="en-US"/>
        </w:rPr>
        <w:t>项目绩效自评结果。</w:t>
      </w:r>
    </w:p>
    <w:p w14:paraId="00B4A8AC">
      <w:pPr>
        <w:keepNext w:val="0"/>
        <w:keepLines w:val="0"/>
        <w:widowControl/>
        <w:suppressLineNumbers w:val="0"/>
        <w:ind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rPr>
        <w:t>全省法院业务费</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val="en-US"/>
        </w:rPr>
        <w:t>项目绩效自评情况：根据年初设定的绩效目标,项目绩效自评得分为</w:t>
      </w:r>
      <w:r>
        <w:rPr>
          <w:rFonts w:hint="eastAsia" w:ascii="宋体" w:hAnsi="宋体" w:cs="宋体"/>
          <w:color w:val="auto"/>
          <w:kern w:val="0"/>
          <w:sz w:val="24"/>
          <w:szCs w:val="24"/>
          <w:lang w:val="en-US" w:eastAsia="zh-CN"/>
        </w:rPr>
        <w:t>95.52</w:t>
      </w:r>
      <w:r>
        <w:rPr>
          <w:rFonts w:hint="eastAsia" w:ascii="宋体" w:hAnsi="宋体" w:eastAsia="宋体" w:cs="宋体"/>
          <w:color w:val="auto"/>
          <w:kern w:val="0"/>
          <w:sz w:val="24"/>
          <w:szCs w:val="24"/>
          <w:lang w:val="en-US"/>
        </w:rPr>
        <w:t>分。项目全年预算数为167.68</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,执行数为118.82</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70.86</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（详见附件2：卓尼县2023年度省级预算执行情况绩效自评报表）</w:t>
      </w:r>
      <w:r>
        <w:rPr>
          <w:rFonts w:hint="eastAsia" w:ascii="宋体" w:hAnsi="宋体" w:eastAsia="宋体" w:cs="宋体"/>
          <w:color w:val="auto"/>
          <w:kern w:val="0"/>
          <w:sz w:val="24"/>
          <w:szCs w:val="24"/>
          <w:lang w:val="en-US"/>
        </w:rPr>
        <w:t>。项目绩效目标完成情况：通过2023年度业务费的投入，保障单位正常审判执行工作顺利开展，提高办案效率，从而推动本院各项工作顺利开展。发现的主要问题及原因：</w:t>
      </w:r>
      <w:r>
        <w:rPr>
          <w:rFonts w:hint="eastAsia" w:ascii="宋体" w:hAnsi="宋体" w:cs="宋体"/>
          <w:color w:val="auto"/>
          <w:kern w:val="0"/>
          <w:sz w:val="24"/>
          <w:szCs w:val="24"/>
          <w:lang w:val="en-US" w:eastAsia="zh-CN"/>
        </w:rPr>
        <w:t>一</w:t>
      </w:r>
      <w:r>
        <w:rPr>
          <w:rFonts w:hint="eastAsia" w:ascii="宋体" w:hAnsi="宋体" w:eastAsia="宋体" w:cs="宋体"/>
          <w:color w:val="auto"/>
          <w:kern w:val="0"/>
          <w:sz w:val="24"/>
          <w:szCs w:val="24"/>
          <w:lang w:val="en-US" w:eastAsia="zh-CN"/>
        </w:rPr>
        <w:t>是我院 2023 年支出预算执行率较低，年末结转结余资金较多；二是我院在上报 2023 年度全省法院业务费项目绩效目标申报时，个别指标设置不合理，维修维护项目数指标设置偏低。</w:t>
      </w:r>
      <w:r>
        <w:rPr>
          <w:rFonts w:hint="eastAsia" w:ascii="宋体" w:hAnsi="宋体" w:eastAsia="宋体" w:cs="宋体"/>
          <w:color w:val="auto"/>
          <w:kern w:val="0"/>
          <w:sz w:val="24"/>
          <w:szCs w:val="24"/>
          <w:lang w:val="en-US"/>
        </w:rPr>
        <w:t>下一步改进措施：一是</w:t>
      </w:r>
      <w:r>
        <w:rPr>
          <w:rFonts w:hint="eastAsia" w:ascii="宋体" w:hAnsi="宋体" w:eastAsia="宋体" w:cs="宋体"/>
          <w:color w:val="auto"/>
          <w:kern w:val="0"/>
          <w:sz w:val="24"/>
          <w:szCs w:val="24"/>
          <w:lang w:val="en-US" w:eastAsia="zh-CN"/>
        </w:rPr>
        <w:t>我院将督促提高资金执行率</w:t>
      </w:r>
      <w:r>
        <w:rPr>
          <w:rFonts w:hint="eastAsia" w:ascii="宋体" w:hAnsi="宋体" w:eastAsia="宋体" w:cs="宋体"/>
          <w:color w:val="auto"/>
          <w:kern w:val="0"/>
          <w:sz w:val="24"/>
          <w:szCs w:val="24"/>
          <w:lang w:val="en-US"/>
        </w:rPr>
        <w:t>；二是</w:t>
      </w:r>
      <w:r>
        <w:rPr>
          <w:rFonts w:hint="eastAsia" w:ascii="宋体" w:hAnsi="宋体" w:eastAsia="宋体" w:cs="宋体"/>
          <w:color w:val="auto"/>
          <w:kern w:val="0"/>
          <w:sz w:val="24"/>
          <w:szCs w:val="24"/>
          <w:lang w:val="en-US" w:eastAsia="zh-CN"/>
        </w:rPr>
        <w:t>我院将进一步细化年初绩效目标设置，合理设置指标分值</w:t>
      </w:r>
      <w:r>
        <w:rPr>
          <w:rFonts w:hint="eastAsia" w:ascii="宋体" w:hAnsi="宋体" w:cs="宋体"/>
          <w:color w:val="auto"/>
          <w:kern w:val="0"/>
          <w:sz w:val="24"/>
          <w:szCs w:val="24"/>
          <w:lang w:val="en-US" w:eastAsia="zh-CN"/>
        </w:rPr>
        <w:t>。全省法院业务费</w:t>
      </w:r>
      <w:r>
        <w:rPr>
          <w:rFonts w:hint="eastAsia" w:ascii="宋体" w:hAnsi="宋体" w:eastAsia="宋体" w:cs="宋体"/>
          <w:color w:val="auto"/>
          <w:kern w:val="0"/>
          <w:sz w:val="24"/>
          <w:szCs w:val="24"/>
          <w:lang w:val="en-US"/>
        </w:rPr>
        <w:t>项目绩效自评情况：</w:t>
      </w:r>
      <w:r>
        <w:rPr>
          <w:rFonts w:hint="eastAsia" w:ascii="宋体" w:hAnsi="宋体" w:cs="宋体"/>
          <w:color w:val="auto"/>
          <w:kern w:val="0"/>
          <w:sz w:val="24"/>
          <w:szCs w:val="24"/>
          <w:lang w:val="en-US" w:eastAsia="zh-CN"/>
        </w:rPr>
        <w:t>优秀</w:t>
      </w:r>
      <w:r>
        <w:rPr>
          <w:rFonts w:hint="eastAsia" w:ascii="宋体" w:hAnsi="宋体" w:eastAsia="宋体" w:cs="宋体"/>
          <w:color w:val="auto"/>
          <w:kern w:val="0"/>
          <w:sz w:val="24"/>
          <w:szCs w:val="24"/>
          <w:lang w:val="en-US"/>
        </w:rPr>
        <w:t>。</w:t>
      </w:r>
    </w:p>
    <w:p w14:paraId="44952740">
      <w:pPr>
        <w:keepNext/>
        <w:keepLines/>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rPr>
        <w:t>法庭运维费</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cs="宋体"/>
          <w:color w:val="auto"/>
          <w:kern w:val="0"/>
          <w:sz w:val="24"/>
          <w:szCs w:val="24"/>
          <w:lang w:val="en-US" w:eastAsia="zh-CN"/>
        </w:rPr>
        <w:t>93.6</w:t>
      </w:r>
      <w:r>
        <w:rPr>
          <w:rFonts w:hint="eastAsia" w:ascii="宋体" w:hAnsi="宋体" w:eastAsia="宋体" w:cs="宋体"/>
          <w:color w:val="auto"/>
          <w:kern w:val="0"/>
          <w:sz w:val="24"/>
          <w:szCs w:val="24"/>
          <w:lang w:val="en-US"/>
        </w:rPr>
        <w:t>分。项目全年预算数为</w:t>
      </w:r>
      <w:r>
        <w:rPr>
          <w:rFonts w:hint="eastAsia" w:ascii="宋体" w:hAnsi="宋体" w:cs="宋体"/>
          <w:color w:val="auto"/>
          <w:kern w:val="0"/>
          <w:sz w:val="24"/>
          <w:szCs w:val="24"/>
          <w:lang w:val="en-US" w:eastAsia="zh-CN"/>
        </w:rPr>
        <w:t>30.46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,执行数为</w:t>
      </w:r>
      <w:r>
        <w:rPr>
          <w:rFonts w:hint="eastAsia" w:ascii="宋体" w:hAnsi="宋体" w:cs="宋体"/>
          <w:color w:val="auto"/>
          <w:kern w:val="0"/>
          <w:sz w:val="24"/>
          <w:szCs w:val="24"/>
          <w:lang w:val="en-US" w:eastAsia="zh-CN"/>
        </w:rPr>
        <w:t>10.96</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,完成预算的</w:t>
      </w:r>
      <w:r>
        <w:rPr>
          <w:rFonts w:hint="eastAsia" w:ascii="宋体" w:hAnsi="宋体" w:cs="宋体"/>
          <w:color w:val="auto"/>
          <w:kern w:val="0"/>
          <w:sz w:val="24"/>
          <w:szCs w:val="24"/>
          <w:lang w:val="en-US" w:eastAsia="zh-CN"/>
        </w:rPr>
        <w:t>35.98</w:t>
      </w:r>
      <w:r>
        <w:rPr>
          <w:rFonts w:hint="eastAsia" w:ascii="宋体" w:hAnsi="宋体" w:eastAsia="宋体" w:cs="宋体"/>
          <w:color w:val="auto"/>
          <w:kern w:val="0"/>
          <w:sz w:val="24"/>
          <w:szCs w:val="24"/>
          <w:lang w:val="en-US"/>
        </w:rPr>
        <w:t>%</w:t>
      </w:r>
      <w:r>
        <w:rPr>
          <w:rFonts w:hint="eastAsia" w:ascii="宋体" w:hAnsi="宋体" w:cs="宋体"/>
          <w:color w:val="auto"/>
          <w:kern w:val="0"/>
          <w:sz w:val="24"/>
          <w:szCs w:val="24"/>
          <w:lang w:val="en-US" w:eastAsia="zh-CN"/>
        </w:rPr>
        <w:t>（详见附件2：卓尼县2023年度省级预算执行情况绩效自评报表）</w:t>
      </w:r>
      <w:r>
        <w:rPr>
          <w:rFonts w:hint="eastAsia" w:ascii="宋体" w:hAnsi="宋体" w:eastAsia="宋体" w:cs="宋体"/>
          <w:color w:val="auto"/>
          <w:kern w:val="0"/>
          <w:sz w:val="24"/>
          <w:szCs w:val="24"/>
          <w:lang w:val="en-US"/>
        </w:rPr>
        <w:t>。项目绩效目标完成情况：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发现的主要问题及原因：</w:t>
      </w:r>
      <w:r>
        <w:rPr>
          <w:rFonts w:hint="eastAsia" w:ascii="宋体" w:hAnsi="宋体" w:eastAsia="宋体" w:cs="宋体"/>
          <w:color w:val="auto"/>
          <w:kern w:val="0"/>
          <w:sz w:val="24"/>
          <w:szCs w:val="24"/>
          <w:lang w:val="en-US" w:eastAsia="zh-CN"/>
        </w:rPr>
        <w:t>我院 2023 年支出预算执行率较低，年末结转结余资金较多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rPr>
        <w:t>下一步改进措施：一是</w:t>
      </w:r>
      <w:r>
        <w:rPr>
          <w:rFonts w:hint="eastAsia" w:ascii="宋体" w:hAnsi="宋体" w:eastAsia="宋体" w:cs="宋体"/>
          <w:color w:val="auto"/>
          <w:kern w:val="0"/>
          <w:sz w:val="24"/>
          <w:szCs w:val="24"/>
          <w:lang w:val="en-US" w:eastAsia="zh-CN"/>
        </w:rPr>
        <w:t>我院将督促提高资金执行率</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法庭运维费</w:t>
      </w:r>
      <w:r>
        <w:rPr>
          <w:rFonts w:hint="eastAsia" w:ascii="宋体" w:hAnsi="宋体" w:eastAsia="宋体" w:cs="宋体"/>
          <w:color w:val="auto"/>
          <w:kern w:val="0"/>
          <w:sz w:val="24"/>
          <w:szCs w:val="24"/>
          <w:lang w:val="en-US"/>
        </w:rPr>
        <w:t>项目绩效自评情况：</w:t>
      </w:r>
      <w:r>
        <w:rPr>
          <w:rFonts w:hint="eastAsia" w:ascii="宋体" w:hAnsi="宋体" w:cs="宋体"/>
          <w:color w:val="auto"/>
          <w:kern w:val="0"/>
          <w:sz w:val="24"/>
          <w:szCs w:val="24"/>
          <w:lang w:val="en-US" w:eastAsia="zh-CN"/>
        </w:rPr>
        <w:t>优秀</w:t>
      </w:r>
      <w:r>
        <w:rPr>
          <w:rFonts w:hint="eastAsia" w:ascii="宋体" w:hAnsi="宋体" w:eastAsia="宋体" w:cs="宋体"/>
          <w:color w:val="auto"/>
          <w:kern w:val="0"/>
          <w:sz w:val="24"/>
          <w:szCs w:val="24"/>
          <w:lang w:val="en-US"/>
        </w:rPr>
        <w:t>。</w:t>
      </w:r>
    </w:p>
    <w:p w14:paraId="5C0F7319">
      <w:pPr>
        <w:keepNext/>
        <w:keepLines/>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中央政法转移支付</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en-US"/>
        </w:rPr>
        <w:t>绩效自评情况：</w:t>
      </w:r>
      <w:r>
        <w:rPr>
          <w:rFonts w:hint="eastAsia" w:ascii="宋体" w:hAnsi="宋体" w:cs="宋体"/>
          <w:color w:val="auto"/>
          <w:kern w:val="0"/>
          <w:sz w:val="24"/>
          <w:szCs w:val="24"/>
          <w:lang w:val="en-US" w:eastAsia="zh-CN"/>
        </w:rPr>
        <w:t>中央政法转移支付为涉密项目不予公开，具体绩效情况不予说明。</w:t>
      </w:r>
    </w:p>
    <w:p w14:paraId="109E39BD">
      <w:pPr>
        <w:keepNext/>
        <w:keepLines/>
        <w:suppressLineNumbers/>
        <w:spacing w:beforeLines="0" w:afterLines="0"/>
        <w:ind w:firstLine="482" w:firstLineChars="200"/>
        <w:jc w:val="both"/>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25CB630F">
      <w:pPr>
        <w:spacing w:before="100" w:beforeLines="0" w:after="100" w:afterLines="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auto"/>
          <w:sz w:val="24"/>
          <w:szCs w:val="24"/>
          <w:lang w:val="zh-CN"/>
        </w:rPr>
        <w:t>项目绩效自评报告(含委托第三方对部门政策或项目开展重点绩效评价的)详见附件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rPr>
        <w:t>：卓尼县人民法院绩效自评报告。</w:t>
      </w:r>
    </w:p>
    <w:p w14:paraId="1D8DADCE">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69E75D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68D0C9F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4BDFEF9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20EC48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B7B7EC5">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47BAF8B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13BBCC1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79FCC5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2C07C4C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4CF3F20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835D45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3A8CF20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2F638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726E3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6340AF9C">
      <w:pPr>
        <w:spacing w:before="100" w:beforeLines="0" w:after="100" w:afterLines="0"/>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附件1：卓尼县人民法院2023年决算公开表</w:t>
      </w:r>
    </w:p>
    <w:p w14:paraId="6F4C903F">
      <w:pPr>
        <w:spacing w:before="100" w:beforeLines="0" w:after="100" w:afterLines="0"/>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附件2：2023年度卓尼县人民法院预算执行情况绩效自评报告</w:t>
      </w:r>
    </w:p>
    <w:p w14:paraId="58405F8B">
      <w:pPr>
        <w:spacing w:before="100" w:beforeLines="0" w:after="100" w:afterLines="0"/>
        <w:ind w:firstLine="480" w:firstLineChars="200"/>
        <w:jc w:val="both"/>
        <w:rPr>
          <w:rFonts w:hint="eastAsia" w:ascii="宋体" w:hAnsi="宋体" w:cs="宋体"/>
          <w:color w:val="auto"/>
          <w:sz w:val="24"/>
          <w:szCs w:val="24"/>
          <w:lang w:val="en-US" w:eastAsia="zh-CN"/>
        </w:rPr>
      </w:pPr>
      <w:bookmarkStart w:id="0" w:name="_GoBack"/>
      <w:r>
        <w:rPr>
          <w:rFonts w:hint="eastAsia" w:ascii="宋体" w:hAnsi="宋体" w:cs="宋体"/>
          <w:color w:val="auto"/>
          <w:sz w:val="24"/>
          <w:szCs w:val="24"/>
          <w:lang w:val="en-US" w:eastAsia="zh-CN"/>
        </w:rPr>
        <w:t>附件3：2023年度卓尼县人民法院省级预算执行情况绩效自评报表</w:t>
      </w:r>
    </w:p>
    <w:bookmarkEnd w:id="0"/>
    <w:p w14:paraId="1A00D48F">
      <w:pPr>
        <w:spacing w:before="100" w:beforeLines="0" w:after="100" w:afterLines="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卓尼县人民法院</w:t>
      </w:r>
    </w:p>
    <w:p w14:paraId="253772BB">
      <w:pPr>
        <w:spacing w:before="100" w:beforeLines="0" w:after="100" w:afterLines="0"/>
        <w:jc w:val="right"/>
        <w:rPr>
          <w:rFonts w:hint="default" w:ascii="仿宋_GB2312" w:hAnsi="仿宋_GB2312" w:eastAsia="仿宋_GB2312" w:cs="仿宋_GB2312"/>
          <w:color w:val="auto"/>
          <w:sz w:val="32"/>
          <w:szCs w:val="32"/>
          <w:lang w:val="en-US" w:eastAsia="zh-CN"/>
        </w:rPr>
      </w:pPr>
      <w:r>
        <w:rPr>
          <w:rFonts w:hint="eastAsia" w:ascii="宋体" w:hAnsi="宋体" w:eastAsia="宋体" w:cs="宋体"/>
          <w:color w:val="auto"/>
          <w:sz w:val="24"/>
          <w:szCs w:val="24"/>
          <w:lang w:val="en-US" w:eastAsia="zh-CN"/>
        </w:rPr>
        <w:t>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338C7"/>
    <w:multiLevelType w:val="singleLevel"/>
    <w:tmpl w:val="66B338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jRjYTMzZTVhMjE5MTc1ZGQ2MjdmMjcyYTUzYjgifQ=="/>
  </w:docVars>
  <w:rsids>
    <w:rsidRoot w:val="00000000"/>
    <w:rsid w:val="032D4760"/>
    <w:rsid w:val="08E44A1F"/>
    <w:rsid w:val="09CD45A7"/>
    <w:rsid w:val="0E5A76EC"/>
    <w:rsid w:val="0F9F2C4F"/>
    <w:rsid w:val="10600377"/>
    <w:rsid w:val="15783F61"/>
    <w:rsid w:val="1B9D6A66"/>
    <w:rsid w:val="1BFC4701"/>
    <w:rsid w:val="21DD6EFA"/>
    <w:rsid w:val="253D03DB"/>
    <w:rsid w:val="25B54415"/>
    <w:rsid w:val="27D72192"/>
    <w:rsid w:val="281C35B7"/>
    <w:rsid w:val="2A2040F4"/>
    <w:rsid w:val="2BE92BE9"/>
    <w:rsid w:val="2E6D0567"/>
    <w:rsid w:val="2EB37960"/>
    <w:rsid w:val="2F900BD5"/>
    <w:rsid w:val="31D36B71"/>
    <w:rsid w:val="3AD72BC1"/>
    <w:rsid w:val="3BB963E9"/>
    <w:rsid w:val="3E3442F1"/>
    <w:rsid w:val="3EF259A5"/>
    <w:rsid w:val="3F9A4950"/>
    <w:rsid w:val="40F217F0"/>
    <w:rsid w:val="44B37B86"/>
    <w:rsid w:val="46A94F4B"/>
    <w:rsid w:val="47AF56C1"/>
    <w:rsid w:val="4943383D"/>
    <w:rsid w:val="4D4740A8"/>
    <w:rsid w:val="4DD6077F"/>
    <w:rsid w:val="504D0F7C"/>
    <w:rsid w:val="52D67C04"/>
    <w:rsid w:val="540F1BA7"/>
    <w:rsid w:val="54F00716"/>
    <w:rsid w:val="58AC6CBA"/>
    <w:rsid w:val="620F1484"/>
    <w:rsid w:val="66252F0F"/>
    <w:rsid w:val="6D8E2AD4"/>
    <w:rsid w:val="6DAF0A6A"/>
    <w:rsid w:val="74363C1E"/>
    <w:rsid w:val="7BE6712F"/>
    <w:rsid w:val="7CC1745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913</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2024-08-07T07:42:47Z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bd978b7c-1286-4a92-b441-47e3efa22c07}">
  <ds:schemaRefs/>
</ds:datastoreItem>
</file>

<file path=customXml/itemProps2.xml><?xml version="1.0" encoding="utf-8"?>
<ds:datastoreItem xmlns:ds="http://schemas.openxmlformats.org/officeDocument/2006/customXml" ds:itemID="{2e763292-f1bb-4a2f-82cb-f6da5fc51176}">
  <ds:schemaRefs/>
</ds:datastoreItem>
</file>

<file path=customXml/itemProps3.xml><?xml version="1.0" encoding="utf-8"?>
<ds:datastoreItem xmlns:ds="http://schemas.openxmlformats.org/officeDocument/2006/customXml" ds:itemID="{f9725a63-3fbc-4ba7-b42c-db81b1b3af32}">
  <ds:schemaRefs/>
</ds:datastoreItem>
</file>

<file path=customXml/itemProps4.xml><?xml version="1.0" encoding="utf-8"?>
<ds:datastoreItem xmlns:ds="http://schemas.openxmlformats.org/officeDocument/2006/customXml" ds:itemID="{0bfc7bc1-c339-4ee9-84db-0b44914391ab}">
  <ds:schemaRefs/>
</ds:datastoreItem>
</file>

<file path=customXml/itemProps5.xml><?xml version="1.0" encoding="utf-8"?>
<ds:datastoreItem xmlns:ds="http://schemas.openxmlformats.org/officeDocument/2006/customXml" ds:itemID="{576e9867-8975-4a8d-b04a-a481d5477e19}">
  <ds:schemaRefs/>
</ds:datastoreItem>
</file>

<file path=customXml/itemProps6.xml><?xml version="1.0" encoding="utf-8"?>
<ds:datastoreItem xmlns:ds="http://schemas.openxmlformats.org/officeDocument/2006/customXml" ds:itemID="{920508bc-ed15-4318-94fa-78987ba43296}">
  <ds:schemaRefs/>
</ds:datastoreItem>
</file>

<file path=customXml/itemProps7.xml><?xml version="1.0" encoding="utf-8"?>
<ds:datastoreItem xmlns:ds="http://schemas.openxmlformats.org/officeDocument/2006/customXml" ds:itemID="{200a9831-1cce-45c2-b67d-a1a70e5027f6}">
  <ds:schemaRefs/>
</ds:datastoreItem>
</file>

<file path=customXml/itemProps8.xml><?xml version="1.0" encoding="utf-8"?>
<ds:datastoreItem xmlns:ds="http://schemas.openxmlformats.org/officeDocument/2006/customXml" ds:itemID="{84eec979-ce3e-4091-a462-f82d22c2e364}">
  <ds:schemaRefs/>
</ds:datastoreItem>
</file>

<file path=customXml/itemProps9.xml><?xml version="1.0" encoding="utf-8"?>
<ds:datastoreItem xmlns:ds="http://schemas.openxmlformats.org/officeDocument/2006/customXml" ds:itemID="{c80cbc40-8e4f-485f-aadd-b2e617124eac}">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5993</Words>
  <Characters>6646</Characters>
  <Lines>0</Lines>
  <Paragraphs>0</Paragraphs>
  <TotalTime>16</TotalTime>
  <ScaleCrop>false</ScaleCrop>
  <LinksUpToDate>false</LinksUpToDate>
  <CharactersWithSpaces>6691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岁月静好</cp:lastModifiedBy>
  <cp:lastPrinted>2024-08-12T07:02:00Z</cp:lastPrinted>
  <dcterms:modified xsi:type="dcterms:W3CDTF">2024-08-22T02:10:16Z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