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09042">
      <w:pPr>
        <w:spacing w:line="660" w:lineRule="exact"/>
        <w:jc w:val="center"/>
        <w:rPr>
          <w:rFonts w:ascii="宋体" w:hAnsi="宋体" w:cs="宋体"/>
          <w:b/>
          <w:bCs/>
          <w:kern w:val="0"/>
          <w:sz w:val="44"/>
          <w:szCs w:val="44"/>
        </w:rPr>
      </w:pPr>
    </w:p>
    <w:p w14:paraId="2516560B">
      <w:pPr>
        <w:spacing w:line="660" w:lineRule="exact"/>
        <w:jc w:val="center"/>
        <w:rPr>
          <w:rFonts w:ascii="宋体" w:hAnsi="宋体" w:cs="宋体"/>
          <w:b/>
          <w:bCs/>
          <w:kern w:val="0"/>
          <w:sz w:val="44"/>
          <w:szCs w:val="44"/>
        </w:rPr>
      </w:pPr>
    </w:p>
    <w:p w14:paraId="03726EB5">
      <w:pPr>
        <w:spacing w:line="660" w:lineRule="exact"/>
        <w:jc w:val="center"/>
        <w:rPr>
          <w:rFonts w:ascii="宋体" w:hAnsi="宋体" w:cs="宋体"/>
          <w:b/>
          <w:bCs/>
          <w:kern w:val="0"/>
          <w:sz w:val="44"/>
          <w:szCs w:val="44"/>
        </w:rPr>
      </w:pPr>
    </w:p>
    <w:p w14:paraId="0E566419">
      <w:pPr>
        <w:spacing w:line="660" w:lineRule="exact"/>
        <w:jc w:val="center"/>
        <w:rPr>
          <w:rFonts w:ascii="宋体" w:hAnsi="宋体" w:cs="宋体"/>
          <w:b/>
          <w:bCs/>
          <w:kern w:val="0"/>
          <w:sz w:val="44"/>
          <w:szCs w:val="44"/>
        </w:rPr>
      </w:pPr>
    </w:p>
    <w:p w14:paraId="2D4BFF8B">
      <w:pPr>
        <w:spacing w:line="660" w:lineRule="exact"/>
        <w:jc w:val="center"/>
        <w:rPr>
          <w:rFonts w:ascii="宋体" w:hAnsi="宋体" w:cs="宋体"/>
          <w:b/>
          <w:bCs/>
          <w:kern w:val="0"/>
          <w:sz w:val="44"/>
          <w:szCs w:val="44"/>
        </w:rPr>
      </w:pPr>
      <w:r>
        <w:rPr>
          <w:rFonts w:hint="eastAsia" w:ascii="宋体" w:hAnsi="宋体" w:cs="宋体"/>
          <w:b/>
          <w:bCs/>
          <w:kern w:val="0"/>
          <w:sz w:val="44"/>
          <w:szCs w:val="44"/>
        </w:rPr>
        <w:t>兰州市中级人民法院</w:t>
      </w:r>
    </w:p>
    <w:p w14:paraId="0C8EF6BD">
      <w:pPr>
        <w:spacing w:line="660" w:lineRule="exact"/>
        <w:jc w:val="center"/>
        <w:rPr>
          <w:rFonts w:ascii="宋体" w:hAnsi="宋体" w:cs="宋体"/>
          <w:b/>
          <w:bCs/>
          <w:kern w:val="0"/>
          <w:sz w:val="44"/>
          <w:szCs w:val="44"/>
        </w:rPr>
        <w:sectPr>
          <w:footerReference r:id="rId3" w:type="default"/>
          <w:pgSz w:w="11906" w:h="16838"/>
          <w:pgMar w:top="1134" w:right="1134" w:bottom="1440" w:left="1276" w:header="851" w:footer="992" w:gutter="0"/>
          <w:cols w:space="720" w:num="1"/>
          <w:docGrid w:type="lines" w:linePitch="312" w:charSpace="0"/>
        </w:sectPr>
      </w:pPr>
      <w:r>
        <w:rPr>
          <w:rFonts w:hint="eastAsia" w:ascii="宋体" w:hAnsi="宋体" w:cs="宋体"/>
          <w:b/>
          <w:bCs/>
          <w:kern w:val="0"/>
          <w:sz w:val="44"/>
          <w:szCs w:val="44"/>
        </w:rPr>
        <w:t xml:space="preserve">2025年单位预算公开情况说明 </w:t>
      </w:r>
    </w:p>
    <w:p w14:paraId="22D04A6B">
      <w:pPr>
        <w:spacing w:line="660" w:lineRule="exact"/>
        <w:jc w:val="center"/>
        <w:rPr>
          <w:rFonts w:ascii="宋体" w:hAnsi="宋体" w:cs="宋体"/>
          <w:b/>
          <w:bCs/>
          <w:kern w:val="0"/>
          <w:sz w:val="44"/>
          <w:szCs w:val="44"/>
        </w:rPr>
      </w:pPr>
      <w:r>
        <w:rPr>
          <w:rFonts w:hint="eastAsia" w:ascii="宋体" w:hAnsi="宋体" w:cs="宋体"/>
          <w:b/>
          <w:bCs/>
          <w:kern w:val="0"/>
          <w:sz w:val="44"/>
          <w:szCs w:val="44"/>
        </w:rPr>
        <w:t>目    录</w:t>
      </w:r>
    </w:p>
    <w:p w14:paraId="6FD26976">
      <w:pPr>
        <w:spacing w:line="660" w:lineRule="exact"/>
        <w:jc w:val="center"/>
        <w:rPr>
          <w:rFonts w:ascii="宋体" w:hAnsi="宋体" w:cs="宋体"/>
          <w:b/>
          <w:bCs/>
          <w:kern w:val="0"/>
          <w:sz w:val="44"/>
          <w:szCs w:val="44"/>
        </w:rPr>
      </w:pPr>
    </w:p>
    <w:p w14:paraId="062930FE">
      <w:pPr>
        <w:spacing w:line="30" w:lineRule="exact"/>
        <w:jc w:val="center"/>
        <w:rPr>
          <w:rFonts w:ascii="黑体" w:eastAsia="黑体"/>
          <w:color w:val="000000"/>
          <w:sz w:val="18"/>
          <w:szCs w:val="18"/>
        </w:rPr>
      </w:pPr>
    </w:p>
    <w:p w14:paraId="34E69CEB">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第一部分  单位基本概况</w:t>
      </w:r>
    </w:p>
    <w:p w14:paraId="400682A2">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一、 单位职责</w:t>
      </w:r>
    </w:p>
    <w:p w14:paraId="02660792">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二、 机构设置情况</w:t>
      </w:r>
    </w:p>
    <w:p w14:paraId="45E354D3">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第二部分 2025年单位预算情况说明</w:t>
      </w:r>
    </w:p>
    <w:p w14:paraId="0B974B38">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三、 收支总体情况</w:t>
      </w:r>
    </w:p>
    <w:p w14:paraId="16AD9260">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四、一般公共预算情况</w:t>
      </w:r>
    </w:p>
    <w:p w14:paraId="3EC810B5">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五、一般公共预算财政拨款“三公”经费、培训费、会议费等情况</w:t>
      </w:r>
    </w:p>
    <w:p w14:paraId="143784E2">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六、一般公共预算财政拨款机关运行经费情况</w:t>
      </w:r>
    </w:p>
    <w:p w14:paraId="1F1A83E9">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七、政府采购安排情况</w:t>
      </w:r>
    </w:p>
    <w:p w14:paraId="5F092547">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八、国有资产占用情况</w:t>
      </w:r>
    </w:p>
    <w:p w14:paraId="67466C63">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九、其他重要事项情况说明</w:t>
      </w:r>
    </w:p>
    <w:p w14:paraId="1FD547F6">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十、预算绩效管理情况</w:t>
      </w:r>
    </w:p>
    <w:p w14:paraId="141A754E">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十一、名词解释</w:t>
      </w:r>
    </w:p>
    <w:p w14:paraId="0EE190A5">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第三部分 2025年单位预算公开表</w:t>
      </w:r>
    </w:p>
    <w:p w14:paraId="0608DAA1">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一、单位收支总体情况表</w:t>
      </w:r>
    </w:p>
    <w:p w14:paraId="4435AEB2">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二、单位收入总体情况表</w:t>
      </w:r>
    </w:p>
    <w:p w14:paraId="78C8954D">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三、单位支出总体情况表</w:t>
      </w:r>
    </w:p>
    <w:p w14:paraId="0D68F14F">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四、财政拨款收支总体情况表</w:t>
      </w:r>
    </w:p>
    <w:p w14:paraId="2B4FAA23">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五、财政拨款支出表</w:t>
      </w:r>
    </w:p>
    <w:p w14:paraId="10F3549A">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六、一般公共预算支出情况表</w:t>
      </w:r>
    </w:p>
    <w:p w14:paraId="50AFF037">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七、一般公共预算基本支出情况表</w:t>
      </w:r>
    </w:p>
    <w:p w14:paraId="08CA7EE2">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八、一般公共预算财政拨款“三公”经费、会议费、培训费支出情况表</w:t>
      </w:r>
    </w:p>
    <w:p w14:paraId="60172175">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九、一般公共预算财政拨款机关运行经费表</w:t>
      </w:r>
    </w:p>
    <w:p w14:paraId="20D71858">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十、政府性基金预算支出情况表</w:t>
      </w:r>
    </w:p>
    <w:p w14:paraId="5B9991FB">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十一、部门管理转移支付表</w:t>
      </w:r>
    </w:p>
    <w:p w14:paraId="0E55C50E">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十二、国有资本经营预算支出情况表</w:t>
      </w:r>
    </w:p>
    <w:p w14:paraId="5D1BAF01">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十三、单位整体支出绩效目标表和项目支出绩效目标表</w:t>
      </w:r>
    </w:p>
    <w:p w14:paraId="59D0892A">
      <w:pPr>
        <w:spacing w:line="660" w:lineRule="exact"/>
        <w:jc w:val="center"/>
        <w:rPr>
          <w:rFonts w:ascii="宋体" w:hAnsi="宋体" w:cs="宋体"/>
          <w:b/>
          <w:bCs/>
          <w:kern w:val="0"/>
          <w:sz w:val="44"/>
          <w:szCs w:val="44"/>
        </w:rPr>
      </w:pPr>
    </w:p>
    <w:p w14:paraId="276D5748">
      <w:pPr>
        <w:spacing w:line="600" w:lineRule="exact"/>
        <w:ind w:firstLine="562" w:firstLineChars="200"/>
        <w:rPr>
          <w:rFonts w:ascii="仿宋" w:hAnsi="宋体" w:eastAsia="仿宋" w:cs="宋体"/>
          <w:b/>
          <w:kern w:val="0"/>
          <w:sz w:val="28"/>
          <w:szCs w:val="28"/>
        </w:rPr>
        <w:sectPr>
          <w:footerReference r:id="rId4" w:type="default"/>
          <w:pgSz w:w="11906" w:h="16838"/>
          <w:pgMar w:top="1134" w:right="1134" w:bottom="1440" w:left="1276" w:header="851" w:footer="992" w:gutter="0"/>
          <w:pgNumType w:start="1"/>
          <w:cols w:space="720" w:num="1"/>
          <w:docGrid w:type="lines" w:linePitch="312" w:charSpace="0"/>
        </w:sectPr>
      </w:pPr>
    </w:p>
    <w:p w14:paraId="5DEB6CE8">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前言</w:t>
      </w:r>
    </w:p>
    <w:p w14:paraId="51AD01C3">
      <w:pPr>
        <w:spacing w:line="600" w:lineRule="exact"/>
        <w:ind w:firstLine="560" w:firstLineChars="200"/>
        <w:rPr>
          <w:rFonts w:ascii="仿宋" w:hAnsi="宋体" w:eastAsia="仿宋" w:cs="宋体"/>
          <w:kern w:val="0"/>
          <w:sz w:val="28"/>
          <w:szCs w:val="28"/>
        </w:rPr>
      </w:pPr>
      <w:r>
        <w:rPr>
          <w:rFonts w:hint="eastAsia" w:ascii="仿宋" w:hAnsi="宋体" w:eastAsia="仿宋" w:cs="宋体"/>
          <w:kern w:val="0"/>
          <w:sz w:val="28"/>
          <w:szCs w:val="28"/>
        </w:rPr>
        <w:t>按照《中华人民共和国预算法》《中华人民共和国预算法实施条例》以及财政部《地方预决算公开操作规程》《关于推进部门所属单位预算公开的指导意见》和《中共甘肃省委办公厅 甘肃省人民政府办公厅关于进一步推进预算公开工作的实施方案》要求，现将2025年部门预算公开如下：</w:t>
      </w:r>
    </w:p>
    <w:p w14:paraId="57389939">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一、单位职责</w:t>
      </w:r>
    </w:p>
    <w:p w14:paraId="1B2FCBD2">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甘肃省兰州市中级人民法院是国家的审判机关，在市委的领导和甘肃省高级人民法院的指导下依法独立行使审判权，对市人民代表大会及其常务委员会负责并报告工作。其主要职责是：</w:t>
      </w:r>
    </w:p>
    <w:p w14:paraId="67C96E2B">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（一）依法审判由兰州市中级人民法院管辖的刑事、民事、行政等第一审案件。</w:t>
      </w:r>
    </w:p>
    <w:p w14:paraId="239259B4">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（二）依法审判由兰州市中级人民法院管辖的刑事、民事、行政等第二审案件。</w:t>
      </w:r>
    </w:p>
    <w:p w14:paraId="7A9656F6">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（三）依照法律规定提审由下级人民法院管辖的第一审刑事、民事、行政等案件。</w:t>
      </w:r>
    </w:p>
    <w:p w14:paraId="537461BC">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（四）审判省高级人民法院交由市中级人民法院审判的刑事、民事、行政等案件。</w:t>
      </w:r>
    </w:p>
    <w:p w14:paraId="7513E397">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（五）受理不服本院生效裁判的各类申诉和再审申请，对其中确有错误的依法审查处理。</w:t>
      </w:r>
    </w:p>
    <w:p w14:paraId="1CC2C72B">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（六）依法审理兰州市人民检察院按照审判监督程序提出抗诉的案件。</w:t>
      </w:r>
    </w:p>
    <w:p w14:paraId="729CFF46">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（七）依法对下级人民法院行使指定管辖权。</w:t>
      </w:r>
    </w:p>
    <w:p w14:paraId="654E6602">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（八）审理有期徒刑的减刑和假释案件。</w:t>
      </w:r>
    </w:p>
    <w:p w14:paraId="5508DB94">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（九）监督指导全市各区、县人民法院的审判工作。</w:t>
      </w:r>
    </w:p>
    <w:p w14:paraId="1E5BBCF2">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（十）依法行使司法执行权，执行本院已经发生法律效力的一审判决、裁定、调解以及国家行政机关申请执行的案件和外地、外省法院委托执行的案件；统一领导全市法院执行工作。</w:t>
      </w:r>
    </w:p>
    <w:p w14:paraId="0203793B">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（十一）依法审理赔偿案件，决定国家赔偿。</w:t>
      </w:r>
    </w:p>
    <w:p w14:paraId="52192570">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（十二）调查研究审判工作中的法律政策及疑难问题，总结审判工作经验；针对案件审理中发现的问题提出司法建议；进行司法统计并指导全市基层人民法院司法统计工作。</w:t>
      </w:r>
    </w:p>
    <w:p w14:paraId="037B0BE5">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十三）对兰州市中级人民法院的法官及其他工作人员进行思想政治教育、组织专业培训；指导下级人民法院的思想政治工作和教育培训工作；按照干部管理权限管理法官和其他工作人员；协助地方党委管理法官和其他工作人员；协助市主管部门管理全市人民法院的机构设置、人员编制工作；领导本院社会团体工作。</w:t>
      </w:r>
    </w:p>
    <w:p w14:paraId="27218939">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（十四）负责本院并指导区、县人民法院的监察工作。</w:t>
      </w:r>
    </w:p>
    <w:p w14:paraId="3A909EFD">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（十五）在审判工作中宣传法治，教育公民自觉遵守宪法、法律。</w:t>
      </w:r>
    </w:p>
    <w:p w14:paraId="07C63C1A">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（十六）领导全市人民法院司法警察警务工作。</w:t>
      </w:r>
    </w:p>
    <w:p w14:paraId="0B28D477">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（十七）管理全市人民法院的有关经费和物质装备。</w:t>
      </w:r>
    </w:p>
    <w:p w14:paraId="7BEDFC99">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（十八）承办其他由市中级人民法院负责办理的工作。</w:t>
      </w:r>
    </w:p>
    <w:p w14:paraId="3B8AD6FD">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二、机构设置情况</w:t>
      </w:r>
    </w:p>
    <w:p w14:paraId="5B3EC99F">
      <w:pPr>
        <w:pStyle w:val="11"/>
        <w:spacing w:line="560" w:lineRule="exact"/>
        <w:ind w:firstLine="562"/>
        <w:rPr>
          <w:rFonts w:ascii="仿宋" w:hAnsi="宋体" w:eastAsia="仿宋" w:cs="宋体"/>
          <w:b/>
          <w:bCs/>
          <w:kern w:val="0"/>
          <w:sz w:val="28"/>
          <w:szCs w:val="28"/>
        </w:rPr>
      </w:pPr>
      <w:r>
        <w:rPr>
          <w:rFonts w:hint="eastAsia" w:ascii="仿宋" w:hAnsi="宋体" w:eastAsia="仿宋" w:cs="宋体"/>
          <w:b/>
          <w:bCs/>
          <w:kern w:val="0"/>
          <w:sz w:val="28"/>
          <w:szCs w:val="28"/>
        </w:rPr>
        <w:t>（一）机关内设机构</w:t>
      </w:r>
    </w:p>
    <w:p w14:paraId="0A6E3E10">
      <w:pPr>
        <w:pStyle w:val="11"/>
        <w:spacing w:line="560" w:lineRule="exact"/>
        <w:ind w:firstLine="560"/>
        <w:rPr>
          <w:rFonts w:ascii="仿宋" w:hAnsi="宋体" w:eastAsia="仿宋" w:cs="宋体"/>
          <w:kern w:val="0"/>
          <w:sz w:val="28"/>
          <w:szCs w:val="28"/>
        </w:rPr>
      </w:pPr>
      <w:r>
        <w:rPr>
          <w:rFonts w:hint="eastAsia" w:ascii="仿宋" w:hAnsi="仿宋" w:eastAsia="仿宋"/>
          <w:color w:val="000000"/>
          <w:sz w:val="28"/>
          <w:szCs w:val="28"/>
        </w:rPr>
        <w:t>甘肃省兰州市中级人民法院机关内设机构23个，包括：办公室、政治部、监察室、机关党委、信访室</w:t>
      </w:r>
      <w:bookmarkStart w:id="0" w:name="_GoBack"/>
      <w:bookmarkEnd w:id="0"/>
      <w:r>
        <w:rPr>
          <w:rFonts w:hint="eastAsia" w:ascii="仿宋" w:hAnsi="仿宋" w:eastAsia="仿宋"/>
          <w:color w:val="000000"/>
          <w:sz w:val="28"/>
          <w:szCs w:val="28"/>
        </w:rPr>
        <w:t>、立案庭、刑事审判第一庭、刑事审判第二庭、民事审判第一庭、民事审判第二庭、民事审判第三庭、少年法庭、行政审判庭、赔偿委员会办公室、审判监督庭、知识产权法庭、执行局、研究室、宣传处、审管办、司法警察支队、技术处、行政装备管理处等。</w:t>
      </w:r>
    </w:p>
    <w:p w14:paraId="2B55CC20">
      <w:pPr>
        <w:spacing w:line="600" w:lineRule="exact"/>
        <w:ind w:firstLine="562" w:firstLineChars="200"/>
        <w:rPr>
          <w:rFonts w:ascii="仿宋" w:hAnsi="宋体" w:eastAsia="仿宋" w:cs="宋体"/>
          <w:kern w:val="0"/>
          <w:sz w:val="28"/>
          <w:szCs w:val="28"/>
        </w:rPr>
      </w:pPr>
      <w:r>
        <w:rPr>
          <w:rFonts w:hint="eastAsia" w:ascii="仿宋" w:hAnsi="宋体" w:eastAsia="仿宋" w:cs="宋体"/>
          <w:b/>
          <w:bCs/>
          <w:kern w:val="0"/>
          <w:sz w:val="28"/>
          <w:szCs w:val="28"/>
        </w:rPr>
        <w:t>（二）参照公务员法管理单位</w:t>
      </w:r>
    </w:p>
    <w:p w14:paraId="75C1F520">
      <w:pPr>
        <w:pStyle w:val="11"/>
        <w:spacing w:line="560" w:lineRule="exact"/>
        <w:ind w:firstLine="560"/>
        <w:rPr>
          <w:rFonts w:ascii="仿宋" w:hAnsi="宋体" w:eastAsia="仿宋" w:cs="宋体"/>
          <w:kern w:val="0"/>
          <w:sz w:val="28"/>
          <w:szCs w:val="28"/>
        </w:rPr>
      </w:pPr>
      <w:r>
        <w:rPr>
          <w:rFonts w:hint="eastAsia" w:ascii="仿宋" w:hAnsi="仿宋" w:eastAsia="仿宋"/>
          <w:color w:val="000000"/>
          <w:sz w:val="28"/>
          <w:szCs w:val="28"/>
        </w:rPr>
        <w:t>本部门没有参照公务员法管理的单位。</w:t>
      </w:r>
    </w:p>
    <w:p w14:paraId="1964240A">
      <w:pPr>
        <w:pStyle w:val="11"/>
        <w:spacing w:line="560" w:lineRule="exact"/>
        <w:ind w:firstLine="562"/>
        <w:rPr>
          <w:rFonts w:ascii="仿宋" w:hAnsi="宋体" w:eastAsia="仿宋" w:cs="宋体"/>
          <w:b/>
          <w:bCs/>
          <w:kern w:val="0"/>
          <w:sz w:val="28"/>
          <w:szCs w:val="28"/>
        </w:rPr>
      </w:pPr>
      <w:r>
        <w:rPr>
          <w:rFonts w:hint="eastAsia" w:ascii="仿宋" w:hAnsi="宋体" w:eastAsia="仿宋" w:cs="宋体"/>
          <w:b/>
          <w:bCs/>
          <w:kern w:val="0"/>
          <w:sz w:val="28"/>
          <w:szCs w:val="28"/>
        </w:rPr>
        <w:t>（三）直属事业单位</w:t>
      </w:r>
    </w:p>
    <w:p w14:paraId="51CF7DA5">
      <w:pPr>
        <w:pStyle w:val="11"/>
        <w:spacing w:line="560" w:lineRule="exact"/>
        <w:ind w:firstLine="560"/>
        <w:rPr>
          <w:rFonts w:ascii="仿宋" w:hAnsi="宋体" w:eastAsia="仿宋" w:cs="宋体"/>
          <w:kern w:val="0"/>
          <w:sz w:val="28"/>
          <w:szCs w:val="28"/>
        </w:rPr>
      </w:pPr>
      <w:r>
        <w:rPr>
          <w:rFonts w:hint="eastAsia" w:ascii="仿宋" w:hAnsi="仿宋" w:eastAsia="仿宋"/>
          <w:color w:val="000000"/>
          <w:sz w:val="28"/>
          <w:szCs w:val="28"/>
        </w:rPr>
        <w:t>本部门没有直属事业单位。</w:t>
      </w:r>
    </w:p>
    <w:p w14:paraId="58F3B4F2">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三、</w:t>
      </w:r>
      <w:r>
        <w:rPr>
          <w:rFonts w:ascii="仿宋" w:hAnsi="宋体" w:eastAsia="仿宋" w:cs="宋体"/>
          <w:b/>
          <w:kern w:val="0"/>
          <w:sz w:val="28"/>
          <w:szCs w:val="28"/>
        </w:rPr>
        <w:t>单位收支总体情况</w:t>
      </w:r>
    </w:p>
    <w:p w14:paraId="4F064EFC">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按照预算管理有关规定，2025年单位收支包括机关预算和直属单位预算在内的汇总情况。</w:t>
      </w:r>
    </w:p>
    <w:p w14:paraId="0F8590B3">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单位收支总预算11,237.66万元。按照综合预算的原则，单位所有收入和支出均纳入单位预算管理。收入包括：一般公共预算拨款收入、上年结转；支出包括：公共安全支出、社会保障和就业支出、卫生健康支出、住房保障支出。</w:t>
      </w:r>
    </w:p>
    <w:p w14:paraId="65A8B8F9">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（一）收入预算</w:t>
      </w:r>
    </w:p>
    <w:p w14:paraId="05B8C223">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2025年收入预算11,237.66万元（详见单位预算公开表1，2）。包括：</w:t>
      </w:r>
    </w:p>
    <w:p w14:paraId="3369C74E">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一般公共预算收入10,982.46万元，占97.73%；</w:t>
      </w:r>
    </w:p>
    <w:p w14:paraId="49810427">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政府性基金预算收入0万元；</w:t>
      </w:r>
    </w:p>
    <w:p w14:paraId="464E8D90">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上年结转收入255.20万元，占2.27%；</w:t>
      </w:r>
    </w:p>
    <w:p w14:paraId="044AE0A5">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其他收入0万元。</w:t>
      </w:r>
    </w:p>
    <w:tbl>
      <w:tblPr>
        <w:tblStyle w:val="6"/>
        <w:tblW w:w="0" w:type="auto"/>
        <w:tblInd w:w="0" w:type="dxa"/>
        <w:tblLayout w:type="autofit"/>
        <w:tblCellMar>
          <w:top w:w="0" w:type="dxa"/>
          <w:left w:w="108" w:type="dxa"/>
          <w:bottom w:w="0" w:type="dxa"/>
          <w:right w:w="108" w:type="dxa"/>
        </w:tblCellMar>
      </w:tblPr>
      <w:tblGrid>
        <w:gridCol w:w="9639"/>
      </w:tblGrid>
      <w:tr w14:paraId="0EF86A6C">
        <w:tblPrEx>
          <w:tblCellMar>
            <w:top w:w="0" w:type="dxa"/>
            <w:left w:w="108" w:type="dxa"/>
            <w:bottom w:w="0" w:type="dxa"/>
            <w:right w:w="108" w:type="dxa"/>
          </w:tblCellMar>
        </w:tblPrEx>
        <w:trPr>
          <w:trHeight w:val="8505" w:hRule="atLeast"/>
        </w:trPr>
        <w:tc>
          <w:tcPr>
            <w:tcW w:w="9639" w:type="dxa"/>
            <w:shd w:val="clear" w:color="auto" w:fill="auto"/>
          </w:tcPr>
          <w:p w14:paraId="7CE660CF">
            <w:pPr>
              <w:jc w:val="center"/>
              <w:rPr>
                <w:rFonts w:ascii="微软雅黑" w:hAnsi="微软雅黑" w:eastAsia="微软雅黑"/>
                <w:b/>
              </w:rPr>
            </w:pPr>
            <w:r>
              <w:rPr>
                <w:rFonts w:hint="eastAsia" w:ascii="微软雅黑" w:hAnsi="微软雅黑" w:eastAsia="微软雅黑"/>
                <w:b/>
                <w:sz w:val="28"/>
                <w:szCs w:val="28"/>
              </w:rPr>
              <w:t>图1、收入预算构成</w:t>
            </w:r>
          </w:p>
          <w:p w14:paraId="30742426">
            <w:pPr>
              <w:jc w:val="center"/>
            </w:pPr>
            <w:r>
              <w:drawing>
                <wp:inline distT="0" distB="0" distL="0" distR="0">
                  <wp:extent cx="142875" cy="142875"/>
                  <wp:effectExtent l="19050" t="0" r="9525" b="0"/>
                  <wp:docPr id="1" name="colorlegend01"/>
                  <wp:cNvGraphicFramePr/>
                  <a:graphic xmlns:a="http://schemas.openxmlformats.org/drawingml/2006/main">
                    <a:graphicData uri="http://schemas.openxmlformats.org/drawingml/2006/picture">
                      <pic:pic xmlns:pic="http://schemas.openxmlformats.org/drawingml/2006/picture">
                        <pic:nvPicPr>
                          <pic:cNvPr id="1" name="colorlegend01"/>
                          <pic:cNvPicPr>
                            <a:picLocks noChangeArrowheads="1"/>
                          </pic:cNvPicPr>
                        </pic:nvPicPr>
                        <pic:blipFill>
                          <a:blip r:embed="rId6"/>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一般公共预算收入  </w:t>
            </w:r>
            <w:r>
              <w:drawing>
                <wp:inline distT="0" distB="0" distL="0" distR="0">
                  <wp:extent cx="142875" cy="142875"/>
                  <wp:effectExtent l="19050" t="0" r="9525" b="0"/>
                  <wp:docPr id="2" name="colorlegend02"/>
                  <wp:cNvGraphicFramePr/>
                  <a:graphic xmlns:a="http://schemas.openxmlformats.org/drawingml/2006/main">
                    <a:graphicData uri="http://schemas.openxmlformats.org/drawingml/2006/picture">
                      <pic:pic xmlns:pic="http://schemas.openxmlformats.org/drawingml/2006/picture">
                        <pic:nvPicPr>
                          <pic:cNvPr id="2" name="colorlegend02"/>
                          <pic:cNvPicPr>
                            <a:picLocks noChangeArrowheads="1"/>
                          </pic:cNvPicPr>
                        </pic:nvPicPr>
                        <pic:blipFill>
                          <a:blip r:embed="rId7"/>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政府性基金预算收入  </w:t>
            </w:r>
            <w:r>
              <w:drawing>
                <wp:inline distT="0" distB="0" distL="0" distR="0">
                  <wp:extent cx="142875" cy="142875"/>
                  <wp:effectExtent l="19050" t="0" r="9525" b="0"/>
                  <wp:docPr id="3" name="colorlegend03"/>
                  <wp:cNvGraphicFramePr/>
                  <a:graphic xmlns:a="http://schemas.openxmlformats.org/drawingml/2006/main">
                    <a:graphicData uri="http://schemas.openxmlformats.org/drawingml/2006/picture">
                      <pic:pic xmlns:pic="http://schemas.openxmlformats.org/drawingml/2006/picture">
                        <pic:nvPicPr>
                          <pic:cNvPr id="3" name="colorlegend03"/>
                          <pic:cNvPicPr>
                            <a:picLocks noChangeArrowheads="1"/>
                          </pic:cNvPicPr>
                        </pic:nvPicPr>
                        <pic:blipFill>
                          <a:blip r:embed="rId8"/>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当年其他收入  </w:t>
            </w:r>
            <w:r>
              <w:drawing>
                <wp:inline distT="0" distB="0" distL="0" distR="0">
                  <wp:extent cx="142875" cy="142875"/>
                  <wp:effectExtent l="19050" t="0" r="9525" b="0"/>
                  <wp:docPr id="4" name="colorlegend04"/>
                  <wp:cNvGraphicFramePr/>
                  <a:graphic xmlns:a="http://schemas.openxmlformats.org/drawingml/2006/main">
                    <a:graphicData uri="http://schemas.openxmlformats.org/drawingml/2006/picture">
                      <pic:pic xmlns:pic="http://schemas.openxmlformats.org/drawingml/2006/picture">
                        <pic:nvPicPr>
                          <pic:cNvPr id="4" name="colorlegend04"/>
                          <pic:cNvPicPr>
                            <a:picLocks noChangeArrowheads="1"/>
                          </pic:cNvPicPr>
                        </pic:nvPicPr>
                        <pic:blipFill>
                          <a:blip r:embed="rId9"/>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上年结转收入  </w:t>
            </w:r>
          </w:p>
          <w:p w14:paraId="0C9B1900">
            <w:r>
              <w:rPr>
                <w:rFonts w:ascii="微软雅黑" w:hAnsi="微软雅黑" w:eastAsia="微软雅黑"/>
                <w:b/>
              </w:rPr>
              <w:drawing>
                <wp:anchor distT="0" distB="0" distL="114300" distR="114300" simplePos="0" relativeHeight="251659264" behindDoc="0" locked="0" layoutInCell="1" allowOverlap="1">
                  <wp:simplePos x="0" y="0"/>
                  <wp:positionH relativeFrom="column">
                    <wp:posOffset>83185</wp:posOffset>
                  </wp:positionH>
                  <wp:positionV relativeFrom="paragraph">
                    <wp:posOffset>241300</wp:posOffset>
                  </wp:positionV>
                  <wp:extent cx="5715000" cy="4572000"/>
                  <wp:effectExtent l="19050" t="0" r="0" b="0"/>
                  <wp:wrapTopAndBottom/>
                  <wp:docPr id="17" name="图片 2" descr="6404"/>
                  <wp:cNvGraphicFramePr/>
                  <a:graphic xmlns:a="http://schemas.openxmlformats.org/drawingml/2006/main">
                    <a:graphicData uri="http://schemas.openxmlformats.org/drawingml/2006/picture">
                      <pic:pic xmlns:pic="http://schemas.openxmlformats.org/drawingml/2006/picture">
                        <pic:nvPicPr>
                          <pic:cNvPr id="17" name="图片 2" descr="6404"/>
                          <pic:cNvPicPr>
                            <a:picLocks noChangeArrowheads="1"/>
                          </pic:cNvPicPr>
                        </pic:nvPicPr>
                        <pic:blipFill>
                          <a:blip r:embed="rId10">
                            <a:clrChange>
                              <a:clrFrom>
                                <a:srgbClr val="FFFFFF"/>
                              </a:clrFrom>
                              <a:clrTo>
                                <a:srgbClr val="FFFFFF">
                                  <a:alpha val="0"/>
                                </a:srgbClr>
                              </a:clrTo>
                            </a:clrChange>
                          </a:blip>
                          <a:srcRect t="2083"/>
                          <a:stretch>
                            <a:fillRect/>
                          </a:stretch>
                        </pic:blipFill>
                        <pic:spPr>
                          <a:xfrm>
                            <a:off x="0" y="0"/>
                            <a:ext cx="5715000" cy="4572000"/>
                          </a:xfrm>
                          <a:prstGeom prst="rect">
                            <a:avLst/>
                          </a:prstGeom>
                          <a:noFill/>
                        </pic:spPr>
                      </pic:pic>
                    </a:graphicData>
                  </a:graphic>
                </wp:anchor>
              </w:drawing>
            </w:r>
          </w:p>
        </w:tc>
      </w:tr>
    </w:tbl>
    <w:p w14:paraId="07D3A5BF">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（二）支出预算</w:t>
      </w:r>
    </w:p>
    <w:p w14:paraId="4359BA66">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2025年支出预算11,237.66万元（详见单位预算公开表3）。其中：基本支出8,371.46万元，占74.50%；项目支出2,611.00万元，占23.23%；上年结转收入255.20万元，占2.27%。</w:t>
      </w:r>
    </w:p>
    <w:p w14:paraId="2979E733">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四、一般公共预算情况</w:t>
      </w:r>
    </w:p>
    <w:p w14:paraId="619ABEFF">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2025年一般公共预算支出10,982.46万元，包括：公共安全支出9,402.73万元、社会保障和就业支出543.23万元、卫生健康支出365.33万元、住房保障支出671.17万元。</w:t>
      </w:r>
    </w:p>
    <w:p w14:paraId="74352F2B">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具体安排情况如下（详见单位（单位）预算公开表4,5,6,7）：</w:t>
      </w:r>
    </w:p>
    <w:tbl>
      <w:tblPr>
        <w:tblStyle w:val="6"/>
        <w:tblW w:w="0" w:type="auto"/>
        <w:tblInd w:w="0" w:type="dxa"/>
        <w:tblLayout w:type="autofit"/>
        <w:tblCellMar>
          <w:top w:w="0" w:type="dxa"/>
          <w:left w:w="108" w:type="dxa"/>
          <w:bottom w:w="0" w:type="dxa"/>
          <w:right w:w="108" w:type="dxa"/>
        </w:tblCellMar>
      </w:tblPr>
      <w:tblGrid>
        <w:gridCol w:w="9639"/>
      </w:tblGrid>
      <w:tr w14:paraId="3FA96829">
        <w:tblPrEx>
          <w:tblCellMar>
            <w:top w:w="0" w:type="dxa"/>
            <w:left w:w="108" w:type="dxa"/>
            <w:bottom w:w="0" w:type="dxa"/>
            <w:right w:w="108" w:type="dxa"/>
          </w:tblCellMar>
        </w:tblPrEx>
        <w:trPr>
          <w:trHeight w:val="8505" w:hRule="atLeast"/>
        </w:trPr>
        <w:tc>
          <w:tcPr>
            <w:tcW w:w="9639" w:type="dxa"/>
            <w:shd w:val="clear" w:color="auto" w:fill="auto"/>
          </w:tcPr>
          <w:p w14:paraId="7CDCFE8D">
            <w:pPr>
              <w:jc w:val="center"/>
              <w:rPr>
                <w:rFonts w:ascii="微软雅黑" w:hAnsi="微软雅黑" w:eastAsia="微软雅黑"/>
                <w:b/>
              </w:rPr>
            </w:pPr>
            <w:r>
              <w:rPr>
                <w:rFonts w:hint="eastAsia" w:ascii="微软雅黑" w:hAnsi="微软雅黑" w:eastAsia="微软雅黑"/>
                <w:b/>
                <w:sz w:val="28"/>
                <w:szCs w:val="28"/>
              </w:rPr>
              <w:t>图2、支出预算构成</w:t>
            </w:r>
          </w:p>
          <w:p w14:paraId="54C8F826">
            <w:pPr>
              <w:jc w:val="center"/>
            </w:pPr>
            <w:r>
              <w:drawing>
                <wp:inline distT="0" distB="0" distL="0" distR="0">
                  <wp:extent cx="142875" cy="142875"/>
                  <wp:effectExtent l="19050" t="0" r="9525" b="0"/>
                  <wp:docPr id="5" name="colorlegend01"/>
                  <wp:cNvGraphicFramePr/>
                  <a:graphic xmlns:a="http://schemas.openxmlformats.org/drawingml/2006/main">
                    <a:graphicData uri="http://schemas.openxmlformats.org/drawingml/2006/picture">
                      <pic:pic xmlns:pic="http://schemas.openxmlformats.org/drawingml/2006/picture">
                        <pic:nvPicPr>
                          <pic:cNvPr id="5" name="colorlegend01"/>
                          <pic:cNvPicPr>
                            <a:picLocks noChangeArrowheads="1"/>
                          </pic:cNvPicPr>
                        </pic:nvPicPr>
                        <pic:blipFill>
                          <a:blip r:embed="rId6"/>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公共安全支出  </w:t>
            </w:r>
            <w:r>
              <w:drawing>
                <wp:inline distT="0" distB="0" distL="0" distR="0">
                  <wp:extent cx="142875" cy="142875"/>
                  <wp:effectExtent l="19050" t="0" r="9525" b="0"/>
                  <wp:docPr id="6" name="colorlegend02"/>
                  <wp:cNvGraphicFramePr/>
                  <a:graphic xmlns:a="http://schemas.openxmlformats.org/drawingml/2006/main">
                    <a:graphicData uri="http://schemas.openxmlformats.org/drawingml/2006/picture">
                      <pic:pic xmlns:pic="http://schemas.openxmlformats.org/drawingml/2006/picture">
                        <pic:nvPicPr>
                          <pic:cNvPr id="6" name="colorlegend02"/>
                          <pic:cNvPicPr>
                            <a:picLocks noChangeArrowheads="1"/>
                          </pic:cNvPicPr>
                        </pic:nvPicPr>
                        <pic:blipFill>
                          <a:blip r:embed="rId7"/>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社会保障和就业支出  </w:t>
            </w:r>
            <w:r>
              <w:drawing>
                <wp:inline distT="0" distB="0" distL="0" distR="0">
                  <wp:extent cx="142875" cy="142875"/>
                  <wp:effectExtent l="19050" t="0" r="9525" b="0"/>
                  <wp:docPr id="7" name="colorlegend03"/>
                  <wp:cNvGraphicFramePr/>
                  <a:graphic xmlns:a="http://schemas.openxmlformats.org/drawingml/2006/main">
                    <a:graphicData uri="http://schemas.openxmlformats.org/drawingml/2006/picture">
                      <pic:pic xmlns:pic="http://schemas.openxmlformats.org/drawingml/2006/picture">
                        <pic:nvPicPr>
                          <pic:cNvPr id="7" name="colorlegend03"/>
                          <pic:cNvPicPr>
                            <a:picLocks noChangeArrowheads="1"/>
                          </pic:cNvPicPr>
                        </pic:nvPicPr>
                        <pic:blipFill>
                          <a:blip r:embed="rId8"/>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卫生健康支出  </w:t>
            </w:r>
            <w:r>
              <w:drawing>
                <wp:inline distT="0" distB="0" distL="0" distR="0">
                  <wp:extent cx="142875" cy="142875"/>
                  <wp:effectExtent l="19050" t="0" r="9525" b="0"/>
                  <wp:docPr id="8" name="colorlegend04"/>
                  <wp:cNvGraphicFramePr/>
                  <a:graphic xmlns:a="http://schemas.openxmlformats.org/drawingml/2006/main">
                    <a:graphicData uri="http://schemas.openxmlformats.org/drawingml/2006/picture">
                      <pic:pic xmlns:pic="http://schemas.openxmlformats.org/drawingml/2006/picture">
                        <pic:nvPicPr>
                          <pic:cNvPr id="8" name="colorlegend04"/>
                          <pic:cNvPicPr>
                            <a:picLocks noChangeArrowheads="1"/>
                          </pic:cNvPicPr>
                        </pic:nvPicPr>
                        <pic:blipFill>
                          <a:blip r:embed="rId9"/>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住房保障支出  </w:t>
            </w:r>
          </w:p>
          <w:p w14:paraId="28C2276C">
            <w:pPr>
              <w:jc w:val="center"/>
              <w:rPr>
                <w:rFonts w:ascii="微软雅黑" w:hAnsi="微软雅黑" w:eastAsia="微软雅黑"/>
                <w:b/>
              </w:rPr>
            </w:pPr>
            <w:r>
              <w:rPr>
                <w:rFonts w:ascii="微软雅黑" w:hAnsi="微软雅黑" w:eastAsia="微软雅黑"/>
                <w:b/>
              </w:rPr>
              <w:drawing>
                <wp:anchor distT="0" distB="0" distL="114300" distR="114300" simplePos="0" relativeHeight="251660288" behindDoc="0" locked="0" layoutInCell="1" allowOverlap="1">
                  <wp:simplePos x="0" y="0"/>
                  <wp:positionH relativeFrom="column">
                    <wp:posOffset>83185</wp:posOffset>
                  </wp:positionH>
                  <wp:positionV relativeFrom="paragraph">
                    <wp:posOffset>241300</wp:posOffset>
                  </wp:positionV>
                  <wp:extent cx="5715000" cy="4572000"/>
                  <wp:effectExtent l="19050" t="0" r="0" b="0"/>
                  <wp:wrapTopAndBottom/>
                  <wp:docPr id="16" name="图片 10" descr="6404"/>
                  <wp:cNvGraphicFramePr/>
                  <a:graphic xmlns:a="http://schemas.openxmlformats.org/drawingml/2006/main">
                    <a:graphicData uri="http://schemas.openxmlformats.org/drawingml/2006/picture">
                      <pic:pic xmlns:pic="http://schemas.openxmlformats.org/drawingml/2006/picture">
                        <pic:nvPicPr>
                          <pic:cNvPr id="16" name="图片 10" descr="6404"/>
                          <pic:cNvPicPr>
                            <a:picLocks noChangeArrowheads="1"/>
                          </pic:cNvPicPr>
                        </pic:nvPicPr>
                        <pic:blipFill>
                          <a:blip r:embed="rId11">
                            <a:clrChange>
                              <a:clrFrom>
                                <a:srgbClr val="FFFFFF"/>
                              </a:clrFrom>
                              <a:clrTo>
                                <a:srgbClr val="FFFFFF">
                                  <a:alpha val="0"/>
                                </a:srgbClr>
                              </a:clrTo>
                            </a:clrChange>
                          </a:blip>
                          <a:srcRect t="2083"/>
                          <a:stretch>
                            <a:fillRect/>
                          </a:stretch>
                        </pic:blipFill>
                        <pic:spPr>
                          <a:xfrm>
                            <a:off x="0" y="0"/>
                            <a:ext cx="5715000" cy="4572000"/>
                          </a:xfrm>
                          <a:prstGeom prst="rect">
                            <a:avLst/>
                          </a:prstGeom>
                          <a:noFill/>
                        </pic:spPr>
                      </pic:pic>
                    </a:graphicData>
                  </a:graphic>
                </wp:anchor>
              </w:drawing>
            </w:r>
          </w:p>
        </w:tc>
      </w:tr>
    </w:tbl>
    <w:p w14:paraId="779FC9E9">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（一）基本支出</w:t>
      </w:r>
    </w:p>
    <w:p w14:paraId="3AB27DD9">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2025年基本支出8,371.46万元，比2024年预算增加124.19万元，增长1.5%，增长的主要原因是干警</w:t>
      </w:r>
      <w:r>
        <w:rPr>
          <w:rFonts w:hint="eastAsia" w:ascii="仿宋" w:hAnsi="微软雅黑" w:eastAsia="仿宋"/>
          <w:sz w:val="28"/>
          <w:szCs w:val="28"/>
          <w:lang w:val="en-US" w:eastAsia="zh-CN"/>
        </w:rPr>
        <w:t>人员工资晋级晋档有所增加</w:t>
      </w:r>
      <w:r>
        <w:rPr>
          <w:rFonts w:hint="eastAsia" w:ascii="仿宋" w:hAnsi="微软雅黑" w:eastAsia="仿宋"/>
          <w:sz w:val="28"/>
          <w:szCs w:val="28"/>
        </w:rPr>
        <w:t>，社保缴费也</w:t>
      </w:r>
      <w:r>
        <w:rPr>
          <w:rFonts w:hint="eastAsia" w:ascii="仿宋" w:hAnsi="微软雅黑" w:eastAsia="仿宋"/>
          <w:sz w:val="28"/>
          <w:szCs w:val="28"/>
          <w:lang w:val="en-US" w:eastAsia="zh-CN"/>
        </w:rPr>
        <w:t>按照社保要求调整</w:t>
      </w:r>
      <w:r>
        <w:rPr>
          <w:rFonts w:hint="eastAsia" w:ascii="仿宋" w:hAnsi="微软雅黑" w:eastAsia="仿宋"/>
          <w:sz w:val="28"/>
          <w:szCs w:val="28"/>
        </w:rPr>
        <w:t>较上年有所增加。</w:t>
      </w:r>
    </w:p>
    <w:p w14:paraId="4512C344">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其中：人员经费支出7,441.19万元，主要包括：基本工资、津贴补贴、奖金、机关事业单位基本养老保险缴费、职工基本医疗保险缴费、公务员医疗补助缴费、其他社会保障缴费、住房公积金、其他工资福利支出、退休费、生活补助、医疗费补助。</w:t>
      </w:r>
    </w:p>
    <w:p w14:paraId="2B9AEED1">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公用经费支出930.27万元，主要包括：办公费、印刷费、水费、电费、差旅费、会议费、公务接待费、被装购置费、劳务费、工会经费、福利费、其他交通费用、其他商品和服务支出。</w:t>
      </w:r>
    </w:p>
    <w:p w14:paraId="6076B616">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（二）项目支出</w:t>
      </w:r>
    </w:p>
    <w:p w14:paraId="45C3EFFC">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2025年一般公共预算项目支出2,611.00万元，比2024年预算增加67万元，增长2.6%，增长的主要原因是中央政法转移支付资金及全省法院业务费保障均较上年有所增</w:t>
      </w:r>
      <w:r>
        <w:rPr>
          <w:rFonts w:hint="eastAsia" w:ascii="仿宋" w:hAnsi="微软雅黑" w:eastAsia="仿宋"/>
          <w:sz w:val="28"/>
          <w:szCs w:val="28"/>
          <w:lang w:val="en-US" w:eastAsia="zh-CN"/>
        </w:rPr>
        <w:t>加</w:t>
      </w:r>
      <w:r>
        <w:rPr>
          <w:rFonts w:hint="eastAsia" w:ascii="仿宋" w:hAnsi="微软雅黑" w:eastAsia="仿宋"/>
          <w:sz w:val="28"/>
          <w:szCs w:val="28"/>
        </w:rPr>
        <w:t>。</w:t>
      </w:r>
    </w:p>
    <w:p w14:paraId="596B02B3">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经济社会发展项目0个。</w:t>
      </w:r>
    </w:p>
    <w:p w14:paraId="009C2251">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保障运转经费1个，主要是全省法院业务费。</w:t>
      </w:r>
    </w:p>
    <w:p w14:paraId="0FC3988A">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其他项目1个，主要是中央政法转移支付资金。</w:t>
      </w:r>
    </w:p>
    <w:p w14:paraId="7B3FAB16">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（三）支出功能分类说明</w:t>
      </w:r>
    </w:p>
    <w:p w14:paraId="49E00642">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1、公共安全支出（类）法院（款）行政运行（项）：2025年预算数为6,791.73万元，比2024年预算增加40.84万元，增长0.6%，增长的主要原因是人员</w:t>
      </w:r>
      <w:r>
        <w:rPr>
          <w:rFonts w:hint="eastAsia" w:ascii="仿宋" w:hAnsi="微软雅黑" w:eastAsia="仿宋"/>
          <w:sz w:val="28"/>
          <w:szCs w:val="28"/>
          <w:lang w:val="en-US" w:eastAsia="zh-CN"/>
        </w:rPr>
        <w:t>工资晋级晋档后</w:t>
      </w:r>
      <w:r>
        <w:rPr>
          <w:rFonts w:hint="eastAsia" w:ascii="仿宋" w:hAnsi="微软雅黑" w:eastAsia="仿宋"/>
          <w:sz w:val="28"/>
          <w:szCs w:val="28"/>
        </w:rPr>
        <w:t>核定标准增加，相应人员经费增加。</w:t>
      </w:r>
    </w:p>
    <w:p w14:paraId="2C86275C">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2、公共安全支出（类）法院（款）案件审判（项）：2025年预算数为2,611.00万元，比2024年预算增加67万元，增长2.6%，增长的主要原因是两项项目经费保障均较上年有所增</w:t>
      </w:r>
      <w:r>
        <w:rPr>
          <w:rFonts w:hint="eastAsia" w:ascii="仿宋" w:hAnsi="微软雅黑" w:eastAsia="仿宋"/>
          <w:sz w:val="28"/>
          <w:szCs w:val="28"/>
          <w:lang w:val="en-US" w:eastAsia="zh-CN"/>
        </w:rPr>
        <w:t>加</w:t>
      </w:r>
      <w:r>
        <w:rPr>
          <w:rFonts w:hint="eastAsia" w:ascii="仿宋" w:hAnsi="微软雅黑" w:eastAsia="仿宋"/>
          <w:sz w:val="28"/>
          <w:szCs w:val="28"/>
        </w:rPr>
        <w:t>。</w:t>
      </w:r>
    </w:p>
    <w:p w14:paraId="0C92BB78">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3、社会保障和就业支出（类）行政事业单位养老支出（款）行政单位离退休（项）：2025年预算数为16.20万元，比2024年预算增加5.2万元，增长47.3%，增长的主要原因是2025年退休</w:t>
      </w:r>
      <w:r>
        <w:rPr>
          <w:rFonts w:hint="eastAsia" w:ascii="仿宋" w:hAnsi="微软雅黑" w:eastAsia="仿宋"/>
          <w:sz w:val="28"/>
          <w:szCs w:val="28"/>
          <w:lang w:val="en-US" w:eastAsia="zh-CN"/>
        </w:rPr>
        <w:t>干部</w:t>
      </w:r>
      <w:r>
        <w:rPr>
          <w:rFonts w:hint="eastAsia" w:ascii="仿宋" w:hAnsi="微软雅黑" w:eastAsia="仿宋"/>
          <w:sz w:val="28"/>
          <w:szCs w:val="28"/>
        </w:rPr>
        <w:t>人数较上年有所增加。</w:t>
      </w:r>
    </w:p>
    <w:p w14:paraId="2CCAD17A">
      <w:pPr>
        <w:widowControl/>
        <w:spacing w:line="560" w:lineRule="exact"/>
        <w:ind w:firstLine="560" w:firstLineChars="200"/>
        <w:jc w:val="left"/>
        <w:rPr>
          <w:rFonts w:hint="eastAsia" w:ascii="仿宋" w:hAnsi="微软雅黑" w:eastAsia="仿宋"/>
          <w:sz w:val="28"/>
          <w:szCs w:val="28"/>
        </w:rPr>
      </w:pPr>
      <w:r>
        <w:rPr>
          <w:rFonts w:hint="eastAsia" w:ascii="仿宋" w:hAnsi="微软雅黑" w:eastAsia="仿宋"/>
          <w:sz w:val="28"/>
          <w:szCs w:val="28"/>
        </w:rPr>
        <w:t>4、社会保障和就业支出（类）行政事业单位养老支出（款）机关事业单位基本养老保险缴费支出（项）：2025年预算数为520.90万元，比2024年预算增加32.32万元，增长6.6%，增长的主要原因是</w:t>
      </w:r>
      <w:r>
        <w:rPr>
          <w:rFonts w:hint="eastAsia" w:ascii="仿宋" w:hAnsi="微软雅黑" w:eastAsia="仿宋"/>
          <w:sz w:val="28"/>
          <w:szCs w:val="28"/>
          <w:lang w:val="en-US" w:eastAsia="zh-CN"/>
        </w:rPr>
        <w:t>人员社保缴费</w:t>
      </w:r>
      <w:r>
        <w:rPr>
          <w:rFonts w:hint="eastAsia" w:ascii="仿宋" w:hAnsi="微软雅黑" w:eastAsia="仿宋"/>
          <w:sz w:val="28"/>
          <w:szCs w:val="28"/>
        </w:rPr>
        <w:t>基数</w:t>
      </w:r>
      <w:r>
        <w:rPr>
          <w:rFonts w:hint="eastAsia" w:ascii="仿宋" w:hAnsi="微软雅黑" w:eastAsia="仿宋"/>
          <w:sz w:val="28"/>
          <w:szCs w:val="28"/>
          <w:lang w:val="en-US" w:eastAsia="zh-CN"/>
        </w:rPr>
        <w:t>调整</w:t>
      </w:r>
      <w:r>
        <w:rPr>
          <w:rFonts w:hint="eastAsia" w:ascii="仿宋" w:hAnsi="微软雅黑" w:eastAsia="仿宋"/>
          <w:sz w:val="28"/>
          <w:szCs w:val="28"/>
        </w:rPr>
        <w:t>，养老保险缴费金额较上年有所增长。</w:t>
      </w:r>
    </w:p>
    <w:p w14:paraId="12F40DF5">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5、社会保障和就业支出（类）其他社会保障和就业支出（款）其他社会保障和就业支出（项）：2025年预算数为6.13万元，比2024年预算增加0.02万元，增长0.3%，增长的主要原因是</w:t>
      </w:r>
      <w:r>
        <w:rPr>
          <w:rFonts w:hint="eastAsia" w:ascii="仿宋" w:hAnsi="微软雅黑" w:eastAsia="仿宋"/>
          <w:sz w:val="28"/>
          <w:szCs w:val="28"/>
          <w:lang w:val="en-US" w:eastAsia="zh-CN"/>
        </w:rPr>
        <w:t>人员社保缴费</w:t>
      </w:r>
      <w:r>
        <w:rPr>
          <w:rFonts w:hint="eastAsia" w:ascii="仿宋" w:hAnsi="微软雅黑" w:eastAsia="仿宋"/>
          <w:sz w:val="28"/>
          <w:szCs w:val="28"/>
        </w:rPr>
        <w:t>基数</w:t>
      </w:r>
      <w:r>
        <w:rPr>
          <w:rFonts w:hint="eastAsia" w:ascii="仿宋" w:hAnsi="微软雅黑" w:eastAsia="仿宋"/>
          <w:sz w:val="28"/>
          <w:szCs w:val="28"/>
          <w:lang w:val="en-US" w:eastAsia="zh-CN"/>
        </w:rPr>
        <w:t>调整</w:t>
      </w:r>
      <w:r>
        <w:rPr>
          <w:rFonts w:hint="eastAsia" w:ascii="仿宋" w:hAnsi="微软雅黑" w:eastAsia="仿宋"/>
          <w:sz w:val="28"/>
          <w:szCs w:val="28"/>
        </w:rPr>
        <w:t>，社保缴费金额较上年有所增长。</w:t>
      </w:r>
    </w:p>
    <w:p w14:paraId="762CC260">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6、卫生健康支出（类）行政事业单位医疗（款）行政单位医疗（项）：2025年预算数为205.76万元，比2024年预算增加12.16万元，增长6.3%，增长的主要原因是</w:t>
      </w:r>
      <w:r>
        <w:rPr>
          <w:rFonts w:hint="eastAsia" w:ascii="仿宋" w:hAnsi="微软雅黑" w:eastAsia="仿宋"/>
          <w:sz w:val="28"/>
          <w:szCs w:val="28"/>
          <w:lang w:val="en-US" w:eastAsia="zh-CN"/>
        </w:rPr>
        <w:t>人员社保缴费</w:t>
      </w:r>
      <w:r>
        <w:rPr>
          <w:rFonts w:hint="eastAsia" w:ascii="仿宋" w:hAnsi="微软雅黑" w:eastAsia="仿宋"/>
          <w:sz w:val="28"/>
          <w:szCs w:val="28"/>
        </w:rPr>
        <w:t>基数</w:t>
      </w:r>
      <w:r>
        <w:rPr>
          <w:rFonts w:hint="eastAsia" w:ascii="仿宋" w:hAnsi="微软雅黑" w:eastAsia="仿宋"/>
          <w:sz w:val="28"/>
          <w:szCs w:val="28"/>
          <w:lang w:val="en-US" w:eastAsia="zh-CN"/>
        </w:rPr>
        <w:t>调整</w:t>
      </w:r>
      <w:r>
        <w:rPr>
          <w:rFonts w:hint="eastAsia" w:ascii="仿宋" w:hAnsi="微软雅黑" w:eastAsia="仿宋"/>
          <w:sz w:val="28"/>
          <w:szCs w:val="28"/>
        </w:rPr>
        <w:t>，医疗保险缴费金额较上年有所增长。</w:t>
      </w:r>
    </w:p>
    <w:p w14:paraId="5DB9754E">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7、卫生健康支出（类）行政事业单位医疗（款）事业单位医疗（项）：2025年预算数为0.41万元，比2024年预算增加0.02万元，增长5.1%，增长的主要原因是2025年在职工勤人员</w:t>
      </w:r>
      <w:r>
        <w:rPr>
          <w:rFonts w:hint="eastAsia" w:ascii="仿宋" w:hAnsi="微软雅黑" w:eastAsia="仿宋"/>
          <w:sz w:val="28"/>
          <w:szCs w:val="28"/>
          <w:lang w:val="en-US" w:eastAsia="zh-CN"/>
        </w:rPr>
        <w:t>社保缴费</w:t>
      </w:r>
      <w:r>
        <w:rPr>
          <w:rFonts w:hint="eastAsia" w:ascii="仿宋" w:hAnsi="微软雅黑" w:eastAsia="仿宋"/>
          <w:sz w:val="28"/>
          <w:szCs w:val="28"/>
        </w:rPr>
        <w:t>基数</w:t>
      </w:r>
      <w:r>
        <w:rPr>
          <w:rFonts w:hint="eastAsia" w:ascii="仿宋" w:hAnsi="微软雅黑" w:eastAsia="仿宋"/>
          <w:sz w:val="28"/>
          <w:szCs w:val="28"/>
          <w:lang w:val="en-US" w:eastAsia="zh-CN"/>
        </w:rPr>
        <w:t>调整</w:t>
      </w:r>
      <w:r>
        <w:rPr>
          <w:rFonts w:hint="eastAsia" w:ascii="仿宋" w:hAnsi="微软雅黑" w:eastAsia="仿宋"/>
          <w:sz w:val="28"/>
          <w:szCs w:val="28"/>
        </w:rPr>
        <w:t>，医疗保险缴费金额较上年有所增长。</w:t>
      </w:r>
    </w:p>
    <w:p w14:paraId="67C8863F">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8、卫生健康支出（类）行政事业单位医疗（款）公务员医疗补助（项）：2025年预算数为159.16万元，比2024年预算增加24.8万元，增长18.5%，增长的主要原因是</w:t>
      </w:r>
      <w:r>
        <w:rPr>
          <w:rFonts w:hint="eastAsia" w:ascii="仿宋" w:hAnsi="微软雅黑" w:eastAsia="仿宋"/>
          <w:sz w:val="28"/>
          <w:szCs w:val="28"/>
          <w:lang w:val="en-US" w:eastAsia="zh-CN"/>
        </w:rPr>
        <w:t>人员社保缴费</w:t>
      </w:r>
      <w:r>
        <w:rPr>
          <w:rFonts w:hint="eastAsia" w:ascii="仿宋" w:hAnsi="微软雅黑" w:eastAsia="仿宋"/>
          <w:sz w:val="28"/>
          <w:szCs w:val="28"/>
        </w:rPr>
        <w:t>基数</w:t>
      </w:r>
      <w:r>
        <w:rPr>
          <w:rFonts w:hint="eastAsia" w:ascii="仿宋" w:hAnsi="微软雅黑" w:eastAsia="仿宋"/>
          <w:sz w:val="28"/>
          <w:szCs w:val="28"/>
          <w:lang w:val="en-US" w:eastAsia="zh-CN"/>
        </w:rPr>
        <w:t>调整</w:t>
      </w:r>
      <w:r>
        <w:rPr>
          <w:rFonts w:hint="eastAsia" w:ascii="仿宋" w:hAnsi="微软雅黑" w:eastAsia="仿宋"/>
          <w:sz w:val="28"/>
          <w:szCs w:val="28"/>
        </w:rPr>
        <w:t>，公务员医疗保险缴费金额较上年有所增长。</w:t>
      </w:r>
    </w:p>
    <w:p w14:paraId="305CFEE7">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9、住房保障支出（类）住房改革支出（款）住房公积金（项）：2025年预算数为671.17万元，比2024年预算增加8.83万元，增长1.3%，增长的主要原因是</w:t>
      </w:r>
      <w:r>
        <w:rPr>
          <w:rFonts w:hint="eastAsia" w:ascii="仿宋" w:hAnsi="微软雅黑" w:eastAsia="仿宋"/>
          <w:sz w:val="28"/>
          <w:szCs w:val="28"/>
          <w:lang w:val="en-US" w:eastAsia="zh-CN"/>
        </w:rPr>
        <w:t>人员社保缴费</w:t>
      </w:r>
      <w:r>
        <w:rPr>
          <w:rFonts w:hint="eastAsia" w:ascii="仿宋" w:hAnsi="微软雅黑" w:eastAsia="仿宋"/>
          <w:sz w:val="28"/>
          <w:szCs w:val="28"/>
        </w:rPr>
        <w:t>基数</w:t>
      </w:r>
      <w:r>
        <w:rPr>
          <w:rFonts w:hint="eastAsia" w:ascii="仿宋" w:hAnsi="微软雅黑" w:eastAsia="仿宋"/>
          <w:sz w:val="28"/>
          <w:szCs w:val="28"/>
          <w:lang w:val="en-US" w:eastAsia="zh-CN"/>
        </w:rPr>
        <w:t>调整</w:t>
      </w:r>
      <w:r>
        <w:rPr>
          <w:rFonts w:hint="eastAsia" w:ascii="仿宋" w:hAnsi="微软雅黑" w:eastAsia="仿宋"/>
          <w:sz w:val="28"/>
          <w:szCs w:val="28"/>
        </w:rPr>
        <w:t>，公积金缴费金额较上年有所增长。</w:t>
      </w:r>
    </w:p>
    <w:p w14:paraId="6803EBCA">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五、单位一般公共预算财政拨款“三公”经费、培训费、会议费等情况</w:t>
      </w:r>
    </w:p>
    <w:p w14:paraId="1CA459A3">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（一）“三公”经费情况说明</w:t>
      </w:r>
    </w:p>
    <w:p w14:paraId="528C0E7D">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“三公”经费预算222.60万元，较2024年预算增加32.00万元。</w:t>
      </w:r>
    </w:p>
    <w:p w14:paraId="25A689F2">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1．因公出国（境）费用11.00万元，与上年预算持平。</w:t>
      </w:r>
    </w:p>
    <w:p w14:paraId="5755FA8E">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2．公务接待费3.60万元，与上年预算持平。</w:t>
      </w:r>
    </w:p>
    <w:p w14:paraId="3C2DC228">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3．公务用车购置及运行维护费208.00万元（其中：公务用车购置93.00万元，公务用车运行维护费115.00万元），比2024年预算增加32万元，增长18.2%，增长的主要原因是2025年较上年增加公务用车购置</w:t>
      </w:r>
      <w:r>
        <w:rPr>
          <w:rFonts w:hint="eastAsia" w:ascii="仿宋" w:hAnsi="微软雅黑" w:eastAsia="仿宋"/>
          <w:sz w:val="28"/>
          <w:szCs w:val="28"/>
          <w:lang w:val="en-US" w:eastAsia="zh-CN"/>
        </w:rPr>
        <w:t>1</w:t>
      </w:r>
      <w:r>
        <w:rPr>
          <w:rFonts w:hint="eastAsia" w:ascii="仿宋" w:hAnsi="微软雅黑" w:eastAsia="仿宋"/>
          <w:sz w:val="28"/>
          <w:szCs w:val="28"/>
        </w:rPr>
        <w:t>辆</w:t>
      </w:r>
      <w:r>
        <w:rPr>
          <w:rFonts w:hint="eastAsia" w:ascii="仿宋" w:hAnsi="微软雅黑" w:eastAsia="仿宋"/>
          <w:sz w:val="28"/>
          <w:szCs w:val="28"/>
          <w:lang w:eastAsia="zh-CN"/>
        </w:rPr>
        <w:t>，</w:t>
      </w:r>
      <w:r>
        <w:rPr>
          <w:rFonts w:hint="eastAsia" w:ascii="仿宋" w:hAnsi="微软雅黑" w:eastAsia="仿宋"/>
          <w:sz w:val="28"/>
          <w:szCs w:val="28"/>
          <w:lang w:val="en-US" w:eastAsia="zh-CN"/>
        </w:rPr>
        <w:t>车辆购置费增加32万元</w:t>
      </w:r>
      <w:r>
        <w:rPr>
          <w:rFonts w:hint="eastAsia" w:ascii="仿宋" w:hAnsi="微软雅黑" w:eastAsia="仿宋"/>
          <w:sz w:val="28"/>
          <w:szCs w:val="28"/>
        </w:rPr>
        <w:t>。</w:t>
      </w:r>
    </w:p>
    <w:p w14:paraId="5B329F23">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（二）培训费预算情况说明</w:t>
      </w:r>
    </w:p>
    <w:p w14:paraId="47B8A2B3">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4．培训费36.00万元，与上年预算持平。</w:t>
      </w:r>
    </w:p>
    <w:p w14:paraId="0EC57C02">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（三）会议费预算情况说明</w:t>
      </w:r>
    </w:p>
    <w:p w14:paraId="7BBB1C5A">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5．会议费3.60万元，与上年预算持平。</w:t>
      </w:r>
    </w:p>
    <w:tbl>
      <w:tblPr>
        <w:tblStyle w:val="6"/>
        <w:tblW w:w="0" w:type="auto"/>
        <w:tblInd w:w="0" w:type="dxa"/>
        <w:tblLayout w:type="autofit"/>
        <w:tblCellMar>
          <w:top w:w="0" w:type="dxa"/>
          <w:left w:w="108" w:type="dxa"/>
          <w:bottom w:w="0" w:type="dxa"/>
          <w:right w:w="108" w:type="dxa"/>
        </w:tblCellMar>
      </w:tblPr>
      <w:tblGrid>
        <w:gridCol w:w="9639"/>
      </w:tblGrid>
      <w:tr w14:paraId="3FCDF5F2">
        <w:tblPrEx>
          <w:tblCellMar>
            <w:top w:w="0" w:type="dxa"/>
            <w:left w:w="108" w:type="dxa"/>
            <w:bottom w:w="0" w:type="dxa"/>
            <w:right w:w="108" w:type="dxa"/>
          </w:tblCellMar>
        </w:tblPrEx>
        <w:trPr>
          <w:trHeight w:val="8505" w:hRule="atLeast"/>
        </w:trPr>
        <w:tc>
          <w:tcPr>
            <w:tcW w:w="9639" w:type="dxa"/>
            <w:shd w:val="clear" w:color="auto" w:fill="auto"/>
          </w:tcPr>
          <w:p w14:paraId="05D3EC26">
            <w:pPr>
              <w:jc w:val="center"/>
              <w:rPr>
                <w:rFonts w:ascii="微软雅黑" w:hAnsi="微软雅黑" w:eastAsia="微软雅黑"/>
                <w:b/>
              </w:rPr>
            </w:pPr>
            <w:r>
              <w:rPr>
                <w:rFonts w:hint="eastAsia" w:ascii="微软雅黑" w:hAnsi="微软雅黑" w:eastAsia="微软雅黑"/>
                <w:b/>
                <w:sz w:val="28"/>
                <w:szCs w:val="28"/>
              </w:rPr>
              <w:t>图3、“三公”经费、培训费、会议费支出预算构成</w:t>
            </w:r>
          </w:p>
          <w:p w14:paraId="3F369510">
            <w:pPr>
              <w:jc w:val="center"/>
            </w:pPr>
            <w:r>
              <w:drawing>
                <wp:inline distT="0" distB="0" distL="0" distR="0">
                  <wp:extent cx="142875" cy="142875"/>
                  <wp:effectExtent l="19050" t="0" r="9525" b="0"/>
                  <wp:docPr id="9" name="colorlegend01"/>
                  <wp:cNvGraphicFramePr/>
                  <a:graphic xmlns:a="http://schemas.openxmlformats.org/drawingml/2006/main">
                    <a:graphicData uri="http://schemas.openxmlformats.org/drawingml/2006/picture">
                      <pic:pic xmlns:pic="http://schemas.openxmlformats.org/drawingml/2006/picture">
                        <pic:nvPicPr>
                          <pic:cNvPr id="9" name="colorlegend01"/>
                          <pic:cNvPicPr>
                            <a:picLocks noChangeArrowheads="1"/>
                          </pic:cNvPicPr>
                        </pic:nvPicPr>
                        <pic:blipFill>
                          <a:blip r:embed="rId6"/>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会议费  </w:t>
            </w:r>
            <w:r>
              <w:drawing>
                <wp:inline distT="0" distB="0" distL="0" distR="0">
                  <wp:extent cx="142875" cy="142875"/>
                  <wp:effectExtent l="19050" t="0" r="9525" b="0"/>
                  <wp:docPr id="10" name="colorlegend02"/>
                  <wp:cNvGraphicFramePr/>
                  <a:graphic xmlns:a="http://schemas.openxmlformats.org/drawingml/2006/main">
                    <a:graphicData uri="http://schemas.openxmlformats.org/drawingml/2006/picture">
                      <pic:pic xmlns:pic="http://schemas.openxmlformats.org/drawingml/2006/picture">
                        <pic:nvPicPr>
                          <pic:cNvPr id="10" name="colorlegend02"/>
                          <pic:cNvPicPr>
                            <a:picLocks noChangeArrowheads="1"/>
                          </pic:cNvPicPr>
                        </pic:nvPicPr>
                        <pic:blipFill>
                          <a:blip r:embed="rId7"/>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培训费  </w:t>
            </w:r>
          </w:p>
          <w:p w14:paraId="15FD5BA9">
            <w:pPr>
              <w:jc w:val="center"/>
            </w:pPr>
            <w:r>
              <w:drawing>
                <wp:inline distT="0" distB="0" distL="0" distR="0">
                  <wp:extent cx="142875" cy="142875"/>
                  <wp:effectExtent l="19050" t="0" r="9525" b="0"/>
                  <wp:docPr id="11" name="colorlegend03"/>
                  <wp:cNvGraphicFramePr/>
                  <a:graphic xmlns:a="http://schemas.openxmlformats.org/drawingml/2006/main">
                    <a:graphicData uri="http://schemas.openxmlformats.org/drawingml/2006/picture">
                      <pic:pic xmlns:pic="http://schemas.openxmlformats.org/drawingml/2006/picture">
                        <pic:nvPicPr>
                          <pic:cNvPr id="11" name="colorlegend03"/>
                          <pic:cNvPicPr>
                            <a:picLocks noChangeArrowheads="1"/>
                          </pic:cNvPicPr>
                        </pic:nvPicPr>
                        <pic:blipFill>
                          <a:blip r:embed="rId8"/>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因公出国（境）费用  </w:t>
            </w:r>
            <w:r>
              <w:drawing>
                <wp:inline distT="0" distB="0" distL="0" distR="0">
                  <wp:extent cx="142875" cy="142875"/>
                  <wp:effectExtent l="19050" t="0" r="9525" b="0"/>
                  <wp:docPr id="12" name="colorlegend04"/>
                  <wp:cNvGraphicFramePr/>
                  <a:graphic xmlns:a="http://schemas.openxmlformats.org/drawingml/2006/main">
                    <a:graphicData uri="http://schemas.openxmlformats.org/drawingml/2006/picture">
                      <pic:pic xmlns:pic="http://schemas.openxmlformats.org/drawingml/2006/picture">
                        <pic:nvPicPr>
                          <pic:cNvPr id="12" name="colorlegend04"/>
                          <pic:cNvPicPr>
                            <a:picLocks noChangeArrowheads="1"/>
                          </pic:cNvPicPr>
                        </pic:nvPicPr>
                        <pic:blipFill>
                          <a:blip r:embed="rId9"/>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公务接待费  </w:t>
            </w:r>
            <w:r>
              <w:drawing>
                <wp:inline distT="0" distB="0" distL="0" distR="0">
                  <wp:extent cx="142875" cy="142875"/>
                  <wp:effectExtent l="19050" t="0" r="9525" b="0"/>
                  <wp:docPr id="13" name="colorlegend05"/>
                  <wp:cNvGraphicFramePr/>
                  <a:graphic xmlns:a="http://schemas.openxmlformats.org/drawingml/2006/main">
                    <a:graphicData uri="http://schemas.openxmlformats.org/drawingml/2006/picture">
                      <pic:pic xmlns:pic="http://schemas.openxmlformats.org/drawingml/2006/picture">
                        <pic:nvPicPr>
                          <pic:cNvPr id="13" name="colorlegend05"/>
                          <pic:cNvPicPr>
                            <a:picLocks noChangeArrowheads="1"/>
                          </pic:cNvPicPr>
                        </pic:nvPicPr>
                        <pic:blipFill>
                          <a:blip r:embed="rId12"/>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公务用车运行维护费  </w:t>
            </w:r>
            <w:r>
              <w:drawing>
                <wp:inline distT="0" distB="0" distL="0" distR="0">
                  <wp:extent cx="142875" cy="142875"/>
                  <wp:effectExtent l="19050" t="0" r="9525" b="0"/>
                  <wp:docPr id="14" name="colorlegend06"/>
                  <wp:cNvGraphicFramePr/>
                  <a:graphic xmlns:a="http://schemas.openxmlformats.org/drawingml/2006/main">
                    <a:graphicData uri="http://schemas.openxmlformats.org/drawingml/2006/picture">
                      <pic:pic xmlns:pic="http://schemas.openxmlformats.org/drawingml/2006/picture">
                        <pic:nvPicPr>
                          <pic:cNvPr id="14" name="colorlegend06"/>
                          <pic:cNvPicPr>
                            <a:picLocks noChangeArrowheads="1"/>
                          </pic:cNvPicPr>
                        </pic:nvPicPr>
                        <pic:blipFill>
                          <a:blip r:embed="rId13"/>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公务用车购置  </w:t>
            </w:r>
          </w:p>
          <w:p w14:paraId="1E3587C7">
            <w:pPr>
              <w:jc w:val="center"/>
              <w:rPr>
                <w:rFonts w:ascii="微软雅黑" w:hAnsi="微软雅黑" w:eastAsia="微软雅黑"/>
                <w:b/>
              </w:rPr>
            </w:pPr>
            <w:r>
              <w:rPr>
                <w:rFonts w:ascii="微软雅黑" w:hAnsi="微软雅黑" w:eastAsia="微软雅黑"/>
                <w:b/>
              </w:rPr>
              <w:drawing>
                <wp:anchor distT="0" distB="0" distL="114300" distR="114300" simplePos="0" relativeHeight="251660288" behindDoc="0" locked="0" layoutInCell="1" allowOverlap="1">
                  <wp:simplePos x="0" y="0"/>
                  <wp:positionH relativeFrom="column">
                    <wp:posOffset>83185</wp:posOffset>
                  </wp:positionH>
                  <wp:positionV relativeFrom="paragraph">
                    <wp:posOffset>241300</wp:posOffset>
                  </wp:positionV>
                  <wp:extent cx="5715000" cy="4572000"/>
                  <wp:effectExtent l="19050" t="0" r="0" b="0"/>
                  <wp:wrapTopAndBottom/>
                  <wp:docPr id="15" name="图片 3" descr="6404"/>
                  <wp:cNvGraphicFramePr/>
                  <a:graphic xmlns:a="http://schemas.openxmlformats.org/drawingml/2006/main">
                    <a:graphicData uri="http://schemas.openxmlformats.org/drawingml/2006/picture">
                      <pic:pic xmlns:pic="http://schemas.openxmlformats.org/drawingml/2006/picture">
                        <pic:nvPicPr>
                          <pic:cNvPr id="15" name="图片 3" descr="6404"/>
                          <pic:cNvPicPr>
                            <a:picLocks noChangeArrowheads="1"/>
                          </pic:cNvPicPr>
                        </pic:nvPicPr>
                        <pic:blipFill>
                          <a:blip r:embed="rId14">
                            <a:clrChange>
                              <a:clrFrom>
                                <a:srgbClr val="FFFFFF"/>
                              </a:clrFrom>
                              <a:clrTo>
                                <a:srgbClr val="FFFFFF">
                                  <a:alpha val="0"/>
                                </a:srgbClr>
                              </a:clrTo>
                            </a:clrChange>
                          </a:blip>
                          <a:srcRect t="2083"/>
                          <a:stretch>
                            <a:fillRect/>
                          </a:stretch>
                        </pic:blipFill>
                        <pic:spPr>
                          <a:xfrm>
                            <a:off x="0" y="0"/>
                            <a:ext cx="5715000" cy="4572000"/>
                          </a:xfrm>
                          <a:prstGeom prst="rect">
                            <a:avLst/>
                          </a:prstGeom>
                          <a:noFill/>
                        </pic:spPr>
                      </pic:pic>
                    </a:graphicData>
                  </a:graphic>
                </wp:anchor>
              </w:drawing>
            </w:r>
          </w:p>
        </w:tc>
      </w:tr>
    </w:tbl>
    <w:p w14:paraId="64D7E5EB">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六、一般公共预算财政拨款机关运行经费情况</w:t>
      </w:r>
    </w:p>
    <w:p w14:paraId="0DDBC315">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机关运行经费983.97万元，比2024年预算减少115.08万元，下降10.5%，下降的主要原因是</w:t>
      </w:r>
      <w:r>
        <w:rPr>
          <w:rFonts w:hint="eastAsia" w:ascii="仿宋" w:hAnsi="微软雅黑" w:eastAsia="仿宋"/>
          <w:sz w:val="28"/>
          <w:szCs w:val="28"/>
          <w:lang w:val="en-US" w:eastAsia="zh-CN"/>
        </w:rPr>
        <w:t>提高资金使用质效，</w:t>
      </w:r>
      <w:r>
        <w:rPr>
          <w:rFonts w:hint="eastAsia" w:ascii="仿宋" w:hAnsi="微软雅黑" w:eastAsia="仿宋"/>
          <w:sz w:val="28"/>
          <w:szCs w:val="28"/>
        </w:rPr>
        <w:t>缩减</w:t>
      </w:r>
      <w:r>
        <w:rPr>
          <w:rFonts w:hint="eastAsia" w:ascii="仿宋" w:hAnsi="微软雅黑" w:eastAsia="仿宋"/>
          <w:sz w:val="28"/>
          <w:szCs w:val="28"/>
          <w:lang w:val="en-US" w:eastAsia="zh-CN"/>
        </w:rPr>
        <w:t>机关运行</w:t>
      </w:r>
      <w:r>
        <w:rPr>
          <w:rFonts w:hint="eastAsia" w:ascii="仿宋" w:hAnsi="微软雅黑" w:eastAsia="仿宋"/>
          <w:sz w:val="28"/>
          <w:szCs w:val="28"/>
        </w:rPr>
        <w:t>支出。</w:t>
      </w:r>
    </w:p>
    <w:p w14:paraId="1B2C1968">
      <w:pPr>
        <w:spacing w:line="600" w:lineRule="exact"/>
        <w:ind w:firstLine="562" w:firstLineChars="200"/>
        <w:rPr>
          <w:rFonts w:ascii="仿宋" w:hAnsi="宋体" w:eastAsia="仿宋" w:cs="宋体"/>
          <w:color w:val="000000"/>
          <w:kern w:val="0"/>
          <w:sz w:val="28"/>
          <w:szCs w:val="28"/>
        </w:rPr>
      </w:pPr>
      <w:r>
        <w:rPr>
          <w:rFonts w:hint="eastAsia" w:ascii="仿宋" w:hAnsi="宋体" w:eastAsia="仿宋" w:cs="宋体"/>
          <w:b/>
          <w:bCs/>
          <w:kern w:val="0"/>
          <w:sz w:val="28"/>
          <w:szCs w:val="28"/>
        </w:rPr>
        <w:t>七、政府采购安排情况</w:t>
      </w:r>
    </w:p>
    <w:p w14:paraId="5232675F">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2025年单位政府采购预算总额2,208.69万元，其中：政府采购货物预算1,353.59万元，政府采购工程预算242.00万元，政府采购服务预算613.10万元。</w:t>
      </w:r>
    </w:p>
    <w:p w14:paraId="242F7956">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2025年，单位面向中小企业预留政府采购项目预算金额2,208.69万元，小微企业预留政府采购项目预算金额2,208.69万元。</w:t>
      </w:r>
    </w:p>
    <w:p w14:paraId="40819CF9">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八、国有资产占用情况</w:t>
      </w:r>
    </w:p>
    <w:p w14:paraId="19ED6464">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上年末固定资产金额为31,880.65万元。其中：办公用房3,748.00平方米，价值5,545.99万元。预算单位共有公务用车31辆，价值823.32万元。单价20万元以上的设备价值310.38万元。2025年拟采购固定资产约1,332.59万元。</w:t>
      </w:r>
    </w:p>
    <w:p w14:paraId="7CAE0ABF">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九、其他重要事项情况说明</w:t>
      </w:r>
    </w:p>
    <w:p w14:paraId="191D4651">
      <w:pPr>
        <w:spacing w:line="600" w:lineRule="exact"/>
        <w:ind w:firstLine="562" w:firstLineChars="200"/>
        <w:rPr>
          <w:rFonts w:ascii="仿宋" w:hAnsi="宋体" w:eastAsia="仿宋" w:cs="宋体"/>
          <w:kern w:val="0"/>
          <w:sz w:val="28"/>
          <w:szCs w:val="28"/>
        </w:rPr>
      </w:pPr>
      <w:r>
        <w:rPr>
          <w:rFonts w:hint="eastAsia" w:ascii="仿宋" w:hAnsi="宋体" w:eastAsia="仿宋" w:cs="宋体"/>
          <w:b/>
          <w:bCs/>
          <w:kern w:val="0"/>
          <w:sz w:val="28"/>
          <w:szCs w:val="28"/>
        </w:rPr>
        <w:t>（一）政府性基金预算支出情况</w:t>
      </w:r>
    </w:p>
    <w:p w14:paraId="45F67E41">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未安排预算，政府性基金预算支出情况表为空表。</w:t>
      </w:r>
    </w:p>
    <w:p w14:paraId="5846671A">
      <w:pPr>
        <w:spacing w:line="600" w:lineRule="exact"/>
        <w:ind w:firstLine="562" w:firstLineChars="200"/>
        <w:rPr>
          <w:rFonts w:ascii="仿宋" w:hAnsi="宋体" w:eastAsia="仿宋" w:cs="宋体"/>
          <w:kern w:val="0"/>
          <w:sz w:val="28"/>
          <w:szCs w:val="28"/>
        </w:rPr>
      </w:pPr>
      <w:r>
        <w:rPr>
          <w:rFonts w:hint="eastAsia" w:ascii="仿宋" w:hAnsi="宋体" w:eastAsia="仿宋" w:cs="宋体"/>
          <w:b/>
          <w:bCs/>
          <w:kern w:val="0"/>
          <w:sz w:val="28"/>
          <w:szCs w:val="28"/>
        </w:rPr>
        <w:t>（二）非税收入情况</w:t>
      </w:r>
    </w:p>
    <w:p w14:paraId="1E459A74">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2025年本单位不涉及非税收入，2025年计划征收0万元。</w:t>
      </w:r>
    </w:p>
    <w:p w14:paraId="55F24820">
      <w:pPr>
        <w:spacing w:line="600" w:lineRule="exact"/>
        <w:ind w:firstLine="562" w:firstLineChars="200"/>
        <w:rPr>
          <w:rFonts w:ascii="仿宋" w:hAnsi="宋体" w:eastAsia="仿宋" w:cs="宋体"/>
          <w:b/>
          <w:bCs/>
          <w:color w:val="000000"/>
          <w:kern w:val="0"/>
          <w:sz w:val="28"/>
          <w:szCs w:val="28"/>
        </w:rPr>
      </w:pPr>
      <w:r>
        <w:rPr>
          <w:rFonts w:hint="eastAsia" w:ascii="仿宋" w:hAnsi="宋体" w:eastAsia="仿宋" w:cs="宋体"/>
          <w:b/>
          <w:bCs/>
          <w:color w:val="000000"/>
          <w:kern w:val="0"/>
          <w:sz w:val="28"/>
          <w:szCs w:val="28"/>
        </w:rPr>
        <w:t>（三）重点项目情况</w:t>
      </w:r>
    </w:p>
    <w:p w14:paraId="77B0AA68">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项目名称：全省法院业务费</w:t>
      </w:r>
    </w:p>
    <w:p w14:paraId="40889727">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1、项目概况：全省法院业务费是法院支出中重要的年度经常性项目，主要用于法院办案经费支出。用以发挥审判职能作用，推动审判体系和审判能力现代化建设保障法院审判执行业务工作的正常运转和重点工作的开展，提高工作人员的办案执行效率，让诉讼服务便捷高效，提升法院公信力和人民满意度。</w:t>
      </w:r>
    </w:p>
    <w:p w14:paraId="671E79C7">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立项依据：近年来，我院每年办案数量呈现逐年上升趋势，为保障法院各项业务的顺利进行，体现依法治国的重要性及必要性，我院依据《关于法院业务费开支范围的规定》、《甘肃省省以下地方法院检察院经费资产统一管理实施方案》（甘财行[2017]111号）文件精神，加强政法队伍建设、加强政法经费保障，建立起新型的更加完善的法院经费保障机制，为确保我院依法履行职责以及维持正常的运转，特设立此项目。</w:t>
      </w:r>
    </w:p>
    <w:p w14:paraId="782A7227">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3、实施主体：甘肃省兰州市中级人民法院</w:t>
      </w:r>
    </w:p>
    <w:p w14:paraId="36064758">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4、实施周期：2025年1月1日至12月31日</w:t>
      </w:r>
    </w:p>
    <w:p w14:paraId="102A0ADF">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5、实施计划：我院2025年计划将严格执行相关工作程序、相关经费报销等相关政策要求规定，确保法院全年审判案件工作顺利进行。</w:t>
      </w:r>
    </w:p>
    <w:p w14:paraId="08F8D1CB">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6、年度预算安排：为保障我院各项业务的顺利进行，体现依法治国的重要性及必要性，我院将依据《关于法院办案业务费开支范围的规定》、《中央政法委员会关于深化司法体制和工作机制改革若干问题的意见》（中发〔2008〕19号）文件精神，合理、合法、合规使用专项资金，加强信息化建设，加强政法队伍建设，加强政法经费保障力度，建立起新型的更加完善的法院经费保障机制。</w:t>
      </w:r>
    </w:p>
    <w:p w14:paraId="492F68A5">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7、预期总体目标：保障我院完成全年各类案件的审判执行工作，更好的维护社会稳定和谐和公平正义。</w:t>
      </w:r>
    </w:p>
    <w:p w14:paraId="185A70DA">
      <w:pPr>
        <w:spacing w:line="600" w:lineRule="exact"/>
        <w:ind w:firstLine="562" w:firstLineChars="200"/>
        <w:rPr>
          <w:rFonts w:ascii="仿宋" w:hAnsi="宋体" w:eastAsia="仿宋" w:cs="宋体"/>
          <w:color w:val="000000"/>
          <w:kern w:val="0"/>
          <w:sz w:val="28"/>
          <w:szCs w:val="28"/>
        </w:rPr>
      </w:pPr>
      <w:r>
        <w:rPr>
          <w:rFonts w:hint="eastAsia" w:ascii="仿宋" w:hAnsi="宋体" w:eastAsia="仿宋" w:cs="宋体"/>
          <w:b/>
          <w:bCs/>
          <w:color w:val="000000"/>
          <w:kern w:val="0"/>
          <w:sz w:val="28"/>
          <w:szCs w:val="28"/>
        </w:rPr>
        <w:t>（四）部门管理转移支付情况</w:t>
      </w:r>
    </w:p>
    <w:p w14:paraId="6F45AFF7">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未安排预算，部门管理转移支付表为空表。</w:t>
      </w:r>
    </w:p>
    <w:p w14:paraId="057D9417">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1．一般性转移支付未安排。</w:t>
      </w:r>
    </w:p>
    <w:p w14:paraId="3A57BAD0">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2．专项转移支付未安排。</w:t>
      </w:r>
    </w:p>
    <w:p w14:paraId="6205495A">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3．政府性基金转移支付未安排。</w:t>
      </w:r>
    </w:p>
    <w:p w14:paraId="227971D6">
      <w:pPr>
        <w:spacing w:line="600" w:lineRule="exact"/>
        <w:ind w:firstLine="562" w:firstLineChars="200"/>
        <w:rPr>
          <w:rFonts w:ascii="仿宋" w:hAnsi="宋体" w:eastAsia="仿宋" w:cs="宋体"/>
          <w:color w:val="000000"/>
          <w:kern w:val="0"/>
          <w:sz w:val="28"/>
          <w:szCs w:val="28"/>
        </w:rPr>
      </w:pPr>
      <w:r>
        <w:rPr>
          <w:rFonts w:hint="eastAsia" w:ascii="仿宋" w:hAnsi="宋体" w:eastAsia="仿宋" w:cs="宋体"/>
          <w:b/>
          <w:bCs/>
          <w:color w:val="000000"/>
          <w:kern w:val="0"/>
          <w:sz w:val="28"/>
          <w:szCs w:val="28"/>
        </w:rPr>
        <w:t>（五）国有资本经营预算支出情况</w:t>
      </w:r>
    </w:p>
    <w:p w14:paraId="45671C82">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未安排预算，国有资本经营预算支出情况表为空表。</w:t>
      </w:r>
    </w:p>
    <w:p w14:paraId="12AB4477">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十、预算绩效管理情况</w:t>
      </w:r>
    </w:p>
    <w:p w14:paraId="3E88204B">
      <w:pPr>
        <w:widowControl/>
        <w:spacing w:line="560" w:lineRule="exact"/>
        <w:ind w:firstLine="562" w:firstLineChars="200"/>
        <w:jc w:val="left"/>
        <w:rPr>
          <w:rFonts w:ascii="楷体" w:hAnsi="微软雅黑" w:eastAsia="楷体"/>
          <w:sz w:val="28"/>
          <w:szCs w:val="28"/>
        </w:rPr>
      </w:pPr>
      <w:r>
        <w:rPr>
          <w:rFonts w:hint="eastAsia" w:ascii="楷体" w:hAnsi="宋体" w:eastAsia="楷体" w:cs="宋体"/>
          <w:b/>
          <w:bCs/>
          <w:color w:val="000000"/>
          <w:kern w:val="0"/>
          <w:sz w:val="28"/>
          <w:szCs w:val="28"/>
        </w:rPr>
        <w:t>（一）2024年预算绩效管理工作情况</w:t>
      </w:r>
    </w:p>
    <w:p w14:paraId="49604AF2">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按照《中共中央国务院关于全面实施预算绩效管理的意见》《中共甘肃省委 甘肃省人民政府关于全面实施预算绩效管理的实施意见》等相关要求，我们将绩效理念和方法融入预算编制、执行、决算和监督全过程认真开展各项工作。</w:t>
      </w:r>
    </w:p>
    <w:p w14:paraId="6B5853F7">
      <w:pPr>
        <w:widowControl/>
        <w:spacing w:line="560" w:lineRule="exact"/>
        <w:ind w:firstLine="562" w:firstLineChars="200"/>
        <w:jc w:val="left"/>
        <w:rPr>
          <w:rFonts w:ascii="仿宋" w:hAnsi="微软雅黑" w:eastAsia="仿宋"/>
          <w:sz w:val="28"/>
          <w:szCs w:val="28"/>
        </w:rPr>
      </w:pPr>
      <w:r>
        <w:rPr>
          <w:rFonts w:hint="eastAsia" w:ascii="仿宋" w:hAnsi="宋体" w:eastAsia="仿宋" w:cs="宋体"/>
          <w:b/>
          <w:bCs/>
          <w:color w:val="000000"/>
          <w:kern w:val="0"/>
          <w:sz w:val="28"/>
          <w:szCs w:val="28"/>
        </w:rPr>
        <w:t>1.绩效目标管理情况。</w:t>
      </w:r>
      <w:r>
        <w:rPr>
          <w:rFonts w:hint="eastAsia" w:ascii="仿宋" w:hAnsi="微软雅黑" w:eastAsia="仿宋"/>
          <w:sz w:val="28"/>
          <w:szCs w:val="28"/>
        </w:rPr>
        <w:t>2024年度，按照“谁申请资金，谁设置目标”的原则，纳入单位预算管理的单位整体支出和项目绩效目标3个</w:t>
      </w:r>
      <w:r>
        <w:rPr>
          <w:rFonts w:hint="eastAsia" w:ascii="仿宋" w:hAnsi="微软雅黑" w:eastAsia="仿宋"/>
          <w:sz w:val="28"/>
          <w:szCs w:val="28"/>
          <w:lang w:eastAsia="zh-CN"/>
        </w:rPr>
        <w:t>（</w:t>
      </w:r>
      <w:r>
        <w:rPr>
          <w:rFonts w:hint="eastAsia" w:ascii="仿宋" w:hAnsi="微软雅黑" w:eastAsia="仿宋"/>
          <w:sz w:val="28"/>
          <w:szCs w:val="28"/>
          <w:lang w:val="en-US" w:eastAsia="zh-CN"/>
        </w:rPr>
        <w:t>其中中央政法转移支付资金项目为涉密项目</w:t>
      </w:r>
      <w:r>
        <w:rPr>
          <w:rFonts w:hint="eastAsia" w:ascii="仿宋" w:hAnsi="微软雅黑" w:eastAsia="仿宋"/>
          <w:sz w:val="28"/>
          <w:szCs w:val="28"/>
          <w:lang w:eastAsia="zh-CN"/>
        </w:rPr>
        <w:t>）</w:t>
      </w:r>
      <w:r>
        <w:rPr>
          <w:rFonts w:hint="eastAsia" w:ascii="仿宋" w:hAnsi="微软雅黑" w:eastAsia="仿宋"/>
          <w:sz w:val="28"/>
          <w:szCs w:val="28"/>
        </w:rPr>
        <w:t>，按规定随年度预算一并公开项目1个，公开率为50.00%。</w:t>
      </w:r>
    </w:p>
    <w:p w14:paraId="3B342F5E">
      <w:pPr>
        <w:widowControl/>
        <w:spacing w:line="560" w:lineRule="exact"/>
        <w:ind w:firstLine="562" w:firstLineChars="200"/>
        <w:jc w:val="left"/>
        <w:rPr>
          <w:rFonts w:ascii="仿宋" w:hAnsi="微软雅黑" w:eastAsia="仿宋"/>
          <w:sz w:val="28"/>
          <w:szCs w:val="28"/>
        </w:rPr>
      </w:pPr>
      <w:r>
        <w:rPr>
          <w:rFonts w:hint="eastAsia" w:ascii="仿宋" w:hAnsi="宋体" w:eastAsia="仿宋" w:cs="宋体"/>
          <w:b/>
          <w:bCs/>
          <w:color w:val="000000"/>
          <w:kern w:val="0"/>
          <w:sz w:val="28"/>
          <w:szCs w:val="28"/>
        </w:rPr>
        <w:t>2.绩效运行监控情况。</w:t>
      </w:r>
      <w:r>
        <w:rPr>
          <w:rFonts w:hint="eastAsia" w:ascii="仿宋" w:hAnsi="微软雅黑" w:eastAsia="仿宋"/>
          <w:sz w:val="28"/>
          <w:szCs w:val="28"/>
        </w:rPr>
        <w:t>2024年7月，组织开展1－6月绩效运行监控项目2个，占本单位项目的100.00%。截至7月底，如期完成预算执行和绩效目标指标值的项目2个，完成率为100.00%。“双监控”发现存在的问题和主要原因是：上半年项目执行进度较慢，组织培训期数及培训工作完成及时性指标未能达到目标值，原因是在接到项目批复后已积极开始项目执行，在6月时项目处于执行或验收阶段，未支付款项，故</w:t>
      </w:r>
      <w:r>
        <w:rPr>
          <w:rFonts w:hint="eastAsia" w:ascii="仿宋" w:hAnsi="微软雅黑" w:eastAsia="仿宋"/>
          <w:sz w:val="28"/>
          <w:szCs w:val="28"/>
          <w:lang w:val="en-US" w:eastAsia="zh-CN"/>
        </w:rPr>
        <w:t>项目</w:t>
      </w:r>
      <w:r>
        <w:rPr>
          <w:rFonts w:hint="eastAsia" w:ascii="仿宋" w:hAnsi="微软雅黑" w:eastAsia="仿宋"/>
          <w:sz w:val="28"/>
          <w:szCs w:val="28"/>
        </w:rPr>
        <w:t>执行进度较慢。培训工作也在积极筹备中，计划下半年开展。开展1－9月绩效运行监控项目2个，占本单位项目的100.00%。截至10月底，如期完成预算执行和绩效目标指标值的项目2个，完成率为100.00%。“双监控”发现存在的问题和主要原因是：计划维修维护项目数未达到目标监控值，组织培训期数及培训工作完成及时性指标未能达到目标值。原因是我院有两项维保服务</w:t>
      </w:r>
      <w:r>
        <w:rPr>
          <w:rFonts w:hint="eastAsia" w:ascii="仿宋" w:hAnsi="微软雅黑" w:eastAsia="仿宋"/>
          <w:sz w:val="28"/>
          <w:szCs w:val="28"/>
          <w:lang w:val="en-US" w:eastAsia="zh-CN"/>
        </w:rPr>
        <w:t>10</w:t>
      </w:r>
      <w:r>
        <w:rPr>
          <w:rFonts w:hint="eastAsia" w:ascii="仿宋" w:hAnsi="微软雅黑" w:eastAsia="仿宋"/>
          <w:sz w:val="28"/>
          <w:szCs w:val="28"/>
        </w:rPr>
        <w:t>月正在进行中，尚未结束服务，提示未完成目标值。培训工作因年度审判任务重，为提高审判质效暂未开展培训计划。绩效运行监控在单位内部通报整改情况：积极与负责项目执行、培训工作和维保服务工作的部门对接、发提醒函，要求在严格保证服务质量的情况下提高项目执行进度，拓宽思路在不影响审判工作的前提下组织培训工作。</w:t>
      </w:r>
    </w:p>
    <w:p w14:paraId="1E23D115">
      <w:pPr>
        <w:widowControl/>
        <w:spacing w:line="560" w:lineRule="exact"/>
        <w:ind w:firstLine="562" w:firstLineChars="200"/>
        <w:jc w:val="left"/>
        <w:rPr>
          <w:rFonts w:ascii="仿宋" w:hAnsi="微软雅黑" w:eastAsia="仿宋"/>
          <w:sz w:val="28"/>
          <w:szCs w:val="28"/>
        </w:rPr>
      </w:pPr>
      <w:r>
        <w:rPr>
          <w:rFonts w:hint="eastAsia" w:ascii="仿宋" w:hAnsi="宋体" w:eastAsia="仿宋" w:cs="宋体"/>
          <w:b/>
          <w:bCs/>
          <w:color w:val="000000"/>
          <w:kern w:val="0"/>
          <w:sz w:val="28"/>
          <w:szCs w:val="28"/>
        </w:rPr>
        <w:t>3.绩效自评开展情况。</w:t>
      </w:r>
      <w:r>
        <w:rPr>
          <w:rFonts w:hint="eastAsia" w:ascii="仿宋" w:hAnsi="微软雅黑" w:eastAsia="仿宋"/>
          <w:sz w:val="28"/>
          <w:szCs w:val="28"/>
        </w:rPr>
        <w:t xml:space="preserve">2024年度，组织开展绩效自评项目共3个，其中，单位整体支出1个，项目支出1个，转移支付项目1个，绩效自评覆盖率为100.00%。绩效自评结果随单位决算报送财政和随决算公开情况：除涉密项目1个外，其余1项目绩效自评结果将随决算报送并随决算公开。   </w:t>
      </w:r>
    </w:p>
    <w:p w14:paraId="41C94648">
      <w:pPr>
        <w:widowControl/>
        <w:spacing w:line="560" w:lineRule="exact"/>
        <w:ind w:firstLine="562" w:firstLineChars="200"/>
        <w:jc w:val="left"/>
        <w:rPr>
          <w:rFonts w:ascii="仿宋" w:hAnsi="微软雅黑" w:eastAsia="仿宋"/>
          <w:sz w:val="28"/>
          <w:szCs w:val="28"/>
        </w:rPr>
      </w:pPr>
      <w:r>
        <w:rPr>
          <w:rFonts w:hint="eastAsia" w:ascii="仿宋" w:hAnsi="宋体" w:eastAsia="仿宋" w:cs="宋体"/>
          <w:b/>
          <w:bCs/>
          <w:color w:val="000000"/>
          <w:kern w:val="0"/>
          <w:sz w:val="28"/>
          <w:szCs w:val="28"/>
        </w:rPr>
        <w:t>4.绩效结果应用情况。</w:t>
      </w:r>
      <w:r>
        <w:rPr>
          <w:rFonts w:hint="eastAsia" w:ascii="仿宋" w:hAnsi="微软雅黑" w:eastAsia="仿宋"/>
          <w:sz w:val="28"/>
          <w:szCs w:val="28"/>
        </w:rPr>
        <w:t>根据2024年度绩效运行监控、绩效自评等情况，当年盘活财政资金</w:t>
      </w:r>
      <w:r>
        <w:rPr>
          <w:rFonts w:hint="eastAsia" w:ascii="仿宋" w:hAnsi="微软雅黑" w:eastAsia="仿宋"/>
          <w:sz w:val="28"/>
          <w:szCs w:val="28"/>
          <w:lang w:val="en-US" w:eastAsia="zh-CN"/>
        </w:rPr>
        <w:t>676.81</w:t>
      </w:r>
      <w:r>
        <w:rPr>
          <w:rFonts w:hint="eastAsia" w:ascii="仿宋" w:hAnsi="微软雅黑" w:eastAsia="仿宋"/>
          <w:sz w:val="28"/>
          <w:szCs w:val="28"/>
        </w:rPr>
        <w:t>万元，2025年度增加单位预算项目0个，增长率0.00%。同时对政策和项目资金管理作出调整的0个。</w:t>
      </w:r>
    </w:p>
    <w:p w14:paraId="4B5AEECE">
      <w:pPr>
        <w:spacing w:line="600" w:lineRule="exact"/>
        <w:ind w:firstLine="562" w:firstLineChars="200"/>
        <w:rPr>
          <w:rFonts w:ascii="仿宋" w:hAnsi="宋体" w:eastAsia="仿宋" w:cs="宋体"/>
          <w:color w:val="000000"/>
          <w:kern w:val="0"/>
          <w:sz w:val="28"/>
          <w:szCs w:val="28"/>
        </w:rPr>
      </w:pPr>
      <w:r>
        <w:rPr>
          <w:rFonts w:hint="eastAsia" w:ascii="仿宋" w:hAnsi="宋体" w:eastAsia="仿宋" w:cs="宋体"/>
          <w:b/>
          <w:bCs/>
          <w:color w:val="000000"/>
          <w:kern w:val="0"/>
          <w:sz w:val="28"/>
          <w:szCs w:val="28"/>
        </w:rPr>
        <w:t>（二）2025年绩效目标编制情况</w:t>
      </w:r>
    </w:p>
    <w:p w14:paraId="0FFF3115">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纳入单位预算绩效目标管理的项目3个。其中，单位整体支出绩效目标围绕基本运行、重点履职、单位综合、可持续发展能力四个维度，设置二级指标13个、三级指标33个；项目支出绩效目标围绕成本指标、产出指标、效益指标、满意度指标四个维度，设置二级指标8个、三级指标23个。各项绩效目标内容指向明确、细化量化、合理可行，符合规定的格式要求。</w:t>
      </w:r>
    </w:p>
    <w:p w14:paraId="33D6B661">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十一、名词解释</w:t>
      </w:r>
    </w:p>
    <w:p w14:paraId="544EA0A3">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1、财政拨款:</w:t>
      </w:r>
      <w:r>
        <w:rPr>
          <w:rFonts w:hint="eastAsia" w:ascii="仿宋" w:hAnsi="CIDFont+F6" w:eastAsia="仿宋"/>
          <w:color w:val="000000"/>
          <w:sz w:val="28"/>
          <w:szCs w:val="28"/>
        </w:rPr>
        <w:t>指由一般公共预算、政府性基金预算、国有资本经营预算安排的财政拨款数。</w:t>
      </w:r>
    </w:p>
    <w:p w14:paraId="085259D9">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2、一般公共预算:</w:t>
      </w:r>
      <w:r>
        <w:rPr>
          <w:rFonts w:hint="eastAsia" w:ascii="仿宋" w:hAnsi="CIDFont+F6" w:eastAsia="仿宋"/>
          <w:color w:val="000000"/>
          <w:sz w:val="28"/>
          <w:szCs w:val="28"/>
        </w:rPr>
        <w:t>包括公共财政拨款（补助）资金、专项收入。</w:t>
      </w:r>
    </w:p>
    <w:p w14:paraId="432EF9DD">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3、财政专户管理资金:</w:t>
      </w:r>
      <w:r>
        <w:rPr>
          <w:rFonts w:hint="eastAsia" w:ascii="仿宋" w:hAnsi="CIDFont+F6" w:eastAsia="仿宋"/>
          <w:color w:val="000000"/>
          <w:sz w:val="28"/>
          <w:szCs w:val="28"/>
        </w:rPr>
        <w:t>包括专户管理行政事业性收费（主要是教育收费）、其他非税收入。</w:t>
      </w:r>
    </w:p>
    <w:p w14:paraId="260D5253">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4、其他资金:</w:t>
      </w:r>
      <w:r>
        <w:rPr>
          <w:rFonts w:hint="eastAsia" w:ascii="仿宋" w:hAnsi="CIDFont+F6" w:eastAsia="仿宋"/>
          <w:color w:val="000000"/>
          <w:sz w:val="28"/>
          <w:szCs w:val="28"/>
        </w:rPr>
        <w:t>包括事业收入、事业经营收入、其他收入等。</w:t>
      </w:r>
    </w:p>
    <w:p w14:paraId="3BBA9CEA">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5、基本支出:</w:t>
      </w:r>
      <w:r>
        <w:rPr>
          <w:rFonts w:hint="eastAsia" w:ascii="仿宋" w:hAnsi="CIDFont+F6" w:eastAsia="仿宋"/>
          <w:color w:val="000000"/>
          <w:sz w:val="28"/>
          <w:szCs w:val="28"/>
        </w:rPr>
        <w:t>包括人员经费、公用经费（定额）。其中，人员经费包括工资福利支出、对个人和家庭的补助。</w:t>
      </w:r>
    </w:p>
    <w:p w14:paraId="2774C65F">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6、项目支出:</w:t>
      </w:r>
      <w:r>
        <w:rPr>
          <w:rFonts w:hint="eastAsia" w:ascii="仿宋" w:hAnsi="CIDFont+F6" w:eastAsia="仿宋"/>
          <w:color w:val="000000"/>
          <w:sz w:val="28"/>
          <w:szCs w:val="28"/>
        </w:rPr>
        <w:t>部门（单位）支出预算的组成部分，是各部门（单位）为完成其特定的行政任务或事业发展目标，在基本支出预算之外编制的年度项目支出计划。</w:t>
      </w:r>
    </w:p>
    <w:p w14:paraId="2B0BD7F0">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7、“三公”经费:</w:t>
      </w:r>
      <w:r>
        <w:rPr>
          <w:rFonts w:hint="eastAsia" w:ascii="仿宋" w:hAnsi="CIDFont+F6" w:eastAsia="仿宋"/>
          <w:color w:val="000000"/>
          <w:sz w:val="28"/>
          <w:szCs w:val="28"/>
        </w:rPr>
        <w:t>指因公出国（境）费、公务用车购置及运行维护费和公务接待费。其中，因公出国（境）费反映单位工作人员公务出国（境）的国际旅费、国外城市间的交通费、住宿费、伙食费、培训费、公杂费等支出；公务用车运行维护费反映单位按规定保留的公务用车的燃料费、维修费、过桥过路费、保险费、安全奖励费用等支出；公务用车购置反映公务用车车辆购置支出（含车辆购置税、牌照费）；公务接待费反映单位按规定开支的各类公务接待（含外宾接待）费用。</w:t>
      </w:r>
    </w:p>
    <w:p w14:paraId="23DD0EB0">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8、机关运行经费:</w:t>
      </w:r>
      <w:r>
        <w:rPr>
          <w:rFonts w:hint="eastAsia" w:ascii="仿宋" w:hAnsi="CIDFont+F6" w:eastAsia="仿宋"/>
          <w:color w:val="000000"/>
          <w:sz w:val="28"/>
          <w:szCs w:val="28"/>
        </w:rPr>
        <w:t>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81EE72C">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9、公共安全支出（类）:</w:t>
      </w:r>
      <w:r>
        <w:rPr>
          <w:rFonts w:hint="eastAsia" w:ascii="仿宋" w:hAnsi="CIDFont+F6" w:eastAsia="仿宋"/>
          <w:color w:val="000000"/>
          <w:sz w:val="28"/>
          <w:szCs w:val="28"/>
        </w:rPr>
        <w:t>反映政府维护社会公共安全方面的支出。有关事务包括武装警察、公安、国家安全、检察、法院、司法行政、监狱、劳教、国家保密、缉私警察等。</w:t>
      </w:r>
    </w:p>
    <w:p w14:paraId="403C2B6E">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10、公共安全支出（类）法院（款）:</w:t>
      </w:r>
      <w:r>
        <w:rPr>
          <w:rFonts w:hint="eastAsia" w:ascii="仿宋" w:hAnsi="CIDFont+F6" w:eastAsia="仿宋"/>
          <w:color w:val="000000"/>
          <w:sz w:val="28"/>
          <w:szCs w:val="28"/>
        </w:rPr>
        <w:t>反映法院（包括各专门法院）的支出。</w:t>
      </w:r>
    </w:p>
    <w:p w14:paraId="6957EBE1">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11、公共安全支出（类）法院（款）行政运行（项）:</w:t>
      </w:r>
      <w:r>
        <w:rPr>
          <w:rFonts w:hint="eastAsia" w:ascii="仿宋" w:hAnsi="CIDFont+F6" w:eastAsia="仿宋"/>
          <w:color w:val="000000"/>
          <w:sz w:val="28"/>
          <w:szCs w:val="28"/>
        </w:rPr>
        <w:t>反映兰州市中级人民法院的基本支出。</w:t>
      </w:r>
    </w:p>
    <w:p w14:paraId="0161B101">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12、公共安全支出（类）法院（款）案件审判（项）:</w:t>
      </w:r>
      <w:r>
        <w:rPr>
          <w:rFonts w:hint="eastAsia" w:ascii="仿宋" w:hAnsi="CIDFont+F6" w:eastAsia="仿宋"/>
          <w:color w:val="000000"/>
          <w:sz w:val="28"/>
          <w:szCs w:val="28"/>
        </w:rPr>
        <w:t>反映人民法院对刑事、民事、行政、涉外等案件审判活动的支出。</w:t>
      </w:r>
    </w:p>
    <w:p w14:paraId="3539257C">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13、公共安全支出（类）法院（款）其他法院支出（项）:</w:t>
      </w:r>
      <w:r>
        <w:rPr>
          <w:rFonts w:hint="eastAsia" w:ascii="仿宋" w:hAnsi="CIDFont+F6" w:eastAsia="仿宋"/>
          <w:color w:val="000000"/>
          <w:sz w:val="28"/>
          <w:szCs w:val="28"/>
        </w:rPr>
        <w:t>反映除上述项目以外其他用于法院方面的支出。</w:t>
      </w:r>
    </w:p>
    <w:p w14:paraId="6AED3449">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14、社会保障和就业支出（类）:</w:t>
      </w:r>
      <w:r>
        <w:rPr>
          <w:rFonts w:hint="eastAsia" w:ascii="仿宋" w:hAnsi="CIDFont+F6" w:eastAsia="仿宋"/>
          <w:color w:val="000000"/>
          <w:sz w:val="28"/>
          <w:szCs w:val="28"/>
        </w:rPr>
        <w:t>反映政府在社会保障与就业方面的支出。</w:t>
      </w:r>
    </w:p>
    <w:p w14:paraId="74C3B9D7">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15、社会保障和就业支出（类）行政事业单位养老支出（款）:</w:t>
      </w:r>
      <w:r>
        <w:rPr>
          <w:rFonts w:hint="eastAsia" w:ascii="仿宋" w:hAnsi="CIDFont+F6" w:eastAsia="仿宋"/>
          <w:color w:val="000000"/>
          <w:sz w:val="28"/>
          <w:szCs w:val="28"/>
        </w:rPr>
        <w:t>反映用于行政事业单位养老方面的支出。</w:t>
      </w:r>
    </w:p>
    <w:p w14:paraId="0280C66C">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16、社会保障和就业支出（类）行政事业单位养老支出（款）行政单位离退休（项）:</w:t>
      </w:r>
      <w:r>
        <w:rPr>
          <w:rFonts w:hint="eastAsia" w:ascii="仿宋" w:hAnsi="CIDFont+F6" w:eastAsia="仿宋"/>
          <w:color w:val="000000"/>
          <w:sz w:val="28"/>
          <w:szCs w:val="28"/>
        </w:rPr>
        <w:t>反映兰州市中级人民法院开支的离退休经费。</w:t>
      </w:r>
    </w:p>
    <w:p w14:paraId="72997AFA">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17、社会保障和就业支出（类）行政事业单位养老支出（款）机关事业单位基本养老保险缴费支出（项）:</w:t>
      </w:r>
      <w:r>
        <w:rPr>
          <w:rFonts w:hint="eastAsia" w:ascii="仿宋" w:hAnsi="CIDFont+F6" w:eastAsia="仿宋"/>
          <w:color w:val="000000"/>
          <w:sz w:val="28"/>
          <w:szCs w:val="28"/>
        </w:rPr>
        <w:t>反映机关事业单位实施养老保险制度由单位缴纳的基本养老保险费支出。</w:t>
      </w:r>
    </w:p>
    <w:p w14:paraId="35A16EB8">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18、社会保障和就业支出（类）其他社会保障和就业支出（款）:</w:t>
      </w:r>
      <w:r>
        <w:rPr>
          <w:rFonts w:hint="eastAsia" w:ascii="仿宋" w:hAnsi="CIDFont+F6" w:eastAsia="仿宋"/>
          <w:color w:val="000000"/>
          <w:sz w:val="28"/>
          <w:szCs w:val="28"/>
        </w:rPr>
        <w:t>反映除上述项目以外其他用于社会保障和就业方面的支出。</w:t>
      </w:r>
    </w:p>
    <w:p w14:paraId="3AAC98F4">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19、社会保障和就业支出（类）其他社会保障和就业支出（款）其他社会保障和就业支出（项）:</w:t>
      </w:r>
      <w:r>
        <w:rPr>
          <w:rFonts w:hint="eastAsia" w:ascii="仿宋" w:hAnsi="CIDFont+F6" w:eastAsia="仿宋"/>
          <w:color w:val="000000"/>
          <w:sz w:val="28"/>
          <w:szCs w:val="28"/>
        </w:rPr>
        <w:t>反映除上述项目以外其他用于社会保障和就业方面的支出。</w:t>
      </w:r>
    </w:p>
    <w:p w14:paraId="77B7A395">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20、卫生健康支出（类）:</w:t>
      </w:r>
      <w:r>
        <w:rPr>
          <w:rFonts w:hint="eastAsia" w:ascii="仿宋" w:hAnsi="CIDFont+F6" w:eastAsia="仿宋"/>
          <w:color w:val="000000"/>
          <w:sz w:val="28"/>
          <w:szCs w:val="28"/>
        </w:rPr>
        <w:t>反映政府卫生健康方面的支出</w:t>
      </w:r>
    </w:p>
    <w:p w14:paraId="1C4A0A60">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21、卫生健康支出（类）行政事业单位医疗（款）:</w:t>
      </w:r>
      <w:r>
        <w:rPr>
          <w:rFonts w:hint="eastAsia" w:ascii="仿宋" w:hAnsi="CIDFont+F6" w:eastAsia="仿宋"/>
          <w:color w:val="000000"/>
          <w:sz w:val="28"/>
          <w:szCs w:val="28"/>
        </w:rPr>
        <w:t>反映行政事业单位医疗方面的支出。</w:t>
      </w:r>
    </w:p>
    <w:p w14:paraId="2948822E">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22、卫生健康支出（类）行政事业单位医疗（款）行政单位医疗（项）:</w:t>
      </w:r>
      <w:r>
        <w:rPr>
          <w:rFonts w:hint="eastAsia" w:ascii="仿宋" w:hAnsi="CIDFont+F6" w:eastAsia="仿宋"/>
          <w:color w:val="000000"/>
          <w:sz w:val="28"/>
          <w:szCs w:val="28"/>
        </w:rPr>
        <w:t>反映财政部门安排的行政单位（包括实行公务员管理的事业单位，下同）基本医疗保险缴费经费，未参加医疗保险的行政单位的公费医疗经费，按国家规定享受离休人员、红军老战士待遇人员的医疗经费。</w:t>
      </w:r>
    </w:p>
    <w:p w14:paraId="7DEA68FD">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23、卫生健康支出（类）行政事业单位医疗（款）事业单位医疗（项）:</w:t>
      </w:r>
      <w:r>
        <w:rPr>
          <w:rFonts w:hint="eastAsia" w:ascii="仿宋" w:hAnsi="CIDFont+F6" w:eastAsia="仿宋"/>
          <w:color w:val="000000"/>
          <w:sz w:val="28"/>
          <w:szCs w:val="28"/>
        </w:rPr>
        <w:t>反映财政部门安排的事业单位基本医疗保险缴费经费，未参加医疗保险的事业单位的公费医疗经费，按国家规定享受离休人员待遇的医疗经费。</w:t>
      </w:r>
    </w:p>
    <w:p w14:paraId="121CC0BA">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24、卫生健康支出（类）行政事业单位医疗（款）公务员医疗补助（项）:</w:t>
      </w:r>
      <w:r>
        <w:rPr>
          <w:rFonts w:hint="eastAsia" w:ascii="仿宋" w:hAnsi="CIDFont+F6" w:eastAsia="仿宋"/>
          <w:color w:val="000000"/>
          <w:sz w:val="28"/>
          <w:szCs w:val="28"/>
        </w:rPr>
        <w:t>反映财政部门安排的公务员医疗补助经费。</w:t>
      </w:r>
    </w:p>
    <w:p w14:paraId="46D65CE5">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25、住房保障支出（类）:</w:t>
      </w:r>
      <w:r>
        <w:rPr>
          <w:rFonts w:hint="eastAsia" w:ascii="仿宋" w:hAnsi="CIDFont+F6" w:eastAsia="仿宋"/>
          <w:color w:val="000000"/>
          <w:sz w:val="28"/>
          <w:szCs w:val="28"/>
        </w:rPr>
        <w:t>集中反映政府用于住房方面的支出。</w:t>
      </w:r>
    </w:p>
    <w:p w14:paraId="1B1B900E">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26、住房保障支出（类）住房改革支出（款）:</w:t>
      </w:r>
      <w:r>
        <w:rPr>
          <w:rFonts w:hint="eastAsia" w:ascii="仿宋" w:hAnsi="CIDFont+F6" w:eastAsia="仿宋"/>
          <w:color w:val="000000"/>
          <w:sz w:val="28"/>
          <w:szCs w:val="28"/>
        </w:rPr>
        <w:t>反映行政事业单位用财政拨款资金和其他资金等安排的住房改革支出。</w:t>
      </w:r>
    </w:p>
    <w:p w14:paraId="01FA540B">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27、住房保障支出（类）住房改革支出（款）住房公积金（项）:</w:t>
      </w:r>
      <w:r>
        <w:rPr>
          <w:rFonts w:hint="eastAsia" w:ascii="仿宋" w:hAnsi="CIDFont+F6" w:eastAsia="仿宋"/>
          <w:color w:val="000000"/>
          <w:sz w:val="28"/>
          <w:szCs w:val="28"/>
        </w:rPr>
        <w:t>反映行政事业单位按人事部和财政部规定的基本工资和津贴补贴以及规定比例为职工缴纳的住房公积金。</w:t>
      </w:r>
    </w:p>
    <w:p w14:paraId="66D83186">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28、工资福利支出（类）:</w:t>
      </w:r>
      <w:r>
        <w:rPr>
          <w:rFonts w:hint="eastAsia" w:ascii="仿宋" w:hAnsi="CIDFont+F6" w:eastAsia="仿宋"/>
          <w:color w:val="000000"/>
          <w:sz w:val="28"/>
          <w:szCs w:val="28"/>
        </w:rPr>
        <w:t>反映单位开支的在职职工和编制外长期聘用人员的各类劳动报酬，以及为上述人员缴纳的各项社会保险费等。</w:t>
      </w:r>
    </w:p>
    <w:p w14:paraId="0A32B6EC">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29、工资福利支出（类）基本工资（款）:</w:t>
      </w:r>
      <w:r>
        <w:rPr>
          <w:rFonts w:hint="eastAsia" w:ascii="仿宋" w:hAnsi="CIDFont+F6" w:eastAsia="仿宋"/>
          <w:color w:val="000000"/>
          <w:sz w:val="28"/>
          <w:szCs w:val="28"/>
        </w:rPr>
        <w:t>反映按规定发放的基本工资，包括公务员的职务工资、级别工资；机关工人的岗位工资、技术等级工资；事业单位工作人员的岗位工资、薪级工资；各类学校毕业生试用期（见习期）工资、新参加工作工人学徒期、熟练期工资；军队（含武警）军官、文职干部的职务（专业技术等级）工资、军衔（级别）工资和军龄工资；军队士官的军衔等级工资和军龄工资等。</w:t>
      </w:r>
    </w:p>
    <w:p w14:paraId="6FA838F8">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30、工资福利支出（类）津贴补贴（款）:</w:t>
      </w:r>
      <w:r>
        <w:rPr>
          <w:rFonts w:hint="eastAsia" w:ascii="仿宋" w:hAnsi="CIDFont+F6" w:eastAsia="仿宋"/>
          <w:color w:val="000000"/>
          <w:sz w:val="28"/>
          <w:szCs w:val="28"/>
        </w:rPr>
        <w:t>反映按规定发放的津贴、补贴，包括机关工作人员工作性津贴、生活性补贴、地区附加津贴、岗位津贴，机关事业单位艰苦边远地区津贴，事业单位工作人员特殊岗位津贴补贴，机关事业单位提租补贴、购房补贴、采暖补贴、物业服务补贴等。</w:t>
      </w:r>
    </w:p>
    <w:p w14:paraId="38A8243B">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31、工资福利支出（类）奖金（款）:</w:t>
      </w:r>
      <w:r>
        <w:rPr>
          <w:rFonts w:hint="eastAsia" w:ascii="仿宋" w:hAnsi="CIDFont+F6" w:eastAsia="仿宋"/>
          <w:color w:val="000000"/>
          <w:sz w:val="28"/>
          <w:szCs w:val="28"/>
        </w:rPr>
        <w:t>反映按照规定发放的奖金，包括机关工作人员年终一次性奖金、绩效奖金（基础绩效奖、年度绩效奖）等。</w:t>
      </w:r>
    </w:p>
    <w:p w14:paraId="4BB6E29A">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32、工资福利支出（类）机关事业单位基本养老保险缴费（款）:</w:t>
      </w:r>
      <w:r>
        <w:rPr>
          <w:rFonts w:hint="eastAsia" w:ascii="仿宋" w:hAnsi="CIDFont+F6" w:eastAsia="仿宋"/>
          <w:color w:val="000000"/>
          <w:sz w:val="28"/>
          <w:szCs w:val="28"/>
        </w:rPr>
        <w:t>反映机关事业单位缴纳的基本养老保险费。由单位代扣的工作人员基本养老保险缴费，不在此科目反映。</w:t>
      </w:r>
    </w:p>
    <w:p w14:paraId="2E31D82F">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33、工资福利支出（类）职工基本医疗保险缴费（款）:</w:t>
      </w:r>
      <w:r>
        <w:rPr>
          <w:rFonts w:hint="eastAsia" w:ascii="仿宋" w:hAnsi="CIDFont+F6" w:eastAsia="仿宋"/>
          <w:color w:val="000000"/>
          <w:sz w:val="28"/>
          <w:szCs w:val="28"/>
        </w:rPr>
        <w:t>反映单位为职工缴纳的基本医疗保险（含生育保险）费。</w:t>
      </w:r>
    </w:p>
    <w:p w14:paraId="60E242FE">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34、工资福利支出（类）公务员医疗补助缴费（款）:</w:t>
      </w:r>
      <w:r>
        <w:rPr>
          <w:rFonts w:hint="eastAsia" w:ascii="仿宋" w:hAnsi="CIDFont+F6" w:eastAsia="仿宋"/>
          <w:color w:val="000000"/>
          <w:sz w:val="28"/>
          <w:szCs w:val="28"/>
        </w:rPr>
        <w:t>反映按规定可享受公务员医疗补助单位为职工缴纳的公务员医疗补助费。</w:t>
      </w:r>
    </w:p>
    <w:p w14:paraId="7CF1A23F">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35、工资福利支出（类）其他社会保障缴费（款）:</w:t>
      </w:r>
      <w:r>
        <w:rPr>
          <w:rFonts w:hint="eastAsia" w:ascii="仿宋" w:hAnsi="CIDFont+F6" w:eastAsia="仿宋"/>
          <w:color w:val="000000"/>
          <w:sz w:val="28"/>
          <w:szCs w:val="28"/>
        </w:rPr>
        <w:t>反映单位为职工缴纳的失业、工伤等社会保险费，军队(含武警)为军人缴纳的退役养老、医疗等社会保险费。</w:t>
      </w:r>
    </w:p>
    <w:p w14:paraId="68BB1C52">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36、工资福利支出（类）住房公积金（款）:</w:t>
      </w:r>
      <w:r>
        <w:rPr>
          <w:rFonts w:hint="eastAsia" w:ascii="仿宋" w:hAnsi="CIDFont+F6" w:eastAsia="仿宋"/>
          <w:color w:val="000000"/>
          <w:sz w:val="28"/>
          <w:szCs w:val="28"/>
        </w:rPr>
        <w:t>反映单位按照规定为职工缴纳的住房公积金。</w:t>
      </w:r>
    </w:p>
    <w:p w14:paraId="1C1EDAA2">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37、工资福利支出（类）其他工资福利支出（款）:</w:t>
      </w:r>
      <w:r>
        <w:rPr>
          <w:rFonts w:hint="eastAsia" w:ascii="仿宋" w:hAnsi="CIDFont+F6" w:eastAsia="仿宋"/>
          <w:color w:val="000000"/>
          <w:sz w:val="28"/>
          <w:szCs w:val="28"/>
        </w:rPr>
        <w:t>反映上述科目未包括的工资福利支出，如各种加班工资、病假两个月以上期间的人员工资，职工探亲旅费，困难职工生活补助，编制外长期聘用人员（不包括劳务派遣人员）劳务报酬及社保缴费，公务员及参照公务员法管理的事业单位工作人员转入企业工作并按规定参加企业职工基本养老保险后给予的一次性补贴等。</w:t>
      </w:r>
    </w:p>
    <w:p w14:paraId="02732645">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38、商品和服务支出（类）:</w:t>
      </w:r>
      <w:r>
        <w:rPr>
          <w:rFonts w:hint="eastAsia" w:ascii="仿宋" w:hAnsi="CIDFont+F6" w:eastAsia="仿宋"/>
          <w:color w:val="000000"/>
          <w:sz w:val="28"/>
          <w:szCs w:val="28"/>
        </w:rPr>
        <w:t>反映单位购买商品和服务的支出（不包括用于购置固定资产、战略性和应急性物资储备等资本性支出。）</w:t>
      </w:r>
    </w:p>
    <w:p w14:paraId="442C11AC">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39、商品和服务支出（类）办公费（款）:</w:t>
      </w:r>
      <w:r>
        <w:rPr>
          <w:rFonts w:hint="eastAsia" w:ascii="仿宋" w:hAnsi="CIDFont+F6" w:eastAsia="仿宋"/>
          <w:color w:val="000000"/>
          <w:sz w:val="28"/>
          <w:szCs w:val="28"/>
        </w:rPr>
        <w:t>反映单位购日常办公用品、书报杂志等支出。</w:t>
      </w:r>
    </w:p>
    <w:p w14:paraId="6C269709">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40、商品和服务支出（类）印刷费（款）:</w:t>
      </w:r>
      <w:r>
        <w:rPr>
          <w:rFonts w:hint="eastAsia" w:ascii="仿宋" w:hAnsi="CIDFont+F6" w:eastAsia="仿宋"/>
          <w:color w:val="000000"/>
          <w:sz w:val="28"/>
          <w:szCs w:val="28"/>
        </w:rPr>
        <w:t>反映单位的印刷费支出。</w:t>
      </w:r>
    </w:p>
    <w:p w14:paraId="6DFE290A">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41、商品和服务支出（类）水费（款）:</w:t>
      </w:r>
      <w:r>
        <w:rPr>
          <w:rFonts w:hint="eastAsia" w:ascii="仿宋" w:hAnsi="CIDFont+F6" w:eastAsia="仿宋"/>
          <w:color w:val="000000"/>
          <w:sz w:val="28"/>
          <w:szCs w:val="28"/>
        </w:rPr>
        <w:t>反映单位支付的水费、污水处理费等支出。</w:t>
      </w:r>
    </w:p>
    <w:p w14:paraId="58D1F7EA">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42、商品和服务支出（类）电费（款）:</w:t>
      </w:r>
      <w:r>
        <w:rPr>
          <w:rFonts w:hint="eastAsia" w:ascii="仿宋" w:hAnsi="CIDFont+F6" w:eastAsia="仿宋"/>
          <w:color w:val="000000"/>
          <w:sz w:val="28"/>
          <w:szCs w:val="28"/>
        </w:rPr>
        <w:t>反映单位的电费支出。</w:t>
      </w:r>
    </w:p>
    <w:p w14:paraId="22DE6698">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43、商品和服务支出（类）邮电费（款）:</w:t>
      </w:r>
      <w:r>
        <w:rPr>
          <w:rFonts w:hint="eastAsia" w:ascii="仿宋" w:hAnsi="CIDFont+F6" w:eastAsia="仿宋"/>
          <w:color w:val="000000"/>
          <w:sz w:val="28"/>
          <w:szCs w:val="28"/>
        </w:rPr>
        <w:t>反映单位开支的信函、包裹、货物等物品的邮寄费及电话费、电报费、传真费、网络通讯费等。</w:t>
      </w:r>
    </w:p>
    <w:p w14:paraId="4FCDC786">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44、商品和服务支出（类）物业管理费（款）:</w:t>
      </w:r>
      <w:r>
        <w:rPr>
          <w:rFonts w:hint="eastAsia" w:ascii="仿宋" w:hAnsi="CIDFont+F6" w:eastAsia="仿宋"/>
          <w:color w:val="000000"/>
          <w:sz w:val="28"/>
          <w:szCs w:val="28"/>
        </w:rPr>
        <w:t>反映单位开支的办公用房以及未实行职工住宅物业服务改革的在职职工和离退休人员宿舍等的物业管理费，包括综合治理、绿化、卫生等方面的支出。</w:t>
      </w:r>
    </w:p>
    <w:p w14:paraId="719C141F">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45、商品和服务支出（类）差旅费（款）:</w:t>
      </w:r>
      <w:r>
        <w:rPr>
          <w:rFonts w:hint="eastAsia" w:ascii="仿宋" w:hAnsi="CIDFont+F6" w:eastAsia="仿宋"/>
          <w:color w:val="000000"/>
          <w:sz w:val="28"/>
          <w:szCs w:val="28"/>
        </w:rPr>
        <w:t>反映单位工作人员国（境）内出差发生的城市间交通费、住宿费、伙食补助费和市内交通费。</w:t>
      </w:r>
    </w:p>
    <w:p w14:paraId="33F86541">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46、商品和服务支出（类）因公出国（境）费用（款）:</w:t>
      </w:r>
      <w:r>
        <w:rPr>
          <w:rFonts w:hint="eastAsia" w:ascii="仿宋" w:hAnsi="CIDFont+F6" w:eastAsia="仿宋"/>
          <w:color w:val="000000"/>
          <w:sz w:val="28"/>
          <w:szCs w:val="28"/>
        </w:rPr>
        <w:t>反映单位工作人员公务出国（境）的国际旅费、国外城市间的交通费、住宿费、伙食费、培训费、公杂费等支出。</w:t>
      </w:r>
    </w:p>
    <w:p w14:paraId="0A8AB696">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47、商品和服务支出（类）维修（护）费（款）:</w:t>
      </w:r>
      <w:r>
        <w:rPr>
          <w:rFonts w:hint="eastAsia" w:ascii="仿宋" w:hAnsi="CIDFont+F6" w:eastAsia="仿宋"/>
          <w:color w:val="000000"/>
          <w:sz w:val="28"/>
          <w:szCs w:val="28"/>
        </w:rPr>
        <w:t>反映单位日常开支的固定资产(不包括车船等交通工具)修理和维护费用，网络信息系统运行与维护费用。</w:t>
      </w:r>
    </w:p>
    <w:p w14:paraId="75DC4617">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48、商品和服务支出（类）会议费（款）:</w:t>
      </w:r>
      <w:r>
        <w:rPr>
          <w:rFonts w:hint="eastAsia" w:ascii="仿宋" w:hAnsi="CIDFont+F6" w:eastAsia="仿宋"/>
          <w:color w:val="000000"/>
          <w:sz w:val="28"/>
          <w:szCs w:val="28"/>
        </w:rPr>
        <w:t>反映会议期间按规定开支的住宿费、伙食费、会议场地租金、交通费、文件印刷费、医药费等。</w:t>
      </w:r>
    </w:p>
    <w:p w14:paraId="1013BAE5">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49、商品和服务支出（类）培训费（款）:</w:t>
      </w:r>
      <w:r>
        <w:rPr>
          <w:rFonts w:hint="eastAsia" w:ascii="仿宋" w:hAnsi="CIDFont+F6" w:eastAsia="仿宋"/>
          <w:color w:val="000000"/>
          <w:sz w:val="28"/>
          <w:szCs w:val="28"/>
        </w:rPr>
        <w:t>反映除因公出国（境）培训费以外的，在培训期间发生的师资费、住宿费、伙食费、培训场地费、培训资料费、交通费等各类培训费用。</w:t>
      </w:r>
    </w:p>
    <w:p w14:paraId="5FE7FC3F">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50、商品和服务支出（类）公务接待费（款）:</w:t>
      </w:r>
      <w:r>
        <w:rPr>
          <w:rFonts w:hint="eastAsia" w:ascii="仿宋" w:hAnsi="CIDFont+F6" w:eastAsia="仿宋"/>
          <w:color w:val="000000"/>
          <w:sz w:val="28"/>
          <w:szCs w:val="28"/>
        </w:rPr>
        <w:t>反映单位按规定开支的各类公务接待（含外宾接待）费用。</w:t>
      </w:r>
    </w:p>
    <w:p w14:paraId="65695DBB">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51、商品和服务支出（类）专用材料费（款）:</w:t>
      </w:r>
      <w:r>
        <w:rPr>
          <w:rFonts w:hint="eastAsia" w:ascii="仿宋" w:hAnsi="CIDFont+F6" w:eastAsia="仿宋"/>
          <w:color w:val="000000"/>
          <w:sz w:val="28"/>
          <w:szCs w:val="28"/>
        </w:rPr>
        <w:t>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14:paraId="1FA2A2D8">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52、商品和服务支出（类）被装购置费（款）:</w:t>
      </w:r>
      <w:r>
        <w:rPr>
          <w:rFonts w:hint="eastAsia" w:ascii="仿宋" w:hAnsi="CIDFont+F6" w:eastAsia="仿宋"/>
          <w:color w:val="000000"/>
          <w:sz w:val="28"/>
          <w:szCs w:val="28"/>
        </w:rPr>
        <w:t>反映法院、检察院、公安、海关、税务的被装购置支出。</w:t>
      </w:r>
    </w:p>
    <w:p w14:paraId="62E9A8F9">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53、商品和服务支出（类）劳务费（款）:</w:t>
      </w:r>
      <w:r>
        <w:rPr>
          <w:rFonts w:hint="eastAsia" w:ascii="仿宋" w:hAnsi="CIDFont+F6" w:eastAsia="仿宋"/>
          <w:color w:val="000000"/>
          <w:sz w:val="28"/>
          <w:szCs w:val="28"/>
        </w:rPr>
        <w:t>反映支付给个人的劳务费用，如临时聘用人员钟点工工资，稿费、翻译费，咨询费、评审费等。</w:t>
      </w:r>
    </w:p>
    <w:p w14:paraId="5ACF35B8">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54、商品和服务支出（类）委托业务费（款）:</w:t>
      </w:r>
      <w:r>
        <w:rPr>
          <w:rFonts w:hint="eastAsia" w:ascii="仿宋" w:hAnsi="CIDFont+F6" w:eastAsia="仿宋"/>
          <w:color w:val="000000"/>
          <w:sz w:val="28"/>
          <w:szCs w:val="28"/>
        </w:rPr>
        <w:t>反映因委托外单位办理业务而支付的委托业务费。</w:t>
      </w:r>
    </w:p>
    <w:p w14:paraId="4CC121BF">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55、商品和服务支出（类）工会经费（款）:</w:t>
      </w:r>
      <w:r>
        <w:rPr>
          <w:rFonts w:hint="eastAsia" w:ascii="仿宋" w:hAnsi="CIDFont+F6" w:eastAsia="仿宋"/>
          <w:color w:val="000000"/>
          <w:sz w:val="28"/>
          <w:szCs w:val="28"/>
        </w:rPr>
        <w:t>反映单位按规定提取或安排的工会经费。</w:t>
      </w:r>
    </w:p>
    <w:p w14:paraId="1F3CF8D0">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56、商品和服务支出（类）福利费（款）:</w:t>
      </w:r>
      <w:r>
        <w:rPr>
          <w:rFonts w:hint="eastAsia" w:ascii="仿宋" w:hAnsi="CIDFont+F6" w:eastAsia="仿宋"/>
          <w:color w:val="000000"/>
          <w:sz w:val="28"/>
          <w:szCs w:val="28"/>
        </w:rPr>
        <w:t>反映单位按规定提取的职工福利费。</w:t>
      </w:r>
    </w:p>
    <w:p w14:paraId="7C047A76">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57、商品和服务支出（类）公务用车运行维护费（款）:</w:t>
      </w:r>
      <w:r>
        <w:rPr>
          <w:rFonts w:hint="eastAsia" w:ascii="仿宋" w:hAnsi="CIDFont+F6" w:eastAsia="仿宋"/>
          <w:color w:val="000000"/>
          <w:sz w:val="28"/>
          <w:szCs w:val="28"/>
        </w:rPr>
        <w:t>反映单位按规定保留的公务用车燃料费、新能源汽车充电费、维修费，过桥过路费、保险费、安全奖励费用等支出。</w:t>
      </w:r>
    </w:p>
    <w:p w14:paraId="295F4ADF">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58、商品和服务支出（类）其他交通费用（款）:</w:t>
      </w:r>
      <w:r>
        <w:rPr>
          <w:rFonts w:hint="eastAsia" w:ascii="仿宋" w:hAnsi="CIDFont+F6" w:eastAsia="仿宋"/>
          <w:color w:val="000000"/>
          <w:sz w:val="28"/>
          <w:szCs w:val="28"/>
        </w:rPr>
        <w:t>反映单位除公务用车运行维护费以外的其他交通费用。如公务交通补贴、租车费用、出租车费用、飞机、船舶等的燃料费、维修费、保险费等。</w:t>
      </w:r>
    </w:p>
    <w:p w14:paraId="36DB1D3E">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59、商品和服务支出（类）其他商品和服务支出（款）:</w:t>
      </w:r>
      <w:r>
        <w:rPr>
          <w:rFonts w:hint="eastAsia" w:ascii="仿宋" w:hAnsi="CIDFont+F6" w:eastAsia="仿宋"/>
          <w:color w:val="000000"/>
          <w:sz w:val="28"/>
          <w:szCs w:val="28"/>
        </w:rPr>
        <w:t>反映上述科目未包括的公用支出。如诉讼费、国内组织的会员费、来访费、广告宣传费、离休人员特需费、残疾人就业保障金等。</w:t>
      </w:r>
    </w:p>
    <w:p w14:paraId="5FC69388">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60、对个人和家庭的补助（类）:</w:t>
      </w:r>
      <w:r>
        <w:rPr>
          <w:rFonts w:hint="eastAsia" w:ascii="仿宋" w:hAnsi="CIDFont+F6" w:eastAsia="仿宋"/>
          <w:color w:val="000000"/>
          <w:sz w:val="28"/>
          <w:szCs w:val="28"/>
        </w:rPr>
        <w:t>反映政府用于对个人和家庭的补助支出。</w:t>
      </w:r>
    </w:p>
    <w:p w14:paraId="3C6092EC">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61、对个人和家庭的补助（类）退休费（款）:</w:t>
      </w:r>
      <w:r>
        <w:rPr>
          <w:rFonts w:hint="eastAsia" w:ascii="仿宋" w:hAnsi="CIDFont+F6" w:eastAsia="仿宋"/>
          <w:color w:val="000000"/>
          <w:sz w:val="28"/>
          <w:szCs w:val="28"/>
        </w:rPr>
        <w:t>反映机关事业单位和军队移交政府安置的退休人员的退休费以及提租补贴、购房补贴、采暖补贴、物业服务补贴等补贴。</w:t>
      </w:r>
    </w:p>
    <w:p w14:paraId="61F681EC">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62、对个人和家庭的补助（类）生活补助（款）:</w:t>
      </w:r>
      <w:r>
        <w:rPr>
          <w:rFonts w:hint="eastAsia" w:ascii="仿宋" w:hAnsi="CIDFont+F6" w:eastAsia="仿宋"/>
          <w:color w:val="000000"/>
          <w:sz w:val="28"/>
          <w:szCs w:val="28"/>
        </w:rPr>
        <w:t>反映按规定开支的优抚对象定期定量生活补助费，退役军人生活补助费，机关事业单位职工和遗属生活补助，长期赡养人员补助费，由于国家实行退耕还林禁牧舍饲政策补偿给农牧民的现金、粮食支出，对农村党员、复员军人以及村干部的补助支出，罪犯、戒毒人员的伙食费、被服费、医疗卫生费等。</w:t>
      </w:r>
    </w:p>
    <w:p w14:paraId="4802DC26">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63、对个人和家庭的补助（类）医疗费补助（款）:</w:t>
      </w:r>
      <w:r>
        <w:rPr>
          <w:rFonts w:hint="eastAsia" w:ascii="仿宋" w:hAnsi="CIDFont+F6" w:eastAsia="仿宋"/>
          <w:color w:val="000000"/>
          <w:sz w:val="28"/>
          <w:szCs w:val="28"/>
        </w:rPr>
        <w:t>反映机关事业单位和军队移交政府安置的离退休人员的医疗费，学生医疗费，优抚对象医疗补助，按国家规定资助居民参加城乡居民医疗保险的支出，对城乡贫困家庭的医疗救助支出。</w:t>
      </w:r>
    </w:p>
    <w:p w14:paraId="3FCCAE64">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64、资本性支出（类）:</w:t>
      </w:r>
      <w:r>
        <w:rPr>
          <w:rFonts w:hint="eastAsia" w:ascii="仿宋" w:hAnsi="CIDFont+F6" w:eastAsia="仿宋"/>
          <w:color w:val="000000"/>
          <w:sz w:val="28"/>
          <w:szCs w:val="28"/>
        </w:rPr>
        <w:t>反映各单位安排的资本性支出。切块由发展改革部门安排的基本建设支出不在此科目反映。</w:t>
      </w:r>
    </w:p>
    <w:p w14:paraId="3A039F09">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65、资本性支出（类）办公设备购置（款）:</w:t>
      </w:r>
      <w:r>
        <w:rPr>
          <w:rFonts w:hint="eastAsia" w:ascii="仿宋" w:hAnsi="CIDFont+F6" w:eastAsia="仿宋"/>
          <w:color w:val="000000"/>
          <w:sz w:val="28"/>
          <w:szCs w:val="28"/>
        </w:rPr>
        <w:t>反映用于购置并按财务会计制度规定纳入固定资产核算范围的办公家具和办公设备的支出。</w:t>
      </w:r>
    </w:p>
    <w:p w14:paraId="4F9CF975">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66、资本性支出（类）专用设备购置（款）:</w:t>
      </w:r>
      <w:r>
        <w:rPr>
          <w:rFonts w:hint="eastAsia" w:ascii="仿宋" w:hAnsi="CIDFont+F6" w:eastAsia="仿宋"/>
          <w:color w:val="000000"/>
          <w:sz w:val="28"/>
          <w:szCs w:val="28"/>
        </w:rPr>
        <w:t>反映用于购置具有专门用途、并按财务会计制度及资产管理规定纳入固定资产核算范围的各类专用设备的支出。如通信设备、发电设备交通监控设备、卫星转发器、气象设备、进出口监管设备等。</w:t>
      </w:r>
    </w:p>
    <w:p w14:paraId="24F07F67">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67、资本性支出（类）大型修缮（款）:</w:t>
      </w:r>
      <w:r>
        <w:rPr>
          <w:rFonts w:hint="eastAsia" w:ascii="仿宋" w:hAnsi="CIDFont+F6" w:eastAsia="仿宋"/>
          <w:color w:val="000000"/>
          <w:sz w:val="28"/>
          <w:szCs w:val="28"/>
        </w:rPr>
        <w:t>反映按财务会计制度规定允许资本化的各类设备、建筑物、公共基础设施等大型修缮的支出。</w:t>
      </w:r>
    </w:p>
    <w:p w14:paraId="38C5AE66">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68、资本性支出（类）信息网络及软件购置更新（款）:</w:t>
      </w:r>
      <w:r>
        <w:rPr>
          <w:rFonts w:hint="eastAsia" w:ascii="仿宋" w:hAnsi="CIDFont+F6" w:eastAsia="仿宋"/>
          <w:color w:val="000000"/>
          <w:sz w:val="28"/>
          <w:szCs w:val="28"/>
        </w:rPr>
        <w:t>反映用于信息网络和软件方面的支出。如服务器购置、软件购置、开发、应用支出等，如果购置的相关硬件、软件等不符合财务会计制度规定的固定资产确认标准的，不在此科目反映。</w:t>
      </w:r>
    </w:p>
    <w:p w14:paraId="43BAC8DD">
      <w:pPr>
        <w:spacing w:line="560" w:lineRule="exact"/>
        <w:ind w:firstLine="562" w:firstLineChars="200"/>
        <w:rPr>
          <w:rFonts w:ascii="仿宋" w:hAnsi="CIDFont+F6" w:eastAsia="仿宋"/>
          <w:color w:val="000000"/>
          <w:sz w:val="28"/>
          <w:szCs w:val="28"/>
        </w:rPr>
      </w:pPr>
      <w:r>
        <w:rPr>
          <w:rFonts w:hint="eastAsia" w:ascii="仿宋" w:hAnsi="CIDFont+F4" w:eastAsia="仿宋"/>
          <w:b/>
          <w:color w:val="000000"/>
          <w:sz w:val="28"/>
          <w:szCs w:val="28"/>
        </w:rPr>
        <w:t>69、资本性支出（类）公务用车购置（款）:</w:t>
      </w:r>
      <w:r>
        <w:rPr>
          <w:rFonts w:hint="eastAsia" w:ascii="仿宋" w:hAnsi="CIDFont+F6" w:eastAsia="仿宋"/>
          <w:color w:val="000000"/>
          <w:sz w:val="28"/>
          <w:szCs w:val="28"/>
        </w:rPr>
        <w:t>反映公务用车车辆购置支出（含车辆购置税、牌照费）。</w:t>
      </w:r>
    </w:p>
    <w:p w14:paraId="38F16461">
      <w:pPr>
        <w:spacing w:line="560" w:lineRule="exact"/>
        <w:jc w:val="right"/>
        <w:rPr>
          <w:rFonts w:ascii="仿宋" w:hAnsi="CIDFont+F6" w:eastAsia="仿宋"/>
          <w:color w:val="000000"/>
          <w:sz w:val="28"/>
          <w:szCs w:val="28"/>
        </w:rPr>
      </w:pPr>
      <w:r>
        <w:rPr>
          <w:rFonts w:hint="eastAsia" w:ascii="仿宋" w:hAnsi="CIDFont+F6" w:eastAsia="仿宋"/>
          <w:color w:val="000000"/>
          <w:sz w:val="28"/>
          <w:szCs w:val="28"/>
        </w:rPr>
        <w:t>兰州市中级人民法院</w:t>
      </w:r>
    </w:p>
    <w:p w14:paraId="1160BC63">
      <w:pPr>
        <w:spacing w:line="560" w:lineRule="exact"/>
        <w:jc w:val="right"/>
        <w:rPr>
          <w:rFonts w:ascii="仿宋" w:eastAsia="仿宋"/>
          <w:sz w:val="28"/>
          <w:szCs w:val="28"/>
        </w:rPr>
      </w:pPr>
      <w:r>
        <w:rPr>
          <w:rFonts w:hint="eastAsia" w:ascii="仿宋" w:hAnsi="CIDFont+F6" w:eastAsia="仿宋"/>
          <w:color w:val="000000"/>
          <w:sz w:val="28"/>
          <w:szCs w:val="28"/>
        </w:rPr>
        <w:t>2025年02月22日</w:t>
      </w:r>
    </w:p>
    <w:p w14:paraId="26EC8722">
      <w:pPr>
        <w:spacing w:line="600" w:lineRule="exact"/>
        <w:ind w:firstLine="560" w:firstLineChars="200"/>
        <w:rPr>
          <w:rFonts w:ascii="仿宋" w:hAnsi="宋体" w:eastAsia="仿宋" w:cs="宋体"/>
          <w:kern w:val="0"/>
          <w:sz w:val="28"/>
          <w:szCs w:val="28"/>
        </w:rPr>
      </w:pPr>
    </w:p>
    <w:p w14:paraId="7DBF85C8">
      <w:pPr>
        <w:spacing w:line="600" w:lineRule="exact"/>
        <w:ind w:firstLine="560" w:firstLineChars="200"/>
        <w:rPr>
          <w:rFonts w:ascii="仿宋" w:hAnsi="宋体" w:eastAsia="仿宋" w:cs="宋体"/>
          <w:kern w:val="0"/>
          <w:sz w:val="28"/>
          <w:szCs w:val="28"/>
        </w:rPr>
      </w:pPr>
      <w:r>
        <w:rPr>
          <w:rFonts w:hint="eastAsia" w:ascii="仿宋" w:hAnsi="宋体" w:eastAsia="仿宋" w:cs="宋体"/>
          <w:kern w:val="0"/>
          <w:sz w:val="28"/>
          <w:szCs w:val="28"/>
        </w:rPr>
        <w:t>附件：1.兰州市中级人民法院2025年单位预算公开表</w:t>
      </w:r>
    </w:p>
    <w:p w14:paraId="5F7E67E8">
      <w:pPr>
        <w:spacing w:line="600" w:lineRule="exact"/>
        <w:ind w:left="1843" w:leftChars="667" w:hanging="442" w:hangingChars="158"/>
        <w:rPr>
          <w:rFonts w:ascii="仿宋" w:hAnsi="宋体" w:eastAsia="仿宋" w:cs="宋体"/>
          <w:kern w:val="0"/>
          <w:sz w:val="28"/>
          <w:szCs w:val="28"/>
        </w:rPr>
      </w:pPr>
      <w:r>
        <w:rPr>
          <w:rFonts w:hint="eastAsia" w:ascii="仿宋" w:hAnsi="宋体" w:eastAsia="仿宋" w:cs="宋体"/>
          <w:kern w:val="0"/>
          <w:sz w:val="28"/>
          <w:szCs w:val="28"/>
        </w:rPr>
        <w:t>2.兰州市中级人民法院2025年单位整体支出绩效目标及预算项目绩效目标表</w:t>
      </w:r>
    </w:p>
    <w:p w14:paraId="624C8761">
      <w:pPr>
        <w:spacing w:line="360" w:lineRule="exact"/>
        <w:rPr>
          <w:rFonts w:ascii="宋体" w:hAnsi="宋体"/>
          <w:b/>
        </w:rPr>
      </w:pPr>
      <w:r>
        <w:rPr>
          <w:rFonts w:hint="eastAsia" w:ascii="黑体" w:eastAsia="黑体"/>
          <w:sz w:val="30"/>
          <w:szCs w:val="30"/>
        </w:rPr>
        <w:br w:type="page"/>
      </w:r>
      <w:r>
        <w:rPr>
          <w:rFonts w:hint="eastAsia" w:ascii="黑体" w:eastAsia="黑体"/>
          <w:sz w:val="30"/>
          <w:szCs w:val="30"/>
        </w:rPr>
        <w:t>附件1</w:t>
      </w:r>
    </w:p>
    <w:p w14:paraId="0CEF36DA">
      <w:pPr>
        <w:spacing w:line="360" w:lineRule="exact"/>
        <w:jc w:val="center"/>
        <w:rPr>
          <w:rFonts w:ascii="仿宋" w:hAnsi="宋体" w:eastAsia="仿宋" w:cs="宋体"/>
          <w:kern w:val="0"/>
          <w:sz w:val="32"/>
          <w:szCs w:val="32"/>
        </w:rPr>
      </w:pPr>
      <w:r>
        <w:rPr>
          <w:rFonts w:hint="eastAsia" w:ascii="仿宋" w:hAnsi="宋体" w:eastAsia="仿宋" w:cs="宋体"/>
          <w:kern w:val="0"/>
          <w:sz w:val="32"/>
          <w:szCs w:val="32"/>
        </w:rPr>
        <w:t>表一、单位收支总体情况表</w:t>
      </w:r>
    </w:p>
    <w:p w14:paraId="678D36A8">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9616" w:type="dxa"/>
        <w:jc w:val="center"/>
        <w:tblLayout w:type="autofit"/>
        <w:tblCellMar>
          <w:top w:w="0" w:type="dxa"/>
          <w:left w:w="108" w:type="dxa"/>
          <w:bottom w:w="0" w:type="dxa"/>
          <w:right w:w="108" w:type="dxa"/>
        </w:tblCellMar>
      </w:tblPr>
      <w:tblGrid>
        <w:gridCol w:w="3368"/>
        <w:gridCol w:w="1600"/>
        <w:gridCol w:w="3236"/>
        <w:gridCol w:w="1412"/>
      </w:tblGrid>
      <w:tr w14:paraId="3BF0C52B">
        <w:tblPrEx>
          <w:tblCellMar>
            <w:top w:w="0" w:type="dxa"/>
            <w:left w:w="108" w:type="dxa"/>
            <w:bottom w:w="0" w:type="dxa"/>
            <w:right w:w="108" w:type="dxa"/>
          </w:tblCellMar>
        </w:tblPrEx>
        <w:trPr>
          <w:trHeight w:val="20" w:hRule="atLeast"/>
          <w:jc w:val="center"/>
        </w:trPr>
        <w:tc>
          <w:tcPr>
            <w:tcW w:w="4968" w:type="dxa"/>
            <w:gridSpan w:val="2"/>
            <w:tcBorders>
              <w:top w:val="single" w:color="auto" w:sz="4" w:space="0"/>
              <w:left w:val="nil"/>
              <w:bottom w:val="single" w:color="auto" w:sz="4" w:space="0"/>
              <w:right w:val="single" w:color="000000" w:sz="4" w:space="0"/>
            </w:tcBorders>
            <w:shd w:val="clear" w:color="auto" w:fill="auto"/>
            <w:noWrap/>
            <w:vAlign w:val="center"/>
          </w:tcPr>
          <w:p w14:paraId="4D67DE5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4648" w:type="dxa"/>
            <w:gridSpan w:val="2"/>
            <w:tcBorders>
              <w:top w:val="single" w:color="auto" w:sz="4" w:space="0"/>
              <w:left w:val="nil"/>
              <w:bottom w:val="single" w:color="auto" w:sz="4" w:space="0"/>
            </w:tcBorders>
            <w:shd w:val="clear" w:color="auto" w:fill="auto"/>
            <w:noWrap/>
            <w:vAlign w:val="center"/>
          </w:tcPr>
          <w:p w14:paraId="5411602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14:paraId="58691F0E">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560AB04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600" w:type="dxa"/>
            <w:tcBorders>
              <w:top w:val="nil"/>
              <w:left w:val="nil"/>
              <w:bottom w:val="single" w:color="auto" w:sz="4" w:space="0"/>
              <w:right w:val="single" w:color="000000" w:sz="4" w:space="0"/>
            </w:tcBorders>
            <w:shd w:val="clear" w:color="auto" w:fill="auto"/>
            <w:noWrap/>
            <w:vAlign w:val="center"/>
          </w:tcPr>
          <w:p w14:paraId="1697A82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236" w:type="dxa"/>
            <w:tcBorders>
              <w:top w:val="nil"/>
              <w:left w:val="nil"/>
              <w:bottom w:val="single" w:color="auto" w:sz="4" w:space="0"/>
              <w:right w:val="single" w:color="000000" w:sz="4" w:space="0"/>
            </w:tcBorders>
            <w:shd w:val="clear" w:color="auto" w:fill="auto"/>
            <w:noWrap/>
            <w:vAlign w:val="center"/>
          </w:tcPr>
          <w:p w14:paraId="48B6605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412" w:type="dxa"/>
            <w:tcBorders>
              <w:top w:val="nil"/>
              <w:left w:val="nil"/>
              <w:bottom w:val="single" w:color="auto" w:sz="4" w:space="0"/>
              <w:right w:val="nil"/>
            </w:tcBorders>
            <w:shd w:val="clear" w:color="auto" w:fill="auto"/>
            <w:noWrap/>
            <w:vAlign w:val="center"/>
          </w:tcPr>
          <w:p w14:paraId="7517C39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14:paraId="39BF016E">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B8E1FC3">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7B5EB9C0">
            <w:pPr>
              <w:jc w:val="right"/>
              <w:rPr>
                <w:rFonts w:ascii="宋体" w:hAnsi="宋体"/>
                <w:color w:val="000000"/>
                <w:sz w:val="18"/>
                <w:szCs w:val="18"/>
              </w:rPr>
            </w:pPr>
            <w:r>
              <w:rPr>
                <w:rFonts w:hint="eastAsia" w:ascii="宋体" w:hAnsi="宋体"/>
                <w:color w:val="000000"/>
                <w:sz w:val="18"/>
                <w:szCs w:val="18"/>
              </w:rPr>
              <w:t>10,982.46</w:t>
            </w:r>
          </w:p>
        </w:tc>
        <w:tc>
          <w:tcPr>
            <w:tcW w:w="3236" w:type="dxa"/>
            <w:tcBorders>
              <w:top w:val="nil"/>
              <w:left w:val="nil"/>
              <w:bottom w:val="single" w:color="auto" w:sz="4" w:space="0"/>
              <w:right w:val="single" w:color="000000" w:sz="4" w:space="0"/>
            </w:tcBorders>
            <w:shd w:val="clear" w:color="auto" w:fill="auto"/>
            <w:noWrap/>
            <w:vAlign w:val="center"/>
          </w:tcPr>
          <w:p w14:paraId="42168559">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412" w:type="dxa"/>
            <w:tcBorders>
              <w:top w:val="nil"/>
              <w:left w:val="nil"/>
              <w:bottom w:val="single" w:color="auto" w:sz="4" w:space="0"/>
              <w:right w:val="nil"/>
            </w:tcBorders>
            <w:shd w:val="clear" w:color="CCCCFF" w:fill="FFFFFF"/>
          </w:tcPr>
          <w:p w14:paraId="43701F17">
            <w:pPr>
              <w:jc w:val="right"/>
              <w:rPr>
                <w:rFonts w:ascii="宋体" w:hAnsi="宋体"/>
                <w:sz w:val="18"/>
                <w:szCs w:val="18"/>
              </w:rPr>
            </w:pPr>
          </w:p>
        </w:tc>
      </w:tr>
      <w:tr w14:paraId="713195CE">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5A74F63">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157B6C54">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22118DC5">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412" w:type="dxa"/>
            <w:tcBorders>
              <w:top w:val="nil"/>
              <w:left w:val="nil"/>
              <w:bottom w:val="single" w:color="auto" w:sz="4" w:space="0"/>
              <w:right w:val="nil"/>
            </w:tcBorders>
            <w:shd w:val="clear" w:color="CCCCFF" w:fill="FFFFFF"/>
          </w:tcPr>
          <w:p w14:paraId="1815498A">
            <w:pPr>
              <w:jc w:val="right"/>
              <w:rPr>
                <w:rFonts w:ascii="宋体" w:hAnsi="宋体"/>
                <w:sz w:val="18"/>
                <w:szCs w:val="18"/>
              </w:rPr>
            </w:pPr>
          </w:p>
        </w:tc>
      </w:tr>
      <w:tr w14:paraId="41540D37">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2B3EBC31">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三、国有资本经营预算收入</w:t>
            </w:r>
          </w:p>
        </w:tc>
        <w:tc>
          <w:tcPr>
            <w:tcW w:w="1600" w:type="dxa"/>
            <w:tcBorders>
              <w:top w:val="nil"/>
              <w:left w:val="nil"/>
              <w:bottom w:val="single" w:color="auto" w:sz="4" w:space="0"/>
              <w:right w:val="single" w:color="000000" w:sz="4" w:space="0"/>
            </w:tcBorders>
            <w:shd w:val="clear" w:color="CCCCFF" w:fill="FFFFFF"/>
            <w:noWrap/>
          </w:tcPr>
          <w:p w14:paraId="4D29A45E">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E4C967F">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412" w:type="dxa"/>
            <w:tcBorders>
              <w:top w:val="nil"/>
              <w:left w:val="nil"/>
              <w:bottom w:val="single" w:color="auto" w:sz="4" w:space="0"/>
              <w:right w:val="nil"/>
            </w:tcBorders>
            <w:shd w:val="clear" w:color="CCCCFF" w:fill="FFFFFF"/>
          </w:tcPr>
          <w:p w14:paraId="3AC3609C">
            <w:pPr>
              <w:jc w:val="right"/>
              <w:rPr>
                <w:rFonts w:ascii="宋体" w:hAnsi="宋体"/>
                <w:sz w:val="18"/>
                <w:szCs w:val="18"/>
              </w:rPr>
            </w:pPr>
          </w:p>
        </w:tc>
      </w:tr>
      <w:tr w14:paraId="1477573F">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939BEEF">
            <w:pPr>
              <w:widowControl/>
              <w:jc w:val="left"/>
              <w:rPr>
                <w:rFonts w:ascii="宋体" w:hAnsi="宋体" w:cs="Arial"/>
                <w:color w:val="000000"/>
                <w:kern w:val="0"/>
                <w:sz w:val="18"/>
                <w:szCs w:val="18"/>
              </w:rPr>
            </w:pPr>
            <w:r>
              <w:rPr>
                <w:rFonts w:hint="eastAsia" w:ascii="宋体" w:hAnsi="宋体" w:cs="Arial"/>
                <w:color w:val="000000"/>
                <w:kern w:val="0"/>
                <w:sz w:val="18"/>
                <w:szCs w:val="18"/>
              </w:rPr>
              <w:t>四、教育专户核算</w:t>
            </w:r>
          </w:p>
        </w:tc>
        <w:tc>
          <w:tcPr>
            <w:tcW w:w="1600" w:type="dxa"/>
            <w:tcBorders>
              <w:top w:val="nil"/>
              <w:left w:val="single" w:color="000000" w:sz="4" w:space="0"/>
              <w:bottom w:val="single" w:color="auto" w:sz="4" w:space="0"/>
              <w:right w:val="single" w:color="000000" w:sz="4" w:space="0"/>
            </w:tcBorders>
            <w:shd w:val="clear" w:color="CCCCFF" w:fill="FFFFFF"/>
            <w:noWrap/>
          </w:tcPr>
          <w:p w14:paraId="4BD929DB">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4AD2643">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412" w:type="dxa"/>
            <w:tcBorders>
              <w:top w:val="nil"/>
              <w:left w:val="nil"/>
              <w:bottom w:val="single" w:color="auto" w:sz="4" w:space="0"/>
              <w:right w:val="nil"/>
            </w:tcBorders>
            <w:shd w:val="clear" w:color="CCCCFF" w:fill="FFFFFF"/>
          </w:tcPr>
          <w:p w14:paraId="4FF44FD9">
            <w:pPr>
              <w:jc w:val="right"/>
              <w:rPr>
                <w:rFonts w:ascii="宋体" w:hAnsi="宋体"/>
                <w:sz w:val="18"/>
                <w:szCs w:val="18"/>
              </w:rPr>
            </w:pPr>
            <w:r>
              <w:rPr>
                <w:rFonts w:ascii="宋体" w:hAnsi="宋体"/>
                <w:sz w:val="18"/>
                <w:szCs w:val="18"/>
              </w:rPr>
              <w:t>9,657.93</w:t>
            </w:r>
          </w:p>
        </w:tc>
      </w:tr>
      <w:tr w14:paraId="613AF95A">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3F7BF53">
            <w:pPr>
              <w:widowControl/>
              <w:jc w:val="left"/>
              <w:rPr>
                <w:rFonts w:ascii="宋体" w:hAnsi="宋体" w:cs="Arial"/>
                <w:color w:val="000000"/>
                <w:kern w:val="0"/>
                <w:sz w:val="18"/>
                <w:szCs w:val="18"/>
              </w:rPr>
            </w:pPr>
            <w:r>
              <w:rPr>
                <w:rFonts w:hint="eastAsia" w:ascii="宋体" w:hAnsi="宋体" w:cs="Arial"/>
                <w:color w:val="000000"/>
                <w:kern w:val="0"/>
                <w:sz w:val="18"/>
                <w:szCs w:val="18"/>
              </w:rPr>
              <w:t>五、事业收入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0F94D88D">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A63CBD1">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412" w:type="dxa"/>
            <w:tcBorders>
              <w:top w:val="nil"/>
              <w:left w:val="nil"/>
              <w:bottom w:val="single" w:color="auto" w:sz="4" w:space="0"/>
              <w:right w:val="nil"/>
            </w:tcBorders>
            <w:shd w:val="clear" w:color="CCCCFF" w:fill="FFFFFF"/>
          </w:tcPr>
          <w:p w14:paraId="7B9B2723">
            <w:pPr>
              <w:jc w:val="right"/>
              <w:rPr>
                <w:rFonts w:ascii="宋体" w:hAnsi="宋体"/>
                <w:sz w:val="18"/>
                <w:szCs w:val="18"/>
              </w:rPr>
            </w:pPr>
          </w:p>
        </w:tc>
      </w:tr>
      <w:tr w14:paraId="4FB1F4FB">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010011BF">
            <w:pPr>
              <w:widowControl/>
              <w:jc w:val="left"/>
              <w:rPr>
                <w:rFonts w:ascii="宋体" w:hAnsi="宋体" w:cs="Arial"/>
                <w:color w:val="000000"/>
                <w:kern w:val="0"/>
                <w:sz w:val="18"/>
                <w:szCs w:val="18"/>
              </w:rPr>
            </w:pPr>
            <w:r>
              <w:rPr>
                <w:rFonts w:hint="eastAsia" w:ascii="宋体" w:hAnsi="宋体" w:cs="Arial"/>
                <w:color w:val="000000"/>
                <w:kern w:val="0"/>
                <w:sz w:val="18"/>
                <w:szCs w:val="18"/>
              </w:rPr>
              <w:t>六、上级补助收入</w:t>
            </w:r>
          </w:p>
        </w:tc>
        <w:tc>
          <w:tcPr>
            <w:tcW w:w="1600" w:type="dxa"/>
            <w:tcBorders>
              <w:top w:val="nil"/>
              <w:left w:val="nil"/>
              <w:bottom w:val="single" w:color="auto" w:sz="4" w:space="0"/>
              <w:right w:val="single" w:color="000000" w:sz="4" w:space="0"/>
            </w:tcBorders>
            <w:shd w:val="clear" w:color="CCCCFF" w:fill="FFFFFF"/>
            <w:noWrap/>
          </w:tcPr>
          <w:p w14:paraId="681499EF">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47A71EB">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412" w:type="dxa"/>
            <w:tcBorders>
              <w:top w:val="nil"/>
              <w:left w:val="nil"/>
              <w:bottom w:val="single" w:color="auto" w:sz="4" w:space="0"/>
              <w:right w:val="nil"/>
            </w:tcBorders>
            <w:shd w:val="clear" w:color="CCCCFF" w:fill="FFFFFF"/>
          </w:tcPr>
          <w:p w14:paraId="26C11E98">
            <w:pPr>
              <w:jc w:val="right"/>
              <w:rPr>
                <w:rFonts w:ascii="宋体" w:hAnsi="宋体"/>
                <w:sz w:val="18"/>
                <w:szCs w:val="18"/>
              </w:rPr>
            </w:pPr>
          </w:p>
        </w:tc>
      </w:tr>
      <w:tr w14:paraId="16162FCA">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57134705">
            <w:pPr>
              <w:widowControl/>
              <w:jc w:val="left"/>
              <w:rPr>
                <w:rFonts w:ascii="宋体" w:hAnsi="宋体" w:cs="Arial"/>
                <w:color w:val="000000"/>
                <w:kern w:val="0"/>
                <w:sz w:val="18"/>
                <w:szCs w:val="18"/>
              </w:rPr>
            </w:pPr>
            <w:r>
              <w:rPr>
                <w:rFonts w:hint="eastAsia" w:ascii="宋体" w:hAnsi="宋体" w:cs="Arial"/>
                <w:color w:val="000000"/>
                <w:kern w:val="0"/>
                <w:sz w:val="18"/>
                <w:szCs w:val="18"/>
              </w:rPr>
              <w:t>七、附属单位上缴收入</w:t>
            </w:r>
          </w:p>
        </w:tc>
        <w:tc>
          <w:tcPr>
            <w:tcW w:w="1600" w:type="dxa"/>
            <w:tcBorders>
              <w:top w:val="nil"/>
              <w:left w:val="nil"/>
              <w:bottom w:val="single" w:color="auto" w:sz="4" w:space="0"/>
              <w:right w:val="single" w:color="000000" w:sz="4" w:space="0"/>
            </w:tcBorders>
            <w:shd w:val="clear" w:color="CCCCFF" w:fill="FFFFFF"/>
            <w:noWrap/>
          </w:tcPr>
          <w:p w14:paraId="48AD7322">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EA296D6">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1412" w:type="dxa"/>
            <w:tcBorders>
              <w:top w:val="nil"/>
              <w:left w:val="nil"/>
              <w:bottom w:val="single" w:color="auto" w:sz="4" w:space="0"/>
              <w:right w:val="nil"/>
            </w:tcBorders>
            <w:shd w:val="clear" w:color="CCCCFF" w:fill="FFFFFF"/>
          </w:tcPr>
          <w:p w14:paraId="1AE1DECE">
            <w:pPr>
              <w:jc w:val="right"/>
              <w:rPr>
                <w:rFonts w:ascii="宋体" w:hAnsi="宋体"/>
                <w:sz w:val="18"/>
                <w:szCs w:val="18"/>
              </w:rPr>
            </w:pPr>
          </w:p>
        </w:tc>
      </w:tr>
      <w:tr w14:paraId="5822F3FB">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6C41ADBC">
            <w:pPr>
              <w:widowControl/>
              <w:jc w:val="left"/>
              <w:rPr>
                <w:rFonts w:ascii="宋体" w:hAnsi="宋体" w:cs="Arial"/>
                <w:color w:val="000000"/>
                <w:kern w:val="0"/>
                <w:sz w:val="18"/>
                <w:szCs w:val="18"/>
              </w:rPr>
            </w:pPr>
            <w:r>
              <w:rPr>
                <w:rFonts w:hint="eastAsia" w:ascii="宋体" w:hAnsi="宋体" w:cs="Arial"/>
                <w:color w:val="000000"/>
                <w:kern w:val="0"/>
                <w:sz w:val="18"/>
                <w:szCs w:val="18"/>
              </w:rPr>
              <w:t>八、经营收入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7A00CA18">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DA680DD">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412" w:type="dxa"/>
            <w:tcBorders>
              <w:top w:val="nil"/>
              <w:left w:val="nil"/>
              <w:bottom w:val="single" w:color="auto" w:sz="4" w:space="0"/>
              <w:right w:val="nil"/>
            </w:tcBorders>
            <w:shd w:val="clear" w:color="CCCCFF" w:fill="FFFFFF"/>
          </w:tcPr>
          <w:p w14:paraId="6143FBBF">
            <w:pPr>
              <w:jc w:val="right"/>
              <w:rPr>
                <w:rFonts w:ascii="宋体" w:hAnsi="宋体"/>
                <w:sz w:val="18"/>
                <w:szCs w:val="18"/>
              </w:rPr>
            </w:pPr>
            <w:r>
              <w:rPr>
                <w:rFonts w:ascii="宋体" w:hAnsi="宋体"/>
                <w:sz w:val="18"/>
                <w:szCs w:val="18"/>
              </w:rPr>
              <w:t>543.23</w:t>
            </w:r>
          </w:p>
        </w:tc>
      </w:tr>
      <w:tr w14:paraId="339E9CEC">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4D6785A">
            <w:pPr>
              <w:widowControl/>
              <w:jc w:val="left"/>
              <w:rPr>
                <w:rFonts w:ascii="宋体" w:hAnsi="宋体" w:cs="Arial"/>
                <w:color w:val="000000"/>
                <w:kern w:val="0"/>
                <w:sz w:val="18"/>
                <w:szCs w:val="18"/>
              </w:rPr>
            </w:pPr>
            <w:r>
              <w:rPr>
                <w:rFonts w:hint="eastAsia" w:ascii="宋体" w:hAnsi="宋体" w:cs="Arial"/>
                <w:color w:val="000000"/>
                <w:kern w:val="0"/>
                <w:sz w:val="18"/>
                <w:szCs w:val="18"/>
              </w:rPr>
              <w:t>九、其他收入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603F89E5">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C467D12">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412" w:type="dxa"/>
            <w:tcBorders>
              <w:top w:val="nil"/>
              <w:left w:val="nil"/>
              <w:bottom w:val="single" w:color="auto" w:sz="4" w:space="0"/>
              <w:right w:val="nil"/>
            </w:tcBorders>
            <w:shd w:val="clear" w:color="CCCCFF" w:fill="FFFFFF"/>
          </w:tcPr>
          <w:p w14:paraId="5BF80366">
            <w:pPr>
              <w:jc w:val="right"/>
              <w:rPr>
                <w:rFonts w:ascii="宋体" w:hAnsi="宋体"/>
                <w:sz w:val="18"/>
                <w:szCs w:val="18"/>
              </w:rPr>
            </w:pPr>
          </w:p>
        </w:tc>
      </w:tr>
      <w:tr w14:paraId="1E0922B3">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28FAB308">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14:paraId="7EE53055">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E8D7B30">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412" w:type="dxa"/>
            <w:tcBorders>
              <w:top w:val="nil"/>
              <w:left w:val="nil"/>
              <w:bottom w:val="single" w:color="auto" w:sz="4" w:space="0"/>
              <w:right w:val="nil"/>
            </w:tcBorders>
            <w:shd w:val="clear" w:color="CCCCFF" w:fill="FFFFFF"/>
          </w:tcPr>
          <w:p w14:paraId="16A7990B">
            <w:pPr>
              <w:jc w:val="right"/>
              <w:rPr>
                <w:rFonts w:ascii="宋体" w:hAnsi="宋体"/>
                <w:sz w:val="18"/>
                <w:szCs w:val="18"/>
              </w:rPr>
            </w:pPr>
            <w:r>
              <w:rPr>
                <w:rFonts w:ascii="宋体" w:hAnsi="宋体"/>
                <w:sz w:val="18"/>
                <w:szCs w:val="18"/>
              </w:rPr>
              <w:t>365.33</w:t>
            </w:r>
          </w:p>
        </w:tc>
      </w:tr>
      <w:tr w14:paraId="7335BB3A">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2720E21E">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14:paraId="454999CC">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075FC59">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412" w:type="dxa"/>
            <w:tcBorders>
              <w:top w:val="nil"/>
              <w:left w:val="nil"/>
              <w:bottom w:val="single" w:color="auto" w:sz="4" w:space="0"/>
              <w:right w:val="nil"/>
            </w:tcBorders>
            <w:shd w:val="clear" w:color="CCCCFF" w:fill="FFFFFF"/>
          </w:tcPr>
          <w:p w14:paraId="715AAC43">
            <w:pPr>
              <w:jc w:val="right"/>
              <w:rPr>
                <w:rFonts w:ascii="宋体" w:hAnsi="宋体"/>
                <w:sz w:val="18"/>
                <w:szCs w:val="18"/>
              </w:rPr>
            </w:pPr>
          </w:p>
        </w:tc>
      </w:tr>
      <w:tr w14:paraId="3C8E81CE">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105E57E">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0BF60C13">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D000F41">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412" w:type="dxa"/>
            <w:tcBorders>
              <w:top w:val="nil"/>
              <w:left w:val="nil"/>
              <w:bottom w:val="single" w:color="auto" w:sz="4" w:space="0"/>
              <w:right w:val="nil"/>
            </w:tcBorders>
            <w:shd w:val="clear" w:color="CCCCFF" w:fill="FFFFFF"/>
          </w:tcPr>
          <w:p w14:paraId="0FC5E09C">
            <w:pPr>
              <w:jc w:val="right"/>
              <w:rPr>
                <w:rFonts w:ascii="宋体" w:hAnsi="宋体"/>
                <w:sz w:val="18"/>
                <w:szCs w:val="18"/>
              </w:rPr>
            </w:pPr>
          </w:p>
        </w:tc>
      </w:tr>
      <w:tr w14:paraId="179FE301">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FAF4451">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174A813E">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73C702F">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412" w:type="dxa"/>
            <w:tcBorders>
              <w:top w:val="nil"/>
              <w:left w:val="nil"/>
              <w:bottom w:val="single" w:color="auto" w:sz="4" w:space="0"/>
              <w:right w:val="nil"/>
            </w:tcBorders>
            <w:shd w:val="clear" w:color="CCCCFF" w:fill="FFFFFF"/>
          </w:tcPr>
          <w:p w14:paraId="1EA61467">
            <w:pPr>
              <w:jc w:val="right"/>
              <w:rPr>
                <w:rFonts w:ascii="宋体" w:hAnsi="宋体"/>
                <w:sz w:val="18"/>
                <w:szCs w:val="18"/>
              </w:rPr>
            </w:pPr>
          </w:p>
        </w:tc>
      </w:tr>
      <w:tr w14:paraId="42725571">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ABEF76B">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1A5A3C94">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BFADE80">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412" w:type="dxa"/>
            <w:tcBorders>
              <w:top w:val="nil"/>
              <w:left w:val="nil"/>
              <w:bottom w:val="single" w:color="auto" w:sz="4" w:space="0"/>
              <w:right w:val="nil"/>
            </w:tcBorders>
            <w:shd w:val="clear" w:color="CCCCFF" w:fill="FFFFFF"/>
          </w:tcPr>
          <w:p w14:paraId="7D3F6613">
            <w:pPr>
              <w:jc w:val="right"/>
              <w:rPr>
                <w:rFonts w:ascii="宋体" w:hAnsi="宋体"/>
                <w:sz w:val="18"/>
                <w:szCs w:val="18"/>
              </w:rPr>
            </w:pPr>
          </w:p>
        </w:tc>
      </w:tr>
      <w:tr w14:paraId="1E7C1FEE">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1AA3E07">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36B0FF5D">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1CA8B121">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412" w:type="dxa"/>
            <w:tcBorders>
              <w:top w:val="nil"/>
              <w:left w:val="nil"/>
              <w:bottom w:val="single" w:color="auto" w:sz="4" w:space="0"/>
              <w:right w:val="nil"/>
            </w:tcBorders>
            <w:shd w:val="clear" w:color="CCCCFF" w:fill="FFFFFF"/>
          </w:tcPr>
          <w:p w14:paraId="5229A663">
            <w:pPr>
              <w:jc w:val="right"/>
              <w:rPr>
                <w:rFonts w:ascii="宋体" w:hAnsi="宋体"/>
                <w:sz w:val="18"/>
                <w:szCs w:val="18"/>
              </w:rPr>
            </w:pPr>
          </w:p>
        </w:tc>
      </w:tr>
      <w:tr w14:paraId="7BEAFE56">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6AD9E5A">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2668EDE0">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2D954E2">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412" w:type="dxa"/>
            <w:tcBorders>
              <w:top w:val="nil"/>
              <w:left w:val="nil"/>
              <w:bottom w:val="single" w:color="auto" w:sz="4" w:space="0"/>
              <w:right w:val="nil"/>
            </w:tcBorders>
            <w:shd w:val="clear" w:color="CCCCFF" w:fill="FFFFFF"/>
          </w:tcPr>
          <w:p w14:paraId="5814B9ED">
            <w:pPr>
              <w:jc w:val="right"/>
              <w:rPr>
                <w:rFonts w:ascii="宋体" w:hAnsi="宋体"/>
                <w:sz w:val="18"/>
                <w:szCs w:val="18"/>
              </w:rPr>
            </w:pPr>
          </w:p>
        </w:tc>
      </w:tr>
      <w:tr w14:paraId="0B6DDBEF">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1A43D5F">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06D38628">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18BCBB0A">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412" w:type="dxa"/>
            <w:tcBorders>
              <w:top w:val="nil"/>
              <w:left w:val="nil"/>
              <w:bottom w:val="single" w:color="auto" w:sz="4" w:space="0"/>
              <w:right w:val="nil"/>
            </w:tcBorders>
            <w:shd w:val="clear" w:color="CCCCFF" w:fill="FFFFFF"/>
          </w:tcPr>
          <w:p w14:paraId="1B38E155">
            <w:pPr>
              <w:jc w:val="right"/>
              <w:rPr>
                <w:rFonts w:ascii="宋体" w:hAnsi="宋体"/>
                <w:sz w:val="18"/>
                <w:szCs w:val="18"/>
              </w:rPr>
            </w:pPr>
          </w:p>
        </w:tc>
      </w:tr>
      <w:tr w14:paraId="396ADCE9">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2FB19F5">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3C766EB1">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8B206F1">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412" w:type="dxa"/>
            <w:tcBorders>
              <w:top w:val="nil"/>
              <w:left w:val="nil"/>
              <w:bottom w:val="single" w:color="auto" w:sz="4" w:space="0"/>
              <w:right w:val="nil"/>
            </w:tcBorders>
            <w:shd w:val="clear" w:color="CCCCFF" w:fill="FFFFFF"/>
          </w:tcPr>
          <w:p w14:paraId="66138558">
            <w:pPr>
              <w:jc w:val="right"/>
              <w:rPr>
                <w:rFonts w:ascii="宋体" w:hAnsi="宋体"/>
                <w:sz w:val="18"/>
                <w:szCs w:val="18"/>
              </w:rPr>
            </w:pPr>
          </w:p>
        </w:tc>
      </w:tr>
      <w:tr w14:paraId="36E37338">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2DCBED8">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7242DA74">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7544CC7">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412" w:type="dxa"/>
            <w:tcBorders>
              <w:top w:val="nil"/>
              <w:left w:val="nil"/>
              <w:bottom w:val="single" w:color="auto" w:sz="4" w:space="0"/>
              <w:right w:val="nil"/>
            </w:tcBorders>
            <w:shd w:val="clear" w:color="CCCCFF" w:fill="FFFFFF"/>
          </w:tcPr>
          <w:p w14:paraId="7C8B09A9">
            <w:pPr>
              <w:jc w:val="right"/>
              <w:rPr>
                <w:rFonts w:ascii="宋体" w:hAnsi="宋体"/>
                <w:sz w:val="18"/>
                <w:szCs w:val="18"/>
              </w:rPr>
            </w:pPr>
          </w:p>
        </w:tc>
      </w:tr>
      <w:tr w14:paraId="54EC7960">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610ED2A">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7848A1A3">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117AF10C">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412" w:type="dxa"/>
            <w:tcBorders>
              <w:top w:val="nil"/>
              <w:left w:val="nil"/>
              <w:bottom w:val="single" w:color="auto" w:sz="4" w:space="0"/>
              <w:right w:val="nil"/>
            </w:tcBorders>
            <w:shd w:val="clear" w:color="CCCCFF" w:fill="FFFFFF"/>
          </w:tcPr>
          <w:p w14:paraId="4316BF15">
            <w:pPr>
              <w:jc w:val="right"/>
              <w:rPr>
                <w:rFonts w:ascii="宋体" w:hAnsi="宋体"/>
                <w:sz w:val="18"/>
                <w:szCs w:val="18"/>
              </w:rPr>
            </w:pPr>
            <w:r>
              <w:rPr>
                <w:rFonts w:ascii="宋体" w:hAnsi="宋体"/>
                <w:sz w:val="18"/>
                <w:szCs w:val="18"/>
              </w:rPr>
              <w:t>671.17</w:t>
            </w:r>
          </w:p>
        </w:tc>
      </w:tr>
      <w:tr w14:paraId="5A67657E">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3B41E50">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355E4E1F">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7F31BD2">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412" w:type="dxa"/>
            <w:tcBorders>
              <w:top w:val="nil"/>
              <w:left w:val="nil"/>
              <w:bottom w:val="single" w:color="auto" w:sz="4" w:space="0"/>
              <w:right w:val="nil"/>
            </w:tcBorders>
            <w:shd w:val="clear" w:color="CCCCFF" w:fill="FFFFFF"/>
          </w:tcPr>
          <w:p w14:paraId="71DC68F7">
            <w:pPr>
              <w:jc w:val="right"/>
              <w:rPr>
                <w:rFonts w:ascii="宋体" w:hAnsi="宋体"/>
                <w:sz w:val="18"/>
                <w:szCs w:val="18"/>
              </w:rPr>
            </w:pPr>
          </w:p>
        </w:tc>
      </w:tr>
      <w:tr w14:paraId="4B85BB78">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94EDB8B">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01CC0909">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CCF4035">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412" w:type="dxa"/>
            <w:tcBorders>
              <w:top w:val="nil"/>
              <w:left w:val="nil"/>
              <w:bottom w:val="single" w:color="auto" w:sz="4" w:space="0"/>
              <w:right w:val="nil"/>
            </w:tcBorders>
            <w:shd w:val="clear" w:color="CCCCFF" w:fill="FFFFFF"/>
          </w:tcPr>
          <w:p w14:paraId="269432A6">
            <w:pPr>
              <w:jc w:val="right"/>
              <w:rPr>
                <w:rFonts w:ascii="宋体" w:hAnsi="宋体"/>
                <w:sz w:val="18"/>
                <w:szCs w:val="18"/>
              </w:rPr>
            </w:pPr>
          </w:p>
        </w:tc>
      </w:tr>
      <w:tr w14:paraId="7CD1C0F8">
        <w:trPr>
          <w:trHeight w:val="20" w:hRule="atLeast"/>
          <w:jc w:val="center"/>
        </w:trPr>
        <w:tc>
          <w:tcPr>
            <w:tcW w:w="3368" w:type="dxa"/>
            <w:tcBorders>
              <w:top w:val="nil"/>
              <w:left w:val="nil"/>
              <w:bottom w:val="single" w:color="auto" w:sz="4" w:space="0"/>
              <w:right w:val="nil"/>
            </w:tcBorders>
            <w:shd w:val="clear" w:color="auto" w:fill="auto"/>
            <w:noWrap/>
            <w:vAlign w:val="center"/>
          </w:tcPr>
          <w:p w14:paraId="039A0D21">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0F4F9CDB">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28C80F9E">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412" w:type="dxa"/>
            <w:tcBorders>
              <w:top w:val="nil"/>
              <w:left w:val="nil"/>
              <w:bottom w:val="single" w:color="auto" w:sz="4" w:space="0"/>
              <w:right w:val="nil"/>
            </w:tcBorders>
            <w:shd w:val="clear" w:color="auto" w:fill="FFFFFF"/>
          </w:tcPr>
          <w:p w14:paraId="1268119E">
            <w:pPr>
              <w:jc w:val="right"/>
              <w:rPr>
                <w:rFonts w:ascii="宋体" w:hAnsi="宋体"/>
                <w:sz w:val="18"/>
                <w:szCs w:val="18"/>
              </w:rPr>
            </w:pPr>
          </w:p>
        </w:tc>
      </w:tr>
      <w:tr w14:paraId="45AF4842">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5911A32">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02948AEC">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420CF7E">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412" w:type="dxa"/>
            <w:tcBorders>
              <w:top w:val="nil"/>
              <w:left w:val="nil"/>
              <w:bottom w:val="single" w:color="auto" w:sz="4" w:space="0"/>
              <w:right w:val="nil"/>
            </w:tcBorders>
            <w:shd w:val="clear" w:color="auto" w:fill="FFFFFF"/>
          </w:tcPr>
          <w:p w14:paraId="1196FB7C">
            <w:pPr>
              <w:jc w:val="right"/>
              <w:rPr>
                <w:rFonts w:ascii="宋体" w:hAnsi="宋体"/>
                <w:sz w:val="18"/>
                <w:szCs w:val="18"/>
              </w:rPr>
            </w:pPr>
          </w:p>
        </w:tc>
      </w:tr>
      <w:tr w14:paraId="448A28F5">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7D2B061">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64A10C40">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B5B76B1">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412" w:type="dxa"/>
            <w:tcBorders>
              <w:top w:val="nil"/>
              <w:left w:val="nil"/>
              <w:bottom w:val="single" w:color="auto" w:sz="4" w:space="0"/>
              <w:right w:val="nil"/>
            </w:tcBorders>
            <w:shd w:val="clear" w:color="auto" w:fill="FFFFFF"/>
          </w:tcPr>
          <w:p w14:paraId="47C74F12">
            <w:pPr>
              <w:jc w:val="right"/>
              <w:rPr>
                <w:rFonts w:ascii="宋体" w:hAnsi="宋体"/>
                <w:sz w:val="18"/>
                <w:szCs w:val="18"/>
              </w:rPr>
            </w:pPr>
          </w:p>
        </w:tc>
      </w:tr>
      <w:tr w14:paraId="386E6C18">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C93C1A9">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2F1F67FD">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00038F4">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二十六、转移性支出</w:t>
            </w:r>
          </w:p>
        </w:tc>
        <w:tc>
          <w:tcPr>
            <w:tcW w:w="1412" w:type="dxa"/>
            <w:tcBorders>
              <w:top w:val="nil"/>
              <w:left w:val="nil"/>
              <w:bottom w:val="single" w:color="auto" w:sz="4" w:space="0"/>
              <w:right w:val="nil"/>
            </w:tcBorders>
            <w:shd w:val="clear" w:color="auto" w:fill="FFFFFF"/>
          </w:tcPr>
          <w:p w14:paraId="69D1AB79">
            <w:pPr>
              <w:jc w:val="right"/>
              <w:rPr>
                <w:rFonts w:ascii="宋体" w:hAnsi="宋体"/>
                <w:sz w:val="18"/>
                <w:szCs w:val="18"/>
              </w:rPr>
            </w:pPr>
          </w:p>
        </w:tc>
      </w:tr>
      <w:tr w14:paraId="17B33D5F">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8C281C5">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3F690791">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93B6742">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二十七、债务还本支出</w:t>
            </w:r>
          </w:p>
        </w:tc>
        <w:tc>
          <w:tcPr>
            <w:tcW w:w="1412" w:type="dxa"/>
            <w:tcBorders>
              <w:top w:val="nil"/>
              <w:left w:val="nil"/>
              <w:bottom w:val="single" w:color="auto" w:sz="4" w:space="0"/>
              <w:right w:val="nil"/>
            </w:tcBorders>
            <w:shd w:val="clear" w:color="auto" w:fill="FFFFFF"/>
          </w:tcPr>
          <w:p w14:paraId="14395553">
            <w:pPr>
              <w:jc w:val="right"/>
              <w:rPr>
                <w:rFonts w:ascii="宋体" w:hAnsi="宋体"/>
                <w:sz w:val="18"/>
                <w:szCs w:val="18"/>
              </w:rPr>
            </w:pPr>
          </w:p>
        </w:tc>
      </w:tr>
      <w:tr w14:paraId="504F8B5A">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C6D3213">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15931B04">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466A1A1">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二十八、债务付息支出</w:t>
            </w:r>
          </w:p>
        </w:tc>
        <w:tc>
          <w:tcPr>
            <w:tcW w:w="1412" w:type="dxa"/>
            <w:tcBorders>
              <w:top w:val="nil"/>
              <w:left w:val="nil"/>
              <w:bottom w:val="single" w:color="auto" w:sz="4" w:space="0"/>
              <w:right w:val="nil"/>
            </w:tcBorders>
            <w:shd w:val="clear" w:color="auto" w:fill="FFFFFF"/>
          </w:tcPr>
          <w:p w14:paraId="44E64250">
            <w:pPr>
              <w:jc w:val="right"/>
              <w:rPr>
                <w:rFonts w:ascii="宋体" w:hAnsi="宋体"/>
                <w:sz w:val="18"/>
                <w:szCs w:val="18"/>
              </w:rPr>
            </w:pPr>
          </w:p>
        </w:tc>
      </w:tr>
      <w:tr w14:paraId="725198BE">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3B53507">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39E1846C">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14FD837">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二十九、债务发行费用支出</w:t>
            </w:r>
          </w:p>
        </w:tc>
        <w:tc>
          <w:tcPr>
            <w:tcW w:w="1412" w:type="dxa"/>
            <w:tcBorders>
              <w:top w:val="nil"/>
              <w:left w:val="nil"/>
              <w:bottom w:val="single" w:color="auto" w:sz="4" w:space="0"/>
              <w:right w:val="nil"/>
            </w:tcBorders>
            <w:shd w:val="clear" w:color="auto" w:fill="FFFFFF"/>
          </w:tcPr>
          <w:p w14:paraId="1887A3C2">
            <w:pPr>
              <w:jc w:val="right"/>
              <w:rPr>
                <w:rFonts w:ascii="宋体" w:hAnsi="宋体"/>
                <w:sz w:val="18"/>
                <w:szCs w:val="18"/>
              </w:rPr>
            </w:pPr>
          </w:p>
        </w:tc>
      </w:tr>
      <w:tr w14:paraId="3279BDB0">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B8CA1CD">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7AADDEF3">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055FF60">
            <w:pPr>
              <w:widowControl/>
              <w:jc w:val="left"/>
              <w:rPr>
                <w:rFonts w:ascii="宋体" w:hAnsi="宋体" w:cs="Arial"/>
                <w:color w:val="000000"/>
                <w:kern w:val="0"/>
                <w:sz w:val="18"/>
                <w:szCs w:val="18"/>
              </w:rPr>
            </w:pPr>
            <w:r>
              <w:rPr>
                <w:rFonts w:hint="eastAsia" w:ascii="宋体" w:hAnsi="宋体" w:cs="Arial"/>
                <w:color w:val="000000"/>
                <w:kern w:val="0"/>
                <w:sz w:val="18"/>
                <w:szCs w:val="18"/>
              </w:rPr>
              <w:t>三十、抗疫特别国债安排的支出</w:t>
            </w:r>
          </w:p>
        </w:tc>
        <w:tc>
          <w:tcPr>
            <w:tcW w:w="1412" w:type="dxa"/>
            <w:tcBorders>
              <w:top w:val="nil"/>
              <w:left w:val="nil"/>
              <w:bottom w:val="single" w:color="auto" w:sz="4" w:space="0"/>
              <w:right w:val="nil"/>
            </w:tcBorders>
            <w:shd w:val="clear" w:color="auto" w:fill="FFFFFF"/>
          </w:tcPr>
          <w:p w14:paraId="74F99A38">
            <w:pPr>
              <w:jc w:val="right"/>
              <w:rPr>
                <w:rFonts w:ascii="宋体" w:hAnsi="宋体"/>
                <w:sz w:val="18"/>
                <w:szCs w:val="18"/>
              </w:rPr>
            </w:pPr>
          </w:p>
        </w:tc>
      </w:tr>
      <w:tr w14:paraId="6C524846">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40831A4">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7AFE90CF">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29C5A9C">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14:paraId="36626C24">
            <w:pPr>
              <w:jc w:val="right"/>
              <w:rPr>
                <w:rFonts w:ascii="宋体" w:hAnsi="宋体"/>
                <w:sz w:val="18"/>
                <w:szCs w:val="18"/>
              </w:rPr>
            </w:pPr>
          </w:p>
        </w:tc>
      </w:tr>
      <w:tr w14:paraId="63561D5B">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63472C8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本年收入合计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14:paraId="1F04EA90">
            <w:pPr>
              <w:widowControl/>
              <w:jc w:val="right"/>
              <w:rPr>
                <w:rFonts w:ascii="宋体" w:hAnsi="宋体" w:cs="Arial"/>
                <w:b/>
                <w:color w:val="000000"/>
                <w:kern w:val="0"/>
                <w:sz w:val="18"/>
                <w:szCs w:val="18"/>
              </w:rPr>
            </w:pPr>
            <w:r>
              <w:rPr>
                <w:rFonts w:ascii="宋体" w:hAnsi="宋体"/>
                <w:sz w:val="18"/>
                <w:szCs w:val="18"/>
              </w:rPr>
              <w:t>10,982.46</w:t>
            </w:r>
          </w:p>
        </w:tc>
        <w:tc>
          <w:tcPr>
            <w:tcW w:w="3236" w:type="dxa"/>
            <w:tcBorders>
              <w:top w:val="nil"/>
              <w:left w:val="nil"/>
              <w:bottom w:val="single" w:color="auto" w:sz="4" w:space="0"/>
              <w:right w:val="single" w:color="000000" w:sz="4" w:space="0"/>
            </w:tcBorders>
            <w:shd w:val="clear" w:color="auto" w:fill="auto"/>
            <w:noWrap/>
            <w:vAlign w:val="center"/>
          </w:tcPr>
          <w:p w14:paraId="0960791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本年支出合计</w:t>
            </w:r>
          </w:p>
        </w:tc>
        <w:tc>
          <w:tcPr>
            <w:tcW w:w="1412" w:type="dxa"/>
            <w:tcBorders>
              <w:top w:val="nil"/>
              <w:left w:val="nil"/>
              <w:bottom w:val="single" w:color="auto" w:sz="4" w:space="0"/>
              <w:right w:val="nil"/>
            </w:tcBorders>
            <w:shd w:val="clear" w:color="CCCCFF" w:fill="FFFFFF"/>
          </w:tcPr>
          <w:p w14:paraId="63FC4C00">
            <w:pPr>
              <w:jc w:val="right"/>
              <w:rPr>
                <w:rFonts w:ascii="宋体" w:hAnsi="宋体"/>
                <w:sz w:val="18"/>
                <w:szCs w:val="18"/>
              </w:rPr>
            </w:pPr>
            <w:r>
              <w:rPr>
                <w:rFonts w:ascii="宋体" w:hAnsi="宋体"/>
                <w:sz w:val="18"/>
                <w:szCs w:val="18"/>
              </w:rPr>
              <w:t>11,237.66</w:t>
            </w:r>
          </w:p>
        </w:tc>
      </w:tr>
      <w:tr w14:paraId="729F7E59">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576EE310">
            <w:pPr>
              <w:widowControl/>
              <w:jc w:val="center"/>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72F2477E">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2AB51D9">
            <w:pPr>
              <w:widowControl/>
              <w:jc w:val="center"/>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14:paraId="363E2FDD">
            <w:pPr>
              <w:jc w:val="right"/>
              <w:rPr>
                <w:rFonts w:ascii="宋体" w:hAnsi="宋体"/>
                <w:sz w:val="18"/>
                <w:szCs w:val="18"/>
              </w:rPr>
            </w:pPr>
          </w:p>
        </w:tc>
      </w:tr>
      <w:tr w14:paraId="4876550F">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F3ECBAE">
            <w:pPr>
              <w:widowControl/>
              <w:jc w:val="left"/>
              <w:rPr>
                <w:rFonts w:ascii="宋体" w:hAnsi="宋体" w:cs="Arial"/>
                <w:color w:val="000000"/>
                <w:kern w:val="0"/>
                <w:sz w:val="18"/>
                <w:szCs w:val="18"/>
              </w:rPr>
            </w:pPr>
            <w:r>
              <w:rPr>
                <w:rFonts w:hint="eastAsia" w:ascii="宋体" w:hAnsi="宋体" w:cs="Arial"/>
                <w:color w:val="000000"/>
                <w:kern w:val="0"/>
                <w:sz w:val="18"/>
                <w:szCs w:val="18"/>
              </w:rPr>
              <w:t>十、上年结转</w:t>
            </w:r>
          </w:p>
        </w:tc>
        <w:tc>
          <w:tcPr>
            <w:tcW w:w="1600" w:type="dxa"/>
            <w:tcBorders>
              <w:top w:val="nil"/>
              <w:left w:val="single" w:color="000000" w:sz="4" w:space="0"/>
              <w:bottom w:val="single" w:color="auto" w:sz="4" w:space="0"/>
              <w:right w:val="single" w:color="000000" w:sz="4" w:space="0"/>
            </w:tcBorders>
            <w:shd w:val="clear" w:color="auto" w:fill="FFFFFF"/>
            <w:vAlign w:val="center"/>
          </w:tcPr>
          <w:p w14:paraId="0655531A">
            <w:pPr>
              <w:widowControl/>
              <w:jc w:val="right"/>
              <w:rPr>
                <w:rFonts w:ascii="宋体" w:hAnsi="宋体" w:cs="Arial"/>
                <w:color w:val="000000"/>
                <w:kern w:val="0"/>
                <w:sz w:val="18"/>
                <w:szCs w:val="18"/>
              </w:rPr>
            </w:pPr>
            <w:r>
              <w:rPr>
                <w:rFonts w:hint="eastAsia" w:ascii="宋体" w:hAnsi="宋体" w:cs="Arial"/>
                <w:color w:val="000000"/>
                <w:kern w:val="0"/>
                <w:sz w:val="18"/>
                <w:szCs w:val="18"/>
              </w:rPr>
              <w:t>255.20</w:t>
            </w:r>
          </w:p>
        </w:tc>
        <w:tc>
          <w:tcPr>
            <w:tcW w:w="3236" w:type="dxa"/>
            <w:tcBorders>
              <w:top w:val="nil"/>
              <w:left w:val="nil"/>
              <w:bottom w:val="single" w:color="auto" w:sz="4" w:space="0"/>
              <w:right w:val="single" w:color="000000" w:sz="4" w:space="0"/>
            </w:tcBorders>
            <w:shd w:val="clear" w:color="auto" w:fill="auto"/>
            <w:noWrap/>
            <w:vAlign w:val="center"/>
          </w:tcPr>
          <w:p w14:paraId="79A50D02">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二十九、结转下年</w:t>
            </w:r>
          </w:p>
        </w:tc>
        <w:tc>
          <w:tcPr>
            <w:tcW w:w="1412" w:type="dxa"/>
            <w:tcBorders>
              <w:top w:val="nil"/>
              <w:left w:val="nil"/>
              <w:bottom w:val="single" w:color="auto" w:sz="4" w:space="0"/>
              <w:right w:val="nil"/>
            </w:tcBorders>
            <w:shd w:val="clear" w:color="CCCCFF" w:fill="FFFFFF"/>
            <w:vAlign w:val="center"/>
          </w:tcPr>
          <w:p w14:paraId="66DC8C3E">
            <w:pPr>
              <w:widowControl/>
              <w:jc w:val="right"/>
              <w:rPr>
                <w:rFonts w:ascii="宋体" w:hAnsi="宋体" w:cs="Arial"/>
                <w:color w:val="000000"/>
                <w:kern w:val="0"/>
                <w:sz w:val="18"/>
                <w:szCs w:val="18"/>
              </w:rPr>
            </w:pPr>
          </w:p>
        </w:tc>
      </w:tr>
      <w:tr w14:paraId="7E33F71F">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6850472">
            <w:pPr>
              <w:widowControl/>
              <w:jc w:val="left"/>
              <w:rPr>
                <w:rFonts w:ascii="宋体" w:hAnsi="宋体" w:cs="Arial"/>
                <w:color w:val="000000"/>
                <w:kern w:val="0"/>
                <w:sz w:val="18"/>
                <w:szCs w:val="18"/>
              </w:rPr>
            </w:pPr>
            <w:r>
              <w:rPr>
                <w:rFonts w:hint="eastAsia" w:ascii="宋体" w:hAnsi="宋体" w:cs="Arial"/>
                <w:color w:val="000000"/>
                <w:kern w:val="0"/>
                <w:sz w:val="18"/>
                <w:szCs w:val="18"/>
              </w:rPr>
              <w:t>十一、上年结余</w:t>
            </w:r>
          </w:p>
        </w:tc>
        <w:tc>
          <w:tcPr>
            <w:tcW w:w="1600" w:type="dxa"/>
            <w:tcBorders>
              <w:top w:val="nil"/>
              <w:left w:val="single" w:color="000000" w:sz="4" w:space="0"/>
              <w:bottom w:val="single" w:color="auto" w:sz="4" w:space="0"/>
              <w:right w:val="single" w:color="000000" w:sz="4" w:space="0"/>
            </w:tcBorders>
            <w:shd w:val="clear" w:color="auto" w:fill="FFFFFF"/>
            <w:vAlign w:val="center"/>
          </w:tcPr>
          <w:p w14:paraId="08E4AD8A">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6EE77D8">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14:paraId="72D540D9">
            <w:pPr>
              <w:widowControl/>
              <w:jc w:val="right"/>
              <w:rPr>
                <w:rFonts w:ascii="宋体" w:hAnsi="宋体" w:cs="Arial"/>
                <w:color w:val="000000"/>
                <w:kern w:val="0"/>
                <w:sz w:val="18"/>
                <w:szCs w:val="18"/>
              </w:rPr>
            </w:pPr>
          </w:p>
        </w:tc>
      </w:tr>
      <w:tr w14:paraId="1E419701">
        <w:tblPrEx>
          <w:tblCellMar>
            <w:top w:w="0" w:type="dxa"/>
            <w:left w:w="108" w:type="dxa"/>
            <w:bottom w:w="0" w:type="dxa"/>
            <w:right w:w="108" w:type="dxa"/>
          </w:tblCellMar>
        </w:tblPrEx>
        <w:trPr>
          <w:trHeight w:val="20" w:hRule="atLeast"/>
          <w:jc w:val="center"/>
        </w:trPr>
        <w:tc>
          <w:tcPr>
            <w:tcW w:w="3368" w:type="dxa"/>
            <w:tcBorders>
              <w:top w:val="single" w:color="auto" w:sz="4" w:space="0"/>
              <w:left w:val="nil"/>
              <w:bottom w:val="single" w:color="auto" w:sz="4" w:space="0"/>
              <w:right w:val="nil"/>
            </w:tcBorders>
            <w:shd w:val="clear" w:color="auto" w:fill="auto"/>
            <w:noWrap/>
            <w:vAlign w:val="bottom"/>
          </w:tcPr>
          <w:p w14:paraId="4F717186">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vAlign w:val="center"/>
          </w:tcPr>
          <w:p w14:paraId="21D034EA">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bottom"/>
          </w:tcPr>
          <w:p w14:paraId="3181F955">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14:paraId="4D711BDB">
            <w:pPr>
              <w:widowControl/>
              <w:jc w:val="right"/>
              <w:rPr>
                <w:rFonts w:ascii="宋体" w:hAnsi="宋体" w:cs="Arial"/>
                <w:color w:val="000000"/>
                <w:kern w:val="0"/>
                <w:sz w:val="18"/>
                <w:szCs w:val="18"/>
              </w:rPr>
            </w:pPr>
          </w:p>
        </w:tc>
      </w:tr>
      <w:tr w14:paraId="514C41C2">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6508A4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收入总计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14:paraId="5CED9361">
            <w:pPr>
              <w:widowControl/>
              <w:jc w:val="right"/>
              <w:rPr>
                <w:rFonts w:ascii="宋体" w:hAnsi="宋体" w:cs="Arial"/>
                <w:b/>
                <w:color w:val="000000"/>
                <w:kern w:val="0"/>
                <w:sz w:val="18"/>
                <w:szCs w:val="18"/>
              </w:rPr>
            </w:pPr>
            <w:r>
              <w:rPr>
                <w:rFonts w:ascii="宋体" w:hAnsi="宋体"/>
                <w:sz w:val="18"/>
                <w:szCs w:val="18"/>
              </w:rPr>
              <w:t>11,237.66</w:t>
            </w:r>
          </w:p>
        </w:tc>
        <w:tc>
          <w:tcPr>
            <w:tcW w:w="3236" w:type="dxa"/>
            <w:tcBorders>
              <w:top w:val="nil"/>
              <w:left w:val="nil"/>
              <w:bottom w:val="single" w:color="auto" w:sz="4" w:space="0"/>
              <w:right w:val="nil"/>
            </w:tcBorders>
            <w:shd w:val="clear" w:color="auto" w:fill="auto"/>
            <w:noWrap/>
            <w:vAlign w:val="center"/>
          </w:tcPr>
          <w:p w14:paraId="116D3AF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支出总计</w:t>
            </w:r>
          </w:p>
        </w:tc>
        <w:tc>
          <w:tcPr>
            <w:tcW w:w="1412" w:type="dxa"/>
            <w:tcBorders>
              <w:top w:val="nil"/>
              <w:left w:val="single" w:color="000000" w:sz="4" w:space="0"/>
              <w:bottom w:val="single" w:color="auto" w:sz="4" w:space="0"/>
              <w:right w:val="nil"/>
            </w:tcBorders>
            <w:shd w:val="clear" w:color="CCCCFF" w:fill="FFFFFF"/>
            <w:vAlign w:val="center"/>
          </w:tcPr>
          <w:p w14:paraId="73A6C0CA">
            <w:pPr>
              <w:widowControl/>
              <w:jc w:val="right"/>
              <w:rPr>
                <w:rFonts w:ascii="宋体" w:hAnsi="宋体" w:cs="Arial"/>
                <w:b/>
                <w:color w:val="000000"/>
                <w:kern w:val="0"/>
                <w:sz w:val="18"/>
                <w:szCs w:val="18"/>
              </w:rPr>
            </w:pPr>
            <w:r>
              <w:rPr>
                <w:rFonts w:ascii="宋体" w:hAnsi="宋体"/>
                <w:sz w:val="18"/>
                <w:szCs w:val="18"/>
              </w:rPr>
              <w:t>11,237.66</w:t>
            </w:r>
          </w:p>
        </w:tc>
      </w:tr>
    </w:tbl>
    <w:p w14:paraId="20BB47D8">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7B1AC320">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表二、单位收入总体情况表</w:t>
      </w:r>
    </w:p>
    <w:p w14:paraId="3EECF72B">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9588" w:type="dxa"/>
        <w:jc w:val="center"/>
        <w:tblLayout w:type="autofit"/>
        <w:tblCellMar>
          <w:top w:w="0" w:type="dxa"/>
          <w:left w:w="108" w:type="dxa"/>
          <w:bottom w:w="0" w:type="dxa"/>
          <w:right w:w="108" w:type="dxa"/>
        </w:tblCellMar>
      </w:tblPr>
      <w:tblGrid>
        <w:gridCol w:w="6612"/>
        <w:gridCol w:w="2976"/>
      </w:tblGrid>
      <w:tr w14:paraId="1293F3E9">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14:paraId="36A0BED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2976" w:type="dxa"/>
            <w:tcBorders>
              <w:top w:val="single" w:color="auto" w:sz="4" w:space="0"/>
              <w:left w:val="nil"/>
              <w:bottom w:val="single" w:color="auto" w:sz="4" w:space="0"/>
              <w:right w:val="nil"/>
            </w:tcBorders>
            <w:shd w:val="clear" w:color="auto" w:fill="auto"/>
            <w:noWrap/>
            <w:vAlign w:val="center"/>
          </w:tcPr>
          <w:p w14:paraId="76296AF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14:paraId="6325590A">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14:paraId="7FFAF65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2976" w:type="dxa"/>
            <w:tcBorders>
              <w:top w:val="single" w:color="auto" w:sz="4" w:space="0"/>
              <w:left w:val="nil"/>
              <w:bottom w:val="single" w:color="auto" w:sz="4" w:space="0"/>
              <w:right w:val="nil"/>
            </w:tcBorders>
            <w:shd w:val="clear" w:color="auto" w:fill="auto"/>
            <w:noWrap/>
            <w:vAlign w:val="center"/>
          </w:tcPr>
          <w:p w14:paraId="38C769B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r>
      <w:tr w14:paraId="32CFF6CE">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664A9AD">
            <w:pPr>
              <w:widowControl/>
              <w:jc w:val="left"/>
              <w:rPr>
                <w:rFonts w:ascii="宋体" w:hAnsi="宋体" w:cs="Arial"/>
                <w:b/>
                <w:color w:val="000000"/>
                <w:kern w:val="0"/>
                <w:sz w:val="18"/>
                <w:szCs w:val="18"/>
              </w:rPr>
            </w:pPr>
            <w:r>
              <w:rPr>
                <w:rFonts w:hint="eastAsia" w:ascii="宋体" w:hAnsi="宋体"/>
                <w:b/>
                <w:color w:val="000000"/>
                <w:sz w:val="18"/>
                <w:szCs w:val="18"/>
              </w:rPr>
              <w:t>一、一般公共预算财政拨款收入</w:t>
            </w:r>
          </w:p>
        </w:tc>
        <w:tc>
          <w:tcPr>
            <w:tcW w:w="2976" w:type="dxa"/>
            <w:tcBorders>
              <w:top w:val="nil"/>
              <w:left w:val="single" w:color="000000" w:sz="4" w:space="0"/>
              <w:bottom w:val="single" w:color="auto" w:sz="4" w:space="0"/>
              <w:right w:val="nil"/>
            </w:tcBorders>
            <w:shd w:val="clear" w:color="auto" w:fill="FFFFFF"/>
            <w:noWrap/>
            <w:vAlign w:val="center"/>
          </w:tcPr>
          <w:p w14:paraId="40683190">
            <w:pPr>
              <w:widowControl/>
              <w:jc w:val="right"/>
              <w:rPr>
                <w:rFonts w:ascii="宋体" w:hAnsi="宋体" w:cs="Arial"/>
                <w:b/>
                <w:color w:val="000000"/>
                <w:kern w:val="0"/>
                <w:sz w:val="18"/>
                <w:szCs w:val="18"/>
              </w:rPr>
            </w:pPr>
            <w:r>
              <w:rPr>
                <w:rFonts w:hint="eastAsia" w:ascii="宋体" w:hAnsi="宋体"/>
                <w:b/>
                <w:color w:val="000000"/>
                <w:sz w:val="18"/>
                <w:szCs w:val="18"/>
              </w:rPr>
              <w:t>10,982.46</w:t>
            </w:r>
          </w:p>
        </w:tc>
      </w:tr>
      <w:tr w14:paraId="79B32277">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F5CA5E2">
            <w:pPr>
              <w:widowControl/>
              <w:jc w:val="left"/>
              <w:rPr>
                <w:rFonts w:ascii="宋体" w:hAnsi="宋体" w:cs="Arial"/>
                <w:b/>
                <w:color w:val="000000"/>
                <w:kern w:val="0"/>
                <w:sz w:val="18"/>
                <w:szCs w:val="18"/>
              </w:rPr>
            </w:pPr>
            <w:r>
              <w:rPr>
                <w:rFonts w:hint="eastAsia" w:ascii="宋体" w:hAnsi="宋体"/>
                <w:color w:val="000000"/>
                <w:sz w:val="18"/>
                <w:szCs w:val="18"/>
              </w:rPr>
              <w:t xml:space="preserve">    经费拨款</w:t>
            </w:r>
          </w:p>
        </w:tc>
        <w:tc>
          <w:tcPr>
            <w:tcW w:w="2976" w:type="dxa"/>
            <w:tcBorders>
              <w:top w:val="nil"/>
              <w:left w:val="single" w:color="000000" w:sz="4" w:space="0"/>
              <w:bottom w:val="single" w:color="auto" w:sz="4" w:space="0"/>
              <w:right w:val="nil"/>
            </w:tcBorders>
            <w:shd w:val="clear" w:color="auto" w:fill="FFFFFF"/>
            <w:noWrap/>
            <w:vAlign w:val="center"/>
          </w:tcPr>
          <w:p w14:paraId="335541BE">
            <w:pPr>
              <w:widowControl/>
              <w:jc w:val="right"/>
              <w:rPr>
                <w:rFonts w:ascii="宋体" w:hAnsi="宋体" w:cs="Arial"/>
                <w:b/>
                <w:color w:val="000000"/>
                <w:kern w:val="0"/>
                <w:sz w:val="18"/>
                <w:szCs w:val="18"/>
              </w:rPr>
            </w:pPr>
            <w:r>
              <w:rPr>
                <w:rFonts w:hint="eastAsia" w:ascii="宋体" w:hAnsi="宋体"/>
                <w:color w:val="000000"/>
                <w:sz w:val="18"/>
                <w:szCs w:val="18"/>
              </w:rPr>
              <w:t>10,982.46</w:t>
            </w:r>
          </w:p>
        </w:tc>
      </w:tr>
      <w:tr w14:paraId="641EA252">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3A2A41B">
            <w:pPr>
              <w:widowControl/>
              <w:jc w:val="left"/>
              <w:rPr>
                <w:rFonts w:ascii="宋体" w:hAnsi="宋体" w:cs="Arial"/>
                <w:b/>
                <w:color w:val="000000"/>
                <w:kern w:val="0"/>
                <w:sz w:val="18"/>
                <w:szCs w:val="18"/>
              </w:rPr>
            </w:pPr>
            <w:r>
              <w:rPr>
                <w:rFonts w:hint="eastAsia" w:ascii="宋体" w:hAnsi="宋体"/>
                <w:b/>
                <w:color w:val="000000"/>
                <w:sz w:val="18"/>
                <w:szCs w:val="18"/>
              </w:rPr>
              <w:t xml:space="preserve">        本年收入合计</w:t>
            </w:r>
          </w:p>
        </w:tc>
        <w:tc>
          <w:tcPr>
            <w:tcW w:w="2976" w:type="dxa"/>
            <w:tcBorders>
              <w:top w:val="nil"/>
              <w:left w:val="single" w:color="000000" w:sz="4" w:space="0"/>
              <w:bottom w:val="single" w:color="auto" w:sz="4" w:space="0"/>
              <w:right w:val="nil"/>
            </w:tcBorders>
            <w:shd w:val="clear" w:color="auto" w:fill="FFFFFF"/>
            <w:noWrap/>
            <w:vAlign w:val="center"/>
          </w:tcPr>
          <w:p w14:paraId="58A00296">
            <w:pPr>
              <w:widowControl/>
              <w:jc w:val="right"/>
              <w:rPr>
                <w:rFonts w:ascii="宋体" w:hAnsi="宋体" w:cs="Arial"/>
                <w:b/>
                <w:color w:val="000000"/>
                <w:kern w:val="0"/>
                <w:sz w:val="18"/>
                <w:szCs w:val="18"/>
              </w:rPr>
            </w:pPr>
            <w:r>
              <w:rPr>
                <w:rFonts w:hint="eastAsia" w:ascii="宋体" w:hAnsi="宋体"/>
                <w:b/>
                <w:color w:val="000000"/>
                <w:sz w:val="18"/>
                <w:szCs w:val="18"/>
              </w:rPr>
              <w:t>10,982.46</w:t>
            </w:r>
          </w:p>
        </w:tc>
      </w:tr>
      <w:tr w14:paraId="2260BDE3">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14400A3">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48567FDF">
            <w:pPr>
              <w:widowControl/>
              <w:jc w:val="right"/>
              <w:rPr>
                <w:rFonts w:ascii="宋体" w:hAnsi="宋体" w:cs="Arial"/>
                <w:b/>
                <w:color w:val="000000"/>
                <w:kern w:val="0"/>
                <w:sz w:val="18"/>
                <w:szCs w:val="18"/>
              </w:rPr>
            </w:pPr>
          </w:p>
        </w:tc>
      </w:tr>
      <w:tr w14:paraId="1436AFAC">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ADC822D">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5FFD9BC2">
            <w:pPr>
              <w:widowControl/>
              <w:jc w:val="right"/>
              <w:rPr>
                <w:rFonts w:ascii="宋体" w:hAnsi="宋体" w:cs="Arial"/>
                <w:b/>
                <w:color w:val="000000"/>
                <w:kern w:val="0"/>
                <w:sz w:val="18"/>
                <w:szCs w:val="18"/>
              </w:rPr>
            </w:pPr>
          </w:p>
        </w:tc>
      </w:tr>
      <w:tr w14:paraId="76A47679">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0C9CFE7">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2D4D12B4">
            <w:pPr>
              <w:widowControl/>
              <w:jc w:val="right"/>
              <w:rPr>
                <w:rFonts w:ascii="宋体" w:hAnsi="宋体" w:cs="Arial"/>
                <w:b/>
                <w:color w:val="000000"/>
                <w:kern w:val="0"/>
                <w:sz w:val="18"/>
                <w:szCs w:val="18"/>
              </w:rPr>
            </w:pPr>
          </w:p>
        </w:tc>
      </w:tr>
      <w:tr w14:paraId="58735CA9">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3B9E36F">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11A14C90">
            <w:pPr>
              <w:widowControl/>
              <w:jc w:val="right"/>
              <w:rPr>
                <w:rFonts w:ascii="宋体" w:hAnsi="宋体" w:cs="Arial"/>
                <w:b/>
                <w:color w:val="000000"/>
                <w:kern w:val="0"/>
                <w:sz w:val="18"/>
                <w:szCs w:val="18"/>
              </w:rPr>
            </w:pPr>
          </w:p>
        </w:tc>
      </w:tr>
      <w:tr w14:paraId="11FBCDBE">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0DC5CB2">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648AC077">
            <w:pPr>
              <w:widowControl/>
              <w:jc w:val="right"/>
              <w:rPr>
                <w:rFonts w:ascii="宋体" w:hAnsi="宋体" w:cs="Arial"/>
                <w:b/>
                <w:color w:val="000000"/>
                <w:kern w:val="0"/>
                <w:sz w:val="18"/>
                <w:szCs w:val="18"/>
              </w:rPr>
            </w:pPr>
          </w:p>
        </w:tc>
      </w:tr>
      <w:tr w14:paraId="1962F8F1">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37F89A0">
            <w:pPr>
              <w:widowControl/>
              <w:jc w:val="left"/>
              <w:rPr>
                <w:rFonts w:ascii="宋体" w:hAnsi="宋体" w:cs="Arial"/>
                <w:b/>
                <w:color w:val="000000"/>
                <w:kern w:val="0"/>
                <w:sz w:val="18"/>
                <w:szCs w:val="18"/>
              </w:rPr>
            </w:pPr>
            <w:r>
              <w:rPr>
                <w:rFonts w:hint="eastAsia" w:ascii="宋体" w:hAnsi="宋体"/>
                <w:b/>
                <w:color w:val="000000"/>
                <w:sz w:val="18"/>
                <w:szCs w:val="18"/>
              </w:rPr>
              <w:t>十、上年结转</w:t>
            </w:r>
          </w:p>
        </w:tc>
        <w:tc>
          <w:tcPr>
            <w:tcW w:w="2976" w:type="dxa"/>
            <w:tcBorders>
              <w:top w:val="nil"/>
              <w:left w:val="single" w:color="000000" w:sz="4" w:space="0"/>
              <w:bottom w:val="single" w:color="auto" w:sz="4" w:space="0"/>
              <w:right w:val="nil"/>
            </w:tcBorders>
            <w:shd w:val="clear" w:color="auto" w:fill="FFFFFF"/>
            <w:noWrap/>
            <w:vAlign w:val="center"/>
          </w:tcPr>
          <w:p w14:paraId="765CA434">
            <w:pPr>
              <w:widowControl/>
              <w:jc w:val="right"/>
              <w:rPr>
                <w:rFonts w:ascii="宋体" w:hAnsi="宋体" w:cs="Arial"/>
                <w:b/>
                <w:color w:val="000000"/>
                <w:kern w:val="0"/>
                <w:sz w:val="18"/>
                <w:szCs w:val="18"/>
              </w:rPr>
            </w:pPr>
            <w:r>
              <w:rPr>
                <w:rFonts w:hint="eastAsia" w:ascii="宋体" w:hAnsi="宋体"/>
                <w:b/>
                <w:color w:val="000000"/>
                <w:sz w:val="18"/>
                <w:szCs w:val="18"/>
              </w:rPr>
              <w:t>255.20</w:t>
            </w:r>
          </w:p>
        </w:tc>
      </w:tr>
      <w:tr w14:paraId="1879BCD2">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DDD83D5">
            <w:pPr>
              <w:widowControl/>
              <w:jc w:val="left"/>
              <w:rPr>
                <w:rFonts w:ascii="宋体" w:hAnsi="宋体" w:cs="Arial"/>
                <w:b/>
                <w:color w:val="000000"/>
                <w:kern w:val="0"/>
                <w:sz w:val="18"/>
                <w:szCs w:val="18"/>
              </w:rPr>
            </w:pPr>
            <w:r>
              <w:rPr>
                <w:rFonts w:hint="eastAsia" w:ascii="宋体" w:hAnsi="宋体"/>
                <w:b/>
                <w:color w:val="000000"/>
                <w:sz w:val="18"/>
                <w:szCs w:val="18"/>
              </w:rPr>
              <w:t xml:space="preserve">    财政性资金结转</w:t>
            </w:r>
          </w:p>
        </w:tc>
        <w:tc>
          <w:tcPr>
            <w:tcW w:w="2976" w:type="dxa"/>
            <w:tcBorders>
              <w:top w:val="nil"/>
              <w:left w:val="single" w:color="000000" w:sz="4" w:space="0"/>
              <w:bottom w:val="single" w:color="auto" w:sz="4" w:space="0"/>
              <w:right w:val="nil"/>
            </w:tcBorders>
            <w:shd w:val="clear" w:color="auto" w:fill="FFFFFF"/>
            <w:noWrap/>
            <w:vAlign w:val="center"/>
          </w:tcPr>
          <w:p w14:paraId="7EEF523F">
            <w:pPr>
              <w:widowControl/>
              <w:jc w:val="right"/>
              <w:rPr>
                <w:rFonts w:ascii="宋体" w:hAnsi="宋体" w:cs="Arial"/>
                <w:b/>
                <w:color w:val="000000"/>
                <w:kern w:val="0"/>
                <w:sz w:val="18"/>
                <w:szCs w:val="18"/>
              </w:rPr>
            </w:pPr>
            <w:r>
              <w:rPr>
                <w:rFonts w:hint="eastAsia" w:ascii="宋体" w:hAnsi="宋体"/>
                <w:b/>
                <w:color w:val="000000"/>
                <w:sz w:val="18"/>
                <w:szCs w:val="18"/>
              </w:rPr>
              <w:t>255.20</w:t>
            </w:r>
          </w:p>
        </w:tc>
      </w:tr>
      <w:tr w14:paraId="0075107B">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A99ED70">
            <w:pPr>
              <w:widowControl/>
              <w:jc w:val="left"/>
              <w:rPr>
                <w:rFonts w:ascii="宋体" w:hAnsi="宋体" w:cs="Arial"/>
                <w:b/>
                <w:color w:val="000000"/>
                <w:kern w:val="0"/>
                <w:sz w:val="18"/>
                <w:szCs w:val="18"/>
              </w:rPr>
            </w:pPr>
            <w:r>
              <w:rPr>
                <w:rFonts w:hint="eastAsia" w:ascii="宋体" w:hAnsi="宋体"/>
                <w:color w:val="000000"/>
                <w:sz w:val="18"/>
                <w:szCs w:val="18"/>
              </w:rPr>
              <w:t xml:space="preserve">        一般公共预算收入结转</w:t>
            </w:r>
          </w:p>
        </w:tc>
        <w:tc>
          <w:tcPr>
            <w:tcW w:w="2976" w:type="dxa"/>
            <w:tcBorders>
              <w:top w:val="nil"/>
              <w:left w:val="single" w:color="000000" w:sz="4" w:space="0"/>
              <w:bottom w:val="single" w:color="auto" w:sz="4" w:space="0"/>
              <w:right w:val="nil"/>
            </w:tcBorders>
            <w:shd w:val="clear" w:color="auto" w:fill="FFFFFF"/>
            <w:noWrap/>
            <w:vAlign w:val="center"/>
          </w:tcPr>
          <w:p w14:paraId="15190422">
            <w:pPr>
              <w:widowControl/>
              <w:jc w:val="right"/>
              <w:rPr>
                <w:rFonts w:ascii="宋体" w:hAnsi="宋体" w:cs="Arial"/>
                <w:b/>
                <w:color w:val="000000"/>
                <w:kern w:val="0"/>
                <w:sz w:val="18"/>
                <w:szCs w:val="18"/>
              </w:rPr>
            </w:pPr>
            <w:r>
              <w:rPr>
                <w:rFonts w:hint="eastAsia" w:ascii="宋体" w:hAnsi="宋体"/>
                <w:color w:val="000000"/>
                <w:sz w:val="18"/>
                <w:szCs w:val="18"/>
              </w:rPr>
              <w:t>255.20</w:t>
            </w:r>
          </w:p>
        </w:tc>
      </w:tr>
      <w:tr w14:paraId="1911C85C">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1BE0302">
            <w:pPr>
              <w:widowControl/>
              <w:jc w:val="left"/>
              <w:rPr>
                <w:rFonts w:ascii="宋体" w:hAnsi="宋体" w:cs="Arial"/>
                <w:b/>
                <w:color w:val="000000"/>
                <w:kern w:val="0"/>
                <w:sz w:val="18"/>
                <w:szCs w:val="18"/>
              </w:rPr>
            </w:pPr>
            <w:r>
              <w:rPr>
                <w:rFonts w:hint="eastAsia" w:ascii="宋体" w:hAnsi="宋体"/>
                <w:color w:val="000000"/>
                <w:sz w:val="18"/>
                <w:szCs w:val="18"/>
              </w:rPr>
              <w:t xml:space="preserve">        政府性基金预算收入结转</w:t>
            </w:r>
          </w:p>
        </w:tc>
        <w:tc>
          <w:tcPr>
            <w:tcW w:w="2976" w:type="dxa"/>
            <w:tcBorders>
              <w:top w:val="nil"/>
              <w:left w:val="single" w:color="000000" w:sz="4" w:space="0"/>
              <w:bottom w:val="single" w:color="auto" w:sz="4" w:space="0"/>
              <w:right w:val="nil"/>
            </w:tcBorders>
            <w:shd w:val="clear" w:color="auto" w:fill="FFFFFF"/>
            <w:noWrap/>
            <w:vAlign w:val="center"/>
          </w:tcPr>
          <w:p w14:paraId="1C3C6E4A">
            <w:pPr>
              <w:widowControl/>
              <w:jc w:val="right"/>
              <w:rPr>
                <w:rFonts w:ascii="宋体" w:hAnsi="宋体" w:cs="Arial"/>
                <w:b/>
                <w:color w:val="000000"/>
                <w:kern w:val="0"/>
                <w:sz w:val="18"/>
                <w:szCs w:val="18"/>
              </w:rPr>
            </w:pPr>
          </w:p>
        </w:tc>
      </w:tr>
      <w:tr w14:paraId="10C9F2AC">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39B3CCE">
            <w:pPr>
              <w:widowControl/>
              <w:jc w:val="left"/>
              <w:rPr>
                <w:rFonts w:ascii="宋体" w:hAnsi="宋体" w:cs="Arial"/>
                <w:b/>
                <w:color w:val="000000"/>
                <w:kern w:val="0"/>
                <w:sz w:val="18"/>
                <w:szCs w:val="18"/>
              </w:rPr>
            </w:pPr>
            <w:r>
              <w:rPr>
                <w:rFonts w:hint="eastAsia" w:ascii="宋体" w:hAnsi="宋体"/>
                <w:color w:val="000000"/>
                <w:sz w:val="18"/>
                <w:szCs w:val="18"/>
              </w:rPr>
              <w:t xml:space="preserve">        国有资本经营收入结转</w:t>
            </w:r>
          </w:p>
        </w:tc>
        <w:tc>
          <w:tcPr>
            <w:tcW w:w="2976" w:type="dxa"/>
            <w:tcBorders>
              <w:top w:val="nil"/>
              <w:left w:val="single" w:color="000000" w:sz="4" w:space="0"/>
              <w:bottom w:val="single" w:color="auto" w:sz="4" w:space="0"/>
              <w:right w:val="nil"/>
            </w:tcBorders>
            <w:shd w:val="clear" w:color="auto" w:fill="FFFFFF"/>
            <w:noWrap/>
            <w:vAlign w:val="center"/>
          </w:tcPr>
          <w:p w14:paraId="7A0109D9">
            <w:pPr>
              <w:widowControl/>
              <w:jc w:val="right"/>
              <w:rPr>
                <w:rFonts w:ascii="宋体" w:hAnsi="宋体" w:cs="Arial"/>
                <w:b/>
                <w:color w:val="000000"/>
                <w:kern w:val="0"/>
                <w:sz w:val="18"/>
                <w:szCs w:val="18"/>
              </w:rPr>
            </w:pPr>
          </w:p>
        </w:tc>
      </w:tr>
      <w:tr w14:paraId="597C4FA1">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9504D10">
            <w:pPr>
              <w:widowControl/>
              <w:jc w:val="left"/>
              <w:rPr>
                <w:rFonts w:ascii="宋体" w:hAnsi="宋体" w:cs="Arial"/>
                <w:b/>
                <w:color w:val="000000"/>
                <w:kern w:val="0"/>
                <w:sz w:val="18"/>
                <w:szCs w:val="18"/>
              </w:rPr>
            </w:pPr>
            <w:r>
              <w:rPr>
                <w:rFonts w:hint="eastAsia" w:ascii="宋体" w:hAnsi="宋体"/>
                <w:b/>
                <w:color w:val="000000"/>
                <w:sz w:val="18"/>
                <w:szCs w:val="18"/>
              </w:rPr>
              <w:t xml:space="preserve">    非财政性资金结转</w:t>
            </w:r>
          </w:p>
        </w:tc>
        <w:tc>
          <w:tcPr>
            <w:tcW w:w="2976" w:type="dxa"/>
            <w:tcBorders>
              <w:top w:val="nil"/>
              <w:left w:val="single" w:color="000000" w:sz="4" w:space="0"/>
              <w:bottom w:val="single" w:color="auto" w:sz="4" w:space="0"/>
              <w:right w:val="nil"/>
            </w:tcBorders>
            <w:shd w:val="clear" w:color="auto" w:fill="FFFFFF"/>
            <w:noWrap/>
            <w:vAlign w:val="center"/>
          </w:tcPr>
          <w:p w14:paraId="1889E36D">
            <w:pPr>
              <w:widowControl/>
              <w:jc w:val="right"/>
              <w:rPr>
                <w:rFonts w:ascii="宋体" w:hAnsi="宋体" w:cs="Arial"/>
                <w:b/>
                <w:color w:val="000000"/>
                <w:kern w:val="0"/>
                <w:sz w:val="18"/>
                <w:szCs w:val="18"/>
              </w:rPr>
            </w:pPr>
          </w:p>
        </w:tc>
      </w:tr>
      <w:tr w14:paraId="6E35FBC9">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DF5341C">
            <w:pPr>
              <w:widowControl/>
              <w:jc w:val="left"/>
              <w:rPr>
                <w:rFonts w:ascii="宋体" w:hAnsi="宋体" w:cs="Arial"/>
                <w:b/>
                <w:color w:val="000000"/>
                <w:kern w:val="0"/>
                <w:sz w:val="18"/>
                <w:szCs w:val="18"/>
              </w:rPr>
            </w:pPr>
            <w:r>
              <w:rPr>
                <w:rFonts w:hint="eastAsia" w:ascii="宋体" w:hAnsi="宋体"/>
                <w:b/>
                <w:color w:val="000000"/>
                <w:sz w:val="18"/>
                <w:szCs w:val="18"/>
              </w:rPr>
              <w:t xml:space="preserve">    教育专户结转</w:t>
            </w:r>
          </w:p>
        </w:tc>
        <w:tc>
          <w:tcPr>
            <w:tcW w:w="2976" w:type="dxa"/>
            <w:tcBorders>
              <w:top w:val="nil"/>
              <w:left w:val="single" w:color="000000" w:sz="4" w:space="0"/>
              <w:bottom w:val="single" w:color="auto" w:sz="4" w:space="0"/>
              <w:right w:val="nil"/>
            </w:tcBorders>
            <w:shd w:val="clear" w:color="auto" w:fill="FFFFFF"/>
            <w:noWrap/>
            <w:vAlign w:val="center"/>
          </w:tcPr>
          <w:p w14:paraId="49530145">
            <w:pPr>
              <w:widowControl/>
              <w:jc w:val="right"/>
              <w:rPr>
                <w:rFonts w:ascii="宋体" w:hAnsi="宋体" w:cs="Arial"/>
                <w:b/>
                <w:color w:val="000000"/>
                <w:kern w:val="0"/>
                <w:sz w:val="18"/>
                <w:szCs w:val="18"/>
              </w:rPr>
            </w:pPr>
          </w:p>
        </w:tc>
      </w:tr>
      <w:tr w14:paraId="60D98618">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722364C">
            <w:pPr>
              <w:widowControl/>
              <w:jc w:val="left"/>
              <w:rPr>
                <w:rFonts w:ascii="宋体" w:hAnsi="宋体" w:cs="Arial"/>
                <w:b/>
                <w:color w:val="000000"/>
                <w:kern w:val="0"/>
                <w:sz w:val="18"/>
                <w:szCs w:val="18"/>
              </w:rPr>
            </w:pPr>
            <w:r>
              <w:rPr>
                <w:rFonts w:hint="eastAsia" w:ascii="宋体" w:hAnsi="宋体"/>
                <w:b/>
                <w:color w:val="000000"/>
                <w:sz w:val="18"/>
                <w:szCs w:val="18"/>
              </w:rPr>
              <w:t>十一、上年结余</w:t>
            </w:r>
          </w:p>
        </w:tc>
        <w:tc>
          <w:tcPr>
            <w:tcW w:w="2976" w:type="dxa"/>
            <w:tcBorders>
              <w:top w:val="nil"/>
              <w:left w:val="single" w:color="000000" w:sz="4" w:space="0"/>
              <w:bottom w:val="single" w:color="auto" w:sz="4" w:space="0"/>
              <w:right w:val="nil"/>
            </w:tcBorders>
            <w:shd w:val="clear" w:color="auto" w:fill="FFFFFF"/>
            <w:noWrap/>
            <w:vAlign w:val="center"/>
          </w:tcPr>
          <w:p w14:paraId="0E260ABE">
            <w:pPr>
              <w:widowControl/>
              <w:jc w:val="right"/>
              <w:rPr>
                <w:rFonts w:ascii="宋体" w:hAnsi="宋体" w:cs="Arial"/>
                <w:b/>
                <w:color w:val="000000"/>
                <w:kern w:val="0"/>
                <w:sz w:val="18"/>
                <w:szCs w:val="18"/>
              </w:rPr>
            </w:pPr>
          </w:p>
        </w:tc>
      </w:tr>
      <w:tr w14:paraId="463C8E49">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BC87F27">
            <w:pPr>
              <w:widowControl/>
              <w:jc w:val="left"/>
              <w:rPr>
                <w:rFonts w:ascii="宋体" w:hAnsi="宋体" w:cs="Arial"/>
                <w:b/>
                <w:color w:val="000000"/>
                <w:kern w:val="0"/>
                <w:sz w:val="18"/>
                <w:szCs w:val="18"/>
              </w:rPr>
            </w:pPr>
            <w:r>
              <w:rPr>
                <w:rFonts w:hint="eastAsia" w:ascii="宋体" w:hAnsi="宋体"/>
                <w:b/>
                <w:color w:val="000000"/>
                <w:sz w:val="18"/>
                <w:szCs w:val="18"/>
              </w:rPr>
              <w:t xml:space="preserve">    财政性资金结余</w:t>
            </w:r>
          </w:p>
        </w:tc>
        <w:tc>
          <w:tcPr>
            <w:tcW w:w="2976" w:type="dxa"/>
            <w:tcBorders>
              <w:top w:val="nil"/>
              <w:left w:val="single" w:color="000000" w:sz="4" w:space="0"/>
              <w:bottom w:val="single" w:color="auto" w:sz="4" w:space="0"/>
              <w:right w:val="nil"/>
            </w:tcBorders>
            <w:shd w:val="clear" w:color="auto" w:fill="FFFFFF"/>
            <w:noWrap/>
            <w:vAlign w:val="center"/>
          </w:tcPr>
          <w:p w14:paraId="2D7B4D7E">
            <w:pPr>
              <w:widowControl/>
              <w:jc w:val="right"/>
              <w:rPr>
                <w:rFonts w:ascii="宋体" w:hAnsi="宋体" w:cs="Arial"/>
                <w:b/>
                <w:color w:val="000000"/>
                <w:kern w:val="0"/>
                <w:sz w:val="18"/>
                <w:szCs w:val="18"/>
              </w:rPr>
            </w:pPr>
          </w:p>
        </w:tc>
      </w:tr>
      <w:tr w14:paraId="7EC4DD6D">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37A3F22">
            <w:pPr>
              <w:widowControl/>
              <w:jc w:val="left"/>
              <w:rPr>
                <w:rFonts w:ascii="宋体" w:hAnsi="宋体" w:cs="Arial"/>
                <w:b/>
                <w:color w:val="000000"/>
                <w:kern w:val="0"/>
                <w:sz w:val="18"/>
                <w:szCs w:val="18"/>
              </w:rPr>
            </w:pPr>
            <w:r>
              <w:rPr>
                <w:rFonts w:hint="eastAsia" w:ascii="宋体" w:hAnsi="宋体"/>
                <w:color w:val="000000"/>
                <w:sz w:val="18"/>
                <w:szCs w:val="18"/>
              </w:rPr>
              <w:t xml:space="preserve">        一般公共预算收入结余</w:t>
            </w:r>
          </w:p>
        </w:tc>
        <w:tc>
          <w:tcPr>
            <w:tcW w:w="2976" w:type="dxa"/>
            <w:tcBorders>
              <w:top w:val="nil"/>
              <w:left w:val="single" w:color="000000" w:sz="4" w:space="0"/>
              <w:bottom w:val="single" w:color="auto" w:sz="4" w:space="0"/>
              <w:right w:val="nil"/>
            </w:tcBorders>
            <w:shd w:val="clear" w:color="auto" w:fill="FFFFFF"/>
            <w:noWrap/>
            <w:vAlign w:val="center"/>
          </w:tcPr>
          <w:p w14:paraId="096F1AB0">
            <w:pPr>
              <w:widowControl/>
              <w:jc w:val="right"/>
              <w:rPr>
                <w:rFonts w:ascii="宋体" w:hAnsi="宋体" w:cs="Arial"/>
                <w:b/>
                <w:color w:val="000000"/>
                <w:kern w:val="0"/>
                <w:sz w:val="18"/>
                <w:szCs w:val="18"/>
              </w:rPr>
            </w:pPr>
          </w:p>
        </w:tc>
      </w:tr>
      <w:tr w14:paraId="7612CAD5">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03305BA">
            <w:pPr>
              <w:widowControl/>
              <w:jc w:val="left"/>
              <w:rPr>
                <w:rFonts w:ascii="宋体" w:hAnsi="宋体" w:cs="Arial"/>
                <w:b/>
                <w:color w:val="000000"/>
                <w:kern w:val="0"/>
                <w:sz w:val="18"/>
                <w:szCs w:val="18"/>
              </w:rPr>
            </w:pPr>
            <w:r>
              <w:rPr>
                <w:rFonts w:hint="eastAsia" w:ascii="宋体" w:hAnsi="宋体"/>
                <w:color w:val="000000"/>
                <w:sz w:val="18"/>
                <w:szCs w:val="18"/>
              </w:rPr>
              <w:t xml:space="preserve">        政府性基金预算收入结余</w:t>
            </w:r>
          </w:p>
        </w:tc>
        <w:tc>
          <w:tcPr>
            <w:tcW w:w="2976" w:type="dxa"/>
            <w:tcBorders>
              <w:top w:val="nil"/>
              <w:left w:val="single" w:color="000000" w:sz="4" w:space="0"/>
              <w:bottom w:val="single" w:color="auto" w:sz="4" w:space="0"/>
              <w:right w:val="nil"/>
            </w:tcBorders>
            <w:shd w:val="clear" w:color="auto" w:fill="FFFFFF"/>
            <w:noWrap/>
            <w:vAlign w:val="center"/>
          </w:tcPr>
          <w:p w14:paraId="44EAB01B">
            <w:pPr>
              <w:widowControl/>
              <w:jc w:val="right"/>
              <w:rPr>
                <w:rFonts w:ascii="宋体" w:hAnsi="宋体" w:cs="Arial"/>
                <w:b/>
                <w:color w:val="000000"/>
                <w:kern w:val="0"/>
                <w:sz w:val="18"/>
                <w:szCs w:val="18"/>
              </w:rPr>
            </w:pPr>
          </w:p>
        </w:tc>
      </w:tr>
      <w:tr w14:paraId="77A3D394">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8F0E925">
            <w:pPr>
              <w:widowControl/>
              <w:jc w:val="left"/>
              <w:rPr>
                <w:rFonts w:ascii="宋体" w:hAnsi="宋体" w:cs="Arial"/>
                <w:b/>
                <w:color w:val="000000"/>
                <w:kern w:val="0"/>
                <w:sz w:val="18"/>
                <w:szCs w:val="18"/>
              </w:rPr>
            </w:pPr>
            <w:r>
              <w:rPr>
                <w:rFonts w:hint="eastAsia" w:ascii="宋体" w:hAnsi="宋体"/>
                <w:color w:val="000000"/>
                <w:sz w:val="18"/>
                <w:szCs w:val="18"/>
              </w:rPr>
              <w:t xml:space="preserve">        国有资本经营收入结余</w:t>
            </w:r>
          </w:p>
        </w:tc>
        <w:tc>
          <w:tcPr>
            <w:tcW w:w="2976" w:type="dxa"/>
            <w:tcBorders>
              <w:top w:val="nil"/>
              <w:left w:val="single" w:color="000000" w:sz="4" w:space="0"/>
              <w:bottom w:val="single" w:color="auto" w:sz="4" w:space="0"/>
              <w:right w:val="nil"/>
            </w:tcBorders>
            <w:shd w:val="clear" w:color="auto" w:fill="FFFFFF"/>
            <w:noWrap/>
            <w:vAlign w:val="center"/>
          </w:tcPr>
          <w:p w14:paraId="166B2AE7">
            <w:pPr>
              <w:widowControl/>
              <w:jc w:val="right"/>
              <w:rPr>
                <w:rFonts w:ascii="宋体" w:hAnsi="宋体" w:cs="Arial"/>
                <w:b/>
                <w:color w:val="000000"/>
                <w:kern w:val="0"/>
                <w:sz w:val="18"/>
                <w:szCs w:val="18"/>
              </w:rPr>
            </w:pPr>
          </w:p>
        </w:tc>
      </w:tr>
      <w:tr w14:paraId="5CB34376">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E3AA898">
            <w:pPr>
              <w:widowControl/>
              <w:jc w:val="left"/>
              <w:rPr>
                <w:rFonts w:ascii="宋体" w:hAnsi="宋体" w:cs="Arial"/>
                <w:b/>
                <w:color w:val="000000"/>
                <w:kern w:val="0"/>
                <w:sz w:val="18"/>
                <w:szCs w:val="18"/>
              </w:rPr>
            </w:pPr>
            <w:r>
              <w:rPr>
                <w:rFonts w:hint="eastAsia" w:ascii="宋体" w:hAnsi="宋体"/>
                <w:b/>
                <w:color w:val="000000"/>
                <w:sz w:val="18"/>
                <w:szCs w:val="18"/>
              </w:rPr>
              <w:t xml:space="preserve">    非财政性资金结余</w:t>
            </w:r>
          </w:p>
        </w:tc>
        <w:tc>
          <w:tcPr>
            <w:tcW w:w="2976" w:type="dxa"/>
            <w:tcBorders>
              <w:top w:val="nil"/>
              <w:left w:val="single" w:color="000000" w:sz="4" w:space="0"/>
              <w:bottom w:val="single" w:color="auto" w:sz="4" w:space="0"/>
              <w:right w:val="nil"/>
            </w:tcBorders>
            <w:shd w:val="clear" w:color="auto" w:fill="FFFFFF"/>
            <w:noWrap/>
            <w:vAlign w:val="center"/>
          </w:tcPr>
          <w:p w14:paraId="61FAB64A">
            <w:pPr>
              <w:widowControl/>
              <w:jc w:val="right"/>
              <w:rPr>
                <w:rFonts w:ascii="宋体" w:hAnsi="宋体" w:cs="Arial"/>
                <w:b/>
                <w:color w:val="000000"/>
                <w:kern w:val="0"/>
                <w:sz w:val="18"/>
                <w:szCs w:val="18"/>
              </w:rPr>
            </w:pPr>
          </w:p>
        </w:tc>
      </w:tr>
      <w:tr w14:paraId="7EABC3DB">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03F18D6">
            <w:pPr>
              <w:widowControl/>
              <w:jc w:val="left"/>
              <w:rPr>
                <w:rFonts w:ascii="宋体" w:hAnsi="宋体" w:cs="Arial"/>
                <w:b/>
                <w:color w:val="000000"/>
                <w:kern w:val="0"/>
                <w:sz w:val="18"/>
                <w:szCs w:val="18"/>
              </w:rPr>
            </w:pPr>
            <w:r>
              <w:rPr>
                <w:rFonts w:hint="eastAsia" w:ascii="宋体" w:hAnsi="宋体"/>
                <w:b/>
                <w:color w:val="000000"/>
                <w:sz w:val="18"/>
                <w:szCs w:val="18"/>
              </w:rPr>
              <w:t xml:space="preserve">        收入合计</w:t>
            </w:r>
          </w:p>
        </w:tc>
        <w:tc>
          <w:tcPr>
            <w:tcW w:w="2976" w:type="dxa"/>
            <w:tcBorders>
              <w:top w:val="nil"/>
              <w:left w:val="single" w:color="000000" w:sz="4" w:space="0"/>
              <w:bottom w:val="single" w:color="auto" w:sz="4" w:space="0"/>
              <w:right w:val="nil"/>
            </w:tcBorders>
            <w:shd w:val="clear" w:color="auto" w:fill="FFFFFF"/>
            <w:noWrap/>
            <w:vAlign w:val="center"/>
          </w:tcPr>
          <w:p w14:paraId="7E76DBE6">
            <w:pPr>
              <w:widowControl/>
              <w:jc w:val="right"/>
              <w:rPr>
                <w:rFonts w:ascii="宋体" w:hAnsi="宋体" w:cs="Arial"/>
                <w:b/>
                <w:color w:val="000000"/>
                <w:kern w:val="0"/>
                <w:sz w:val="18"/>
                <w:szCs w:val="18"/>
              </w:rPr>
            </w:pPr>
            <w:r>
              <w:rPr>
                <w:rFonts w:hint="eastAsia" w:ascii="宋体" w:hAnsi="宋体"/>
                <w:b/>
                <w:color w:val="000000"/>
                <w:sz w:val="18"/>
                <w:szCs w:val="18"/>
              </w:rPr>
              <w:t>11,237.66</w:t>
            </w:r>
          </w:p>
        </w:tc>
      </w:tr>
    </w:tbl>
    <w:p w14:paraId="2C17BA36">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4FB094DB">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表三、单位支出总体情况表</w:t>
      </w:r>
    </w:p>
    <w:p w14:paraId="3B68C1DE">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9712" w:type="dxa"/>
        <w:jc w:val="center"/>
        <w:tblLayout w:type="autofit"/>
        <w:tblCellMar>
          <w:top w:w="0" w:type="dxa"/>
          <w:left w:w="108" w:type="dxa"/>
          <w:bottom w:w="0" w:type="dxa"/>
          <w:right w:w="108" w:type="dxa"/>
        </w:tblCellMar>
      </w:tblPr>
      <w:tblGrid>
        <w:gridCol w:w="3588"/>
        <w:gridCol w:w="1531"/>
        <w:gridCol w:w="1531"/>
        <w:gridCol w:w="1531"/>
        <w:gridCol w:w="1531"/>
      </w:tblGrid>
      <w:tr w14:paraId="307D0B5C">
        <w:tblPrEx>
          <w:tblCellMar>
            <w:top w:w="0" w:type="dxa"/>
            <w:left w:w="108" w:type="dxa"/>
            <w:bottom w:w="0" w:type="dxa"/>
            <w:right w:w="108" w:type="dxa"/>
          </w:tblCellMar>
        </w:tblPrEx>
        <w:trPr>
          <w:trHeight w:val="20" w:hRule="atLeast"/>
          <w:tblHeader/>
          <w:jc w:val="center"/>
        </w:trPr>
        <w:tc>
          <w:tcPr>
            <w:tcW w:w="3588" w:type="dxa"/>
            <w:tcBorders>
              <w:top w:val="single" w:color="000000" w:sz="4" w:space="0"/>
              <w:left w:val="nil"/>
              <w:bottom w:val="single" w:color="000000" w:sz="4" w:space="0"/>
              <w:right w:val="single" w:color="000000" w:sz="4" w:space="0"/>
            </w:tcBorders>
            <w:shd w:val="clear" w:color="auto" w:fill="auto"/>
            <w:noWrap/>
            <w:vAlign w:val="center"/>
          </w:tcPr>
          <w:p w14:paraId="3C9F004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支出功能分类科目</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14:paraId="41D1E34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支出合计</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14:paraId="54BFE4A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531" w:type="dxa"/>
            <w:tcBorders>
              <w:top w:val="single" w:color="000000" w:sz="4" w:space="0"/>
              <w:left w:val="nil"/>
              <w:bottom w:val="single" w:color="000000" w:sz="4" w:space="0"/>
              <w:right w:val="nil"/>
            </w:tcBorders>
            <w:shd w:val="clear" w:color="auto" w:fill="auto"/>
            <w:noWrap/>
            <w:vAlign w:val="center"/>
          </w:tcPr>
          <w:p w14:paraId="7C52A17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531" w:type="dxa"/>
            <w:tcBorders>
              <w:top w:val="single" w:color="000000" w:sz="4" w:space="0"/>
              <w:left w:val="single" w:color="000000" w:sz="4" w:space="0"/>
              <w:bottom w:val="single" w:color="000000" w:sz="4" w:space="0"/>
              <w:right w:val="nil"/>
            </w:tcBorders>
            <w:shd w:val="clear" w:color="auto" w:fill="auto"/>
            <w:noWrap/>
            <w:vAlign w:val="center"/>
          </w:tcPr>
          <w:p w14:paraId="1F54D5D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上年结转</w:t>
            </w:r>
          </w:p>
        </w:tc>
      </w:tr>
      <w:tr w14:paraId="01695D5E">
        <w:tblPrEx>
          <w:tblCellMar>
            <w:top w:w="0" w:type="dxa"/>
            <w:left w:w="108" w:type="dxa"/>
            <w:bottom w:w="0" w:type="dxa"/>
            <w:right w:w="108" w:type="dxa"/>
          </w:tblCellMar>
        </w:tblPrEx>
        <w:trPr>
          <w:trHeight w:val="20" w:hRule="atLeast"/>
          <w:tblHeader/>
          <w:jc w:val="center"/>
        </w:trPr>
        <w:tc>
          <w:tcPr>
            <w:tcW w:w="3588" w:type="dxa"/>
            <w:tcBorders>
              <w:top w:val="nil"/>
              <w:left w:val="nil"/>
              <w:bottom w:val="single" w:color="000000" w:sz="4" w:space="0"/>
              <w:right w:val="single" w:color="000000" w:sz="4" w:space="0"/>
            </w:tcBorders>
            <w:shd w:val="clear" w:color="auto" w:fill="auto"/>
            <w:noWrap/>
            <w:vAlign w:val="center"/>
          </w:tcPr>
          <w:p w14:paraId="053DFB6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31" w:type="dxa"/>
            <w:tcBorders>
              <w:top w:val="nil"/>
              <w:left w:val="nil"/>
              <w:bottom w:val="single" w:color="000000" w:sz="4" w:space="0"/>
              <w:right w:val="single" w:color="000000" w:sz="4" w:space="0"/>
            </w:tcBorders>
            <w:shd w:val="clear" w:color="auto" w:fill="auto"/>
            <w:noWrap/>
            <w:vAlign w:val="center"/>
          </w:tcPr>
          <w:p w14:paraId="1F79340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531" w:type="dxa"/>
            <w:tcBorders>
              <w:top w:val="nil"/>
              <w:left w:val="nil"/>
              <w:bottom w:val="single" w:color="000000" w:sz="4" w:space="0"/>
              <w:right w:val="single" w:color="000000" w:sz="4" w:space="0"/>
            </w:tcBorders>
            <w:shd w:val="clear" w:color="auto" w:fill="auto"/>
            <w:noWrap/>
            <w:vAlign w:val="center"/>
          </w:tcPr>
          <w:p w14:paraId="5D56B7C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531" w:type="dxa"/>
            <w:tcBorders>
              <w:top w:val="nil"/>
              <w:left w:val="nil"/>
              <w:bottom w:val="single" w:color="000000" w:sz="4" w:space="0"/>
              <w:right w:val="nil"/>
            </w:tcBorders>
            <w:shd w:val="clear" w:color="auto" w:fill="auto"/>
            <w:noWrap/>
            <w:vAlign w:val="center"/>
          </w:tcPr>
          <w:p w14:paraId="3D079D2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531" w:type="dxa"/>
            <w:tcBorders>
              <w:top w:val="single" w:color="auto" w:sz="4" w:space="0"/>
              <w:left w:val="single" w:color="auto" w:sz="4" w:space="0"/>
              <w:bottom w:val="single" w:color="auto" w:sz="4" w:space="0"/>
              <w:right w:val="nil"/>
            </w:tcBorders>
            <w:shd w:val="clear" w:color="auto" w:fill="auto"/>
            <w:noWrap/>
            <w:vAlign w:val="center"/>
          </w:tcPr>
          <w:p w14:paraId="7A323F8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14:paraId="29C59BDF">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1DDF35CD">
            <w:pPr>
              <w:rPr>
                <w:rFonts w:ascii="宋体" w:hAnsi="宋体"/>
                <w:b/>
                <w:sz w:val="18"/>
                <w:szCs w:val="18"/>
              </w:rPr>
            </w:pPr>
            <w:r>
              <w:rPr>
                <w:rFonts w:ascii="宋体" w:hAnsi="宋体"/>
                <w:b/>
                <w:sz w:val="18"/>
                <w:szCs w:val="18"/>
              </w:rPr>
              <w:t>总计</w:t>
            </w:r>
          </w:p>
        </w:tc>
        <w:tc>
          <w:tcPr>
            <w:tcW w:w="1531" w:type="dxa"/>
            <w:tcBorders>
              <w:top w:val="nil"/>
              <w:left w:val="nil"/>
              <w:bottom w:val="single" w:color="000000" w:sz="4" w:space="0"/>
              <w:right w:val="single" w:color="000000" w:sz="4" w:space="0"/>
            </w:tcBorders>
            <w:shd w:val="clear" w:color="auto" w:fill="FFFFFF"/>
            <w:noWrap/>
          </w:tcPr>
          <w:p w14:paraId="06998101">
            <w:pPr>
              <w:jc w:val="right"/>
              <w:rPr>
                <w:rFonts w:ascii="宋体" w:hAnsi="宋体"/>
                <w:b/>
                <w:sz w:val="18"/>
                <w:szCs w:val="18"/>
              </w:rPr>
            </w:pPr>
            <w:r>
              <w:rPr>
                <w:rFonts w:ascii="宋体" w:hAnsi="宋体"/>
                <w:b/>
                <w:sz w:val="18"/>
                <w:szCs w:val="18"/>
              </w:rPr>
              <w:t>11,237.66</w:t>
            </w:r>
          </w:p>
        </w:tc>
        <w:tc>
          <w:tcPr>
            <w:tcW w:w="1531" w:type="dxa"/>
            <w:tcBorders>
              <w:top w:val="nil"/>
              <w:left w:val="nil"/>
              <w:bottom w:val="single" w:color="000000" w:sz="4" w:space="0"/>
              <w:right w:val="single" w:color="000000" w:sz="4" w:space="0"/>
            </w:tcBorders>
            <w:shd w:val="clear" w:color="auto" w:fill="FFFFFF"/>
            <w:noWrap/>
          </w:tcPr>
          <w:p w14:paraId="0960ED93">
            <w:pPr>
              <w:jc w:val="right"/>
              <w:rPr>
                <w:rFonts w:ascii="宋体" w:hAnsi="宋体"/>
                <w:b/>
                <w:sz w:val="18"/>
                <w:szCs w:val="18"/>
              </w:rPr>
            </w:pPr>
            <w:r>
              <w:rPr>
                <w:rFonts w:ascii="宋体" w:hAnsi="宋体"/>
                <w:b/>
                <w:sz w:val="18"/>
                <w:szCs w:val="18"/>
              </w:rPr>
              <w:t>8,371.46</w:t>
            </w:r>
          </w:p>
        </w:tc>
        <w:tc>
          <w:tcPr>
            <w:tcW w:w="1531" w:type="dxa"/>
            <w:tcBorders>
              <w:top w:val="nil"/>
              <w:left w:val="nil"/>
              <w:bottom w:val="single" w:color="000000" w:sz="4" w:space="0"/>
              <w:right w:val="nil"/>
            </w:tcBorders>
            <w:shd w:val="clear" w:color="auto" w:fill="FFFFFF"/>
            <w:noWrap/>
          </w:tcPr>
          <w:p w14:paraId="028AFF05">
            <w:pPr>
              <w:jc w:val="right"/>
              <w:rPr>
                <w:rFonts w:ascii="宋体" w:hAnsi="宋体"/>
                <w:b/>
                <w:sz w:val="18"/>
                <w:szCs w:val="18"/>
              </w:rPr>
            </w:pPr>
            <w:r>
              <w:rPr>
                <w:rFonts w:ascii="宋体" w:hAnsi="宋体"/>
                <w:b/>
                <w:sz w:val="18"/>
                <w:szCs w:val="18"/>
              </w:rPr>
              <w:t>2,611.00</w:t>
            </w:r>
          </w:p>
        </w:tc>
        <w:tc>
          <w:tcPr>
            <w:tcW w:w="1531" w:type="dxa"/>
            <w:tcBorders>
              <w:top w:val="nil"/>
              <w:left w:val="single" w:color="000000" w:sz="4" w:space="0"/>
              <w:bottom w:val="single" w:color="000000" w:sz="4" w:space="0"/>
              <w:right w:val="nil"/>
            </w:tcBorders>
            <w:shd w:val="clear" w:color="auto" w:fill="FFFFFF"/>
            <w:noWrap/>
          </w:tcPr>
          <w:p w14:paraId="641C3111">
            <w:pPr>
              <w:jc w:val="right"/>
              <w:rPr>
                <w:rFonts w:ascii="宋体" w:hAnsi="宋体"/>
                <w:b/>
                <w:sz w:val="18"/>
                <w:szCs w:val="18"/>
              </w:rPr>
            </w:pPr>
            <w:r>
              <w:rPr>
                <w:rFonts w:ascii="宋体" w:hAnsi="宋体"/>
                <w:b/>
                <w:sz w:val="18"/>
                <w:szCs w:val="18"/>
              </w:rPr>
              <w:t>255.20</w:t>
            </w:r>
          </w:p>
        </w:tc>
      </w:tr>
      <w:tr w14:paraId="7776B06A">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70758E03">
            <w:pPr>
              <w:rPr>
                <w:rFonts w:ascii="宋体" w:hAnsi="宋体"/>
                <w:b/>
                <w:sz w:val="18"/>
                <w:szCs w:val="18"/>
              </w:rPr>
            </w:pPr>
            <w:r>
              <w:rPr>
                <w:rFonts w:ascii="宋体" w:hAnsi="宋体"/>
                <w:b/>
                <w:sz w:val="18"/>
                <w:szCs w:val="18"/>
              </w:rPr>
              <w:t>[204]公共安全支出</w:t>
            </w:r>
          </w:p>
        </w:tc>
        <w:tc>
          <w:tcPr>
            <w:tcW w:w="1531" w:type="dxa"/>
            <w:tcBorders>
              <w:top w:val="nil"/>
              <w:left w:val="nil"/>
              <w:bottom w:val="single" w:color="000000" w:sz="4" w:space="0"/>
              <w:right w:val="single" w:color="000000" w:sz="4" w:space="0"/>
            </w:tcBorders>
            <w:shd w:val="clear" w:color="auto" w:fill="FFFFFF"/>
            <w:noWrap/>
          </w:tcPr>
          <w:p w14:paraId="28D49FDA">
            <w:pPr>
              <w:jc w:val="right"/>
              <w:rPr>
                <w:rFonts w:ascii="宋体" w:hAnsi="宋体"/>
                <w:b/>
                <w:sz w:val="18"/>
                <w:szCs w:val="18"/>
              </w:rPr>
            </w:pPr>
            <w:r>
              <w:rPr>
                <w:rFonts w:ascii="宋体" w:hAnsi="宋体"/>
                <w:b/>
                <w:sz w:val="18"/>
                <w:szCs w:val="18"/>
              </w:rPr>
              <w:t>9,657.93</w:t>
            </w:r>
          </w:p>
        </w:tc>
        <w:tc>
          <w:tcPr>
            <w:tcW w:w="1531" w:type="dxa"/>
            <w:tcBorders>
              <w:top w:val="nil"/>
              <w:left w:val="nil"/>
              <w:bottom w:val="single" w:color="000000" w:sz="4" w:space="0"/>
              <w:right w:val="single" w:color="000000" w:sz="4" w:space="0"/>
            </w:tcBorders>
            <w:shd w:val="clear" w:color="auto" w:fill="FFFFFF"/>
            <w:noWrap/>
          </w:tcPr>
          <w:p w14:paraId="427B7DB9">
            <w:pPr>
              <w:jc w:val="right"/>
              <w:rPr>
                <w:rFonts w:ascii="宋体" w:hAnsi="宋体"/>
                <w:b/>
                <w:sz w:val="18"/>
                <w:szCs w:val="18"/>
              </w:rPr>
            </w:pPr>
            <w:r>
              <w:rPr>
                <w:rFonts w:ascii="宋体" w:hAnsi="宋体"/>
                <w:b/>
                <w:sz w:val="18"/>
                <w:szCs w:val="18"/>
              </w:rPr>
              <w:t>6,791.73</w:t>
            </w:r>
          </w:p>
        </w:tc>
        <w:tc>
          <w:tcPr>
            <w:tcW w:w="1531" w:type="dxa"/>
            <w:tcBorders>
              <w:top w:val="nil"/>
              <w:left w:val="nil"/>
              <w:bottom w:val="single" w:color="000000" w:sz="4" w:space="0"/>
              <w:right w:val="nil"/>
            </w:tcBorders>
            <w:shd w:val="clear" w:color="auto" w:fill="FFFFFF"/>
            <w:noWrap/>
          </w:tcPr>
          <w:p w14:paraId="2D9D7EFF">
            <w:pPr>
              <w:jc w:val="right"/>
              <w:rPr>
                <w:rFonts w:ascii="宋体" w:hAnsi="宋体"/>
                <w:b/>
                <w:sz w:val="18"/>
                <w:szCs w:val="18"/>
              </w:rPr>
            </w:pPr>
            <w:r>
              <w:rPr>
                <w:rFonts w:ascii="宋体" w:hAnsi="宋体"/>
                <w:b/>
                <w:sz w:val="18"/>
                <w:szCs w:val="18"/>
              </w:rPr>
              <w:t>2,611.00</w:t>
            </w:r>
          </w:p>
        </w:tc>
        <w:tc>
          <w:tcPr>
            <w:tcW w:w="1531" w:type="dxa"/>
            <w:tcBorders>
              <w:top w:val="nil"/>
              <w:left w:val="single" w:color="000000" w:sz="4" w:space="0"/>
              <w:bottom w:val="single" w:color="000000" w:sz="4" w:space="0"/>
              <w:right w:val="nil"/>
            </w:tcBorders>
            <w:shd w:val="clear" w:color="auto" w:fill="FFFFFF"/>
            <w:noWrap/>
          </w:tcPr>
          <w:p w14:paraId="3E66EA2E">
            <w:pPr>
              <w:jc w:val="right"/>
              <w:rPr>
                <w:rFonts w:ascii="宋体" w:hAnsi="宋体"/>
                <w:b/>
                <w:sz w:val="18"/>
                <w:szCs w:val="18"/>
              </w:rPr>
            </w:pPr>
            <w:r>
              <w:rPr>
                <w:rFonts w:ascii="宋体" w:hAnsi="宋体"/>
                <w:b/>
                <w:sz w:val="18"/>
                <w:szCs w:val="18"/>
              </w:rPr>
              <w:t>255.20</w:t>
            </w:r>
          </w:p>
        </w:tc>
      </w:tr>
      <w:tr w14:paraId="32A22E7D">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683E7E94">
            <w:pPr>
              <w:rPr>
                <w:rFonts w:ascii="宋体" w:hAnsi="宋体"/>
                <w:b/>
                <w:sz w:val="18"/>
                <w:szCs w:val="18"/>
              </w:rPr>
            </w:pPr>
            <w:r>
              <w:rPr>
                <w:rFonts w:ascii="宋体" w:hAnsi="宋体"/>
                <w:b/>
                <w:sz w:val="18"/>
                <w:szCs w:val="18"/>
              </w:rPr>
              <w:t>[20405]法院</w:t>
            </w:r>
          </w:p>
        </w:tc>
        <w:tc>
          <w:tcPr>
            <w:tcW w:w="1531" w:type="dxa"/>
            <w:tcBorders>
              <w:top w:val="nil"/>
              <w:left w:val="nil"/>
              <w:bottom w:val="single" w:color="000000" w:sz="4" w:space="0"/>
              <w:right w:val="single" w:color="000000" w:sz="4" w:space="0"/>
            </w:tcBorders>
            <w:shd w:val="clear" w:color="auto" w:fill="FFFFFF"/>
            <w:noWrap/>
          </w:tcPr>
          <w:p w14:paraId="24321BD8">
            <w:pPr>
              <w:jc w:val="right"/>
              <w:rPr>
                <w:rFonts w:ascii="宋体" w:hAnsi="宋体"/>
                <w:b/>
                <w:sz w:val="18"/>
                <w:szCs w:val="18"/>
              </w:rPr>
            </w:pPr>
            <w:r>
              <w:rPr>
                <w:rFonts w:ascii="宋体" w:hAnsi="宋体"/>
                <w:b/>
                <w:sz w:val="18"/>
                <w:szCs w:val="18"/>
              </w:rPr>
              <w:t>9,657.93</w:t>
            </w:r>
          </w:p>
        </w:tc>
        <w:tc>
          <w:tcPr>
            <w:tcW w:w="1531" w:type="dxa"/>
            <w:tcBorders>
              <w:top w:val="nil"/>
              <w:left w:val="nil"/>
              <w:bottom w:val="single" w:color="000000" w:sz="4" w:space="0"/>
              <w:right w:val="single" w:color="000000" w:sz="4" w:space="0"/>
            </w:tcBorders>
            <w:shd w:val="clear" w:color="auto" w:fill="FFFFFF"/>
            <w:noWrap/>
          </w:tcPr>
          <w:p w14:paraId="3A2991C6">
            <w:pPr>
              <w:jc w:val="right"/>
              <w:rPr>
                <w:rFonts w:ascii="宋体" w:hAnsi="宋体"/>
                <w:b/>
                <w:sz w:val="18"/>
                <w:szCs w:val="18"/>
              </w:rPr>
            </w:pPr>
            <w:r>
              <w:rPr>
                <w:rFonts w:ascii="宋体" w:hAnsi="宋体"/>
                <w:b/>
                <w:sz w:val="18"/>
                <w:szCs w:val="18"/>
              </w:rPr>
              <w:t>6,791.73</w:t>
            </w:r>
          </w:p>
        </w:tc>
        <w:tc>
          <w:tcPr>
            <w:tcW w:w="1531" w:type="dxa"/>
            <w:tcBorders>
              <w:top w:val="nil"/>
              <w:left w:val="nil"/>
              <w:bottom w:val="single" w:color="000000" w:sz="4" w:space="0"/>
              <w:right w:val="nil"/>
            </w:tcBorders>
            <w:shd w:val="clear" w:color="auto" w:fill="FFFFFF"/>
            <w:noWrap/>
          </w:tcPr>
          <w:p w14:paraId="7E00C054">
            <w:pPr>
              <w:jc w:val="right"/>
              <w:rPr>
                <w:rFonts w:ascii="宋体" w:hAnsi="宋体"/>
                <w:b/>
                <w:sz w:val="18"/>
                <w:szCs w:val="18"/>
              </w:rPr>
            </w:pPr>
            <w:r>
              <w:rPr>
                <w:rFonts w:ascii="宋体" w:hAnsi="宋体"/>
                <w:b/>
                <w:sz w:val="18"/>
                <w:szCs w:val="18"/>
              </w:rPr>
              <w:t>2,611.00</w:t>
            </w:r>
          </w:p>
        </w:tc>
        <w:tc>
          <w:tcPr>
            <w:tcW w:w="1531" w:type="dxa"/>
            <w:tcBorders>
              <w:top w:val="nil"/>
              <w:left w:val="single" w:color="000000" w:sz="4" w:space="0"/>
              <w:bottom w:val="single" w:color="000000" w:sz="4" w:space="0"/>
              <w:right w:val="nil"/>
            </w:tcBorders>
            <w:shd w:val="clear" w:color="auto" w:fill="FFFFFF"/>
            <w:noWrap/>
          </w:tcPr>
          <w:p w14:paraId="6D00CFF8">
            <w:pPr>
              <w:jc w:val="right"/>
              <w:rPr>
                <w:rFonts w:ascii="宋体" w:hAnsi="宋体"/>
                <w:b/>
                <w:sz w:val="18"/>
                <w:szCs w:val="18"/>
              </w:rPr>
            </w:pPr>
            <w:r>
              <w:rPr>
                <w:rFonts w:ascii="宋体" w:hAnsi="宋体"/>
                <w:b/>
                <w:sz w:val="18"/>
                <w:szCs w:val="18"/>
              </w:rPr>
              <w:t>255.20</w:t>
            </w:r>
          </w:p>
        </w:tc>
      </w:tr>
      <w:tr w14:paraId="4A8E7917">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1D595D20">
            <w:pPr>
              <w:rPr>
                <w:rFonts w:ascii="宋体" w:hAnsi="宋体"/>
                <w:sz w:val="18"/>
                <w:szCs w:val="18"/>
              </w:rPr>
            </w:pPr>
            <w:r>
              <w:rPr>
                <w:rFonts w:ascii="宋体" w:hAnsi="宋体"/>
                <w:sz w:val="18"/>
                <w:szCs w:val="18"/>
              </w:rPr>
              <w:t>[2040501]行政运行</w:t>
            </w:r>
          </w:p>
        </w:tc>
        <w:tc>
          <w:tcPr>
            <w:tcW w:w="1531" w:type="dxa"/>
            <w:tcBorders>
              <w:top w:val="nil"/>
              <w:left w:val="nil"/>
              <w:bottom w:val="single" w:color="000000" w:sz="4" w:space="0"/>
              <w:right w:val="single" w:color="000000" w:sz="4" w:space="0"/>
            </w:tcBorders>
            <w:shd w:val="clear" w:color="auto" w:fill="FFFFFF"/>
            <w:noWrap/>
          </w:tcPr>
          <w:p w14:paraId="454CEA82">
            <w:pPr>
              <w:jc w:val="right"/>
              <w:rPr>
                <w:rFonts w:ascii="宋体" w:hAnsi="宋体"/>
                <w:sz w:val="18"/>
                <w:szCs w:val="18"/>
              </w:rPr>
            </w:pPr>
            <w:r>
              <w:rPr>
                <w:rFonts w:ascii="宋体" w:hAnsi="宋体"/>
                <w:sz w:val="18"/>
                <w:szCs w:val="18"/>
              </w:rPr>
              <w:t>6,791.73</w:t>
            </w:r>
          </w:p>
        </w:tc>
        <w:tc>
          <w:tcPr>
            <w:tcW w:w="1531" w:type="dxa"/>
            <w:tcBorders>
              <w:top w:val="nil"/>
              <w:left w:val="nil"/>
              <w:bottom w:val="single" w:color="000000" w:sz="4" w:space="0"/>
              <w:right w:val="single" w:color="000000" w:sz="4" w:space="0"/>
            </w:tcBorders>
            <w:shd w:val="clear" w:color="auto" w:fill="FFFFFF"/>
            <w:noWrap/>
          </w:tcPr>
          <w:p w14:paraId="4C3D2D97">
            <w:pPr>
              <w:jc w:val="right"/>
              <w:rPr>
                <w:rFonts w:ascii="宋体" w:hAnsi="宋体"/>
                <w:sz w:val="18"/>
                <w:szCs w:val="18"/>
              </w:rPr>
            </w:pPr>
            <w:r>
              <w:rPr>
                <w:rFonts w:ascii="宋体" w:hAnsi="宋体"/>
                <w:sz w:val="18"/>
                <w:szCs w:val="18"/>
              </w:rPr>
              <w:t>6,791.73</w:t>
            </w:r>
          </w:p>
        </w:tc>
        <w:tc>
          <w:tcPr>
            <w:tcW w:w="1531" w:type="dxa"/>
            <w:tcBorders>
              <w:top w:val="nil"/>
              <w:left w:val="nil"/>
              <w:bottom w:val="single" w:color="000000" w:sz="4" w:space="0"/>
              <w:right w:val="nil"/>
            </w:tcBorders>
            <w:shd w:val="clear" w:color="auto" w:fill="FFFFFF"/>
            <w:noWrap/>
          </w:tcPr>
          <w:p w14:paraId="4A08717A">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4F29F1A5">
            <w:pPr>
              <w:jc w:val="right"/>
              <w:rPr>
                <w:rFonts w:ascii="宋体" w:hAnsi="宋体"/>
                <w:sz w:val="18"/>
                <w:szCs w:val="18"/>
              </w:rPr>
            </w:pPr>
          </w:p>
        </w:tc>
      </w:tr>
      <w:tr w14:paraId="3BCC9FBC">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5A2686CE">
            <w:pPr>
              <w:rPr>
                <w:rFonts w:ascii="宋体" w:hAnsi="宋体"/>
                <w:sz w:val="18"/>
                <w:szCs w:val="18"/>
              </w:rPr>
            </w:pPr>
            <w:r>
              <w:rPr>
                <w:rFonts w:ascii="宋体" w:hAnsi="宋体"/>
                <w:sz w:val="18"/>
                <w:szCs w:val="18"/>
              </w:rPr>
              <w:t>[2040504]案件审判</w:t>
            </w:r>
          </w:p>
        </w:tc>
        <w:tc>
          <w:tcPr>
            <w:tcW w:w="1531" w:type="dxa"/>
            <w:tcBorders>
              <w:top w:val="nil"/>
              <w:left w:val="nil"/>
              <w:bottom w:val="single" w:color="000000" w:sz="4" w:space="0"/>
              <w:right w:val="single" w:color="000000" w:sz="4" w:space="0"/>
            </w:tcBorders>
            <w:shd w:val="clear" w:color="auto" w:fill="FFFFFF"/>
            <w:noWrap/>
          </w:tcPr>
          <w:p w14:paraId="1A727941">
            <w:pPr>
              <w:jc w:val="right"/>
              <w:rPr>
                <w:rFonts w:ascii="宋体" w:hAnsi="宋体"/>
                <w:sz w:val="18"/>
                <w:szCs w:val="18"/>
              </w:rPr>
            </w:pPr>
            <w:r>
              <w:rPr>
                <w:rFonts w:ascii="宋体" w:hAnsi="宋体"/>
                <w:sz w:val="18"/>
                <w:szCs w:val="18"/>
              </w:rPr>
              <w:t>2,675.00</w:t>
            </w:r>
          </w:p>
        </w:tc>
        <w:tc>
          <w:tcPr>
            <w:tcW w:w="1531" w:type="dxa"/>
            <w:tcBorders>
              <w:top w:val="nil"/>
              <w:left w:val="nil"/>
              <w:bottom w:val="single" w:color="000000" w:sz="4" w:space="0"/>
              <w:right w:val="single" w:color="000000" w:sz="4" w:space="0"/>
            </w:tcBorders>
            <w:shd w:val="clear" w:color="auto" w:fill="FFFFFF"/>
            <w:noWrap/>
          </w:tcPr>
          <w:p w14:paraId="3D7368C7">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14:paraId="010B1BF9">
            <w:pPr>
              <w:jc w:val="right"/>
              <w:rPr>
                <w:rFonts w:ascii="宋体" w:hAnsi="宋体"/>
                <w:sz w:val="18"/>
                <w:szCs w:val="18"/>
              </w:rPr>
            </w:pPr>
            <w:r>
              <w:rPr>
                <w:rFonts w:ascii="宋体" w:hAnsi="宋体"/>
                <w:sz w:val="18"/>
                <w:szCs w:val="18"/>
              </w:rPr>
              <w:t>2,611.00</w:t>
            </w:r>
          </w:p>
        </w:tc>
        <w:tc>
          <w:tcPr>
            <w:tcW w:w="1531" w:type="dxa"/>
            <w:tcBorders>
              <w:top w:val="nil"/>
              <w:left w:val="single" w:color="000000" w:sz="4" w:space="0"/>
              <w:bottom w:val="single" w:color="000000" w:sz="4" w:space="0"/>
              <w:right w:val="nil"/>
            </w:tcBorders>
            <w:shd w:val="clear" w:color="auto" w:fill="FFFFFF"/>
            <w:noWrap/>
          </w:tcPr>
          <w:p w14:paraId="0BF78906">
            <w:pPr>
              <w:jc w:val="right"/>
              <w:rPr>
                <w:rFonts w:ascii="宋体" w:hAnsi="宋体"/>
                <w:sz w:val="18"/>
                <w:szCs w:val="18"/>
              </w:rPr>
            </w:pPr>
            <w:r>
              <w:rPr>
                <w:rFonts w:ascii="宋体" w:hAnsi="宋体"/>
                <w:sz w:val="18"/>
                <w:szCs w:val="18"/>
              </w:rPr>
              <w:t>64.00</w:t>
            </w:r>
          </w:p>
        </w:tc>
      </w:tr>
      <w:tr w14:paraId="69C25E7B">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51015AC3">
            <w:pPr>
              <w:rPr>
                <w:rFonts w:ascii="宋体" w:hAnsi="宋体"/>
                <w:sz w:val="18"/>
                <w:szCs w:val="18"/>
              </w:rPr>
            </w:pPr>
            <w:r>
              <w:rPr>
                <w:rFonts w:ascii="宋体" w:hAnsi="宋体"/>
                <w:sz w:val="18"/>
                <w:szCs w:val="18"/>
              </w:rPr>
              <w:t>[2040599]其他法院支出</w:t>
            </w:r>
          </w:p>
        </w:tc>
        <w:tc>
          <w:tcPr>
            <w:tcW w:w="1531" w:type="dxa"/>
            <w:tcBorders>
              <w:top w:val="nil"/>
              <w:left w:val="nil"/>
              <w:bottom w:val="single" w:color="000000" w:sz="4" w:space="0"/>
              <w:right w:val="single" w:color="000000" w:sz="4" w:space="0"/>
            </w:tcBorders>
            <w:shd w:val="clear" w:color="auto" w:fill="FFFFFF"/>
            <w:noWrap/>
          </w:tcPr>
          <w:p w14:paraId="37A373F3">
            <w:pPr>
              <w:jc w:val="right"/>
              <w:rPr>
                <w:rFonts w:ascii="宋体" w:hAnsi="宋体"/>
                <w:sz w:val="18"/>
                <w:szCs w:val="18"/>
              </w:rPr>
            </w:pPr>
            <w:r>
              <w:rPr>
                <w:rFonts w:ascii="宋体" w:hAnsi="宋体"/>
                <w:sz w:val="18"/>
                <w:szCs w:val="18"/>
              </w:rPr>
              <w:t>191.20</w:t>
            </w:r>
          </w:p>
        </w:tc>
        <w:tc>
          <w:tcPr>
            <w:tcW w:w="1531" w:type="dxa"/>
            <w:tcBorders>
              <w:top w:val="nil"/>
              <w:left w:val="nil"/>
              <w:bottom w:val="single" w:color="000000" w:sz="4" w:space="0"/>
              <w:right w:val="single" w:color="000000" w:sz="4" w:space="0"/>
            </w:tcBorders>
            <w:shd w:val="clear" w:color="auto" w:fill="FFFFFF"/>
            <w:noWrap/>
          </w:tcPr>
          <w:p w14:paraId="68BB4691">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14:paraId="76CC0A94">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6B500015">
            <w:pPr>
              <w:jc w:val="right"/>
              <w:rPr>
                <w:rFonts w:ascii="宋体" w:hAnsi="宋体"/>
                <w:sz w:val="18"/>
                <w:szCs w:val="18"/>
              </w:rPr>
            </w:pPr>
            <w:r>
              <w:rPr>
                <w:rFonts w:ascii="宋体" w:hAnsi="宋体"/>
                <w:sz w:val="18"/>
                <w:szCs w:val="18"/>
              </w:rPr>
              <w:t>191.20</w:t>
            </w:r>
          </w:p>
        </w:tc>
      </w:tr>
      <w:tr w14:paraId="0257FDF1">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6C4862E5">
            <w:pPr>
              <w:rPr>
                <w:rFonts w:ascii="宋体" w:hAnsi="宋体"/>
                <w:b/>
                <w:sz w:val="18"/>
                <w:szCs w:val="18"/>
              </w:rPr>
            </w:pPr>
            <w:r>
              <w:rPr>
                <w:rFonts w:ascii="宋体" w:hAnsi="宋体"/>
                <w:b/>
                <w:sz w:val="18"/>
                <w:szCs w:val="18"/>
              </w:rPr>
              <w:t>[208]社会保障和就业支出</w:t>
            </w:r>
          </w:p>
        </w:tc>
        <w:tc>
          <w:tcPr>
            <w:tcW w:w="1531" w:type="dxa"/>
            <w:tcBorders>
              <w:top w:val="nil"/>
              <w:left w:val="nil"/>
              <w:bottom w:val="single" w:color="000000" w:sz="4" w:space="0"/>
              <w:right w:val="single" w:color="000000" w:sz="4" w:space="0"/>
            </w:tcBorders>
            <w:shd w:val="clear" w:color="auto" w:fill="FFFFFF"/>
            <w:noWrap/>
          </w:tcPr>
          <w:p w14:paraId="3C25B205">
            <w:pPr>
              <w:jc w:val="right"/>
              <w:rPr>
                <w:rFonts w:ascii="宋体" w:hAnsi="宋体"/>
                <w:b/>
                <w:sz w:val="18"/>
                <w:szCs w:val="18"/>
              </w:rPr>
            </w:pPr>
            <w:r>
              <w:rPr>
                <w:rFonts w:ascii="宋体" w:hAnsi="宋体"/>
                <w:b/>
                <w:sz w:val="18"/>
                <w:szCs w:val="18"/>
              </w:rPr>
              <w:t>543.23</w:t>
            </w:r>
          </w:p>
        </w:tc>
        <w:tc>
          <w:tcPr>
            <w:tcW w:w="1531" w:type="dxa"/>
            <w:tcBorders>
              <w:top w:val="nil"/>
              <w:left w:val="nil"/>
              <w:bottom w:val="single" w:color="000000" w:sz="4" w:space="0"/>
              <w:right w:val="single" w:color="000000" w:sz="4" w:space="0"/>
            </w:tcBorders>
            <w:shd w:val="clear" w:color="auto" w:fill="FFFFFF"/>
            <w:noWrap/>
          </w:tcPr>
          <w:p w14:paraId="35B30CD8">
            <w:pPr>
              <w:jc w:val="right"/>
              <w:rPr>
                <w:rFonts w:ascii="宋体" w:hAnsi="宋体"/>
                <w:b/>
                <w:sz w:val="18"/>
                <w:szCs w:val="18"/>
              </w:rPr>
            </w:pPr>
            <w:r>
              <w:rPr>
                <w:rFonts w:ascii="宋体" w:hAnsi="宋体"/>
                <w:b/>
                <w:sz w:val="18"/>
                <w:szCs w:val="18"/>
              </w:rPr>
              <w:t>543.23</w:t>
            </w:r>
          </w:p>
        </w:tc>
        <w:tc>
          <w:tcPr>
            <w:tcW w:w="1531" w:type="dxa"/>
            <w:tcBorders>
              <w:top w:val="nil"/>
              <w:left w:val="nil"/>
              <w:bottom w:val="single" w:color="000000" w:sz="4" w:space="0"/>
              <w:right w:val="nil"/>
            </w:tcBorders>
            <w:shd w:val="clear" w:color="auto" w:fill="FFFFFF"/>
            <w:noWrap/>
          </w:tcPr>
          <w:p w14:paraId="710F77B6">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0849DE27">
            <w:pPr>
              <w:jc w:val="right"/>
              <w:rPr>
                <w:rFonts w:ascii="宋体" w:hAnsi="宋体"/>
                <w:b/>
                <w:sz w:val="18"/>
                <w:szCs w:val="18"/>
              </w:rPr>
            </w:pPr>
          </w:p>
        </w:tc>
      </w:tr>
      <w:tr w14:paraId="102BF5EA">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167B77C6">
            <w:pPr>
              <w:rPr>
                <w:rFonts w:ascii="宋体" w:hAnsi="宋体"/>
                <w:b/>
                <w:sz w:val="18"/>
                <w:szCs w:val="18"/>
              </w:rPr>
            </w:pPr>
            <w:r>
              <w:rPr>
                <w:rFonts w:ascii="宋体" w:hAnsi="宋体"/>
                <w:b/>
                <w:sz w:val="18"/>
                <w:szCs w:val="18"/>
              </w:rPr>
              <w:t>[20805]行政事业单位养老支出</w:t>
            </w:r>
          </w:p>
        </w:tc>
        <w:tc>
          <w:tcPr>
            <w:tcW w:w="1531" w:type="dxa"/>
            <w:tcBorders>
              <w:top w:val="nil"/>
              <w:left w:val="nil"/>
              <w:bottom w:val="single" w:color="000000" w:sz="4" w:space="0"/>
              <w:right w:val="single" w:color="000000" w:sz="4" w:space="0"/>
            </w:tcBorders>
            <w:shd w:val="clear" w:color="auto" w:fill="FFFFFF"/>
            <w:noWrap/>
          </w:tcPr>
          <w:p w14:paraId="663EA22B">
            <w:pPr>
              <w:jc w:val="right"/>
              <w:rPr>
                <w:rFonts w:ascii="宋体" w:hAnsi="宋体"/>
                <w:b/>
                <w:sz w:val="18"/>
                <w:szCs w:val="18"/>
              </w:rPr>
            </w:pPr>
            <w:r>
              <w:rPr>
                <w:rFonts w:ascii="宋体" w:hAnsi="宋体"/>
                <w:b/>
                <w:sz w:val="18"/>
                <w:szCs w:val="18"/>
              </w:rPr>
              <w:t>537.10</w:t>
            </w:r>
          </w:p>
        </w:tc>
        <w:tc>
          <w:tcPr>
            <w:tcW w:w="1531" w:type="dxa"/>
            <w:tcBorders>
              <w:top w:val="nil"/>
              <w:left w:val="nil"/>
              <w:bottom w:val="single" w:color="000000" w:sz="4" w:space="0"/>
              <w:right w:val="single" w:color="000000" w:sz="4" w:space="0"/>
            </w:tcBorders>
            <w:shd w:val="clear" w:color="auto" w:fill="FFFFFF"/>
            <w:noWrap/>
          </w:tcPr>
          <w:p w14:paraId="221F8878">
            <w:pPr>
              <w:jc w:val="right"/>
              <w:rPr>
                <w:rFonts w:ascii="宋体" w:hAnsi="宋体"/>
                <w:b/>
                <w:sz w:val="18"/>
                <w:szCs w:val="18"/>
              </w:rPr>
            </w:pPr>
            <w:r>
              <w:rPr>
                <w:rFonts w:ascii="宋体" w:hAnsi="宋体"/>
                <w:b/>
                <w:sz w:val="18"/>
                <w:szCs w:val="18"/>
              </w:rPr>
              <w:t>537.10</w:t>
            </w:r>
          </w:p>
        </w:tc>
        <w:tc>
          <w:tcPr>
            <w:tcW w:w="1531" w:type="dxa"/>
            <w:tcBorders>
              <w:top w:val="nil"/>
              <w:left w:val="nil"/>
              <w:bottom w:val="single" w:color="000000" w:sz="4" w:space="0"/>
              <w:right w:val="nil"/>
            </w:tcBorders>
            <w:shd w:val="clear" w:color="auto" w:fill="FFFFFF"/>
            <w:noWrap/>
          </w:tcPr>
          <w:p w14:paraId="7081D220">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740EE272">
            <w:pPr>
              <w:jc w:val="right"/>
              <w:rPr>
                <w:rFonts w:ascii="宋体" w:hAnsi="宋体"/>
                <w:b/>
                <w:sz w:val="18"/>
                <w:szCs w:val="18"/>
              </w:rPr>
            </w:pPr>
          </w:p>
        </w:tc>
      </w:tr>
      <w:tr w14:paraId="34565529">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4ACA9554">
            <w:pPr>
              <w:rPr>
                <w:rFonts w:ascii="宋体" w:hAnsi="宋体"/>
                <w:sz w:val="18"/>
                <w:szCs w:val="18"/>
              </w:rPr>
            </w:pPr>
            <w:r>
              <w:rPr>
                <w:rFonts w:ascii="宋体" w:hAnsi="宋体"/>
                <w:sz w:val="18"/>
                <w:szCs w:val="18"/>
              </w:rPr>
              <w:t>[2080501]行政单位离退休</w:t>
            </w:r>
          </w:p>
        </w:tc>
        <w:tc>
          <w:tcPr>
            <w:tcW w:w="1531" w:type="dxa"/>
            <w:tcBorders>
              <w:top w:val="nil"/>
              <w:left w:val="nil"/>
              <w:bottom w:val="single" w:color="000000" w:sz="4" w:space="0"/>
              <w:right w:val="single" w:color="000000" w:sz="4" w:space="0"/>
            </w:tcBorders>
            <w:shd w:val="clear" w:color="auto" w:fill="FFFFFF"/>
            <w:noWrap/>
          </w:tcPr>
          <w:p w14:paraId="04EEDFB2">
            <w:pPr>
              <w:jc w:val="right"/>
              <w:rPr>
                <w:rFonts w:ascii="宋体" w:hAnsi="宋体"/>
                <w:sz w:val="18"/>
                <w:szCs w:val="18"/>
              </w:rPr>
            </w:pPr>
            <w:r>
              <w:rPr>
                <w:rFonts w:ascii="宋体" w:hAnsi="宋体"/>
                <w:sz w:val="18"/>
                <w:szCs w:val="18"/>
              </w:rPr>
              <w:t>16.20</w:t>
            </w:r>
          </w:p>
        </w:tc>
        <w:tc>
          <w:tcPr>
            <w:tcW w:w="1531" w:type="dxa"/>
            <w:tcBorders>
              <w:top w:val="nil"/>
              <w:left w:val="nil"/>
              <w:bottom w:val="single" w:color="000000" w:sz="4" w:space="0"/>
              <w:right w:val="single" w:color="000000" w:sz="4" w:space="0"/>
            </w:tcBorders>
            <w:shd w:val="clear" w:color="auto" w:fill="FFFFFF"/>
            <w:noWrap/>
          </w:tcPr>
          <w:p w14:paraId="72956E7C">
            <w:pPr>
              <w:jc w:val="right"/>
              <w:rPr>
                <w:rFonts w:ascii="宋体" w:hAnsi="宋体"/>
                <w:sz w:val="18"/>
                <w:szCs w:val="18"/>
              </w:rPr>
            </w:pPr>
            <w:r>
              <w:rPr>
                <w:rFonts w:ascii="宋体" w:hAnsi="宋体"/>
                <w:sz w:val="18"/>
                <w:szCs w:val="18"/>
              </w:rPr>
              <w:t>16.20</w:t>
            </w:r>
          </w:p>
        </w:tc>
        <w:tc>
          <w:tcPr>
            <w:tcW w:w="1531" w:type="dxa"/>
            <w:tcBorders>
              <w:top w:val="nil"/>
              <w:left w:val="nil"/>
              <w:bottom w:val="single" w:color="000000" w:sz="4" w:space="0"/>
              <w:right w:val="nil"/>
            </w:tcBorders>
            <w:shd w:val="clear" w:color="auto" w:fill="FFFFFF"/>
            <w:noWrap/>
          </w:tcPr>
          <w:p w14:paraId="56E2B18E">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341CB92C">
            <w:pPr>
              <w:jc w:val="right"/>
              <w:rPr>
                <w:rFonts w:ascii="宋体" w:hAnsi="宋体"/>
                <w:sz w:val="18"/>
                <w:szCs w:val="18"/>
              </w:rPr>
            </w:pPr>
          </w:p>
        </w:tc>
      </w:tr>
      <w:tr w14:paraId="7F7A8174">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6A488752">
            <w:pPr>
              <w:rPr>
                <w:rFonts w:ascii="宋体" w:hAnsi="宋体"/>
                <w:sz w:val="18"/>
                <w:szCs w:val="18"/>
              </w:rPr>
            </w:pPr>
            <w:r>
              <w:rPr>
                <w:rFonts w:ascii="宋体" w:hAnsi="宋体"/>
                <w:sz w:val="18"/>
                <w:szCs w:val="18"/>
              </w:rPr>
              <w:t>[2080505]机关事业单位基本养老保险缴费支出</w:t>
            </w:r>
          </w:p>
        </w:tc>
        <w:tc>
          <w:tcPr>
            <w:tcW w:w="1531" w:type="dxa"/>
            <w:tcBorders>
              <w:top w:val="nil"/>
              <w:left w:val="nil"/>
              <w:bottom w:val="single" w:color="000000" w:sz="4" w:space="0"/>
              <w:right w:val="single" w:color="000000" w:sz="4" w:space="0"/>
            </w:tcBorders>
            <w:shd w:val="clear" w:color="auto" w:fill="FFFFFF"/>
            <w:noWrap/>
          </w:tcPr>
          <w:p w14:paraId="35B29F9D">
            <w:pPr>
              <w:jc w:val="right"/>
              <w:rPr>
                <w:rFonts w:ascii="宋体" w:hAnsi="宋体"/>
                <w:sz w:val="18"/>
                <w:szCs w:val="18"/>
              </w:rPr>
            </w:pPr>
            <w:r>
              <w:rPr>
                <w:rFonts w:ascii="宋体" w:hAnsi="宋体"/>
                <w:sz w:val="18"/>
                <w:szCs w:val="18"/>
              </w:rPr>
              <w:t>520.90</w:t>
            </w:r>
          </w:p>
        </w:tc>
        <w:tc>
          <w:tcPr>
            <w:tcW w:w="1531" w:type="dxa"/>
            <w:tcBorders>
              <w:top w:val="nil"/>
              <w:left w:val="nil"/>
              <w:bottom w:val="single" w:color="000000" w:sz="4" w:space="0"/>
              <w:right w:val="single" w:color="000000" w:sz="4" w:space="0"/>
            </w:tcBorders>
            <w:shd w:val="clear" w:color="auto" w:fill="FFFFFF"/>
            <w:noWrap/>
          </w:tcPr>
          <w:p w14:paraId="087BC780">
            <w:pPr>
              <w:jc w:val="right"/>
              <w:rPr>
                <w:rFonts w:ascii="宋体" w:hAnsi="宋体"/>
                <w:sz w:val="18"/>
                <w:szCs w:val="18"/>
              </w:rPr>
            </w:pPr>
            <w:r>
              <w:rPr>
                <w:rFonts w:ascii="宋体" w:hAnsi="宋体"/>
                <w:sz w:val="18"/>
                <w:szCs w:val="18"/>
              </w:rPr>
              <w:t>520.90</w:t>
            </w:r>
          </w:p>
        </w:tc>
        <w:tc>
          <w:tcPr>
            <w:tcW w:w="1531" w:type="dxa"/>
            <w:tcBorders>
              <w:top w:val="nil"/>
              <w:left w:val="nil"/>
              <w:bottom w:val="single" w:color="000000" w:sz="4" w:space="0"/>
              <w:right w:val="nil"/>
            </w:tcBorders>
            <w:shd w:val="clear" w:color="auto" w:fill="FFFFFF"/>
            <w:noWrap/>
          </w:tcPr>
          <w:p w14:paraId="7827FC3A">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35D83B46">
            <w:pPr>
              <w:jc w:val="right"/>
              <w:rPr>
                <w:rFonts w:ascii="宋体" w:hAnsi="宋体"/>
                <w:sz w:val="18"/>
                <w:szCs w:val="18"/>
              </w:rPr>
            </w:pPr>
          </w:p>
        </w:tc>
      </w:tr>
      <w:tr w14:paraId="12A19A38">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28607C0A">
            <w:pPr>
              <w:rPr>
                <w:rFonts w:ascii="宋体" w:hAnsi="宋体"/>
                <w:b/>
                <w:sz w:val="18"/>
                <w:szCs w:val="18"/>
              </w:rPr>
            </w:pPr>
            <w:r>
              <w:rPr>
                <w:rFonts w:ascii="宋体" w:hAnsi="宋体"/>
                <w:b/>
                <w:sz w:val="18"/>
                <w:szCs w:val="18"/>
              </w:rPr>
              <w:t>[20899]其他社会保障和就业支出</w:t>
            </w:r>
          </w:p>
        </w:tc>
        <w:tc>
          <w:tcPr>
            <w:tcW w:w="1531" w:type="dxa"/>
            <w:tcBorders>
              <w:top w:val="nil"/>
              <w:left w:val="nil"/>
              <w:bottom w:val="single" w:color="000000" w:sz="4" w:space="0"/>
              <w:right w:val="single" w:color="000000" w:sz="4" w:space="0"/>
            </w:tcBorders>
            <w:shd w:val="clear" w:color="auto" w:fill="FFFFFF"/>
            <w:noWrap/>
          </w:tcPr>
          <w:p w14:paraId="545E910F">
            <w:pPr>
              <w:jc w:val="right"/>
              <w:rPr>
                <w:rFonts w:ascii="宋体" w:hAnsi="宋体"/>
                <w:b/>
                <w:sz w:val="18"/>
                <w:szCs w:val="18"/>
              </w:rPr>
            </w:pPr>
            <w:r>
              <w:rPr>
                <w:rFonts w:ascii="宋体" w:hAnsi="宋体"/>
                <w:b/>
                <w:sz w:val="18"/>
                <w:szCs w:val="18"/>
              </w:rPr>
              <w:t>6.13</w:t>
            </w:r>
          </w:p>
        </w:tc>
        <w:tc>
          <w:tcPr>
            <w:tcW w:w="1531" w:type="dxa"/>
            <w:tcBorders>
              <w:top w:val="nil"/>
              <w:left w:val="nil"/>
              <w:bottom w:val="single" w:color="000000" w:sz="4" w:space="0"/>
              <w:right w:val="single" w:color="000000" w:sz="4" w:space="0"/>
            </w:tcBorders>
            <w:shd w:val="clear" w:color="auto" w:fill="FFFFFF"/>
            <w:noWrap/>
          </w:tcPr>
          <w:p w14:paraId="7B930782">
            <w:pPr>
              <w:jc w:val="right"/>
              <w:rPr>
                <w:rFonts w:ascii="宋体" w:hAnsi="宋体"/>
                <w:b/>
                <w:sz w:val="18"/>
                <w:szCs w:val="18"/>
              </w:rPr>
            </w:pPr>
            <w:r>
              <w:rPr>
                <w:rFonts w:ascii="宋体" w:hAnsi="宋体"/>
                <w:b/>
                <w:sz w:val="18"/>
                <w:szCs w:val="18"/>
              </w:rPr>
              <w:t>6.13</w:t>
            </w:r>
          </w:p>
        </w:tc>
        <w:tc>
          <w:tcPr>
            <w:tcW w:w="1531" w:type="dxa"/>
            <w:tcBorders>
              <w:top w:val="nil"/>
              <w:left w:val="nil"/>
              <w:bottom w:val="single" w:color="000000" w:sz="4" w:space="0"/>
              <w:right w:val="nil"/>
            </w:tcBorders>
            <w:shd w:val="clear" w:color="auto" w:fill="FFFFFF"/>
            <w:noWrap/>
          </w:tcPr>
          <w:p w14:paraId="2E1B3635">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33DDE394">
            <w:pPr>
              <w:jc w:val="right"/>
              <w:rPr>
                <w:rFonts w:ascii="宋体" w:hAnsi="宋体"/>
                <w:b/>
                <w:sz w:val="18"/>
                <w:szCs w:val="18"/>
              </w:rPr>
            </w:pPr>
          </w:p>
        </w:tc>
      </w:tr>
      <w:tr w14:paraId="06D0CE83">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50305577">
            <w:pPr>
              <w:rPr>
                <w:rFonts w:ascii="宋体" w:hAnsi="宋体"/>
                <w:sz w:val="18"/>
                <w:szCs w:val="18"/>
              </w:rPr>
            </w:pPr>
            <w:r>
              <w:rPr>
                <w:rFonts w:ascii="宋体" w:hAnsi="宋体"/>
                <w:sz w:val="18"/>
                <w:szCs w:val="18"/>
              </w:rPr>
              <w:t>[2089999]其他社会保障和就业支出</w:t>
            </w:r>
          </w:p>
        </w:tc>
        <w:tc>
          <w:tcPr>
            <w:tcW w:w="1531" w:type="dxa"/>
            <w:tcBorders>
              <w:top w:val="nil"/>
              <w:left w:val="nil"/>
              <w:bottom w:val="single" w:color="000000" w:sz="4" w:space="0"/>
              <w:right w:val="single" w:color="000000" w:sz="4" w:space="0"/>
            </w:tcBorders>
            <w:shd w:val="clear" w:color="auto" w:fill="FFFFFF"/>
            <w:noWrap/>
          </w:tcPr>
          <w:p w14:paraId="6A65C128">
            <w:pPr>
              <w:jc w:val="right"/>
              <w:rPr>
                <w:rFonts w:ascii="宋体" w:hAnsi="宋体"/>
                <w:sz w:val="18"/>
                <w:szCs w:val="18"/>
              </w:rPr>
            </w:pPr>
            <w:r>
              <w:rPr>
                <w:rFonts w:ascii="宋体" w:hAnsi="宋体"/>
                <w:sz w:val="18"/>
                <w:szCs w:val="18"/>
              </w:rPr>
              <w:t>6.13</w:t>
            </w:r>
          </w:p>
        </w:tc>
        <w:tc>
          <w:tcPr>
            <w:tcW w:w="1531" w:type="dxa"/>
            <w:tcBorders>
              <w:top w:val="nil"/>
              <w:left w:val="nil"/>
              <w:bottom w:val="single" w:color="000000" w:sz="4" w:space="0"/>
              <w:right w:val="single" w:color="000000" w:sz="4" w:space="0"/>
            </w:tcBorders>
            <w:shd w:val="clear" w:color="auto" w:fill="FFFFFF"/>
            <w:noWrap/>
          </w:tcPr>
          <w:p w14:paraId="24EE997A">
            <w:pPr>
              <w:jc w:val="right"/>
              <w:rPr>
                <w:rFonts w:ascii="宋体" w:hAnsi="宋体"/>
                <w:sz w:val="18"/>
                <w:szCs w:val="18"/>
              </w:rPr>
            </w:pPr>
            <w:r>
              <w:rPr>
                <w:rFonts w:ascii="宋体" w:hAnsi="宋体"/>
                <w:sz w:val="18"/>
                <w:szCs w:val="18"/>
              </w:rPr>
              <w:t>6.13</w:t>
            </w:r>
          </w:p>
        </w:tc>
        <w:tc>
          <w:tcPr>
            <w:tcW w:w="1531" w:type="dxa"/>
            <w:tcBorders>
              <w:top w:val="nil"/>
              <w:left w:val="nil"/>
              <w:bottom w:val="single" w:color="000000" w:sz="4" w:space="0"/>
              <w:right w:val="nil"/>
            </w:tcBorders>
            <w:shd w:val="clear" w:color="auto" w:fill="FFFFFF"/>
            <w:noWrap/>
          </w:tcPr>
          <w:p w14:paraId="0E162D10">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4EAE0406">
            <w:pPr>
              <w:jc w:val="right"/>
              <w:rPr>
                <w:rFonts w:ascii="宋体" w:hAnsi="宋体"/>
                <w:sz w:val="18"/>
                <w:szCs w:val="18"/>
              </w:rPr>
            </w:pPr>
          </w:p>
        </w:tc>
      </w:tr>
      <w:tr w14:paraId="13373966">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39F0BE38">
            <w:pPr>
              <w:rPr>
                <w:rFonts w:ascii="宋体" w:hAnsi="宋体"/>
                <w:b/>
                <w:sz w:val="18"/>
                <w:szCs w:val="18"/>
              </w:rPr>
            </w:pPr>
            <w:r>
              <w:rPr>
                <w:rFonts w:ascii="宋体" w:hAnsi="宋体"/>
                <w:b/>
                <w:sz w:val="18"/>
                <w:szCs w:val="18"/>
              </w:rPr>
              <w:t>[210]卫生健康支出</w:t>
            </w:r>
          </w:p>
        </w:tc>
        <w:tc>
          <w:tcPr>
            <w:tcW w:w="1531" w:type="dxa"/>
            <w:tcBorders>
              <w:top w:val="nil"/>
              <w:left w:val="nil"/>
              <w:bottom w:val="single" w:color="000000" w:sz="4" w:space="0"/>
              <w:right w:val="single" w:color="000000" w:sz="4" w:space="0"/>
            </w:tcBorders>
            <w:shd w:val="clear" w:color="auto" w:fill="FFFFFF"/>
            <w:noWrap/>
          </w:tcPr>
          <w:p w14:paraId="727CA672">
            <w:pPr>
              <w:jc w:val="right"/>
              <w:rPr>
                <w:rFonts w:ascii="宋体" w:hAnsi="宋体"/>
                <w:b/>
                <w:sz w:val="18"/>
                <w:szCs w:val="18"/>
              </w:rPr>
            </w:pPr>
            <w:r>
              <w:rPr>
                <w:rFonts w:ascii="宋体" w:hAnsi="宋体"/>
                <w:b/>
                <w:sz w:val="18"/>
                <w:szCs w:val="18"/>
              </w:rPr>
              <w:t>365.33</w:t>
            </w:r>
          </w:p>
        </w:tc>
        <w:tc>
          <w:tcPr>
            <w:tcW w:w="1531" w:type="dxa"/>
            <w:tcBorders>
              <w:top w:val="nil"/>
              <w:left w:val="nil"/>
              <w:bottom w:val="single" w:color="000000" w:sz="4" w:space="0"/>
              <w:right w:val="single" w:color="000000" w:sz="4" w:space="0"/>
            </w:tcBorders>
            <w:shd w:val="clear" w:color="auto" w:fill="FFFFFF"/>
            <w:noWrap/>
          </w:tcPr>
          <w:p w14:paraId="7FD8EBCB">
            <w:pPr>
              <w:jc w:val="right"/>
              <w:rPr>
                <w:rFonts w:ascii="宋体" w:hAnsi="宋体"/>
                <w:b/>
                <w:sz w:val="18"/>
                <w:szCs w:val="18"/>
              </w:rPr>
            </w:pPr>
            <w:r>
              <w:rPr>
                <w:rFonts w:ascii="宋体" w:hAnsi="宋体"/>
                <w:b/>
                <w:sz w:val="18"/>
                <w:szCs w:val="18"/>
              </w:rPr>
              <w:t>365.33</w:t>
            </w:r>
          </w:p>
        </w:tc>
        <w:tc>
          <w:tcPr>
            <w:tcW w:w="1531" w:type="dxa"/>
            <w:tcBorders>
              <w:top w:val="nil"/>
              <w:left w:val="nil"/>
              <w:bottom w:val="single" w:color="000000" w:sz="4" w:space="0"/>
              <w:right w:val="nil"/>
            </w:tcBorders>
            <w:shd w:val="clear" w:color="auto" w:fill="FFFFFF"/>
            <w:noWrap/>
          </w:tcPr>
          <w:p w14:paraId="1DD0AEB5">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41D8B491">
            <w:pPr>
              <w:jc w:val="right"/>
              <w:rPr>
                <w:rFonts w:ascii="宋体" w:hAnsi="宋体"/>
                <w:b/>
                <w:sz w:val="18"/>
                <w:szCs w:val="18"/>
              </w:rPr>
            </w:pPr>
          </w:p>
        </w:tc>
      </w:tr>
      <w:tr w14:paraId="611EFCCC">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5B4E8D59">
            <w:pPr>
              <w:rPr>
                <w:rFonts w:ascii="宋体" w:hAnsi="宋体"/>
                <w:b/>
                <w:sz w:val="18"/>
                <w:szCs w:val="18"/>
              </w:rPr>
            </w:pPr>
            <w:r>
              <w:rPr>
                <w:rFonts w:ascii="宋体" w:hAnsi="宋体"/>
                <w:b/>
                <w:sz w:val="18"/>
                <w:szCs w:val="18"/>
              </w:rPr>
              <w:t>[21011]行政事业单位医疗</w:t>
            </w:r>
          </w:p>
        </w:tc>
        <w:tc>
          <w:tcPr>
            <w:tcW w:w="1531" w:type="dxa"/>
            <w:tcBorders>
              <w:top w:val="nil"/>
              <w:left w:val="nil"/>
              <w:bottom w:val="single" w:color="000000" w:sz="4" w:space="0"/>
              <w:right w:val="single" w:color="000000" w:sz="4" w:space="0"/>
            </w:tcBorders>
            <w:shd w:val="clear" w:color="auto" w:fill="FFFFFF"/>
            <w:noWrap/>
          </w:tcPr>
          <w:p w14:paraId="052A7572">
            <w:pPr>
              <w:jc w:val="right"/>
              <w:rPr>
                <w:rFonts w:ascii="宋体" w:hAnsi="宋体"/>
                <w:b/>
                <w:sz w:val="18"/>
                <w:szCs w:val="18"/>
              </w:rPr>
            </w:pPr>
            <w:r>
              <w:rPr>
                <w:rFonts w:ascii="宋体" w:hAnsi="宋体"/>
                <w:b/>
                <w:sz w:val="18"/>
                <w:szCs w:val="18"/>
              </w:rPr>
              <w:t>365.33</w:t>
            </w:r>
          </w:p>
        </w:tc>
        <w:tc>
          <w:tcPr>
            <w:tcW w:w="1531" w:type="dxa"/>
            <w:tcBorders>
              <w:top w:val="nil"/>
              <w:left w:val="nil"/>
              <w:bottom w:val="single" w:color="000000" w:sz="4" w:space="0"/>
              <w:right w:val="single" w:color="000000" w:sz="4" w:space="0"/>
            </w:tcBorders>
            <w:shd w:val="clear" w:color="auto" w:fill="FFFFFF"/>
            <w:noWrap/>
          </w:tcPr>
          <w:p w14:paraId="30AEBB49">
            <w:pPr>
              <w:jc w:val="right"/>
              <w:rPr>
                <w:rFonts w:ascii="宋体" w:hAnsi="宋体"/>
                <w:b/>
                <w:sz w:val="18"/>
                <w:szCs w:val="18"/>
              </w:rPr>
            </w:pPr>
            <w:r>
              <w:rPr>
                <w:rFonts w:ascii="宋体" w:hAnsi="宋体"/>
                <w:b/>
                <w:sz w:val="18"/>
                <w:szCs w:val="18"/>
              </w:rPr>
              <w:t>365.33</w:t>
            </w:r>
          </w:p>
        </w:tc>
        <w:tc>
          <w:tcPr>
            <w:tcW w:w="1531" w:type="dxa"/>
            <w:tcBorders>
              <w:top w:val="nil"/>
              <w:left w:val="nil"/>
              <w:bottom w:val="single" w:color="000000" w:sz="4" w:space="0"/>
              <w:right w:val="nil"/>
            </w:tcBorders>
            <w:shd w:val="clear" w:color="auto" w:fill="FFFFFF"/>
            <w:noWrap/>
          </w:tcPr>
          <w:p w14:paraId="72FB23A2">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65C4455B">
            <w:pPr>
              <w:jc w:val="right"/>
              <w:rPr>
                <w:rFonts w:ascii="宋体" w:hAnsi="宋体"/>
                <w:b/>
                <w:sz w:val="18"/>
                <w:szCs w:val="18"/>
              </w:rPr>
            </w:pPr>
          </w:p>
        </w:tc>
      </w:tr>
      <w:tr w14:paraId="1F559246">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2C15F376">
            <w:pPr>
              <w:rPr>
                <w:rFonts w:ascii="宋体" w:hAnsi="宋体"/>
                <w:sz w:val="18"/>
                <w:szCs w:val="18"/>
              </w:rPr>
            </w:pPr>
            <w:r>
              <w:rPr>
                <w:rFonts w:ascii="宋体" w:hAnsi="宋体"/>
                <w:sz w:val="18"/>
                <w:szCs w:val="18"/>
              </w:rPr>
              <w:t>[2101101]行政单位医疗</w:t>
            </w:r>
          </w:p>
        </w:tc>
        <w:tc>
          <w:tcPr>
            <w:tcW w:w="1531" w:type="dxa"/>
            <w:tcBorders>
              <w:top w:val="nil"/>
              <w:left w:val="nil"/>
              <w:bottom w:val="single" w:color="000000" w:sz="4" w:space="0"/>
              <w:right w:val="single" w:color="000000" w:sz="4" w:space="0"/>
            </w:tcBorders>
            <w:shd w:val="clear" w:color="auto" w:fill="FFFFFF"/>
            <w:noWrap/>
          </w:tcPr>
          <w:p w14:paraId="31A3137A">
            <w:pPr>
              <w:jc w:val="right"/>
              <w:rPr>
                <w:rFonts w:ascii="宋体" w:hAnsi="宋体"/>
                <w:sz w:val="18"/>
                <w:szCs w:val="18"/>
              </w:rPr>
            </w:pPr>
            <w:r>
              <w:rPr>
                <w:rFonts w:ascii="宋体" w:hAnsi="宋体"/>
                <w:sz w:val="18"/>
                <w:szCs w:val="18"/>
              </w:rPr>
              <w:t>205.76</w:t>
            </w:r>
          </w:p>
        </w:tc>
        <w:tc>
          <w:tcPr>
            <w:tcW w:w="1531" w:type="dxa"/>
            <w:tcBorders>
              <w:top w:val="nil"/>
              <w:left w:val="nil"/>
              <w:bottom w:val="single" w:color="000000" w:sz="4" w:space="0"/>
              <w:right w:val="single" w:color="000000" w:sz="4" w:space="0"/>
            </w:tcBorders>
            <w:shd w:val="clear" w:color="auto" w:fill="FFFFFF"/>
            <w:noWrap/>
          </w:tcPr>
          <w:p w14:paraId="11D3A3DF">
            <w:pPr>
              <w:jc w:val="right"/>
              <w:rPr>
                <w:rFonts w:ascii="宋体" w:hAnsi="宋体"/>
                <w:sz w:val="18"/>
                <w:szCs w:val="18"/>
              </w:rPr>
            </w:pPr>
            <w:r>
              <w:rPr>
                <w:rFonts w:ascii="宋体" w:hAnsi="宋体"/>
                <w:sz w:val="18"/>
                <w:szCs w:val="18"/>
              </w:rPr>
              <w:t>205.76</w:t>
            </w:r>
          </w:p>
        </w:tc>
        <w:tc>
          <w:tcPr>
            <w:tcW w:w="1531" w:type="dxa"/>
            <w:tcBorders>
              <w:top w:val="nil"/>
              <w:left w:val="nil"/>
              <w:bottom w:val="single" w:color="000000" w:sz="4" w:space="0"/>
              <w:right w:val="nil"/>
            </w:tcBorders>
            <w:shd w:val="clear" w:color="auto" w:fill="FFFFFF"/>
            <w:noWrap/>
          </w:tcPr>
          <w:p w14:paraId="59204F50">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27F4BF75">
            <w:pPr>
              <w:jc w:val="right"/>
              <w:rPr>
                <w:rFonts w:ascii="宋体" w:hAnsi="宋体"/>
                <w:sz w:val="18"/>
                <w:szCs w:val="18"/>
              </w:rPr>
            </w:pPr>
          </w:p>
        </w:tc>
      </w:tr>
      <w:tr w14:paraId="724DFA60">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3DE7459B">
            <w:pPr>
              <w:rPr>
                <w:rFonts w:ascii="宋体" w:hAnsi="宋体"/>
                <w:sz w:val="18"/>
                <w:szCs w:val="18"/>
              </w:rPr>
            </w:pPr>
            <w:r>
              <w:rPr>
                <w:rFonts w:ascii="宋体" w:hAnsi="宋体"/>
                <w:sz w:val="18"/>
                <w:szCs w:val="18"/>
              </w:rPr>
              <w:t>[2101102]事业单位医疗</w:t>
            </w:r>
          </w:p>
        </w:tc>
        <w:tc>
          <w:tcPr>
            <w:tcW w:w="1531" w:type="dxa"/>
            <w:tcBorders>
              <w:top w:val="nil"/>
              <w:left w:val="nil"/>
              <w:bottom w:val="single" w:color="000000" w:sz="4" w:space="0"/>
              <w:right w:val="single" w:color="000000" w:sz="4" w:space="0"/>
            </w:tcBorders>
            <w:shd w:val="clear" w:color="auto" w:fill="FFFFFF"/>
            <w:noWrap/>
          </w:tcPr>
          <w:p w14:paraId="2D1F96E0">
            <w:pPr>
              <w:jc w:val="right"/>
              <w:rPr>
                <w:rFonts w:ascii="宋体" w:hAnsi="宋体"/>
                <w:sz w:val="18"/>
                <w:szCs w:val="18"/>
              </w:rPr>
            </w:pPr>
            <w:r>
              <w:rPr>
                <w:rFonts w:ascii="宋体" w:hAnsi="宋体"/>
                <w:sz w:val="18"/>
                <w:szCs w:val="18"/>
              </w:rPr>
              <w:t>0.41</w:t>
            </w:r>
          </w:p>
        </w:tc>
        <w:tc>
          <w:tcPr>
            <w:tcW w:w="1531" w:type="dxa"/>
            <w:tcBorders>
              <w:top w:val="nil"/>
              <w:left w:val="nil"/>
              <w:bottom w:val="single" w:color="000000" w:sz="4" w:space="0"/>
              <w:right w:val="single" w:color="000000" w:sz="4" w:space="0"/>
            </w:tcBorders>
            <w:shd w:val="clear" w:color="auto" w:fill="FFFFFF"/>
            <w:noWrap/>
          </w:tcPr>
          <w:p w14:paraId="68431505">
            <w:pPr>
              <w:jc w:val="right"/>
              <w:rPr>
                <w:rFonts w:ascii="宋体" w:hAnsi="宋体"/>
                <w:sz w:val="18"/>
                <w:szCs w:val="18"/>
              </w:rPr>
            </w:pPr>
            <w:r>
              <w:rPr>
                <w:rFonts w:ascii="宋体" w:hAnsi="宋体"/>
                <w:sz w:val="18"/>
                <w:szCs w:val="18"/>
              </w:rPr>
              <w:t>0.41</w:t>
            </w:r>
          </w:p>
        </w:tc>
        <w:tc>
          <w:tcPr>
            <w:tcW w:w="1531" w:type="dxa"/>
            <w:tcBorders>
              <w:top w:val="nil"/>
              <w:left w:val="nil"/>
              <w:bottom w:val="single" w:color="000000" w:sz="4" w:space="0"/>
              <w:right w:val="nil"/>
            </w:tcBorders>
            <w:shd w:val="clear" w:color="auto" w:fill="FFFFFF"/>
            <w:noWrap/>
          </w:tcPr>
          <w:p w14:paraId="0DF10D75">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43D9FC60">
            <w:pPr>
              <w:jc w:val="right"/>
              <w:rPr>
                <w:rFonts w:ascii="宋体" w:hAnsi="宋体"/>
                <w:sz w:val="18"/>
                <w:szCs w:val="18"/>
              </w:rPr>
            </w:pPr>
          </w:p>
        </w:tc>
      </w:tr>
      <w:tr w14:paraId="10D35810">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32A10B5E">
            <w:pPr>
              <w:rPr>
                <w:rFonts w:ascii="宋体" w:hAnsi="宋体"/>
                <w:sz w:val="18"/>
                <w:szCs w:val="18"/>
              </w:rPr>
            </w:pPr>
            <w:r>
              <w:rPr>
                <w:rFonts w:ascii="宋体" w:hAnsi="宋体"/>
                <w:sz w:val="18"/>
                <w:szCs w:val="18"/>
              </w:rPr>
              <w:t>[2101103]公务员医疗补助</w:t>
            </w:r>
          </w:p>
        </w:tc>
        <w:tc>
          <w:tcPr>
            <w:tcW w:w="1531" w:type="dxa"/>
            <w:tcBorders>
              <w:top w:val="nil"/>
              <w:left w:val="nil"/>
              <w:bottom w:val="single" w:color="000000" w:sz="4" w:space="0"/>
              <w:right w:val="single" w:color="000000" w:sz="4" w:space="0"/>
            </w:tcBorders>
            <w:shd w:val="clear" w:color="auto" w:fill="FFFFFF"/>
            <w:noWrap/>
          </w:tcPr>
          <w:p w14:paraId="72B67B01">
            <w:pPr>
              <w:jc w:val="right"/>
              <w:rPr>
                <w:rFonts w:ascii="宋体" w:hAnsi="宋体"/>
                <w:sz w:val="18"/>
                <w:szCs w:val="18"/>
              </w:rPr>
            </w:pPr>
            <w:r>
              <w:rPr>
                <w:rFonts w:ascii="宋体" w:hAnsi="宋体"/>
                <w:sz w:val="18"/>
                <w:szCs w:val="18"/>
              </w:rPr>
              <w:t>159.16</w:t>
            </w:r>
          </w:p>
        </w:tc>
        <w:tc>
          <w:tcPr>
            <w:tcW w:w="1531" w:type="dxa"/>
            <w:tcBorders>
              <w:top w:val="nil"/>
              <w:left w:val="nil"/>
              <w:bottom w:val="single" w:color="000000" w:sz="4" w:space="0"/>
              <w:right w:val="single" w:color="000000" w:sz="4" w:space="0"/>
            </w:tcBorders>
            <w:shd w:val="clear" w:color="auto" w:fill="FFFFFF"/>
            <w:noWrap/>
          </w:tcPr>
          <w:p w14:paraId="284C75CE">
            <w:pPr>
              <w:jc w:val="right"/>
              <w:rPr>
                <w:rFonts w:ascii="宋体" w:hAnsi="宋体"/>
                <w:sz w:val="18"/>
                <w:szCs w:val="18"/>
              </w:rPr>
            </w:pPr>
            <w:r>
              <w:rPr>
                <w:rFonts w:ascii="宋体" w:hAnsi="宋体"/>
                <w:sz w:val="18"/>
                <w:szCs w:val="18"/>
              </w:rPr>
              <w:t>159.16</w:t>
            </w:r>
          </w:p>
        </w:tc>
        <w:tc>
          <w:tcPr>
            <w:tcW w:w="1531" w:type="dxa"/>
            <w:tcBorders>
              <w:top w:val="nil"/>
              <w:left w:val="nil"/>
              <w:bottom w:val="single" w:color="000000" w:sz="4" w:space="0"/>
              <w:right w:val="nil"/>
            </w:tcBorders>
            <w:shd w:val="clear" w:color="auto" w:fill="FFFFFF"/>
            <w:noWrap/>
          </w:tcPr>
          <w:p w14:paraId="087C5E5B">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611ABD58">
            <w:pPr>
              <w:jc w:val="right"/>
              <w:rPr>
                <w:rFonts w:ascii="宋体" w:hAnsi="宋体"/>
                <w:sz w:val="18"/>
                <w:szCs w:val="18"/>
              </w:rPr>
            </w:pPr>
          </w:p>
        </w:tc>
      </w:tr>
      <w:tr w14:paraId="5A035518">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1ADEB885">
            <w:pPr>
              <w:rPr>
                <w:rFonts w:ascii="宋体" w:hAnsi="宋体"/>
                <w:b/>
                <w:sz w:val="18"/>
                <w:szCs w:val="18"/>
              </w:rPr>
            </w:pPr>
            <w:r>
              <w:rPr>
                <w:rFonts w:ascii="宋体" w:hAnsi="宋体"/>
                <w:b/>
                <w:sz w:val="18"/>
                <w:szCs w:val="18"/>
              </w:rPr>
              <w:t>[221]住房保障支出</w:t>
            </w:r>
          </w:p>
        </w:tc>
        <w:tc>
          <w:tcPr>
            <w:tcW w:w="1531" w:type="dxa"/>
            <w:tcBorders>
              <w:top w:val="nil"/>
              <w:left w:val="nil"/>
              <w:bottom w:val="single" w:color="000000" w:sz="4" w:space="0"/>
              <w:right w:val="single" w:color="000000" w:sz="4" w:space="0"/>
            </w:tcBorders>
            <w:shd w:val="clear" w:color="auto" w:fill="FFFFFF"/>
            <w:noWrap/>
          </w:tcPr>
          <w:p w14:paraId="2281E04C">
            <w:pPr>
              <w:jc w:val="right"/>
              <w:rPr>
                <w:rFonts w:ascii="宋体" w:hAnsi="宋体"/>
                <w:b/>
                <w:sz w:val="18"/>
                <w:szCs w:val="18"/>
              </w:rPr>
            </w:pPr>
            <w:r>
              <w:rPr>
                <w:rFonts w:ascii="宋体" w:hAnsi="宋体"/>
                <w:b/>
                <w:sz w:val="18"/>
                <w:szCs w:val="18"/>
              </w:rPr>
              <w:t>671.17</w:t>
            </w:r>
          </w:p>
        </w:tc>
        <w:tc>
          <w:tcPr>
            <w:tcW w:w="1531" w:type="dxa"/>
            <w:tcBorders>
              <w:top w:val="nil"/>
              <w:left w:val="nil"/>
              <w:bottom w:val="single" w:color="000000" w:sz="4" w:space="0"/>
              <w:right w:val="single" w:color="000000" w:sz="4" w:space="0"/>
            </w:tcBorders>
            <w:shd w:val="clear" w:color="auto" w:fill="FFFFFF"/>
            <w:noWrap/>
          </w:tcPr>
          <w:p w14:paraId="1B0A9B9C">
            <w:pPr>
              <w:jc w:val="right"/>
              <w:rPr>
                <w:rFonts w:ascii="宋体" w:hAnsi="宋体"/>
                <w:b/>
                <w:sz w:val="18"/>
                <w:szCs w:val="18"/>
              </w:rPr>
            </w:pPr>
            <w:r>
              <w:rPr>
                <w:rFonts w:ascii="宋体" w:hAnsi="宋体"/>
                <w:b/>
                <w:sz w:val="18"/>
                <w:szCs w:val="18"/>
              </w:rPr>
              <w:t>671.17</w:t>
            </w:r>
          </w:p>
        </w:tc>
        <w:tc>
          <w:tcPr>
            <w:tcW w:w="1531" w:type="dxa"/>
            <w:tcBorders>
              <w:top w:val="nil"/>
              <w:left w:val="nil"/>
              <w:bottom w:val="single" w:color="000000" w:sz="4" w:space="0"/>
              <w:right w:val="nil"/>
            </w:tcBorders>
            <w:shd w:val="clear" w:color="auto" w:fill="FFFFFF"/>
            <w:noWrap/>
          </w:tcPr>
          <w:p w14:paraId="663FAA6C">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4D1D589D">
            <w:pPr>
              <w:jc w:val="right"/>
              <w:rPr>
                <w:rFonts w:ascii="宋体" w:hAnsi="宋体"/>
                <w:b/>
                <w:sz w:val="18"/>
                <w:szCs w:val="18"/>
              </w:rPr>
            </w:pPr>
          </w:p>
        </w:tc>
      </w:tr>
      <w:tr w14:paraId="0A16B663">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00E18DB5">
            <w:pPr>
              <w:rPr>
                <w:rFonts w:ascii="宋体" w:hAnsi="宋体"/>
                <w:b/>
                <w:sz w:val="18"/>
                <w:szCs w:val="18"/>
              </w:rPr>
            </w:pPr>
            <w:r>
              <w:rPr>
                <w:rFonts w:ascii="宋体" w:hAnsi="宋体"/>
                <w:b/>
                <w:sz w:val="18"/>
                <w:szCs w:val="18"/>
              </w:rPr>
              <w:t>[22102]住房改革支出</w:t>
            </w:r>
          </w:p>
        </w:tc>
        <w:tc>
          <w:tcPr>
            <w:tcW w:w="1531" w:type="dxa"/>
            <w:tcBorders>
              <w:top w:val="nil"/>
              <w:left w:val="nil"/>
              <w:bottom w:val="single" w:color="000000" w:sz="4" w:space="0"/>
              <w:right w:val="single" w:color="000000" w:sz="4" w:space="0"/>
            </w:tcBorders>
            <w:shd w:val="clear" w:color="auto" w:fill="FFFFFF"/>
            <w:noWrap/>
          </w:tcPr>
          <w:p w14:paraId="147B19DE">
            <w:pPr>
              <w:jc w:val="right"/>
              <w:rPr>
                <w:rFonts w:ascii="宋体" w:hAnsi="宋体"/>
                <w:b/>
                <w:sz w:val="18"/>
                <w:szCs w:val="18"/>
              </w:rPr>
            </w:pPr>
            <w:r>
              <w:rPr>
                <w:rFonts w:ascii="宋体" w:hAnsi="宋体"/>
                <w:b/>
                <w:sz w:val="18"/>
                <w:szCs w:val="18"/>
              </w:rPr>
              <w:t>671.17</w:t>
            </w:r>
          </w:p>
        </w:tc>
        <w:tc>
          <w:tcPr>
            <w:tcW w:w="1531" w:type="dxa"/>
            <w:tcBorders>
              <w:top w:val="nil"/>
              <w:left w:val="nil"/>
              <w:bottom w:val="single" w:color="000000" w:sz="4" w:space="0"/>
              <w:right w:val="single" w:color="000000" w:sz="4" w:space="0"/>
            </w:tcBorders>
            <w:shd w:val="clear" w:color="auto" w:fill="FFFFFF"/>
            <w:noWrap/>
          </w:tcPr>
          <w:p w14:paraId="523EFA2B">
            <w:pPr>
              <w:jc w:val="right"/>
              <w:rPr>
                <w:rFonts w:ascii="宋体" w:hAnsi="宋体"/>
                <w:b/>
                <w:sz w:val="18"/>
                <w:szCs w:val="18"/>
              </w:rPr>
            </w:pPr>
            <w:r>
              <w:rPr>
                <w:rFonts w:ascii="宋体" w:hAnsi="宋体"/>
                <w:b/>
                <w:sz w:val="18"/>
                <w:szCs w:val="18"/>
              </w:rPr>
              <w:t>671.17</w:t>
            </w:r>
          </w:p>
        </w:tc>
        <w:tc>
          <w:tcPr>
            <w:tcW w:w="1531" w:type="dxa"/>
            <w:tcBorders>
              <w:top w:val="nil"/>
              <w:left w:val="nil"/>
              <w:bottom w:val="single" w:color="000000" w:sz="4" w:space="0"/>
              <w:right w:val="nil"/>
            </w:tcBorders>
            <w:shd w:val="clear" w:color="auto" w:fill="FFFFFF"/>
            <w:noWrap/>
          </w:tcPr>
          <w:p w14:paraId="289DD757">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134B8197">
            <w:pPr>
              <w:jc w:val="right"/>
              <w:rPr>
                <w:rFonts w:ascii="宋体" w:hAnsi="宋体"/>
                <w:b/>
                <w:sz w:val="18"/>
                <w:szCs w:val="18"/>
              </w:rPr>
            </w:pPr>
          </w:p>
        </w:tc>
      </w:tr>
      <w:tr w14:paraId="3719ACFF">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497FFD3A">
            <w:pPr>
              <w:rPr>
                <w:rFonts w:ascii="宋体" w:hAnsi="宋体"/>
                <w:sz w:val="18"/>
                <w:szCs w:val="18"/>
              </w:rPr>
            </w:pPr>
            <w:r>
              <w:rPr>
                <w:rFonts w:ascii="宋体" w:hAnsi="宋体"/>
                <w:sz w:val="18"/>
                <w:szCs w:val="18"/>
              </w:rPr>
              <w:t>[2210201]住房公积金</w:t>
            </w:r>
          </w:p>
        </w:tc>
        <w:tc>
          <w:tcPr>
            <w:tcW w:w="1531" w:type="dxa"/>
            <w:tcBorders>
              <w:top w:val="nil"/>
              <w:left w:val="nil"/>
              <w:bottom w:val="single" w:color="000000" w:sz="4" w:space="0"/>
              <w:right w:val="single" w:color="000000" w:sz="4" w:space="0"/>
            </w:tcBorders>
            <w:shd w:val="clear" w:color="auto" w:fill="FFFFFF"/>
            <w:noWrap/>
          </w:tcPr>
          <w:p w14:paraId="3563ADC0">
            <w:pPr>
              <w:jc w:val="right"/>
              <w:rPr>
                <w:rFonts w:ascii="宋体" w:hAnsi="宋体"/>
                <w:sz w:val="18"/>
                <w:szCs w:val="18"/>
              </w:rPr>
            </w:pPr>
            <w:r>
              <w:rPr>
                <w:rFonts w:ascii="宋体" w:hAnsi="宋体"/>
                <w:sz w:val="18"/>
                <w:szCs w:val="18"/>
              </w:rPr>
              <w:t>671.17</w:t>
            </w:r>
          </w:p>
        </w:tc>
        <w:tc>
          <w:tcPr>
            <w:tcW w:w="1531" w:type="dxa"/>
            <w:tcBorders>
              <w:top w:val="nil"/>
              <w:left w:val="nil"/>
              <w:bottom w:val="single" w:color="000000" w:sz="4" w:space="0"/>
              <w:right w:val="single" w:color="000000" w:sz="4" w:space="0"/>
            </w:tcBorders>
            <w:shd w:val="clear" w:color="auto" w:fill="FFFFFF"/>
            <w:noWrap/>
          </w:tcPr>
          <w:p w14:paraId="2CFF1FAD">
            <w:pPr>
              <w:jc w:val="right"/>
              <w:rPr>
                <w:rFonts w:ascii="宋体" w:hAnsi="宋体"/>
                <w:sz w:val="18"/>
                <w:szCs w:val="18"/>
              </w:rPr>
            </w:pPr>
            <w:r>
              <w:rPr>
                <w:rFonts w:ascii="宋体" w:hAnsi="宋体"/>
                <w:sz w:val="18"/>
                <w:szCs w:val="18"/>
              </w:rPr>
              <w:t>671.17</w:t>
            </w:r>
          </w:p>
        </w:tc>
        <w:tc>
          <w:tcPr>
            <w:tcW w:w="1531" w:type="dxa"/>
            <w:tcBorders>
              <w:top w:val="nil"/>
              <w:left w:val="nil"/>
              <w:bottom w:val="single" w:color="000000" w:sz="4" w:space="0"/>
              <w:right w:val="nil"/>
            </w:tcBorders>
            <w:shd w:val="clear" w:color="auto" w:fill="FFFFFF"/>
            <w:noWrap/>
          </w:tcPr>
          <w:p w14:paraId="520AC9B9">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0F14B5F7">
            <w:pPr>
              <w:jc w:val="right"/>
              <w:rPr>
                <w:rFonts w:ascii="宋体" w:hAnsi="宋体"/>
                <w:sz w:val="18"/>
                <w:szCs w:val="18"/>
              </w:rPr>
            </w:pPr>
          </w:p>
        </w:tc>
      </w:tr>
    </w:tbl>
    <w:p w14:paraId="38D3D88C">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29AEA1C8">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表四、财政拨款收支总体情况表</w:t>
      </w:r>
    </w:p>
    <w:p w14:paraId="6340BECC">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9802" w:type="dxa"/>
        <w:jc w:val="center"/>
        <w:tblLayout w:type="autofit"/>
        <w:tblCellMar>
          <w:top w:w="0" w:type="dxa"/>
          <w:left w:w="108" w:type="dxa"/>
          <w:bottom w:w="0" w:type="dxa"/>
          <w:right w:w="108" w:type="dxa"/>
        </w:tblCellMar>
      </w:tblPr>
      <w:tblGrid>
        <w:gridCol w:w="3195"/>
        <w:gridCol w:w="1363"/>
        <w:gridCol w:w="3882"/>
        <w:gridCol w:w="1362"/>
      </w:tblGrid>
      <w:tr w14:paraId="2AD6F1BB">
        <w:tblPrEx>
          <w:tblCellMar>
            <w:top w:w="0" w:type="dxa"/>
            <w:left w:w="108" w:type="dxa"/>
            <w:bottom w:w="0" w:type="dxa"/>
            <w:right w:w="108" w:type="dxa"/>
          </w:tblCellMar>
        </w:tblPrEx>
        <w:trPr>
          <w:trHeight w:val="20" w:hRule="atLeast"/>
          <w:jc w:val="center"/>
        </w:trPr>
        <w:tc>
          <w:tcPr>
            <w:tcW w:w="4558" w:type="dxa"/>
            <w:gridSpan w:val="2"/>
            <w:tcBorders>
              <w:top w:val="single" w:color="000000" w:sz="4" w:space="0"/>
              <w:left w:val="nil"/>
              <w:bottom w:val="single" w:color="000000" w:sz="4" w:space="0"/>
              <w:right w:val="single" w:color="000000" w:sz="4" w:space="0"/>
            </w:tcBorders>
            <w:shd w:val="clear" w:color="auto" w:fill="auto"/>
            <w:noWrap/>
            <w:vAlign w:val="center"/>
          </w:tcPr>
          <w:p w14:paraId="3F7ED2D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5244" w:type="dxa"/>
            <w:gridSpan w:val="2"/>
            <w:tcBorders>
              <w:top w:val="single" w:color="000000" w:sz="4" w:space="0"/>
              <w:left w:val="nil"/>
              <w:bottom w:val="single" w:color="000000" w:sz="4" w:space="0"/>
              <w:right w:val="nil"/>
            </w:tcBorders>
            <w:shd w:val="clear" w:color="auto" w:fill="auto"/>
            <w:noWrap/>
            <w:vAlign w:val="center"/>
          </w:tcPr>
          <w:p w14:paraId="4C6D6B1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14:paraId="2CAEBCA9">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0A9F7A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3" w:type="dxa"/>
            <w:tcBorders>
              <w:top w:val="nil"/>
              <w:left w:val="nil"/>
              <w:bottom w:val="single" w:color="000000" w:sz="4" w:space="0"/>
              <w:right w:val="single" w:color="000000" w:sz="4" w:space="0"/>
            </w:tcBorders>
            <w:shd w:val="clear" w:color="auto" w:fill="auto"/>
            <w:noWrap/>
            <w:vAlign w:val="center"/>
          </w:tcPr>
          <w:p w14:paraId="2A85F94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882" w:type="dxa"/>
            <w:tcBorders>
              <w:top w:val="nil"/>
              <w:left w:val="nil"/>
              <w:bottom w:val="single" w:color="000000" w:sz="4" w:space="0"/>
              <w:right w:val="single" w:color="000000" w:sz="4" w:space="0"/>
            </w:tcBorders>
            <w:shd w:val="clear" w:color="auto" w:fill="auto"/>
            <w:noWrap/>
            <w:vAlign w:val="center"/>
          </w:tcPr>
          <w:p w14:paraId="2096ACE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2" w:type="dxa"/>
            <w:tcBorders>
              <w:top w:val="nil"/>
              <w:left w:val="nil"/>
              <w:bottom w:val="nil"/>
              <w:right w:val="nil"/>
            </w:tcBorders>
            <w:shd w:val="clear" w:color="auto" w:fill="auto"/>
            <w:noWrap/>
            <w:vAlign w:val="center"/>
          </w:tcPr>
          <w:p w14:paraId="082E976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r>
      <w:tr w14:paraId="2991DBC5">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0FFFD21">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一、本年收入</w:t>
            </w:r>
          </w:p>
        </w:tc>
        <w:tc>
          <w:tcPr>
            <w:tcW w:w="1363" w:type="dxa"/>
            <w:tcBorders>
              <w:top w:val="nil"/>
              <w:left w:val="nil"/>
              <w:bottom w:val="single" w:color="000000" w:sz="4" w:space="0"/>
              <w:right w:val="single" w:color="000000" w:sz="4" w:space="0"/>
            </w:tcBorders>
            <w:shd w:val="clear" w:color="auto" w:fill="FFFFFF"/>
          </w:tcPr>
          <w:p w14:paraId="79E26CB2">
            <w:pPr>
              <w:jc w:val="right"/>
              <w:rPr>
                <w:rFonts w:ascii="宋体" w:hAnsi="宋体"/>
                <w:sz w:val="18"/>
                <w:szCs w:val="18"/>
              </w:rPr>
            </w:pPr>
            <w:r>
              <w:rPr>
                <w:rFonts w:ascii="宋体" w:hAnsi="宋体"/>
                <w:sz w:val="18"/>
                <w:szCs w:val="18"/>
              </w:rPr>
              <w:t>10,982.46</w:t>
            </w:r>
          </w:p>
        </w:tc>
        <w:tc>
          <w:tcPr>
            <w:tcW w:w="3882" w:type="dxa"/>
            <w:tcBorders>
              <w:top w:val="nil"/>
              <w:left w:val="nil"/>
              <w:bottom w:val="single" w:color="000000" w:sz="4" w:space="0"/>
              <w:right w:val="single" w:color="000000" w:sz="4" w:space="0"/>
            </w:tcBorders>
            <w:shd w:val="clear" w:color="auto" w:fill="auto"/>
            <w:noWrap/>
            <w:vAlign w:val="center"/>
          </w:tcPr>
          <w:p w14:paraId="7C361F64">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一、本年支出</w:t>
            </w:r>
          </w:p>
        </w:tc>
        <w:tc>
          <w:tcPr>
            <w:tcW w:w="1362" w:type="dxa"/>
            <w:tcBorders>
              <w:top w:val="single" w:color="auto" w:sz="4" w:space="0"/>
              <w:left w:val="single" w:color="auto" w:sz="4" w:space="0"/>
              <w:bottom w:val="single" w:color="auto" w:sz="4" w:space="0"/>
              <w:right w:val="nil"/>
            </w:tcBorders>
            <w:shd w:val="clear" w:color="auto" w:fill="FFFFFF"/>
          </w:tcPr>
          <w:p w14:paraId="50F0D44C">
            <w:pPr>
              <w:jc w:val="right"/>
              <w:rPr>
                <w:rFonts w:ascii="宋体" w:hAnsi="宋体"/>
                <w:sz w:val="18"/>
                <w:szCs w:val="18"/>
              </w:rPr>
            </w:pPr>
            <w:r>
              <w:rPr>
                <w:rFonts w:ascii="宋体" w:hAnsi="宋体"/>
                <w:sz w:val="18"/>
                <w:szCs w:val="18"/>
              </w:rPr>
              <w:t>10,982.46</w:t>
            </w:r>
          </w:p>
        </w:tc>
      </w:tr>
      <w:tr w14:paraId="2D0AB6E4">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F69A926">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1363" w:type="dxa"/>
            <w:tcBorders>
              <w:top w:val="nil"/>
              <w:left w:val="nil"/>
              <w:bottom w:val="single" w:color="000000" w:sz="4" w:space="0"/>
              <w:right w:val="single" w:color="000000" w:sz="4" w:space="0"/>
            </w:tcBorders>
            <w:shd w:val="clear" w:color="auto" w:fill="FFFFFF"/>
          </w:tcPr>
          <w:p w14:paraId="3D37C490">
            <w:pPr>
              <w:jc w:val="right"/>
              <w:rPr>
                <w:rFonts w:ascii="宋体" w:hAnsi="宋体"/>
                <w:sz w:val="18"/>
                <w:szCs w:val="18"/>
              </w:rPr>
            </w:pPr>
            <w:r>
              <w:rPr>
                <w:rFonts w:ascii="宋体" w:hAnsi="宋体"/>
                <w:sz w:val="18"/>
                <w:szCs w:val="18"/>
              </w:rPr>
              <w:t>10,982.46</w:t>
            </w:r>
          </w:p>
        </w:tc>
        <w:tc>
          <w:tcPr>
            <w:tcW w:w="3882" w:type="dxa"/>
            <w:tcBorders>
              <w:top w:val="nil"/>
              <w:left w:val="nil"/>
              <w:bottom w:val="single" w:color="000000" w:sz="4" w:space="0"/>
              <w:right w:val="single" w:color="000000" w:sz="4" w:space="0"/>
            </w:tcBorders>
            <w:shd w:val="clear" w:color="auto" w:fill="auto"/>
            <w:noWrap/>
            <w:vAlign w:val="center"/>
          </w:tcPr>
          <w:p w14:paraId="5F6E853F">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362" w:type="dxa"/>
            <w:tcBorders>
              <w:top w:val="nil"/>
              <w:left w:val="single" w:color="auto" w:sz="4" w:space="0"/>
              <w:bottom w:val="single" w:color="auto" w:sz="4" w:space="0"/>
              <w:right w:val="nil"/>
            </w:tcBorders>
            <w:shd w:val="clear" w:color="auto" w:fill="FFFFFF"/>
          </w:tcPr>
          <w:p w14:paraId="01000E54">
            <w:pPr>
              <w:jc w:val="right"/>
              <w:rPr>
                <w:rFonts w:ascii="宋体" w:hAnsi="宋体"/>
                <w:sz w:val="18"/>
                <w:szCs w:val="18"/>
              </w:rPr>
            </w:pPr>
          </w:p>
        </w:tc>
      </w:tr>
      <w:tr w14:paraId="4806C109">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C976EA0">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1363" w:type="dxa"/>
            <w:tcBorders>
              <w:top w:val="nil"/>
              <w:left w:val="nil"/>
              <w:bottom w:val="single" w:color="000000" w:sz="4" w:space="0"/>
              <w:right w:val="single" w:color="000000" w:sz="4" w:space="0"/>
            </w:tcBorders>
            <w:shd w:val="clear" w:color="auto" w:fill="FFFFFF"/>
          </w:tcPr>
          <w:p w14:paraId="32A9B9AE">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80CBCB7">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362" w:type="dxa"/>
            <w:tcBorders>
              <w:top w:val="nil"/>
              <w:left w:val="single" w:color="auto" w:sz="4" w:space="0"/>
              <w:bottom w:val="single" w:color="auto" w:sz="4" w:space="0"/>
              <w:right w:val="nil"/>
            </w:tcBorders>
            <w:shd w:val="clear" w:color="auto" w:fill="FFFFFF"/>
          </w:tcPr>
          <w:p w14:paraId="2AA830DA">
            <w:pPr>
              <w:jc w:val="right"/>
              <w:rPr>
                <w:rFonts w:ascii="宋体" w:hAnsi="宋体"/>
                <w:sz w:val="18"/>
                <w:szCs w:val="18"/>
              </w:rPr>
            </w:pPr>
          </w:p>
        </w:tc>
      </w:tr>
      <w:tr w14:paraId="07EA599F">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196CF2F">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1363" w:type="dxa"/>
            <w:tcBorders>
              <w:top w:val="nil"/>
              <w:left w:val="nil"/>
              <w:bottom w:val="single" w:color="000000" w:sz="4" w:space="0"/>
              <w:right w:val="single" w:color="000000" w:sz="4" w:space="0"/>
            </w:tcBorders>
            <w:shd w:val="clear" w:color="auto" w:fill="FFFFFF"/>
          </w:tcPr>
          <w:p w14:paraId="0F329383">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1C3448A">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362" w:type="dxa"/>
            <w:tcBorders>
              <w:top w:val="nil"/>
              <w:left w:val="single" w:color="auto" w:sz="4" w:space="0"/>
              <w:bottom w:val="single" w:color="auto" w:sz="4" w:space="0"/>
              <w:right w:val="nil"/>
            </w:tcBorders>
            <w:shd w:val="clear" w:color="auto" w:fill="FFFFFF"/>
          </w:tcPr>
          <w:p w14:paraId="266EA390">
            <w:pPr>
              <w:jc w:val="right"/>
              <w:rPr>
                <w:rFonts w:ascii="宋体" w:hAnsi="宋体"/>
                <w:sz w:val="18"/>
                <w:szCs w:val="18"/>
              </w:rPr>
            </w:pPr>
          </w:p>
        </w:tc>
      </w:tr>
      <w:tr w14:paraId="1D749CBC">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734807B">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14:paraId="36FE8840">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017A982">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362" w:type="dxa"/>
            <w:tcBorders>
              <w:top w:val="nil"/>
              <w:left w:val="single" w:color="auto" w:sz="4" w:space="0"/>
              <w:bottom w:val="single" w:color="auto" w:sz="4" w:space="0"/>
              <w:right w:val="nil"/>
            </w:tcBorders>
            <w:shd w:val="clear" w:color="auto" w:fill="FFFFFF"/>
          </w:tcPr>
          <w:p w14:paraId="37511DFA">
            <w:pPr>
              <w:jc w:val="right"/>
              <w:rPr>
                <w:rFonts w:ascii="宋体" w:hAnsi="宋体"/>
                <w:sz w:val="18"/>
                <w:szCs w:val="18"/>
              </w:rPr>
            </w:pPr>
            <w:r>
              <w:rPr>
                <w:rFonts w:ascii="宋体" w:hAnsi="宋体"/>
                <w:sz w:val="18"/>
                <w:szCs w:val="18"/>
              </w:rPr>
              <w:t>9,402.73</w:t>
            </w:r>
          </w:p>
        </w:tc>
      </w:tr>
      <w:tr w14:paraId="15607C16">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E3E071A">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14:paraId="101A7A6E">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42BA2D3">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362" w:type="dxa"/>
            <w:tcBorders>
              <w:top w:val="nil"/>
              <w:left w:val="single" w:color="auto" w:sz="4" w:space="0"/>
              <w:bottom w:val="single" w:color="auto" w:sz="4" w:space="0"/>
              <w:right w:val="nil"/>
            </w:tcBorders>
            <w:shd w:val="clear" w:color="auto" w:fill="FFFFFF"/>
          </w:tcPr>
          <w:p w14:paraId="36DACE88">
            <w:pPr>
              <w:jc w:val="right"/>
              <w:rPr>
                <w:rFonts w:ascii="宋体" w:hAnsi="宋体"/>
                <w:sz w:val="18"/>
                <w:szCs w:val="18"/>
              </w:rPr>
            </w:pPr>
          </w:p>
        </w:tc>
      </w:tr>
      <w:tr w14:paraId="5CD8682A">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817DBED">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14:paraId="5CF35939">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3182B61B">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362" w:type="dxa"/>
            <w:tcBorders>
              <w:top w:val="nil"/>
              <w:left w:val="single" w:color="auto" w:sz="4" w:space="0"/>
              <w:bottom w:val="single" w:color="auto" w:sz="4" w:space="0"/>
              <w:right w:val="nil"/>
            </w:tcBorders>
            <w:shd w:val="clear" w:color="auto" w:fill="FFFFFF"/>
          </w:tcPr>
          <w:p w14:paraId="0A4A4399">
            <w:pPr>
              <w:jc w:val="right"/>
              <w:rPr>
                <w:rFonts w:ascii="宋体" w:hAnsi="宋体"/>
                <w:sz w:val="18"/>
                <w:szCs w:val="18"/>
              </w:rPr>
            </w:pPr>
          </w:p>
        </w:tc>
      </w:tr>
      <w:tr w14:paraId="2F84A7F2">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97B8979">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87488BE">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6CFF32A">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1362" w:type="dxa"/>
            <w:tcBorders>
              <w:top w:val="nil"/>
              <w:left w:val="single" w:color="auto" w:sz="4" w:space="0"/>
              <w:bottom w:val="single" w:color="auto" w:sz="4" w:space="0"/>
              <w:right w:val="nil"/>
            </w:tcBorders>
            <w:shd w:val="clear" w:color="auto" w:fill="FFFFFF"/>
          </w:tcPr>
          <w:p w14:paraId="567EAB7D">
            <w:pPr>
              <w:jc w:val="right"/>
              <w:rPr>
                <w:rFonts w:ascii="宋体" w:hAnsi="宋体"/>
                <w:sz w:val="18"/>
                <w:szCs w:val="18"/>
              </w:rPr>
            </w:pPr>
          </w:p>
        </w:tc>
      </w:tr>
      <w:tr w14:paraId="0BA14180">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9741172">
            <w:pPr>
              <w:widowControl/>
              <w:jc w:val="right"/>
              <w:rPr>
                <w:rFonts w:ascii="宋体" w:hAnsi="宋体" w:cs="Arial"/>
                <w:color w:val="000000"/>
                <w:kern w:val="0"/>
                <w:sz w:val="18"/>
                <w:szCs w:val="18"/>
              </w:rPr>
            </w:pPr>
          </w:p>
        </w:tc>
        <w:tc>
          <w:tcPr>
            <w:tcW w:w="1363" w:type="dxa"/>
            <w:tcBorders>
              <w:top w:val="nil"/>
              <w:left w:val="nil"/>
              <w:bottom w:val="nil"/>
              <w:right w:val="nil"/>
            </w:tcBorders>
            <w:shd w:val="clear" w:color="auto" w:fill="auto"/>
            <w:vAlign w:val="center"/>
          </w:tcPr>
          <w:p w14:paraId="4430A5BF">
            <w:pPr>
              <w:widowControl/>
              <w:jc w:val="right"/>
              <w:rPr>
                <w:rFonts w:ascii="宋体" w:hAnsi="宋体" w:cs="Arial"/>
                <w:color w:val="000000"/>
                <w:kern w:val="0"/>
                <w:sz w:val="18"/>
                <w:szCs w:val="18"/>
              </w:rPr>
            </w:pPr>
          </w:p>
        </w:tc>
        <w:tc>
          <w:tcPr>
            <w:tcW w:w="3882" w:type="dxa"/>
            <w:tcBorders>
              <w:top w:val="nil"/>
              <w:left w:val="single" w:color="000000" w:sz="4" w:space="0"/>
              <w:bottom w:val="single" w:color="000000" w:sz="4" w:space="0"/>
              <w:right w:val="single" w:color="000000" w:sz="4" w:space="0"/>
            </w:tcBorders>
            <w:shd w:val="clear" w:color="auto" w:fill="auto"/>
            <w:noWrap/>
            <w:vAlign w:val="center"/>
          </w:tcPr>
          <w:p w14:paraId="1F465743">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362" w:type="dxa"/>
            <w:tcBorders>
              <w:top w:val="nil"/>
              <w:left w:val="single" w:color="auto" w:sz="4" w:space="0"/>
              <w:bottom w:val="single" w:color="auto" w:sz="4" w:space="0"/>
              <w:right w:val="nil"/>
            </w:tcBorders>
            <w:shd w:val="clear" w:color="auto" w:fill="FFFFFF"/>
          </w:tcPr>
          <w:p w14:paraId="0B8C085B">
            <w:pPr>
              <w:jc w:val="right"/>
              <w:rPr>
                <w:rFonts w:ascii="宋体" w:hAnsi="宋体"/>
                <w:sz w:val="18"/>
                <w:szCs w:val="18"/>
              </w:rPr>
            </w:pPr>
            <w:r>
              <w:rPr>
                <w:rFonts w:ascii="宋体" w:hAnsi="宋体"/>
                <w:sz w:val="18"/>
                <w:szCs w:val="18"/>
              </w:rPr>
              <w:t>543.23</w:t>
            </w:r>
          </w:p>
        </w:tc>
      </w:tr>
      <w:tr w14:paraId="49D99521">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418B477">
            <w:pPr>
              <w:widowControl/>
              <w:jc w:val="right"/>
              <w:rPr>
                <w:rFonts w:ascii="宋体" w:hAnsi="宋体" w:cs="Arial"/>
                <w:color w:val="000000"/>
                <w:kern w:val="0"/>
                <w:sz w:val="18"/>
                <w:szCs w:val="18"/>
              </w:rPr>
            </w:pPr>
          </w:p>
        </w:tc>
        <w:tc>
          <w:tcPr>
            <w:tcW w:w="1363" w:type="dxa"/>
            <w:tcBorders>
              <w:top w:val="single" w:color="000000" w:sz="4" w:space="0"/>
              <w:left w:val="nil"/>
              <w:bottom w:val="single" w:color="000000" w:sz="4" w:space="0"/>
              <w:right w:val="single" w:color="000000" w:sz="4" w:space="0"/>
            </w:tcBorders>
            <w:shd w:val="clear" w:color="auto" w:fill="auto"/>
            <w:vAlign w:val="center"/>
          </w:tcPr>
          <w:p w14:paraId="1B80F118">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5B43A682">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362" w:type="dxa"/>
            <w:tcBorders>
              <w:top w:val="nil"/>
              <w:left w:val="single" w:color="auto" w:sz="4" w:space="0"/>
              <w:bottom w:val="single" w:color="auto" w:sz="4" w:space="0"/>
              <w:right w:val="nil"/>
            </w:tcBorders>
            <w:shd w:val="clear" w:color="auto" w:fill="FFFFFF"/>
          </w:tcPr>
          <w:p w14:paraId="1E01BDA8">
            <w:pPr>
              <w:jc w:val="right"/>
              <w:rPr>
                <w:rFonts w:ascii="宋体" w:hAnsi="宋体"/>
                <w:sz w:val="18"/>
                <w:szCs w:val="18"/>
              </w:rPr>
            </w:pPr>
          </w:p>
        </w:tc>
      </w:tr>
      <w:tr w14:paraId="2BCDDF23">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FEAD4E4">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26AF1AA7">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0FE3B84">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362" w:type="dxa"/>
            <w:tcBorders>
              <w:top w:val="nil"/>
              <w:left w:val="single" w:color="auto" w:sz="4" w:space="0"/>
              <w:bottom w:val="single" w:color="auto" w:sz="4" w:space="0"/>
              <w:right w:val="nil"/>
            </w:tcBorders>
            <w:shd w:val="clear" w:color="auto" w:fill="FFFFFF"/>
          </w:tcPr>
          <w:p w14:paraId="61CAE3A4">
            <w:pPr>
              <w:jc w:val="right"/>
              <w:rPr>
                <w:rFonts w:ascii="宋体" w:hAnsi="宋体"/>
                <w:sz w:val="18"/>
                <w:szCs w:val="18"/>
              </w:rPr>
            </w:pPr>
            <w:r>
              <w:rPr>
                <w:rFonts w:ascii="宋体" w:hAnsi="宋体"/>
                <w:sz w:val="18"/>
                <w:szCs w:val="18"/>
              </w:rPr>
              <w:t>365.33</w:t>
            </w:r>
          </w:p>
        </w:tc>
      </w:tr>
      <w:tr w14:paraId="01CE5C1A">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DE52D31">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7CDAE903">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9A76B26">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362" w:type="dxa"/>
            <w:tcBorders>
              <w:top w:val="nil"/>
              <w:left w:val="single" w:color="auto" w:sz="4" w:space="0"/>
              <w:bottom w:val="single" w:color="auto" w:sz="4" w:space="0"/>
              <w:right w:val="nil"/>
            </w:tcBorders>
            <w:shd w:val="clear" w:color="auto" w:fill="FFFFFF"/>
          </w:tcPr>
          <w:p w14:paraId="163F416C">
            <w:pPr>
              <w:jc w:val="right"/>
              <w:rPr>
                <w:rFonts w:ascii="宋体" w:hAnsi="宋体"/>
                <w:sz w:val="18"/>
                <w:szCs w:val="18"/>
              </w:rPr>
            </w:pPr>
          </w:p>
        </w:tc>
      </w:tr>
      <w:tr w14:paraId="5D5DABF6">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5EC24E0">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2B706BE3">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C058684">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362" w:type="dxa"/>
            <w:tcBorders>
              <w:top w:val="nil"/>
              <w:left w:val="single" w:color="auto" w:sz="4" w:space="0"/>
              <w:bottom w:val="single" w:color="auto" w:sz="4" w:space="0"/>
              <w:right w:val="nil"/>
            </w:tcBorders>
            <w:shd w:val="clear" w:color="auto" w:fill="FFFFFF"/>
          </w:tcPr>
          <w:p w14:paraId="556BEB22">
            <w:pPr>
              <w:jc w:val="right"/>
              <w:rPr>
                <w:rFonts w:ascii="宋体" w:hAnsi="宋体"/>
                <w:sz w:val="18"/>
                <w:szCs w:val="18"/>
              </w:rPr>
            </w:pPr>
          </w:p>
        </w:tc>
      </w:tr>
      <w:tr w14:paraId="61045592">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959FF96">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FB222F1">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53BE9DC">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362" w:type="dxa"/>
            <w:tcBorders>
              <w:top w:val="nil"/>
              <w:left w:val="single" w:color="auto" w:sz="4" w:space="0"/>
              <w:bottom w:val="single" w:color="auto" w:sz="4" w:space="0"/>
              <w:right w:val="nil"/>
            </w:tcBorders>
            <w:shd w:val="clear" w:color="auto" w:fill="FFFFFF"/>
          </w:tcPr>
          <w:p w14:paraId="25E4C77E">
            <w:pPr>
              <w:jc w:val="right"/>
              <w:rPr>
                <w:rFonts w:ascii="宋体" w:hAnsi="宋体"/>
                <w:sz w:val="18"/>
                <w:szCs w:val="18"/>
              </w:rPr>
            </w:pPr>
          </w:p>
        </w:tc>
      </w:tr>
      <w:tr w14:paraId="62747444">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1152C51">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76EF30AF">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20EC503">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362" w:type="dxa"/>
            <w:tcBorders>
              <w:top w:val="nil"/>
              <w:left w:val="single" w:color="auto" w:sz="4" w:space="0"/>
              <w:bottom w:val="single" w:color="auto" w:sz="4" w:space="0"/>
              <w:right w:val="nil"/>
            </w:tcBorders>
            <w:shd w:val="clear" w:color="auto" w:fill="FFFFFF"/>
          </w:tcPr>
          <w:p w14:paraId="41E6445E">
            <w:pPr>
              <w:jc w:val="right"/>
              <w:rPr>
                <w:rFonts w:ascii="宋体" w:hAnsi="宋体"/>
                <w:sz w:val="18"/>
                <w:szCs w:val="18"/>
              </w:rPr>
            </w:pPr>
          </w:p>
        </w:tc>
      </w:tr>
      <w:tr w14:paraId="74755C3F">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EB08E8B">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4B0CB085">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358EF57C">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362" w:type="dxa"/>
            <w:tcBorders>
              <w:top w:val="nil"/>
              <w:left w:val="single" w:color="auto" w:sz="4" w:space="0"/>
              <w:bottom w:val="single" w:color="auto" w:sz="4" w:space="0"/>
              <w:right w:val="nil"/>
            </w:tcBorders>
            <w:shd w:val="clear" w:color="auto" w:fill="FFFFFF"/>
          </w:tcPr>
          <w:p w14:paraId="2AB7F64E">
            <w:pPr>
              <w:jc w:val="right"/>
              <w:rPr>
                <w:rFonts w:ascii="宋体" w:hAnsi="宋体"/>
                <w:sz w:val="18"/>
                <w:szCs w:val="18"/>
              </w:rPr>
            </w:pPr>
          </w:p>
        </w:tc>
      </w:tr>
      <w:tr w14:paraId="4A27E9F2">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5BBC407">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B829656">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FA50171">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362" w:type="dxa"/>
            <w:tcBorders>
              <w:top w:val="nil"/>
              <w:left w:val="single" w:color="auto" w:sz="4" w:space="0"/>
              <w:bottom w:val="single" w:color="auto" w:sz="4" w:space="0"/>
              <w:right w:val="nil"/>
            </w:tcBorders>
            <w:shd w:val="clear" w:color="auto" w:fill="FFFFFF"/>
          </w:tcPr>
          <w:p w14:paraId="62E21944">
            <w:pPr>
              <w:jc w:val="right"/>
              <w:rPr>
                <w:rFonts w:ascii="宋体" w:hAnsi="宋体"/>
                <w:sz w:val="18"/>
                <w:szCs w:val="18"/>
              </w:rPr>
            </w:pPr>
          </w:p>
        </w:tc>
      </w:tr>
      <w:tr w14:paraId="3FCFA969">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EDF9B6B">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29F56D1C">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65C9048">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362" w:type="dxa"/>
            <w:tcBorders>
              <w:top w:val="nil"/>
              <w:left w:val="single" w:color="auto" w:sz="4" w:space="0"/>
              <w:bottom w:val="single" w:color="auto" w:sz="4" w:space="0"/>
              <w:right w:val="nil"/>
            </w:tcBorders>
            <w:shd w:val="clear" w:color="auto" w:fill="FFFFFF"/>
          </w:tcPr>
          <w:p w14:paraId="107E53B5">
            <w:pPr>
              <w:jc w:val="right"/>
              <w:rPr>
                <w:rFonts w:ascii="宋体" w:hAnsi="宋体"/>
                <w:sz w:val="18"/>
                <w:szCs w:val="18"/>
              </w:rPr>
            </w:pPr>
          </w:p>
        </w:tc>
      </w:tr>
      <w:tr w14:paraId="2942EA81">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00E4675">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85B0578">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A8DA8F9">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362" w:type="dxa"/>
            <w:tcBorders>
              <w:top w:val="nil"/>
              <w:left w:val="single" w:color="auto" w:sz="4" w:space="0"/>
              <w:bottom w:val="single" w:color="auto" w:sz="4" w:space="0"/>
              <w:right w:val="nil"/>
            </w:tcBorders>
            <w:shd w:val="clear" w:color="auto" w:fill="FFFFFF"/>
          </w:tcPr>
          <w:p w14:paraId="33B5F09B">
            <w:pPr>
              <w:jc w:val="right"/>
              <w:rPr>
                <w:rFonts w:ascii="宋体" w:hAnsi="宋体"/>
                <w:sz w:val="18"/>
                <w:szCs w:val="18"/>
              </w:rPr>
            </w:pPr>
          </w:p>
        </w:tc>
      </w:tr>
      <w:tr w14:paraId="772E8F4C">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3812AC1">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25883099">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F4A44F3">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362" w:type="dxa"/>
            <w:tcBorders>
              <w:top w:val="nil"/>
              <w:left w:val="single" w:color="auto" w:sz="4" w:space="0"/>
              <w:bottom w:val="single" w:color="auto" w:sz="4" w:space="0"/>
              <w:right w:val="nil"/>
            </w:tcBorders>
            <w:shd w:val="clear" w:color="auto" w:fill="FFFFFF"/>
          </w:tcPr>
          <w:p w14:paraId="40A5D2FF">
            <w:pPr>
              <w:jc w:val="right"/>
              <w:rPr>
                <w:rFonts w:ascii="宋体" w:hAnsi="宋体"/>
                <w:sz w:val="18"/>
                <w:szCs w:val="18"/>
              </w:rPr>
            </w:pPr>
          </w:p>
        </w:tc>
      </w:tr>
      <w:tr w14:paraId="3D25F8FA">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DF18D59">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5639D49D">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EACFACE">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362" w:type="dxa"/>
            <w:tcBorders>
              <w:top w:val="nil"/>
              <w:left w:val="single" w:color="auto" w:sz="4" w:space="0"/>
              <w:bottom w:val="single" w:color="auto" w:sz="4" w:space="0"/>
              <w:right w:val="nil"/>
            </w:tcBorders>
            <w:shd w:val="clear" w:color="auto" w:fill="FFFFFF"/>
          </w:tcPr>
          <w:p w14:paraId="24C0804F">
            <w:pPr>
              <w:jc w:val="right"/>
              <w:rPr>
                <w:rFonts w:ascii="宋体" w:hAnsi="宋体"/>
                <w:sz w:val="18"/>
                <w:szCs w:val="18"/>
              </w:rPr>
            </w:pPr>
            <w:r>
              <w:rPr>
                <w:rFonts w:ascii="宋体" w:hAnsi="宋体"/>
                <w:sz w:val="18"/>
                <w:szCs w:val="18"/>
              </w:rPr>
              <w:t>671.17</w:t>
            </w:r>
          </w:p>
        </w:tc>
      </w:tr>
      <w:tr w14:paraId="684A9BEC">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817D44D">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7DFE6AB">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313908DA">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362" w:type="dxa"/>
            <w:tcBorders>
              <w:top w:val="nil"/>
              <w:left w:val="single" w:color="auto" w:sz="4" w:space="0"/>
              <w:bottom w:val="single" w:color="auto" w:sz="4" w:space="0"/>
              <w:right w:val="nil"/>
            </w:tcBorders>
            <w:shd w:val="clear" w:color="auto" w:fill="FFFFFF"/>
          </w:tcPr>
          <w:p w14:paraId="11F1C510">
            <w:pPr>
              <w:jc w:val="right"/>
              <w:rPr>
                <w:rFonts w:ascii="宋体" w:hAnsi="宋体"/>
                <w:sz w:val="18"/>
                <w:szCs w:val="18"/>
              </w:rPr>
            </w:pPr>
          </w:p>
        </w:tc>
      </w:tr>
      <w:tr w14:paraId="7936F50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FC8B34E">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3847C492">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E0C32D3">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362" w:type="dxa"/>
            <w:tcBorders>
              <w:top w:val="nil"/>
              <w:left w:val="single" w:color="auto" w:sz="4" w:space="0"/>
              <w:bottom w:val="single" w:color="auto" w:sz="4" w:space="0"/>
              <w:right w:val="nil"/>
            </w:tcBorders>
            <w:shd w:val="clear" w:color="auto" w:fill="FFFFFF"/>
          </w:tcPr>
          <w:p w14:paraId="1BF89D01">
            <w:pPr>
              <w:jc w:val="right"/>
              <w:rPr>
                <w:rFonts w:ascii="宋体" w:hAnsi="宋体"/>
                <w:sz w:val="18"/>
                <w:szCs w:val="18"/>
              </w:rPr>
            </w:pPr>
          </w:p>
        </w:tc>
      </w:tr>
      <w:tr w14:paraId="18FDCEB0">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5693765">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206CAEB0">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A2578F1">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362" w:type="dxa"/>
            <w:tcBorders>
              <w:top w:val="nil"/>
              <w:left w:val="single" w:color="auto" w:sz="4" w:space="0"/>
              <w:bottom w:val="single" w:color="auto" w:sz="4" w:space="0"/>
              <w:right w:val="nil"/>
            </w:tcBorders>
            <w:shd w:val="clear" w:color="auto" w:fill="FFFFFF"/>
          </w:tcPr>
          <w:p w14:paraId="0E6F830A">
            <w:pPr>
              <w:jc w:val="right"/>
              <w:rPr>
                <w:rFonts w:ascii="宋体" w:hAnsi="宋体"/>
                <w:sz w:val="18"/>
                <w:szCs w:val="18"/>
              </w:rPr>
            </w:pPr>
          </w:p>
        </w:tc>
      </w:tr>
      <w:tr w14:paraId="06E86930">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7A342C5">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25385A59">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5D498B38">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362" w:type="dxa"/>
            <w:tcBorders>
              <w:top w:val="nil"/>
              <w:left w:val="single" w:color="auto" w:sz="4" w:space="0"/>
              <w:bottom w:val="single" w:color="auto" w:sz="4" w:space="0"/>
              <w:right w:val="nil"/>
            </w:tcBorders>
            <w:shd w:val="clear" w:color="auto" w:fill="FFFFFF"/>
          </w:tcPr>
          <w:p w14:paraId="2AE6F6EF">
            <w:pPr>
              <w:jc w:val="right"/>
              <w:rPr>
                <w:rFonts w:ascii="宋体" w:hAnsi="宋体"/>
                <w:sz w:val="18"/>
                <w:szCs w:val="18"/>
              </w:rPr>
            </w:pPr>
          </w:p>
        </w:tc>
      </w:tr>
      <w:tr w14:paraId="6081F619">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90CE4B4">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30EAF86A">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4155B38">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362" w:type="dxa"/>
            <w:tcBorders>
              <w:top w:val="nil"/>
              <w:left w:val="single" w:color="auto" w:sz="4" w:space="0"/>
              <w:bottom w:val="single" w:color="auto" w:sz="4" w:space="0"/>
              <w:right w:val="nil"/>
            </w:tcBorders>
            <w:shd w:val="clear" w:color="auto" w:fill="FFFFFF"/>
          </w:tcPr>
          <w:p w14:paraId="01FEC3DB">
            <w:pPr>
              <w:jc w:val="right"/>
              <w:rPr>
                <w:rFonts w:ascii="宋体" w:hAnsi="宋体"/>
                <w:sz w:val="18"/>
                <w:szCs w:val="18"/>
              </w:rPr>
            </w:pPr>
          </w:p>
        </w:tc>
      </w:tr>
      <w:tr w14:paraId="6DD57B72">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B6715B4">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1542A2EE">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422A093">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（二十六）债务还本支出</w:t>
            </w:r>
          </w:p>
        </w:tc>
        <w:tc>
          <w:tcPr>
            <w:tcW w:w="1362" w:type="dxa"/>
            <w:tcBorders>
              <w:top w:val="nil"/>
              <w:left w:val="single" w:color="auto" w:sz="4" w:space="0"/>
              <w:bottom w:val="single" w:color="auto" w:sz="4" w:space="0"/>
              <w:right w:val="nil"/>
            </w:tcBorders>
            <w:shd w:val="clear" w:color="auto" w:fill="FFFFFF"/>
          </w:tcPr>
          <w:p w14:paraId="55AA0A72">
            <w:pPr>
              <w:jc w:val="right"/>
              <w:rPr>
                <w:rFonts w:ascii="宋体" w:hAnsi="宋体"/>
                <w:sz w:val="18"/>
                <w:szCs w:val="18"/>
              </w:rPr>
            </w:pPr>
          </w:p>
        </w:tc>
      </w:tr>
      <w:tr w14:paraId="59D27693">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7AE0A14">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FA02ECB">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59EB3A54">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（二十七）债务付息支出</w:t>
            </w:r>
          </w:p>
        </w:tc>
        <w:tc>
          <w:tcPr>
            <w:tcW w:w="1362" w:type="dxa"/>
            <w:tcBorders>
              <w:top w:val="nil"/>
              <w:left w:val="single" w:color="auto" w:sz="4" w:space="0"/>
              <w:bottom w:val="single" w:color="auto" w:sz="4" w:space="0"/>
              <w:right w:val="nil"/>
            </w:tcBorders>
            <w:shd w:val="clear" w:color="auto" w:fill="FFFFFF"/>
          </w:tcPr>
          <w:p w14:paraId="33727707">
            <w:pPr>
              <w:jc w:val="right"/>
              <w:rPr>
                <w:rFonts w:ascii="宋体" w:hAnsi="宋体"/>
                <w:sz w:val="18"/>
                <w:szCs w:val="18"/>
              </w:rPr>
            </w:pPr>
          </w:p>
        </w:tc>
      </w:tr>
      <w:tr w14:paraId="1EA3CF27">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7F79A9C">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9B23050">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4EFE21E">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（二十八）债务发行费用支出</w:t>
            </w:r>
          </w:p>
        </w:tc>
        <w:tc>
          <w:tcPr>
            <w:tcW w:w="1362" w:type="dxa"/>
            <w:tcBorders>
              <w:top w:val="nil"/>
              <w:left w:val="single" w:color="auto" w:sz="4" w:space="0"/>
              <w:bottom w:val="single" w:color="auto" w:sz="4" w:space="0"/>
              <w:right w:val="nil"/>
            </w:tcBorders>
            <w:shd w:val="clear" w:color="auto" w:fill="FFFFFF"/>
          </w:tcPr>
          <w:p w14:paraId="04BDCC76">
            <w:pPr>
              <w:jc w:val="right"/>
              <w:rPr>
                <w:rFonts w:ascii="宋体" w:hAnsi="宋体"/>
                <w:sz w:val="18"/>
                <w:szCs w:val="18"/>
              </w:rPr>
            </w:pPr>
          </w:p>
        </w:tc>
      </w:tr>
      <w:tr w14:paraId="571531C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589487C">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4333781E">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FC059FA">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（二十九）抗疫特别国债安排的支出</w:t>
            </w:r>
          </w:p>
        </w:tc>
        <w:tc>
          <w:tcPr>
            <w:tcW w:w="1362" w:type="dxa"/>
            <w:tcBorders>
              <w:top w:val="nil"/>
              <w:left w:val="single" w:color="auto" w:sz="4" w:space="0"/>
              <w:bottom w:val="single" w:color="auto" w:sz="4" w:space="0"/>
              <w:right w:val="nil"/>
            </w:tcBorders>
            <w:shd w:val="clear" w:color="auto" w:fill="FFFFFF"/>
          </w:tcPr>
          <w:p w14:paraId="40325272">
            <w:pPr>
              <w:jc w:val="right"/>
              <w:rPr>
                <w:rFonts w:ascii="宋体" w:hAnsi="宋体"/>
                <w:sz w:val="18"/>
                <w:szCs w:val="18"/>
              </w:rPr>
            </w:pPr>
          </w:p>
        </w:tc>
      </w:tr>
      <w:tr w14:paraId="226A584E">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03E112F">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4740B11">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125BFD6">
            <w:pPr>
              <w:widowControl/>
              <w:jc w:val="left"/>
              <w:rPr>
                <w:rFonts w:ascii="宋体" w:hAnsi="宋体" w:cs="Arial"/>
                <w:color w:val="000000"/>
                <w:kern w:val="0"/>
                <w:sz w:val="18"/>
                <w:szCs w:val="18"/>
              </w:rPr>
            </w:pPr>
          </w:p>
        </w:tc>
        <w:tc>
          <w:tcPr>
            <w:tcW w:w="1362" w:type="dxa"/>
            <w:tcBorders>
              <w:top w:val="nil"/>
              <w:left w:val="single" w:color="auto" w:sz="4" w:space="0"/>
              <w:bottom w:val="single" w:color="auto" w:sz="4" w:space="0"/>
              <w:right w:val="nil"/>
            </w:tcBorders>
            <w:shd w:val="clear" w:color="auto" w:fill="FFFFFF"/>
          </w:tcPr>
          <w:p w14:paraId="5564410B">
            <w:pPr>
              <w:jc w:val="right"/>
              <w:rPr>
                <w:rFonts w:ascii="宋体" w:hAnsi="宋体"/>
                <w:sz w:val="18"/>
                <w:szCs w:val="18"/>
              </w:rPr>
            </w:pPr>
          </w:p>
        </w:tc>
      </w:tr>
      <w:tr w14:paraId="041E857A">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nil"/>
            </w:tcBorders>
            <w:shd w:val="clear" w:color="auto" w:fill="auto"/>
            <w:noWrap/>
            <w:vAlign w:val="center"/>
          </w:tcPr>
          <w:p w14:paraId="5CD74A1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  总  计</w:t>
            </w:r>
          </w:p>
        </w:tc>
        <w:tc>
          <w:tcPr>
            <w:tcW w:w="1363" w:type="dxa"/>
            <w:tcBorders>
              <w:top w:val="nil"/>
              <w:left w:val="single" w:color="000000" w:sz="4" w:space="0"/>
              <w:bottom w:val="single" w:color="000000" w:sz="4" w:space="0"/>
              <w:right w:val="single" w:color="000000" w:sz="4" w:space="0"/>
            </w:tcBorders>
            <w:shd w:val="clear" w:color="auto" w:fill="FFFFFF"/>
            <w:vAlign w:val="center"/>
          </w:tcPr>
          <w:p w14:paraId="126BC21C">
            <w:pPr>
              <w:widowControl/>
              <w:jc w:val="right"/>
              <w:rPr>
                <w:rFonts w:ascii="宋体" w:hAnsi="宋体" w:cs="Arial"/>
                <w:b/>
                <w:color w:val="000000"/>
                <w:kern w:val="0"/>
                <w:sz w:val="18"/>
                <w:szCs w:val="18"/>
              </w:rPr>
            </w:pPr>
            <w:r>
              <w:rPr>
                <w:rFonts w:ascii="宋体" w:hAnsi="宋体"/>
                <w:sz w:val="18"/>
                <w:szCs w:val="18"/>
              </w:rPr>
              <w:t>10,982.46</w:t>
            </w:r>
          </w:p>
        </w:tc>
        <w:tc>
          <w:tcPr>
            <w:tcW w:w="3882" w:type="dxa"/>
            <w:tcBorders>
              <w:top w:val="nil"/>
              <w:left w:val="nil"/>
              <w:bottom w:val="single" w:color="000000" w:sz="4" w:space="0"/>
              <w:right w:val="single" w:color="000000" w:sz="4" w:space="0"/>
            </w:tcBorders>
            <w:shd w:val="clear" w:color="auto" w:fill="auto"/>
            <w:noWrap/>
            <w:vAlign w:val="center"/>
          </w:tcPr>
          <w:p w14:paraId="2921A50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  总  计</w:t>
            </w:r>
          </w:p>
        </w:tc>
        <w:tc>
          <w:tcPr>
            <w:tcW w:w="1362" w:type="dxa"/>
            <w:tcBorders>
              <w:top w:val="nil"/>
              <w:left w:val="single" w:color="auto" w:sz="4" w:space="0"/>
              <w:bottom w:val="single" w:color="auto" w:sz="4" w:space="0"/>
              <w:right w:val="nil"/>
            </w:tcBorders>
            <w:shd w:val="clear" w:color="auto" w:fill="FFFFFF"/>
            <w:vAlign w:val="center"/>
          </w:tcPr>
          <w:p w14:paraId="6251B6E6">
            <w:pPr>
              <w:widowControl/>
              <w:jc w:val="right"/>
              <w:rPr>
                <w:rFonts w:ascii="宋体" w:hAnsi="宋体" w:cs="Arial"/>
                <w:b/>
                <w:color w:val="000000"/>
                <w:kern w:val="0"/>
                <w:sz w:val="18"/>
                <w:szCs w:val="18"/>
              </w:rPr>
            </w:pPr>
            <w:r>
              <w:rPr>
                <w:rFonts w:ascii="宋体" w:hAnsi="宋体"/>
                <w:sz w:val="18"/>
                <w:szCs w:val="18"/>
              </w:rPr>
              <w:t>10,982.46</w:t>
            </w:r>
          </w:p>
        </w:tc>
      </w:tr>
    </w:tbl>
    <w:p w14:paraId="086B41DB">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385E2F59">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表五、财政拨款支出表</w:t>
      </w:r>
    </w:p>
    <w:p w14:paraId="22B5926B">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14400" w:type="dxa"/>
        <w:jc w:val="center"/>
        <w:tblLayout w:type="fixed"/>
        <w:tblCellMar>
          <w:top w:w="0" w:type="dxa"/>
          <w:left w:w="108" w:type="dxa"/>
          <w:bottom w:w="0" w:type="dxa"/>
          <w:right w:w="108" w:type="dxa"/>
        </w:tblCellMar>
      </w:tblPr>
      <w:tblGrid>
        <w:gridCol w:w="3905"/>
        <w:gridCol w:w="1065"/>
        <w:gridCol w:w="1066"/>
        <w:gridCol w:w="1025"/>
        <w:gridCol w:w="1066"/>
        <w:gridCol w:w="1066"/>
        <w:gridCol w:w="1025"/>
        <w:gridCol w:w="1066"/>
        <w:gridCol w:w="1066"/>
        <w:gridCol w:w="1025"/>
        <w:gridCol w:w="1025"/>
      </w:tblGrid>
      <w:tr w14:paraId="2A6F64AF">
        <w:tblPrEx>
          <w:tblCellMar>
            <w:top w:w="0" w:type="dxa"/>
            <w:left w:w="108" w:type="dxa"/>
            <w:bottom w:w="0" w:type="dxa"/>
            <w:right w:w="108" w:type="dxa"/>
          </w:tblCellMar>
        </w:tblPrEx>
        <w:trPr>
          <w:trHeight w:val="20" w:hRule="atLeast"/>
          <w:tblHeader/>
          <w:jc w:val="center"/>
        </w:trPr>
        <w:tc>
          <w:tcPr>
            <w:tcW w:w="3947" w:type="dxa"/>
            <w:vMerge w:val="restart"/>
            <w:tcBorders>
              <w:top w:val="single" w:color="000000" w:sz="4" w:space="0"/>
              <w:left w:val="nil"/>
              <w:bottom w:val="single" w:color="000000" w:sz="4" w:space="0"/>
              <w:right w:val="single" w:color="000000" w:sz="4" w:space="0"/>
            </w:tcBorders>
            <w:shd w:val="clear" w:color="auto" w:fill="auto"/>
            <w:noWrap/>
            <w:vAlign w:val="center"/>
          </w:tcPr>
          <w:p w14:paraId="34306F0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AA5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总计</w:t>
            </w:r>
          </w:p>
        </w:tc>
        <w:tc>
          <w:tcPr>
            <w:tcW w:w="3143" w:type="dxa"/>
            <w:gridSpan w:val="3"/>
            <w:tcBorders>
              <w:top w:val="single" w:color="000000" w:sz="4" w:space="0"/>
              <w:left w:val="nil"/>
              <w:bottom w:val="single" w:color="000000" w:sz="4" w:space="0"/>
              <w:right w:val="single" w:color="000000" w:sz="4" w:space="0"/>
            </w:tcBorders>
            <w:shd w:val="clear" w:color="auto" w:fill="auto"/>
            <w:noWrap/>
            <w:vAlign w:val="center"/>
          </w:tcPr>
          <w:p w14:paraId="510B09E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c>
          <w:tcPr>
            <w:tcW w:w="3143" w:type="dxa"/>
            <w:gridSpan w:val="3"/>
            <w:tcBorders>
              <w:top w:val="single" w:color="000000" w:sz="4" w:space="0"/>
              <w:left w:val="nil"/>
              <w:bottom w:val="single" w:color="000000" w:sz="4" w:space="0"/>
              <w:right w:val="single" w:color="000000" w:sz="4" w:space="0"/>
            </w:tcBorders>
            <w:shd w:val="clear" w:color="auto" w:fill="auto"/>
            <w:noWrap/>
            <w:vAlign w:val="center"/>
          </w:tcPr>
          <w:p w14:paraId="22044DD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政府性基金预算支出</w:t>
            </w:r>
          </w:p>
        </w:tc>
        <w:tc>
          <w:tcPr>
            <w:tcW w:w="3143" w:type="dxa"/>
            <w:gridSpan w:val="3"/>
            <w:tcBorders>
              <w:top w:val="single" w:color="000000" w:sz="4" w:space="0"/>
              <w:left w:val="nil"/>
              <w:bottom w:val="single" w:color="000000" w:sz="4" w:space="0"/>
            </w:tcBorders>
            <w:shd w:val="clear" w:color="auto" w:fill="auto"/>
            <w:noWrap/>
            <w:vAlign w:val="center"/>
          </w:tcPr>
          <w:p w14:paraId="5B26577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国有资本经营预算支出</w:t>
            </w:r>
          </w:p>
        </w:tc>
      </w:tr>
      <w:tr w14:paraId="6AC8AE20">
        <w:tblPrEx>
          <w:tblCellMar>
            <w:top w:w="0" w:type="dxa"/>
            <w:left w:w="108" w:type="dxa"/>
            <w:bottom w:w="0" w:type="dxa"/>
            <w:right w:w="108" w:type="dxa"/>
          </w:tblCellMar>
        </w:tblPrEx>
        <w:trPr>
          <w:trHeight w:val="20" w:hRule="atLeast"/>
          <w:tblHeader/>
          <w:jc w:val="center"/>
        </w:trPr>
        <w:tc>
          <w:tcPr>
            <w:tcW w:w="3947" w:type="dxa"/>
            <w:vMerge w:val="continue"/>
            <w:tcBorders>
              <w:top w:val="single" w:color="000000" w:sz="4" w:space="0"/>
              <w:left w:val="nil"/>
              <w:bottom w:val="single" w:color="000000" w:sz="4" w:space="0"/>
              <w:right w:val="single" w:color="000000" w:sz="4" w:space="0"/>
            </w:tcBorders>
            <w:vAlign w:val="center"/>
          </w:tcPr>
          <w:p w14:paraId="6F1FA05F">
            <w:pPr>
              <w:widowControl/>
              <w:jc w:val="left"/>
              <w:rPr>
                <w:rFonts w:ascii="宋体" w:hAnsi="宋体" w:cs="Arial"/>
                <w:b/>
                <w:color w:val="000000"/>
                <w:kern w:val="0"/>
                <w:sz w:val="18"/>
                <w:szCs w:val="18"/>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48136E21">
            <w:pPr>
              <w:widowControl/>
              <w:jc w:val="left"/>
              <w:rPr>
                <w:rFonts w:ascii="宋体" w:hAnsi="宋体" w:cs="Arial"/>
                <w:b/>
                <w:color w:val="000000"/>
                <w:kern w:val="0"/>
                <w:sz w:val="18"/>
                <w:szCs w:val="18"/>
              </w:rPr>
            </w:pPr>
          </w:p>
        </w:tc>
        <w:tc>
          <w:tcPr>
            <w:tcW w:w="1075" w:type="dxa"/>
            <w:tcBorders>
              <w:top w:val="nil"/>
              <w:left w:val="nil"/>
              <w:bottom w:val="single" w:color="000000" w:sz="4" w:space="0"/>
              <w:right w:val="single" w:color="000000" w:sz="4" w:space="0"/>
            </w:tcBorders>
            <w:shd w:val="clear" w:color="auto" w:fill="auto"/>
            <w:noWrap/>
            <w:vAlign w:val="center"/>
          </w:tcPr>
          <w:p w14:paraId="5640D09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shd w:val="clear" w:color="auto" w:fill="auto"/>
            <w:noWrap/>
            <w:vAlign w:val="center"/>
          </w:tcPr>
          <w:p w14:paraId="1D9E918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single" w:color="000000" w:sz="4" w:space="0"/>
            </w:tcBorders>
            <w:shd w:val="clear" w:color="auto" w:fill="auto"/>
            <w:noWrap/>
            <w:vAlign w:val="center"/>
          </w:tcPr>
          <w:p w14:paraId="50C57B9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75" w:type="dxa"/>
            <w:tcBorders>
              <w:top w:val="nil"/>
              <w:left w:val="nil"/>
              <w:bottom w:val="single" w:color="000000" w:sz="4" w:space="0"/>
              <w:right w:val="single" w:color="000000" w:sz="4" w:space="0"/>
            </w:tcBorders>
            <w:shd w:val="clear" w:color="auto" w:fill="auto"/>
            <w:noWrap/>
            <w:vAlign w:val="center"/>
          </w:tcPr>
          <w:p w14:paraId="16707D1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shd w:val="clear" w:color="auto" w:fill="auto"/>
            <w:noWrap/>
            <w:vAlign w:val="center"/>
          </w:tcPr>
          <w:p w14:paraId="7E15A52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single" w:color="000000" w:sz="4" w:space="0"/>
            </w:tcBorders>
            <w:shd w:val="clear" w:color="auto" w:fill="auto"/>
            <w:noWrap/>
            <w:vAlign w:val="center"/>
          </w:tcPr>
          <w:p w14:paraId="77F5C43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75" w:type="dxa"/>
            <w:tcBorders>
              <w:top w:val="nil"/>
              <w:left w:val="nil"/>
              <w:bottom w:val="single" w:color="000000" w:sz="4" w:space="0"/>
              <w:right w:val="single" w:color="000000" w:sz="4" w:space="0"/>
            </w:tcBorders>
            <w:shd w:val="clear" w:color="auto" w:fill="auto"/>
            <w:noWrap/>
            <w:vAlign w:val="center"/>
          </w:tcPr>
          <w:p w14:paraId="7B66A2F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shd w:val="clear" w:color="auto" w:fill="auto"/>
            <w:noWrap/>
            <w:vAlign w:val="center"/>
          </w:tcPr>
          <w:p w14:paraId="1F709D0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nil"/>
            </w:tcBorders>
            <w:shd w:val="clear" w:color="auto" w:fill="auto"/>
            <w:noWrap/>
            <w:vAlign w:val="center"/>
          </w:tcPr>
          <w:p w14:paraId="04D9BA6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14:paraId="0660C08B">
        <w:tblPrEx>
          <w:tblCellMar>
            <w:top w:w="0" w:type="dxa"/>
            <w:left w:w="108" w:type="dxa"/>
            <w:bottom w:w="0" w:type="dxa"/>
            <w:right w:w="108" w:type="dxa"/>
          </w:tblCellMar>
        </w:tblPrEx>
        <w:trPr>
          <w:trHeight w:val="20" w:hRule="atLeast"/>
          <w:tblHeader/>
          <w:jc w:val="center"/>
        </w:trPr>
        <w:tc>
          <w:tcPr>
            <w:tcW w:w="3947" w:type="dxa"/>
            <w:tcBorders>
              <w:top w:val="nil"/>
              <w:left w:val="nil"/>
              <w:bottom w:val="single" w:color="000000" w:sz="4" w:space="0"/>
              <w:right w:val="single" w:color="000000" w:sz="4" w:space="0"/>
            </w:tcBorders>
            <w:shd w:val="clear" w:color="auto" w:fill="auto"/>
            <w:noWrap/>
            <w:vAlign w:val="center"/>
          </w:tcPr>
          <w:p w14:paraId="31ABAB9F">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1034" w:type="dxa"/>
            <w:tcBorders>
              <w:top w:val="nil"/>
              <w:left w:val="nil"/>
              <w:bottom w:val="single" w:color="000000" w:sz="4" w:space="0"/>
              <w:right w:val="single" w:color="000000" w:sz="4" w:space="0"/>
            </w:tcBorders>
            <w:shd w:val="clear" w:color="auto" w:fill="auto"/>
            <w:noWrap/>
            <w:vAlign w:val="center"/>
          </w:tcPr>
          <w:p w14:paraId="3E74D951">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34" w:type="dxa"/>
            <w:tcBorders>
              <w:top w:val="nil"/>
              <w:left w:val="nil"/>
              <w:bottom w:val="single" w:color="000000" w:sz="4" w:space="0"/>
              <w:right w:val="single" w:color="000000" w:sz="4" w:space="0"/>
            </w:tcBorders>
            <w:shd w:val="clear" w:color="auto" w:fill="auto"/>
            <w:noWrap/>
            <w:vAlign w:val="center"/>
          </w:tcPr>
          <w:p w14:paraId="5BFE41B2">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34" w:type="dxa"/>
            <w:tcBorders>
              <w:top w:val="nil"/>
              <w:left w:val="nil"/>
              <w:bottom w:val="single" w:color="000000" w:sz="4" w:space="0"/>
              <w:right w:val="single" w:color="000000" w:sz="4" w:space="0"/>
            </w:tcBorders>
            <w:shd w:val="clear" w:color="auto" w:fill="auto"/>
            <w:noWrap/>
            <w:vAlign w:val="center"/>
          </w:tcPr>
          <w:p w14:paraId="6261D5ED">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075" w:type="dxa"/>
            <w:tcBorders>
              <w:top w:val="nil"/>
              <w:left w:val="nil"/>
              <w:bottom w:val="single" w:color="000000" w:sz="4" w:space="0"/>
              <w:right w:val="single" w:color="000000" w:sz="4" w:space="0"/>
            </w:tcBorders>
            <w:shd w:val="clear" w:color="auto" w:fill="auto"/>
            <w:noWrap/>
            <w:vAlign w:val="center"/>
          </w:tcPr>
          <w:p w14:paraId="06BACCA5">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034" w:type="dxa"/>
            <w:tcBorders>
              <w:top w:val="nil"/>
              <w:left w:val="nil"/>
              <w:bottom w:val="single" w:color="000000" w:sz="4" w:space="0"/>
              <w:right w:val="single" w:color="000000" w:sz="4" w:space="0"/>
            </w:tcBorders>
            <w:shd w:val="clear" w:color="auto" w:fill="auto"/>
            <w:noWrap/>
            <w:vAlign w:val="center"/>
          </w:tcPr>
          <w:p w14:paraId="4F291B19">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034" w:type="dxa"/>
            <w:tcBorders>
              <w:top w:val="nil"/>
              <w:left w:val="nil"/>
              <w:bottom w:val="single" w:color="000000" w:sz="4" w:space="0"/>
              <w:right w:val="single" w:color="000000" w:sz="4" w:space="0"/>
            </w:tcBorders>
            <w:shd w:val="clear" w:color="auto" w:fill="auto"/>
            <w:noWrap/>
            <w:vAlign w:val="center"/>
          </w:tcPr>
          <w:p w14:paraId="41A6C4C8">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075" w:type="dxa"/>
            <w:tcBorders>
              <w:top w:val="nil"/>
              <w:left w:val="nil"/>
              <w:bottom w:val="single" w:color="000000" w:sz="4" w:space="0"/>
              <w:right w:val="single" w:color="000000" w:sz="4" w:space="0"/>
            </w:tcBorders>
            <w:shd w:val="clear" w:color="auto" w:fill="auto"/>
            <w:noWrap/>
            <w:vAlign w:val="center"/>
          </w:tcPr>
          <w:p w14:paraId="167C902B">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034" w:type="dxa"/>
            <w:tcBorders>
              <w:top w:val="nil"/>
              <w:left w:val="nil"/>
              <w:bottom w:val="single" w:color="000000" w:sz="4" w:space="0"/>
              <w:right w:val="single" w:color="000000" w:sz="4" w:space="0"/>
            </w:tcBorders>
            <w:shd w:val="clear" w:color="auto" w:fill="auto"/>
            <w:noWrap/>
            <w:vAlign w:val="center"/>
          </w:tcPr>
          <w:p w14:paraId="4C28799A">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034" w:type="dxa"/>
            <w:tcBorders>
              <w:top w:val="nil"/>
              <w:left w:val="nil"/>
              <w:bottom w:val="single" w:color="000000" w:sz="4" w:space="0"/>
              <w:right w:val="single" w:color="000000" w:sz="4" w:space="0"/>
            </w:tcBorders>
            <w:shd w:val="clear" w:color="auto" w:fill="auto"/>
            <w:noWrap/>
            <w:vAlign w:val="center"/>
          </w:tcPr>
          <w:p w14:paraId="082F372C">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011" w:type="dxa"/>
            <w:tcBorders>
              <w:top w:val="nil"/>
              <w:left w:val="nil"/>
              <w:bottom w:val="single" w:color="000000" w:sz="4" w:space="0"/>
              <w:right w:val="nil"/>
            </w:tcBorders>
            <w:shd w:val="clear" w:color="auto" w:fill="auto"/>
            <w:noWrap/>
            <w:vAlign w:val="center"/>
          </w:tcPr>
          <w:p w14:paraId="0D8666C3">
            <w:pPr>
              <w:widowControl/>
              <w:jc w:val="center"/>
              <w:rPr>
                <w:rFonts w:ascii="宋体" w:hAnsi="宋体" w:cs="Arial"/>
                <w:kern w:val="0"/>
                <w:sz w:val="18"/>
                <w:szCs w:val="18"/>
              </w:rPr>
            </w:pPr>
            <w:r>
              <w:rPr>
                <w:rFonts w:hint="eastAsia" w:ascii="宋体" w:hAnsi="宋体" w:cs="Arial"/>
                <w:kern w:val="0"/>
                <w:sz w:val="18"/>
                <w:szCs w:val="18"/>
              </w:rPr>
              <w:t>10</w:t>
            </w:r>
          </w:p>
        </w:tc>
      </w:tr>
      <w:tr w14:paraId="7D90547C">
        <w:tblPrEx>
          <w:tblCellMar>
            <w:top w:w="0" w:type="dxa"/>
            <w:left w:w="108" w:type="dxa"/>
            <w:bottom w:w="0" w:type="dxa"/>
            <w:right w:w="108" w:type="dxa"/>
          </w:tblCellMar>
        </w:tblPrEx>
        <w:trPr>
          <w:trHeight w:val="20" w:hRule="atLeast"/>
          <w:jc w:val="center"/>
        </w:trPr>
        <w:tc>
          <w:tcPr>
            <w:tcW w:w="1227" w:type="dxa"/>
            <w:tcBorders>
              <w:top w:val="nil"/>
              <w:left w:val="nil"/>
              <w:bottom w:val="single" w:color="000000" w:sz="4" w:space="0"/>
              <w:right w:val="single" w:color="000000" w:sz="4" w:space="0"/>
            </w:tcBorders>
            <w:shd w:val="clear" w:color="FFFFFF" w:fill="FFFFFF"/>
            <w:noWrap/>
          </w:tcPr>
          <w:p w14:paraId="5DD8BDEA">
            <w:pPr>
              <w:rPr>
                <w:rFonts w:ascii="宋体" w:hAnsi="宋体"/>
                <w:sz w:val="18"/>
                <w:szCs w:val="18"/>
              </w:rPr>
            </w:pPr>
            <w:r>
              <w:rPr>
                <w:rFonts w:ascii="宋体" w:hAnsi="宋体"/>
                <w:sz w:val="18"/>
                <w:szCs w:val="18"/>
              </w:rPr>
              <w:t>[601007]兰州市中级人民法院</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tcPr>
          <w:p w14:paraId="5B907AAB">
            <w:pPr>
              <w:jc w:val="right"/>
              <w:rPr>
                <w:rFonts w:ascii="宋体" w:hAnsi="宋体"/>
                <w:sz w:val="18"/>
                <w:szCs w:val="18"/>
              </w:rPr>
            </w:pPr>
            <w:r>
              <w:rPr>
                <w:rFonts w:ascii="宋体" w:hAnsi="宋体"/>
                <w:sz w:val="18"/>
                <w:szCs w:val="18"/>
              </w:rPr>
              <w:t>10,982.46</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tcPr>
          <w:p w14:paraId="4FDF6D6E">
            <w:pPr>
              <w:jc w:val="right"/>
              <w:rPr>
                <w:rFonts w:ascii="宋体" w:hAnsi="宋体"/>
                <w:sz w:val="18"/>
                <w:szCs w:val="18"/>
              </w:rPr>
            </w:pPr>
            <w:r>
              <w:rPr>
                <w:rFonts w:ascii="宋体" w:hAnsi="宋体"/>
                <w:sz w:val="18"/>
                <w:szCs w:val="18"/>
              </w:rPr>
              <w:t>10,982.46</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tcPr>
          <w:p w14:paraId="42237277">
            <w:pPr>
              <w:jc w:val="right"/>
              <w:rPr>
                <w:rFonts w:ascii="宋体" w:hAnsi="宋体"/>
                <w:sz w:val="18"/>
                <w:szCs w:val="18"/>
              </w:rPr>
            </w:pPr>
            <w:r>
              <w:rPr>
                <w:rFonts w:ascii="宋体" w:hAnsi="宋体"/>
                <w:sz w:val="18"/>
                <w:szCs w:val="18"/>
              </w:rPr>
              <w:t>8,371.46</w:t>
            </w:r>
          </w:p>
        </w:tc>
        <w:tc>
          <w:tcPr>
            <w:tcW w:w="1045" w:type="dxa"/>
            <w:tcBorders>
              <w:top w:val="nil"/>
              <w:left w:val="nil"/>
              <w:bottom w:val="single" w:color="000000" w:sz="4" w:space="0"/>
              <w:right w:val="single" w:color="000000" w:sz="4" w:space="0"/>
            </w:tcBorders>
            <w:shd w:val="clear" w:color="FFFFFF" w:fill="FFFFFF"/>
            <w:noWrap/>
            <w:tcMar>
              <w:left w:w="0" w:type="dxa"/>
              <w:right w:w="28" w:type="dxa"/>
            </w:tcMar>
          </w:tcPr>
          <w:p w14:paraId="114EA747">
            <w:pPr>
              <w:jc w:val="right"/>
              <w:rPr>
                <w:rFonts w:ascii="宋体" w:hAnsi="宋体"/>
                <w:sz w:val="18"/>
                <w:szCs w:val="18"/>
              </w:rPr>
            </w:pPr>
            <w:r>
              <w:rPr>
                <w:rFonts w:ascii="宋体" w:hAnsi="宋体"/>
                <w:sz w:val="18"/>
                <w:szCs w:val="18"/>
              </w:rPr>
              <w:t>2,611.00</w:t>
            </w:r>
          </w:p>
        </w:tc>
        <w:tc>
          <w:tcPr>
            <w:tcW w:w="654" w:type="dxa"/>
            <w:tcBorders>
              <w:top w:val="nil"/>
              <w:left w:val="nil"/>
              <w:bottom w:val="single" w:color="000000" w:sz="4" w:space="0"/>
              <w:right w:val="single" w:color="000000" w:sz="4" w:space="0"/>
            </w:tcBorders>
            <w:shd w:val="clear" w:color="FFFFFF" w:fill="FFFFFF"/>
            <w:noWrap/>
            <w:tcMar>
              <w:left w:w="0" w:type="dxa"/>
              <w:right w:w="28" w:type="dxa"/>
            </w:tcMar>
          </w:tcPr>
          <w:p w14:paraId="2BCCF664">
            <w:pPr>
              <w:jc w:val="right"/>
              <w:rPr>
                <w:rFonts w:ascii="宋体" w:hAnsi="宋体"/>
                <w:sz w:val="18"/>
                <w:szCs w:val="18"/>
              </w:rPr>
            </w:pPr>
          </w:p>
        </w:tc>
        <w:tc>
          <w:tcPr>
            <w:tcW w:w="952" w:type="dxa"/>
            <w:tcBorders>
              <w:top w:val="nil"/>
              <w:left w:val="nil"/>
              <w:bottom w:val="single" w:color="000000" w:sz="4" w:space="0"/>
              <w:right w:val="single" w:color="000000" w:sz="4" w:space="0"/>
            </w:tcBorders>
            <w:shd w:val="clear" w:color="FFFFFF" w:fill="FFFFFF"/>
            <w:noWrap/>
            <w:tcMar>
              <w:left w:w="0" w:type="dxa"/>
              <w:right w:w="28" w:type="dxa"/>
            </w:tcMar>
          </w:tcPr>
          <w:p w14:paraId="3BE052D0">
            <w:pPr>
              <w:jc w:val="right"/>
              <w:rPr>
                <w:rFonts w:ascii="宋体" w:hAnsi="宋体"/>
                <w:sz w:val="18"/>
                <w:szCs w:val="18"/>
              </w:rPr>
            </w:pPr>
          </w:p>
        </w:tc>
        <w:tc>
          <w:tcPr>
            <w:tcW w:w="749" w:type="dxa"/>
            <w:tcBorders>
              <w:top w:val="nil"/>
              <w:left w:val="nil"/>
              <w:bottom w:val="single" w:color="000000" w:sz="4" w:space="0"/>
              <w:right w:val="single" w:color="000000" w:sz="4" w:space="0"/>
            </w:tcBorders>
            <w:shd w:val="clear" w:color="FFFFFF" w:fill="FFFFFF"/>
            <w:noWrap/>
            <w:tcMar>
              <w:left w:w="0" w:type="dxa"/>
              <w:right w:w="28" w:type="dxa"/>
            </w:tcMar>
          </w:tcPr>
          <w:p w14:paraId="624A0DE5">
            <w:pPr>
              <w:jc w:val="right"/>
              <w:rPr>
                <w:rFonts w:ascii="宋体" w:hAnsi="宋体" w:cs="Arial"/>
                <w:sz w:val="18"/>
                <w:szCs w:val="18"/>
              </w:rPr>
            </w:pPr>
          </w:p>
        </w:tc>
        <w:tc>
          <w:tcPr>
            <w:tcW w:w="708" w:type="dxa"/>
            <w:tcBorders>
              <w:top w:val="nil"/>
              <w:left w:val="nil"/>
              <w:bottom w:val="single" w:color="000000" w:sz="4" w:space="0"/>
              <w:right w:val="single" w:color="000000" w:sz="4" w:space="0"/>
            </w:tcBorders>
            <w:shd w:val="clear" w:color="FFFFFF" w:fill="FFFFFF"/>
            <w:noWrap/>
            <w:tcMar>
              <w:left w:w="0" w:type="dxa"/>
              <w:right w:w="28" w:type="dxa"/>
            </w:tcMar>
          </w:tcPr>
          <w:p w14:paraId="0FA0890C">
            <w:pPr>
              <w:jc w:val="right"/>
              <w:rPr>
                <w:rFonts w:ascii="宋体" w:hAnsi="宋体" w:cs="Arial"/>
                <w:sz w:val="18"/>
                <w:szCs w:val="18"/>
              </w:rPr>
            </w:pPr>
          </w:p>
        </w:tc>
        <w:tc>
          <w:tcPr>
            <w:tcW w:w="851" w:type="dxa"/>
            <w:tcBorders>
              <w:top w:val="nil"/>
              <w:left w:val="nil"/>
              <w:bottom w:val="single" w:color="000000" w:sz="4" w:space="0"/>
              <w:right w:val="single" w:color="000000" w:sz="4" w:space="0"/>
            </w:tcBorders>
            <w:shd w:val="clear" w:color="FFFFFF" w:fill="FFFFFF"/>
            <w:noWrap/>
            <w:tcMar>
              <w:left w:w="0" w:type="dxa"/>
              <w:right w:w="28" w:type="dxa"/>
            </w:tcMar>
          </w:tcPr>
          <w:p w14:paraId="3747E3D3">
            <w:pPr>
              <w:jc w:val="right"/>
              <w:rPr>
                <w:rFonts w:ascii="宋体" w:hAnsi="宋体" w:cs="Arial"/>
                <w:sz w:val="18"/>
                <w:szCs w:val="18"/>
              </w:rPr>
            </w:pPr>
          </w:p>
        </w:tc>
        <w:tc>
          <w:tcPr>
            <w:tcW w:w="850" w:type="dxa"/>
            <w:tcBorders>
              <w:top w:val="nil"/>
              <w:left w:val="nil"/>
              <w:bottom w:val="single" w:color="000000" w:sz="4" w:space="0"/>
              <w:right w:val="nil"/>
            </w:tcBorders>
            <w:shd w:val="clear" w:color="FFFFFF" w:fill="FFFFFF"/>
            <w:noWrap/>
            <w:tcMar>
              <w:left w:w="0" w:type="dxa"/>
              <w:right w:w="28" w:type="dxa"/>
            </w:tcMar>
          </w:tcPr>
          <w:p w14:paraId="51A348B1">
            <w:pPr>
              <w:jc w:val="right"/>
              <w:rPr>
                <w:rFonts w:ascii="宋体" w:hAnsi="宋体" w:cs="Arial"/>
                <w:sz w:val="18"/>
                <w:szCs w:val="18"/>
              </w:rPr>
            </w:pPr>
          </w:p>
        </w:tc>
      </w:tr>
    </w:tbl>
    <w:p w14:paraId="1359D93C">
      <w:pPr>
        <w:widowControl/>
        <w:spacing w:line="560" w:lineRule="exact"/>
        <w:ind w:firstLine="360" w:firstLineChars="200"/>
        <w:jc w:val="left"/>
        <w:rPr>
          <w:rFonts w:ascii="仿宋" w:hAnsi="微软雅黑" w:eastAsia="仿宋"/>
          <w:sz w:val="18"/>
          <w:szCs w:val="18"/>
        </w:rPr>
        <w:sectPr>
          <w:pgSz w:w="16838" w:h="11906" w:orient="landscape"/>
          <w:pgMar w:top="1134" w:right="1134" w:bottom="1134" w:left="1134" w:header="851" w:footer="992" w:gutter="0"/>
          <w:cols w:space="425" w:num="1"/>
          <w:docGrid w:type="lines" w:linePitch="312" w:charSpace="0"/>
        </w:sectPr>
      </w:pPr>
    </w:p>
    <w:p w14:paraId="042281DF">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表六、一般公共预算支出情况表</w:t>
      </w:r>
    </w:p>
    <w:p w14:paraId="4242AA38">
      <w:pPr>
        <w:jc w:val="right"/>
        <w:rPr>
          <w:rFonts w:ascii="仿宋" w:hAnsi="宋体" w:eastAsia="仿宋" w:cs="宋体"/>
          <w:kern w:val="0"/>
          <w:sz w:val="32"/>
          <w:szCs w:val="32"/>
        </w:rPr>
      </w:pPr>
      <w:r>
        <w:rPr>
          <w:rFonts w:hint="eastAsia" w:ascii="宋体" w:hAnsi="宋体" w:cs="Arial"/>
          <w:color w:val="000000"/>
          <w:kern w:val="0"/>
          <w:sz w:val="18"/>
          <w:szCs w:val="18"/>
        </w:rPr>
        <w:t>单位：万元</w:t>
      </w:r>
    </w:p>
    <w:tbl>
      <w:tblPr>
        <w:tblStyle w:val="6"/>
        <w:tblW w:w="9591" w:type="dxa"/>
        <w:jc w:val="center"/>
        <w:tblLayout w:type="autofit"/>
        <w:tblCellMar>
          <w:top w:w="0" w:type="dxa"/>
          <w:left w:w="108" w:type="dxa"/>
          <w:bottom w:w="0" w:type="dxa"/>
          <w:right w:w="108" w:type="dxa"/>
        </w:tblCellMar>
      </w:tblPr>
      <w:tblGrid>
        <w:gridCol w:w="1074"/>
        <w:gridCol w:w="4253"/>
        <w:gridCol w:w="1417"/>
        <w:gridCol w:w="1418"/>
        <w:gridCol w:w="1429"/>
      </w:tblGrid>
      <w:tr w14:paraId="761520FE">
        <w:tblPrEx>
          <w:tblCellMar>
            <w:top w:w="0" w:type="dxa"/>
            <w:left w:w="108" w:type="dxa"/>
            <w:bottom w:w="0" w:type="dxa"/>
            <w:right w:w="108" w:type="dxa"/>
          </w:tblCellMar>
        </w:tblPrEx>
        <w:trPr>
          <w:trHeight w:val="20" w:hRule="atLeast"/>
          <w:tblHeader/>
          <w:jc w:val="center"/>
        </w:trPr>
        <w:tc>
          <w:tcPr>
            <w:tcW w:w="5327" w:type="dxa"/>
            <w:gridSpan w:val="2"/>
            <w:tcBorders>
              <w:top w:val="single" w:color="000000" w:sz="4" w:space="0"/>
              <w:left w:val="nil"/>
              <w:bottom w:val="single" w:color="000000" w:sz="4" w:space="0"/>
              <w:right w:val="single" w:color="000000" w:sz="4" w:space="0"/>
            </w:tcBorders>
            <w:shd w:val="clear" w:color="auto" w:fill="auto"/>
            <w:noWrap/>
            <w:vAlign w:val="center"/>
          </w:tcPr>
          <w:p w14:paraId="7BF28B1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支出功能分类科目</w:t>
            </w:r>
          </w:p>
        </w:tc>
        <w:tc>
          <w:tcPr>
            <w:tcW w:w="4264" w:type="dxa"/>
            <w:gridSpan w:val="3"/>
            <w:tcBorders>
              <w:top w:val="single" w:color="000000" w:sz="4" w:space="0"/>
              <w:left w:val="nil"/>
              <w:bottom w:val="single" w:color="000000" w:sz="4" w:space="0"/>
            </w:tcBorders>
            <w:shd w:val="clear" w:color="auto" w:fill="auto"/>
            <w:noWrap/>
            <w:vAlign w:val="center"/>
          </w:tcPr>
          <w:p w14:paraId="62449DE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r>
      <w:tr w14:paraId="4DE6872F">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14:paraId="27839ED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3" w:type="dxa"/>
            <w:tcBorders>
              <w:top w:val="nil"/>
              <w:left w:val="nil"/>
              <w:bottom w:val="single" w:color="000000" w:sz="4" w:space="0"/>
              <w:right w:val="single" w:color="000000" w:sz="4" w:space="0"/>
            </w:tcBorders>
            <w:shd w:val="clear" w:color="auto" w:fill="auto"/>
            <w:noWrap/>
            <w:vAlign w:val="center"/>
          </w:tcPr>
          <w:p w14:paraId="3686948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417" w:type="dxa"/>
            <w:tcBorders>
              <w:top w:val="nil"/>
              <w:left w:val="nil"/>
              <w:bottom w:val="single" w:color="000000" w:sz="4" w:space="0"/>
              <w:right w:val="single" w:color="000000" w:sz="4" w:space="0"/>
            </w:tcBorders>
            <w:shd w:val="clear" w:color="auto" w:fill="auto"/>
            <w:noWrap/>
            <w:vAlign w:val="center"/>
          </w:tcPr>
          <w:p w14:paraId="7A79C77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14:paraId="1CE94FA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429" w:type="dxa"/>
            <w:tcBorders>
              <w:top w:val="nil"/>
              <w:left w:val="nil"/>
              <w:bottom w:val="single" w:color="000000" w:sz="4" w:space="0"/>
              <w:right w:val="nil"/>
            </w:tcBorders>
            <w:shd w:val="clear" w:color="auto" w:fill="auto"/>
            <w:noWrap/>
            <w:vAlign w:val="center"/>
          </w:tcPr>
          <w:p w14:paraId="2741226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14:paraId="502DF911">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14:paraId="295CBFD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3" w:type="dxa"/>
            <w:tcBorders>
              <w:top w:val="nil"/>
              <w:left w:val="nil"/>
              <w:bottom w:val="single" w:color="000000" w:sz="4" w:space="0"/>
              <w:right w:val="single" w:color="000000" w:sz="4" w:space="0"/>
            </w:tcBorders>
            <w:shd w:val="clear" w:color="auto" w:fill="auto"/>
            <w:noWrap/>
            <w:vAlign w:val="center"/>
          </w:tcPr>
          <w:p w14:paraId="479FF9C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417" w:type="dxa"/>
            <w:tcBorders>
              <w:top w:val="nil"/>
              <w:left w:val="nil"/>
              <w:bottom w:val="single" w:color="000000" w:sz="4" w:space="0"/>
              <w:right w:val="single" w:color="000000" w:sz="4" w:space="0"/>
            </w:tcBorders>
            <w:shd w:val="clear" w:color="auto" w:fill="auto"/>
            <w:noWrap/>
            <w:vAlign w:val="center"/>
          </w:tcPr>
          <w:p w14:paraId="277FF91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14:paraId="1D2E9B9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429" w:type="dxa"/>
            <w:tcBorders>
              <w:top w:val="nil"/>
              <w:left w:val="nil"/>
              <w:bottom w:val="single" w:color="000000" w:sz="4" w:space="0"/>
              <w:right w:val="nil"/>
            </w:tcBorders>
            <w:shd w:val="clear" w:color="auto" w:fill="auto"/>
            <w:noWrap/>
            <w:vAlign w:val="center"/>
          </w:tcPr>
          <w:p w14:paraId="5D1FB79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14:paraId="17D2AF04">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4AED1125">
            <w:pPr>
              <w:jc w:val="left"/>
              <w:rPr>
                <w:rFonts w:ascii="宋体" w:hAnsi="宋体"/>
                <w:b/>
                <w:sz w:val="18"/>
                <w:szCs w:val="18"/>
              </w:rPr>
            </w:pPr>
            <w:r>
              <w:rPr>
                <w:rFonts w:ascii="宋体" w:hAnsi="宋体"/>
                <w:b/>
                <w:sz w:val="18"/>
                <w:szCs w:val="18"/>
              </w:rPr>
              <w:t xml:space="preserve"> </w:t>
            </w:r>
          </w:p>
        </w:tc>
        <w:tc>
          <w:tcPr>
            <w:tcW w:w="4253" w:type="dxa"/>
            <w:tcBorders>
              <w:top w:val="nil"/>
              <w:left w:val="nil"/>
              <w:bottom w:val="single" w:color="000000" w:sz="4" w:space="0"/>
              <w:right w:val="single" w:color="000000" w:sz="4" w:space="0"/>
            </w:tcBorders>
            <w:shd w:val="clear" w:color="FFFFFF" w:fill="FFFFFF"/>
            <w:noWrap/>
          </w:tcPr>
          <w:p w14:paraId="1D8F72BD">
            <w:pPr>
              <w:jc w:val="left"/>
              <w:rPr>
                <w:rFonts w:ascii="宋体" w:hAnsi="宋体"/>
                <w:b/>
                <w:sz w:val="18"/>
                <w:szCs w:val="18"/>
              </w:rPr>
            </w:pPr>
            <w:r>
              <w:rPr>
                <w:rFonts w:ascii="宋体" w:hAnsi="宋体"/>
                <w:b/>
                <w:sz w:val="18"/>
                <w:szCs w:val="18"/>
              </w:rPr>
              <w:t>总计</w:t>
            </w:r>
          </w:p>
        </w:tc>
        <w:tc>
          <w:tcPr>
            <w:tcW w:w="1417" w:type="dxa"/>
            <w:tcBorders>
              <w:top w:val="nil"/>
              <w:left w:val="nil"/>
              <w:bottom w:val="single" w:color="000000" w:sz="4" w:space="0"/>
              <w:right w:val="single" w:color="000000" w:sz="4" w:space="0"/>
            </w:tcBorders>
            <w:shd w:val="clear" w:color="FFFFFF" w:fill="FFFFFF"/>
            <w:noWrap/>
          </w:tcPr>
          <w:p w14:paraId="7C20FC1E">
            <w:pPr>
              <w:jc w:val="right"/>
              <w:rPr>
                <w:rFonts w:ascii="宋体" w:hAnsi="宋体"/>
                <w:b/>
                <w:sz w:val="18"/>
                <w:szCs w:val="18"/>
              </w:rPr>
            </w:pPr>
            <w:r>
              <w:rPr>
                <w:rFonts w:ascii="宋体" w:hAnsi="宋体"/>
                <w:b/>
                <w:sz w:val="18"/>
                <w:szCs w:val="18"/>
              </w:rPr>
              <w:t>10,982.46</w:t>
            </w:r>
          </w:p>
        </w:tc>
        <w:tc>
          <w:tcPr>
            <w:tcW w:w="1418" w:type="dxa"/>
            <w:tcBorders>
              <w:top w:val="nil"/>
              <w:left w:val="nil"/>
              <w:bottom w:val="single" w:color="000000" w:sz="4" w:space="0"/>
              <w:right w:val="single" w:color="000000" w:sz="4" w:space="0"/>
            </w:tcBorders>
            <w:shd w:val="clear" w:color="FFFFFF" w:fill="FFFFFF"/>
            <w:noWrap/>
          </w:tcPr>
          <w:p w14:paraId="2E009559">
            <w:pPr>
              <w:jc w:val="right"/>
              <w:rPr>
                <w:rFonts w:ascii="宋体" w:hAnsi="宋体"/>
                <w:b/>
                <w:sz w:val="18"/>
                <w:szCs w:val="18"/>
              </w:rPr>
            </w:pPr>
            <w:r>
              <w:rPr>
                <w:rFonts w:ascii="宋体" w:hAnsi="宋体"/>
                <w:b/>
                <w:sz w:val="18"/>
                <w:szCs w:val="18"/>
              </w:rPr>
              <w:t>8,371.46</w:t>
            </w:r>
          </w:p>
        </w:tc>
        <w:tc>
          <w:tcPr>
            <w:tcW w:w="1429" w:type="dxa"/>
            <w:tcBorders>
              <w:top w:val="nil"/>
              <w:left w:val="nil"/>
              <w:bottom w:val="single" w:color="000000" w:sz="4" w:space="0"/>
              <w:right w:val="nil"/>
            </w:tcBorders>
            <w:shd w:val="clear" w:color="FFFFFF" w:fill="FFFFFF"/>
            <w:noWrap/>
          </w:tcPr>
          <w:p w14:paraId="698DE66A">
            <w:pPr>
              <w:jc w:val="right"/>
              <w:rPr>
                <w:rFonts w:ascii="宋体" w:hAnsi="宋体"/>
                <w:b/>
                <w:sz w:val="18"/>
                <w:szCs w:val="18"/>
              </w:rPr>
            </w:pPr>
            <w:r>
              <w:rPr>
                <w:rFonts w:ascii="宋体" w:hAnsi="宋体"/>
                <w:b/>
                <w:sz w:val="18"/>
                <w:szCs w:val="18"/>
              </w:rPr>
              <w:t>2,611.00</w:t>
            </w:r>
          </w:p>
        </w:tc>
      </w:tr>
      <w:tr w14:paraId="5FF81EFE">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5C9FEB43">
            <w:pPr>
              <w:jc w:val="left"/>
              <w:rPr>
                <w:rFonts w:ascii="宋体" w:hAnsi="宋体"/>
                <w:b/>
                <w:sz w:val="18"/>
                <w:szCs w:val="18"/>
              </w:rPr>
            </w:pPr>
            <w:r>
              <w:rPr>
                <w:rFonts w:ascii="宋体" w:hAnsi="宋体"/>
                <w:b/>
                <w:sz w:val="18"/>
                <w:szCs w:val="18"/>
              </w:rPr>
              <w:t>204</w:t>
            </w:r>
          </w:p>
        </w:tc>
        <w:tc>
          <w:tcPr>
            <w:tcW w:w="4253" w:type="dxa"/>
            <w:tcBorders>
              <w:top w:val="nil"/>
              <w:left w:val="nil"/>
              <w:bottom w:val="single" w:color="000000" w:sz="4" w:space="0"/>
              <w:right w:val="single" w:color="000000" w:sz="4" w:space="0"/>
            </w:tcBorders>
            <w:shd w:val="clear" w:color="FFFFFF" w:fill="FFFFFF"/>
            <w:noWrap/>
          </w:tcPr>
          <w:p w14:paraId="421D6FE3">
            <w:pPr>
              <w:jc w:val="left"/>
              <w:rPr>
                <w:rFonts w:ascii="宋体" w:hAnsi="宋体"/>
                <w:b/>
                <w:sz w:val="18"/>
                <w:szCs w:val="18"/>
              </w:rPr>
            </w:pPr>
            <w:r>
              <w:rPr>
                <w:rFonts w:ascii="宋体" w:hAnsi="宋体"/>
                <w:b/>
                <w:sz w:val="18"/>
                <w:szCs w:val="18"/>
              </w:rPr>
              <w:t>公共安全支出</w:t>
            </w:r>
          </w:p>
        </w:tc>
        <w:tc>
          <w:tcPr>
            <w:tcW w:w="1417" w:type="dxa"/>
            <w:tcBorders>
              <w:top w:val="nil"/>
              <w:left w:val="nil"/>
              <w:bottom w:val="single" w:color="000000" w:sz="4" w:space="0"/>
              <w:right w:val="single" w:color="000000" w:sz="4" w:space="0"/>
            </w:tcBorders>
            <w:shd w:val="clear" w:color="FFFFFF" w:fill="FFFFFF"/>
            <w:noWrap/>
          </w:tcPr>
          <w:p w14:paraId="1A924AC7">
            <w:pPr>
              <w:jc w:val="right"/>
              <w:rPr>
                <w:rFonts w:ascii="宋体" w:hAnsi="宋体"/>
                <w:b/>
                <w:sz w:val="18"/>
                <w:szCs w:val="18"/>
              </w:rPr>
            </w:pPr>
            <w:r>
              <w:rPr>
                <w:rFonts w:ascii="宋体" w:hAnsi="宋体"/>
                <w:b/>
                <w:sz w:val="18"/>
                <w:szCs w:val="18"/>
              </w:rPr>
              <w:t>9,402.73</w:t>
            </w:r>
          </w:p>
        </w:tc>
        <w:tc>
          <w:tcPr>
            <w:tcW w:w="1418" w:type="dxa"/>
            <w:tcBorders>
              <w:top w:val="nil"/>
              <w:left w:val="nil"/>
              <w:bottom w:val="single" w:color="000000" w:sz="4" w:space="0"/>
              <w:right w:val="single" w:color="000000" w:sz="4" w:space="0"/>
            </w:tcBorders>
            <w:shd w:val="clear" w:color="FFFFFF" w:fill="FFFFFF"/>
            <w:noWrap/>
          </w:tcPr>
          <w:p w14:paraId="29993582">
            <w:pPr>
              <w:jc w:val="right"/>
              <w:rPr>
                <w:rFonts w:ascii="宋体" w:hAnsi="宋体"/>
                <w:b/>
                <w:sz w:val="18"/>
                <w:szCs w:val="18"/>
              </w:rPr>
            </w:pPr>
            <w:r>
              <w:rPr>
                <w:rFonts w:ascii="宋体" w:hAnsi="宋体"/>
                <w:b/>
                <w:sz w:val="18"/>
                <w:szCs w:val="18"/>
              </w:rPr>
              <w:t>6,791.73</w:t>
            </w:r>
          </w:p>
        </w:tc>
        <w:tc>
          <w:tcPr>
            <w:tcW w:w="1429" w:type="dxa"/>
            <w:tcBorders>
              <w:top w:val="nil"/>
              <w:left w:val="nil"/>
              <w:bottom w:val="single" w:color="000000" w:sz="4" w:space="0"/>
              <w:right w:val="nil"/>
            </w:tcBorders>
            <w:shd w:val="clear" w:color="FFFFFF" w:fill="FFFFFF"/>
            <w:noWrap/>
          </w:tcPr>
          <w:p w14:paraId="031436EB">
            <w:pPr>
              <w:jc w:val="right"/>
              <w:rPr>
                <w:rFonts w:ascii="宋体" w:hAnsi="宋体"/>
                <w:b/>
                <w:sz w:val="18"/>
                <w:szCs w:val="18"/>
              </w:rPr>
            </w:pPr>
            <w:r>
              <w:rPr>
                <w:rFonts w:ascii="宋体" w:hAnsi="宋体"/>
                <w:b/>
                <w:sz w:val="18"/>
                <w:szCs w:val="18"/>
              </w:rPr>
              <w:t>2,611.00</w:t>
            </w:r>
          </w:p>
        </w:tc>
      </w:tr>
      <w:tr w14:paraId="0C01A50D">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15317363">
            <w:pPr>
              <w:jc w:val="left"/>
              <w:rPr>
                <w:rFonts w:ascii="宋体" w:hAnsi="宋体"/>
                <w:b/>
                <w:sz w:val="18"/>
                <w:szCs w:val="18"/>
              </w:rPr>
            </w:pPr>
            <w:r>
              <w:rPr>
                <w:rFonts w:ascii="宋体" w:hAnsi="宋体"/>
                <w:b/>
                <w:sz w:val="18"/>
                <w:szCs w:val="18"/>
              </w:rPr>
              <w:t>20405</w:t>
            </w:r>
          </w:p>
        </w:tc>
        <w:tc>
          <w:tcPr>
            <w:tcW w:w="4253" w:type="dxa"/>
            <w:tcBorders>
              <w:top w:val="nil"/>
              <w:left w:val="nil"/>
              <w:bottom w:val="single" w:color="000000" w:sz="4" w:space="0"/>
              <w:right w:val="single" w:color="000000" w:sz="4" w:space="0"/>
            </w:tcBorders>
            <w:shd w:val="clear" w:color="FFFFFF" w:fill="FFFFFF"/>
            <w:noWrap/>
          </w:tcPr>
          <w:p w14:paraId="61CCBD78">
            <w:pPr>
              <w:jc w:val="left"/>
              <w:rPr>
                <w:rFonts w:ascii="宋体" w:hAnsi="宋体"/>
                <w:b/>
                <w:sz w:val="18"/>
                <w:szCs w:val="18"/>
              </w:rPr>
            </w:pPr>
            <w:r>
              <w:rPr>
                <w:rFonts w:ascii="宋体" w:hAnsi="宋体"/>
                <w:b/>
                <w:sz w:val="18"/>
                <w:szCs w:val="18"/>
              </w:rPr>
              <w:t>法院</w:t>
            </w:r>
          </w:p>
        </w:tc>
        <w:tc>
          <w:tcPr>
            <w:tcW w:w="1417" w:type="dxa"/>
            <w:tcBorders>
              <w:top w:val="nil"/>
              <w:left w:val="nil"/>
              <w:bottom w:val="single" w:color="000000" w:sz="4" w:space="0"/>
              <w:right w:val="single" w:color="000000" w:sz="4" w:space="0"/>
            </w:tcBorders>
            <w:shd w:val="clear" w:color="FFFFFF" w:fill="FFFFFF"/>
            <w:noWrap/>
          </w:tcPr>
          <w:p w14:paraId="2C8916AD">
            <w:pPr>
              <w:jc w:val="right"/>
              <w:rPr>
                <w:rFonts w:ascii="宋体" w:hAnsi="宋体"/>
                <w:b/>
                <w:sz w:val="18"/>
                <w:szCs w:val="18"/>
              </w:rPr>
            </w:pPr>
            <w:r>
              <w:rPr>
                <w:rFonts w:ascii="宋体" w:hAnsi="宋体"/>
                <w:b/>
                <w:sz w:val="18"/>
                <w:szCs w:val="18"/>
              </w:rPr>
              <w:t>9,402.73</w:t>
            </w:r>
          </w:p>
        </w:tc>
        <w:tc>
          <w:tcPr>
            <w:tcW w:w="1418" w:type="dxa"/>
            <w:tcBorders>
              <w:top w:val="nil"/>
              <w:left w:val="nil"/>
              <w:bottom w:val="single" w:color="000000" w:sz="4" w:space="0"/>
              <w:right w:val="single" w:color="000000" w:sz="4" w:space="0"/>
            </w:tcBorders>
            <w:shd w:val="clear" w:color="FFFFFF" w:fill="FFFFFF"/>
            <w:noWrap/>
          </w:tcPr>
          <w:p w14:paraId="2E006D60">
            <w:pPr>
              <w:jc w:val="right"/>
              <w:rPr>
                <w:rFonts w:ascii="宋体" w:hAnsi="宋体"/>
                <w:b/>
                <w:sz w:val="18"/>
                <w:szCs w:val="18"/>
              </w:rPr>
            </w:pPr>
            <w:r>
              <w:rPr>
                <w:rFonts w:ascii="宋体" w:hAnsi="宋体"/>
                <w:b/>
                <w:sz w:val="18"/>
                <w:szCs w:val="18"/>
              </w:rPr>
              <w:t>6,791.73</w:t>
            </w:r>
          </w:p>
        </w:tc>
        <w:tc>
          <w:tcPr>
            <w:tcW w:w="1429" w:type="dxa"/>
            <w:tcBorders>
              <w:top w:val="nil"/>
              <w:left w:val="nil"/>
              <w:bottom w:val="single" w:color="000000" w:sz="4" w:space="0"/>
              <w:right w:val="nil"/>
            </w:tcBorders>
            <w:shd w:val="clear" w:color="FFFFFF" w:fill="FFFFFF"/>
            <w:noWrap/>
          </w:tcPr>
          <w:p w14:paraId="2DD4C6AF">
            <w:pPr>
              <w:jc w:val="right"/>
              <w:rPr>
                <w:rFonts w:ascii="宋体" w:hAnsi="宋体"/>
                <w:b/>
                <w:sz w:val="18"/>
                <w:szCs w:val="18"/>
              </w:rPr>
            </w:pPr>
            <w:r>
              <w:rPr>
                <w:rFonts w:ascii="宋体" w:hAnsi="宋体"/>
                <w:b/>
                <w:sz w:val="18"/>
                <w:szCs w:val="18"/>
              </w:rPr>
              <w:t>2,611.00</w:t>
            </w:r>
          </w:p>
        </w:tc>
      </w:tr>
      <w:tr w14:paraId="5112ACE3">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3AE4D03A">
            <w:pPr>
              <w:jc w:val="left"/>
              <w:rPr>
                <w:rFonts w:ascii="宋体" w:hAnsi="宋体"/>
                <w:sz w:val="18"/>
                <w:szCs w:val="18"/>
              </w:rPr>
            </w:pPr>
            <w:r>
              <w:rPr>
                <w:rFonts w:ascii="宋体" w:hAnsi="宋体"/>
                <w:sz w:val="18"/>
                <w:szCs w:val="18"/>
              </w:rPr>
              <w:t>2040501</w:t>
            </w:r>
          </w:p>
        </w:tc>
        <w:tc>
          <w:tcPr>
            <w:tcW w:w="4253" w:type="dxa"/>
            <w:tcBorders>
              <w:top w:val="nil"/>
              <w:left w:val="nil"/>
              <w:bottom w:val="single" w:color="000000" w:sz="4" w:space="0"/>
              <w:right w:val="single" w:color="000000" w:sz="4" w:space="0"/>
            </w:tcBorders>
            <w:shd w:val="clear" w:color="FFFFFF" w:fill="FFFFFF"/>
            <w:noWrap/>
          </w:tcPr>
          <w:p w14:paraId="40C1F0AD">
            <w:pPr>
              <w:jc w:val="left"/>
              <w:rPr>
                <w:rFonts w:ascii="宋体" w:hAnsi="宋体"/>
                <w:sz w:val="18"/>
                <w:szCs w:val="18"/>
              </w:rPr>
            </w:pPr>
            <w:r>
              <w:rPr>
                <w:rFonts w:ascii="宋体" w:hAnsi="宋体"/>
                <w:sz w:val="18"/>
                <w:szCs w:val="18"/>
              </w:rPr>
              <w:t>行政运行</w:t>
            </w:r>
          </w:p>
        </w:tc>
        <w:tc>
          <w:tcPr>
            <w:tcW w:w="1417" w:type="dxa"/>
            <w:tcBorders>
              <w:top w:val="nil"/>
              <w:left w:val="nil"/>
              <w:bottom w:val="single" w:color="000000" w:sz="4" w:space="0"/>
              <w:right w:val="single" w:color="000000" w:sz="4" w:space="0"/>
            </w:tcBorders>
            <w:shd w:val="clear" w:color="FFFFFF" w:fill="FFFFFF"/>
            <w:noWrap/>
          </w:tcPr>
          <w:p w14:paraId="51912FF5">
            <w:pPr>
              <w:jc w:val="right"/>
              <w:rPr>
                <w:rFonts w:ascii="宋体" w:hAnsi="宋体"/>
                <w:sz w:val="18"/>
                <w:szCs w:val="18"/>
              </w:rPr>
            </w:pPr>
            <w:r>
              <w:rPr>
                <w:rFonts w:ascii="宋体" w:hAnsi="宋体"/>
                <w:sz w:val="18"/>
                <w:szCs w:val="18"/>
              </w:rPr>
              <w:t>6,791.73</w:t>
            </w:r>
          </w:p>
        </w:tc>
        <w:tc>
          <w:tcPr>
            <w:tcW w:w="1418" w:type="dxa"/>
            <w:tcBorders>
              <w:top w:val="nil"/>
              <w:left w:val="nil"/>
              <w:bottom w:val="single" w:color="000000" w:sz="4" w:space="0"/>
              <w:right w:val="single" w:color="000000" w:sz="4" w:space="0"/>
            </w:tcBorders>
            <w:shd w:val="clear" w:color="FFFFFF" w:fill="FFFFFF"/>
            <w:noWrap/>
          </w:tcPr>
          <w:p w14:paraId="3F124741">
            <w:pPr>
              <w:jc w:val="right"/>
              <w:rPr>
                <w:rFonts w:ascii="宋体" w:hAnsi="宋体"/>
                <w:sz w:val="18"/>
                <w:szCs w:val="18"/>
              </w:rPr>
            </w:pPr>
            <w:r>
              <w:rPr>
                <w:rFonts w:ascii="宋体" w:hAnsi="宋体"/>
                <w:sz w:val="18"/>
                <w:szCs w:val="18"/>
              </w:rPr>
              <w:t>6,791.73</w:t>
            </w:r>
          </w:p>
        </w:tc>
        <w:tc>
          <w:tcPr>
            <w:tcW w:w="1429" w:type="dxa"/>
            <w:tcBorders>
              <w:top w:val="nil"/>
              <w:left w:val="nil"/>
              <w:bottom w:val="single" w:color="000000" w:sz="4" w:space="0"/>
              <w:right w:val="nil"/>
            </w:tcBorders>
            <w:shd w:val="clear" w:color="FFFFFF" w:fill="FFFFFF"/>
            <w:noWrap/>
          </w:tcPr>
          <w:p w14:paraId="616238C0">
            <w:pPr>
              <w:jc w:val="right"/>
              <w:rPr>
                <w:rFonts w:ascii="宋体" w:hAnsi="宋体"/>
                <w:sz w:val="18"/>
                <w:szCs w:val="18"/>
              </w:rPr>
            </w:pPr>
          </w:p>
        </w:tc>
      </w:tr>
      <w:tr w14:paraId="4260D5F8">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2EEF93FD">
            <w:pPr>
              <w:jc w:val="left"/>
              <w:rPr>
                <w:rFonts w:ascii="宋体" w:hAnsi="宋体"/>
                <w:sz w:val="18"/>
                <w:szCs w:val="18"/>
              </w:rPr>
            </w:pPr>
            <w:r>
              <w:rPr>
                <w:rFonts w:ascii="宋体" w:hAnsi="宋体"/>
                <w:sz w:val="18"/>
                <w:szCs w:val="18"/>
              </w:rPr>
              <w:t>2040504</w:t>
            </w:r>
          </w:p>
        </w:tc>
        <w:tc>
          <w:tcPr>
            <w:tcW w:w="4253" w:type="dxa"/>
            <w:tcBorders>
              <w:top w:val="nil"/>
              <w:left w:val="nil"/>
              <w:bottom w:val="single" w:color="000000" w:sz="4" w:space="0"/>
              <w:right w:val="single" w:color="000000" w:sz="4" w:space="0"/>
            </w:tcBorders>
            <w:shd w:val="clear" w:color="FFFFFF" w:fill="FFFFFF"/>
            <w:noWrap/>
          </w:tcPr>
          <w:p w14:paraId="3D1D72EA">
            <w:pPr>
              <w:jc w:val="left"/>
              <w:rPr>
                <w:rFonts w:ascii="宋体" w:hAnsi="宋体"/>
                <w:sz w:val="18"/>
                <w:szCs w:val="18"/>
              </w:rPr>
            </w:pPr>
            <w:r>
              <w:rPr>
                <w:rFonts w:ascii="宋体" w:hAnsi="宋体"/>
                <w:sz w:val="18"/>
                <w:szCs w:val="18"/>
              </w:rPr>
              <w:t>案件审判</w:t>
            </w:r>
          </w:p>
        </w:tc>
        <w:tc>
          <w:tcPr>
            <w:tcW w:w="1417" w:type="dxa"/>
            <w:tcBorders>
              <w:top w:val="nil"/>
              <w:left w:val="nil"/>
              <w:bottom w:val="single" w:color="000000" w:sz="4" w:space="0"/>
              <w:right w:val="single" w:color="000000" w:sz="4" w:space="0"/>
            </w:tcBorders>
            <w:shd w:val="clear" w:color="FFFFFF" w:fill="FFFFFF"/>
            <w:noWrap/>
          </w:tcPr>
          <w:p w14:paraId="22A36819">
            <w:pPr>
              <w:jc w:val="right"/>
              <w:rPr>
                <w:rFonts w:ascii="宋体" w:hAnsi="宋体"/>
                <w:sz w:val="18"/>
                <w:szCs w:val="18"/>
              </w:rPr>
            </w:pPr>
            <w:r>
              <w:rPr>
                <w:rFonts w:ascii="宋体" w:hAnsi="宋体"/>
                <w:sz w:val="18"/>
                <w:szCs w:val="18"/>
              </w:rPr>
              <w:t>2,611.00</w:t>
            </w:r>
          </w:p>
        </w:tc>
        <w:tc>
          <w:tcPr>
            <w:tcW w:w="1418" w:type="dxa"/>
            <w:tcBorders>
              <w:top w:val="nil"/>
              <w:left w:val="nil"/>
              <w:bottom w:val="single" w:color="000000" w:sz="4" w:space="0"/>
              <w:right w:val="single" w:color="000000" w:sz="4" w:space="0"/>
            </w:tcBorders>
            <w:shd w:val="clear" w:color="FFFFFF" w:fill="FFFFFF"/>
            <w:noWrap/>
          </w:tcPr>
          <w:p w14:paraId="59795607">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14:paraId="4108605F">
            <w:pPr>
              <w:jc w:val="right"/>
              <w:rPr>
                <w:rFonts w:ascii="宋体" w:hAnsi="宋体"/>
                <w:sz w:val="18"/>
                <w:szCs w:val="18"/>
              </w:rPr>
            </w:pPr>
            <w:r>
              <w:rPr>
                <w:rFonts w:ascii="宋体" w:hAnsi="宋体"/>
                <w:sz w:val="18"/>
                <w:szCs w:val="18"/>
              </w:rPr>
              <w:t>2,611.00</w:t>
            </w:r>
          </w:p>
        </w:tc>
      </w:tr>
      <w:tr w14:paraId="4A835327">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2A036C9E">
            <w:pPr>
              <w:jc w:val="left"/>
              <w:rPr>
                <w:rFonts w:ascii="宋体" w:hAnsi="宋体"/>
                <w:b/>
                <w:sz w:val="18"/>
                <w:szCs w:val="18"/>
              </w:rPr>
            </w:pPr>
            <w:r>
              <w:rPr>
                <w:rFonts w:ascii="宋体" w:hAnsi="宋体"/>
                <w:b/>
                <w:sz w:val="18"/>
                <w:szCs w:val="18"/>
              </w:rPr>
              <w:t>208</w:t>
            </w:r>
          </w:p>
        </w:tc>
        <w:tc>
          <w:tcPr>
            <w:tcW w:w="4253" w:type="dxa"/>
            <w:tcBorders>
              <w:top w:val="nil"/>
              <w:left w:val="nil"/>
              <w:bottom w:val="single" w:color="000000" w:sz="4" w:space="0"/>
              <w:right w:val="single" w:color="000000" w:sz="4" w:space="0"/>
            </w:tcBorders>
            <w:shd w:val="clear" w:color="FFFFFF" w:fill="FFFFFF"/>
            <w:noWrap/>
          </w:tcPr>
          <w:p w14:paraId="02243840">
            <w:pPr>
              <w:jc w:val="left"/>
              <w:rPr>
                <w:rFonts w:ascii="宋体" w:hAnsi="宋体"/>
                <w:b/>
                <w:sz w:val="18"/>
                <w:szCs w:val="18"/>
              </w:rPr>
            </w:pPr>
            <w:r>
              <w:rPr>
                <w:rFonts w:ascii="宋体" w:hAnsi="宋体"/>
                <w:b/>
                <w:sz w:val="18"/>
                <w:szCs w:val="18"/>
              </w:rPr>
              <w:t>社会保障和就业支出</w:t>
            </w:r>
          </w:p>
        </w:tc>
        <w:tc>
          <w:tcPr>
            <w:tcW w:w="1417" w:type="dxa"/>
            <w:tcBorders>
              <w:top w:val="nil"/>
              <w:left w:val="nil"/>
              <w:bottom w:val="single" w:color="000000" w:sz="4" w:space="0"/>
              <w:right w:val="single" w:color="000000" w:sz="4" w:space="0"/>
            </w:tcBorders>
            <w:shd w:val="clear" w:color="FFFFFF" w:fill="FFFFFF"/>
            <w:noWrap/>
          </w:tcPr>
          <w:p w14:paraId="0CFA115C">
            <w:pPr>
              <w:jc w:val="right"/>
              <w:rPr>
                <w:rFonts w:ascii="宋体" w:hAnsi="宋体"/>
                <w:b/>
                <w:sz w:val="18"/>
                <w:szCs w:val="18"/>
              </w:rPr>
            </w:pPr>
            <w:r>
              <w:rPr>
                <w:rFonts w:ascii="宋体" w:hAnsi="宋体"/>
                <w:b/>
                <w:sz w:val="18"/>
                <w:szCs w:val="18"/>
              </w:rPr>
              <w:t>543.23</w:t>
            </w:r>
          </w:p>
        </w:tc>
        <w:tc>
          <w:tcPr>
            <w:tcW w:w="1418" w:type="dxa"/>
            <w:tcBorders>
              <w:top w:val="nil"/>
              <w:left w:val="nil"/>
              <w:bottom w:val="single" w:color="000000" w:sz="4" w:space="0"/>
              <w:right w:val="single" w:color="000000" w:sz="4" w:space="0"/>
            </w:tcBorders>
            <w:shd w:val="clear" w:color="FFFFFF" w:fill="FFFFFF"/>
            <w:noWrap/>
          </w:tcPr>
          <w:p w14:paraId="01A114B2">
            <w:pPr>
              <w:jc w:val="right"/>
              <w:rPr>
                <w:rFonts w:ascii="宋体" w:hAnsi="宋体"/>
                <w:b/>
                <w:sz w:val="18"/>
                <w:szCs w:val="18"/>
              </w:rPr>
            </w:pPr>
            <w:r>
              <w:rPr>
                <w:rFonts w:ascii="宋体" w:hAnsi="宋体"/>
                <w:b/>
                <w:sz w:val="18"/>
                <w:szCs w:val="18"/>
              </w:rPr>
              <w:t>543.23</w:t>
            </w:r>
          </w:p>
        </w:tc>
        <w:tc>
          <w:tcPr>
            <w:tcW w:w="1429" w:type="dxa"/>
            <w:tcBorders>
              <w:top w:val="nil"/>
              <w:left w:val="nil"/>
              <w:bottom w:val="single" w:color="000000" w:sz="4" w:space="0"/>
              <w:right w:val="nil"/>
            </w:tcBorders>
            <w:shd w:val="clear" w:color="FFFFFF" w:fill="FFFFFF"/>
            <w:noWrap/>
          </w:tcPr>
          <w:p w14:paraId="174D2407">
            <w:pPr>
              <w:jc w:val="right"/>
              <w:rPr>
                <w:rFonts w:ascii="宋体" w:hAnsi="宋体"/>
                <w:b/>
                <w:sz w:val="18"/>
                <w:szCs w:val="18"/>
              </w:rPr>
            </w:pPr>
          </w:p>
        </w:tc>
      </w:tr>
      <w:tr w14:paraId="6A50AAE0">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4FF26EED">
            <w:pPr>
              <w:jc w:val="left"/>
              <w:rPr>
                <w:rFonts w:ascii="宋体" w:hAnsi="宋体"/>
                <w:b/>
                <w:sz w:val="18"/>
                <w:szCs w:val="18"/>
              </w:rPr>
            </w:pPr>
            <w:r>
              <w:rPr>
                <w:rFonts w:ascii="宋体" w:hAnsi="宋体"/>
                <w:b/>
                <w:sz w:val="18"/>
                <w:szCs w:val="18"/>
              </w:rPr>
              <w:t>20805</w:t>
            </w:r>
          </w:p>
        </w:tc>
        <w:tc>
          <w:tcPr>
            <w:tcW w:w="4253" w:type="dxa"/>
            <w:tcBorders>
              <w:top w:val="nil"/>
              <w:left w:val="nil"/>
              <w:bottom w:val="single" w:color="000000" w:sz="4" w:space="0"/>
              <w:right w:val="single" w:color="000000" w:sz="4" w:space="0"/>
            </w:tcBorders>
            <w:shd w:val="clear" w:color="FFFFFF" w:fill="FFFFFF"/>
            <w:noWrap/>
          </w:tcPr>
          <w:p w14:paraId="10BC9821">
            <w:pPr>
              <w:jc w:val="left"/>
              <w:rPr>
                <w:rFonts w:ascii="宋体" w:hAnsi="宋体"/>
                <w:b/>
                <w:sz w:val="18"/>
                <w:szCs w:val="18"/>
              </w:rPr>
            </w:pPr>
            <w:r>
              <w:rPr>
                <w:rFonts w:ascii="宋体" w:hAnsi="宋体"/>
                <w:b/>
                <w:sz w:val="18"/>
                <w:szCs w:val="18"/>
              </w:rPr>
              <w:t>行政事业单位养老支出</w:t>
            </w:r>
          </w:p>
        </w:tc>
        <w:tc>
          <w:tcPr>
            <w:tcW w:w="1417" w:type="dxa"/>
            <w:tcBorders>
              <w:top w:val="nil"/>
              <w:left w:val="nil"/>
              <w:bottom w:val="single" w:color="000000" w:sz="4" w:space="0"/>
              <w:right w:val="single" w:color="000000" w:sz="4" w:space="0"/>
            </w:tcBorders>
            <w:shd w:val="clear" w:color="FFFFFF" w:fill="FFFFFF"/>
            <w:noWrap/>
          </w:tcPr>
          <w:p w14:paraId="1CF83111">
            <w:pPr>
              <w:jc w:val="right"/>
              <w:rPr>
                <w:rFonts w:ascii="宋体" w:hAnsi="宋体"/>
                <w:b/>
                <w:sz w:val="18"/>
                <w:szCs w:val="18"/>
              </w:rPr>
            </w:pPr>
            <w:r>
              <w:rPr>
                <w:rFonts w:ascii="宋体" w:hAnsi="宋体"/>
                <w:b/>
                <w:sz w:val="18"/>
                <w:szCs w:val="18"/>
              </w:rPr>
              <w:t>537.10</w:t>
            </w:r>
          </w:p>
        </w:tc>
        <w:tc>
          <w:tcPr>
            <w:tcW w:w="1418" w:type="dxa"/>
            <w:tcBorders>
              <w:top w:val="nil"/>
              <w:left w:val="nil"/>
              <w:bottom w:val="single" w:color="000000" w:sz="4" w:space="0"/>
              <w:right w:val="single" w:color="000000" w:sz="4" w:space="0"/>
            </w:tcBorders>
            <w:shd w:val="clear" w:color="FFFFFF" w:fill="FFFFFF"/>
            <w:noWrap/>
          </w:tcPr>
          <w:p w14:paraId="5BDFC36D">
            <w:pPr>
              <w:jc w:val="right"/>
              <w:rPr>
                <w:rFonts w:ascii="宋体" w:hAnsi="宋体"/>
                <w:b/>
                <w:sz w:val="18"/>
                <w:szCs w:val="18"/>
              </w:rPr>
            </w:pPr>
            <w:r>
              <w:rPr>
                <w:rFonts w:ascii="宋体" w:hAnsi="宋体"/>
                <w:b/>
                <w:sz w:val="18"/>
                <w:szCs w:val="18"/>
              </w:rPr>
              <w:t>537.10</w:t>
            </w:r>
          </w:p>
        </w:tc>
        <w:tc>
          <w:tcPr>
            <w:tcW w:w="1429" w:type="dxa"/>
            <w:tcBorders>
              <w:top w:val="nil"/>
              <w:left w:val="nil"/>
              <w:bottom w:val="single" w:color="000000" w:sz="4" w:space="0"/>
              <w:right w:val="nil"/>
            </w:tcBorders>
            <w:shd w:val="clear" w:color="FFFFFF" w:fill="FFFFFF"/>
            <w:noWrap/>
          </w:tcPr>
          <w:p w14:paraId="2FE7C488">
            <w:pPr>
              <w:jc w:val="right"/>
              <w:rPr>
                <w:rFonts w:ascii="宋体" w:hAnsi="宋体"/>
                <w:b/>
                <w:sz w:val="18"/>
                <w:szCs w:val="18"/>
              </w:rPr>
            </w:pPr>
          </w:p>
        </w:tc>
      </w:tr>
      <w:tr w14:paraId="0807DD80">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663760B6">
            <w:pPr>
              <w:jc w:val="left"/>
              <w:rPr>
                <w:rFonts w:ascii="宋体" w:hAnsi="宋体"/>
                <w:sz w:val="18"/>
                <w:szCs w:val="18"/>
              </w:rPr>
            </w:pPr>
            <w:r>
              <w:rPr>
                <w:rFonts w:ascii="宋体" w:hAnsi="宋体"/>
                <w:sz w:val="18"/>
                <w:szCs w:val="18"/>
              </w:rPr>
              <w:t>2080501</w:t>
            </w:r>
          </w:p>
        </w:tc>
        <w:tc>
          <w:tcPr>
            <w:tcW w:w="4253" w:type="dxa"/>
            <w:tcBorders>
              <w:top w:val="nil"/>
              <w:left w:val="nil"/>
              <w:bottom w:val="single" w:color="000000" w:sz="4" w:space="0"/>
              <w:right w:val="single" w:color="000000" w:sz="4" w:space="0"/>
            </w:tcBorders>
            <w:shd w:val="clear" w:color="FFFFFF" w:fill="FFFFFF"/>
            <w:noWrap/>
          </w:tcPr>
          <w:p w14:paraId="03D40991">
            <w:pPr>
              <w:jc w:val="left"/>
              <w:rPr>
                <w:rFonts w:ascii="宋体" w:hAnsi="宋体"/>
                <w:sz w:val="18"/>
                <w:szCs w:val="18"/>
              </w:rPr>
            </w:pPr>
            <w:r>
              <w:rPr>
                <w:rFonts w:ascii="宋体" w:hAnsi="宋体"/>
                <w:sz w:val="18"/>
                <w:szCs w:val="18"/>
              </w:rPr>
              <w:t>行政单位离退休</w:t>
            </w:r>
          </w:p>
        </w:tc>
        <w:tc>
          <w:tcPr>
            <w:tcW w:w="1417" w:type="dxa"/>
            <w:tcBorders>
              <w:top w:val="nil"/>
              <w:left w:val="nil"/>
              <w:bottom w:val="single" w:color="000000" w:sz="4" w:space="0"/>
              <w:right w:val="single" w:color="000000" w:sz="4" w:space="0"/>
            </w:tcBorders>
            <w:shd w:val="clear" w:color="FFFFFF" w:fill="FFFFFF"/>
            <w:noWrap/>
          </w:tcPr>
          <w:p w14:paraId="3FC46337">
            <w:pPr>
              <w:jc w:val="right"/>
              <w:rPr>
                <w:rFonts w:ascii="宋体" w:hAnsi="宋体"/>
                <w:sz w:val="18"/>
                <w:szCs w:val="18"/>
              </w:rPr>
            </w:pPr>
            <w:r>
              <w:rPr>
                <w:rFonts w:ascii="宋体" w:hAnsi="宋体"/>
                <w:sz w:val="18"/>
                <w:szCs w:val="18"/>
              </w:rPr>
              <w:t>16.20</w:t>
            </w:r>
          </w:p>
        </w:tc>
        <w:tc>
          <w:tcPr>
            <w:tcW w:w="1418" w:type="dxa"/>
            <w:tcBorders>
              <w:top w:val="nil"/>
              <w:left w:val="nil"/>
              <w:bottom w:val="single" w:color="000000" w:sz="4" w:space="0"/>
              <w:right w:val="single" w:color="000000" w:sz="4" w:space="0"/>
            </w:tcBorders>
            <w:shd w:val="clear" w:color="FFFFFF" w:fill="FFFFFF"/>
            <w:noWrap/>
          </w:tcPr>
          <w:p w14:paraId="0C826B86">
            <w:pPr>
              <w:jc w:val="right"/>
              <w:rPr>
                <w:rFonts w:ascii="宋体" w:hAnsi="宋体"/>
                <w:sz w:val="18"/>
                <w:szCs w:val="18"/>
              </w:rPr>
            </w:pPr>
            <w:r>
              <w:rPr>
                <w:rFonts w:ascii="宋体" w:hAnsi="宋体"/>
                <w:sz w:val="18"/>
                <w:szCs w:val="18"/>
              </w:rPr>
              <w:t>16.20</w:t>
            </w:r>
          </w:p>
        </w:tc>
        <w:tc>
          <w:tcPr>
            <w:tcW w:w="1429" w:type="dxa"/>
            <w:tcBorders>
              <w:top w:val="nil"/>
              <w:left w:val="nil"/>
              <w:bottom w:val="single" w:color="000000" w:sz="4" w:space="0"/>
              <w:right w:val="nil"/>
            </w:tcBorders>
            <w:shd w:val="clear" w:color="FFFFFF" w:fill="FFFFFF"/>
            <w:noWrap/>
          </w:tcPr>
          <w:p w14:paraId="3BEAD622">
            <w:pPr>
              <w:jc w:val="right"/>
              <w:rPr>
                <w:rFonts w:ascii="宋体" w:hAnsi="宋体"/>
                <w:sz w:val="18"/>
                <w:szCs w:val="18"/>
              </w:rPr>
            </w:pPr>
          </w:p>
        </w:tc>
      </w:tr>
      <w:tr w14:paraId="72671E59">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731641EA">
            <w:pPr>
              <w:jc w:val="left"/>
              <w:rPr>
                <w:rFonts w:ascii="宋体" w:hAnsi="宋体"/>
                <w:sz w:val="18"/>
                <w:szCs w:val="18"/>
              </w:rPr>
            </w:pPr>
            <w:r>
              <w:rPr>
                <w:rFonts w:ascii="宋体" w:hAnsi="宋体"/>
                <w:sz w:val="18"/>
                <w:szCs w:val="18"/>
              </w:rPr>
              <w:t>2080505</w:t>
            </w:r>
          </w:p>
        </w:tc>
        <w:tc>
          <w:tcPr>
            <w:tcW w:w="4253" w:type="dxa"/>
            <w:tcBorders>
              <w:top w:val="nil"/>
              <w:left w:val="nil"/>
              <w:bottom w:val="single" w:color="000000" w:sz="4" w:space="0"/>
              <w:right w:val="single" w:color="000000" w:sz="4" w:space="0"/>
            </w:tcBorders>
            <w:shd w:val="clear" w:color="FFFFFF" w:fill="FFFFFF"/>
            <w:noWrap/>
          </w:tcPr>
          <w:p w14:paraId="16D738D3">
            <w:pPr>
              <w:jc w:val="left"/>
              <w:rPr>
                <w:rFonts w:ascii="宋体" w:hAnsi="宋体"/>
                <w:sz w:val="18"/>
                <w:szCs w:val="18"/>
              </w:rPr>
            </w:pPr>
            <w:r>
              <w:rPr>
                <w:rFonts w:ascii="宋体" w:hAnsi="宋体"/>
                <w:sz w:val="18"/>
                <w:szCs w:val="18"/>
              </w:rPr>
              <w:t>机关事业单位基本养老保险缴费支出</w:t>
            </w:r>
          </w:p>
        </w:tc>
        <w:tc>
          <w:tcPr>
            <w:tcW w:w="1417" w:type="dxa"/>
            <w:tcBorders>
              <w:top w:val="nil"/>
              <w:left w:val="nil"/>
              <w:bottom w:val="single" w:color="000000" w:sz="4" w:space="0"/>
              <w:right w:val="single" w:color="000000" w:sz="4" w:space="0"/>
            </w:tcBorders>
            <w:shd w:val="clear" w:color="FFFFFF" w:fill="FFFFFF"/>
            <w:noWrap/>
          </w:tcPr>
          <w:p w14:paraId="5FD1D6E7">
            <w:pPr>
              <w:jc w:val="right"/>
              <w:rPr>
                <w:rFonts w:ascii="宋体" w:hAnsi="宋体"/>
                <w:sz w:val="18"/>
                <w:szCs w:val="18"/>
              </w:rPr>
            </w:pPr>
            <w:r>
              <w:rPr>
                <w:rFonts w:ascii="宋体" w:hAnsi="宋体"/>
                <w:sz w:val="18"/>
                <w:szCs w:val="18"/>
              </w:rPr>
              <w:t>520.90</w:t>
            </w:r>
          </w:p>
        </w:tc>
        <w:tc>
          <w:tcPr>
            <w:tcW w:w="1418" w:type="dxa"/>
            <w:tcBorders>
              <w:top w:val="nil"/>
              <w:left w:val="nil"/>
              <w:bottom w:val="single" w:color="000000" w:sz="4" w:space="0"/>
              <w:right w:val="single" w:color="000000" w:sz="4" w:space="0"/>
            </w:tcBorders>
            <w:shd w:val="clear" w:color="FFFFFF" w:fill="FFFFFF"/>
            <w:noWrap/>
          </w:tcPr>
          <w:p w14:paraId="50BFA15C">
            <w:pPr>
              <w:jc w:val="right"/>
              <w:rPr>
                <w:rFonts w:ascii="宋体" w:hAnsi="宋体"/>
                <w:sz w:val="18"/>
                <w:szCs w:val="18"/>
              </w:rPr>
            </w:pPr>
            <w:r>
              <w:rPr>
                <w:rFonts w:ascii="宋体" w:hAnsi="宋体"/>
                <w:sz w:val="18"/>
                <w:szCs w:val="18"/>
              </w:rPr>
              <w:t>520.90</w:t>
            </w:r>
          </w:p>
        </w:tc>
        <w:tc>
          <w:tcPr>
            <w:tcW w:w="1429" w:type="dxa"/>
            <w:tcBorders>
              <w:top w:val="nil"/>
              <w:left w:val="nil"/>
              <w:bottom w:val="single" w:color="000000" w:sz="4" w:space="0"/>
              <w:right w:val="nil"/>
            </w:tcBorders>
            <w:shd w:val="clear" w:color="FFFFFF" w:fill="FFFFFF"/>
            <w:noWrap/>
          </w:tcPr>
          <w:p w14:paraId="443A4415">
            <w:pPr>
              <w:jc w:val="right"/>
              <w:rPr>
                <w:rFonts w:ascii="宋体" w:hAnsi="宋体"/>
                <w:sz w:val="18"/>
                <w:szCs w:val="18"/>
              </w:rPr>
            </w:pPr>
          </w:p>
        </w:tc>
      </w:tr>
      <w:tr w14:paraId="590DAD81">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5BC54900">
            <w:pPr>
              <w:jc w:val="left"/>
              <w:rPr>
                <w:rFonts w:ascii="宋体" w:hAnsi="宋体"/>
                <w:b/>
                <w:sz w:val="18"/>
                <w:szCs w:val="18"/>
              </w:rPr>
            </w:pPr>
            <w:r>
              <w:rPr>
                <w:rFonts w:ascii="宋体" w:hAnsi="宋体"/>
                <w:b/>
                <w:sz w:val="18"/>
                <w:szCs w:val="18"/>
              </w:rPr>
              <w:t>20899</w:t>
            </w:r>
          </w:p>
        </w:tc>
        <w:tc>
          <w:tcPr>
            <w:tcW w:w="4253" w:type="dxa"/>
            <w:tcBorders>
              <w:top w:val="nil"/>
              <w:left w:val="nil"/>
              <w:bottom w:val="single" w:color="000000" w:sz="4" w:space="0"/>
              <w:right w:val="single" w:color="000000" w:sz="4" w:space="0"/>
            </w:tcBorders>
            <w:shd w:val="clear" w:color="FFFFFF" w:fill="FFFFFF"/>
            <w:noWrap/>
          </w:tcPr>
          <w:p w14:paraId="6B53321E">
            <w:pPr>
              <w:jc w:val="left"/>
              <w:rPr>
                <w:rFonts w:ascii="宋体" w:hAnsi="宋体"/>
                <w:b/>
                <w:sz w:val="18"/>
                <w:szCs w:val="18"/>
              </w:rPr>
            </w:pPr>
            <w:r>
              <w:rPr>
                <w:rFonts w:ascii="宋体" w:hAnsi="宋体"/>
                <w:b/>
                <w:sz w:val="18"/>
                <w:szCs w:val="18"/>
              </w:rPr>
              <w:t>其他社会保障和就业支出</w:t>
            </w:r>
          </w:p>
        </w:tc>
        <w:tc>
          <w:tcPr>
            <w:tcW w:w="1417" w:type="dxa"/>
            <w:tcBorders>
              <w:top w:val="nil"/>
              <w:left w:val="nil"/>
              <w:bottom w:val="single" w:color="000000" w:sz="4" w:space="0"/>
              <w:right w:val="single" w:color="000000" w:sz="4" w:space="0"/>
            </w:tcBorders>
            <w:shd w:val="clear" w:color="FFFFFF" w:fill="FFFFFF"/>
            <w:noWrap/>
          </w:tcPr>
          <w:p w14:paraId="55279FA7">
            <w:pPr>
              <w:jc w:val="right"/>
              <w:rPr>
                <w:rFonts w:ascii="宋体" w:hAnsi="宋体"/>
                <w:b/>
                <w:sz w:val="18"/>
                <w:szCs w:val="18"/>
              </w:rPr>
            </w:pPr>
            <w:r>
              <w:rPr>
                <w:rFonts w:ascii="宋体" w:hAnsi="宋体"/>
                <w:b/>
                <w:sz w:val="18"/>
                <w:szCs w:val="18"/>
              </w:rPr>
              <w:t>6.13</w:t>
            </w:r>
          </w:p>
        </w:tc>
        <w:tc>
          <w:tcPr>
            <w:tcW w:w="1418" w:type="dxa"/>
            <w:tcBorders>
              <w:top w:val="nil"/>
              <w:left w:val="nil"/>
              <w:bottom w:val="single" w:color="000000" w:sz="4" w:space="0"/>
              <w:right w:val="single" w:color="000000" w:sz="4" w:space="0"/>
            </w:tcBorders>
            <w:shd w:val="clear" w:color="FFFFFF" w:fill="FFFFFF"/>
            <w:noWrap/>
          </w:tcPr>
          <w:p w14:paraId="154F03D4">
            <w:pPr>
              <w:jc w:val="right"/>
              <w:rPr>
                <w:rFonts w:ascii="宋体" w:hAnsi="宋体"/>
                <w:b/>
                <w:sz w:val="18"/>
                <w:szCs w:val="18"/>
              </w:rPr>
            </w:pPr>
            <w:r>
              <w:rPr>
                <w:rFonts w:ascii="宋体" w:hAnsi="宋体"/>
                <w:b/>
                <w:sz w:val="18"/>
                <w:szCs w:val="18"/>
              </w:rPr>
              <w:t>6.13</w:t>
            </w:r>
          </w:p>
        </w:tc>
        <w:tc>
          <w:tcPr>
            <w:tcW w:w="1429" w:type="dxa"/>
            <w:tcBorders>
              <w:top w:val="nil"/>
              <w:left w:val="nil"/>
              <w:bottom w:val="single" w:color="000000" w:sz="4" w:space="0"/>
              <w:right w:val="nil"/>
            </w:tcBorders>
            <w:shd w:val="clear" w:color="FFFFFF" w:fill="FFFFFF"/>
            <w:noWrap/>
          </w:tcPr>
          <w:p w14:paraId="2BBA32B2">
            <w:pPr>
              <w:jc w:val="right"/>
              <w:rPr>
                <w:rFonts w:ascii="宋体" w:hAnsi="宋体"/>
                <w:b/>
                <w:sz w:val="18"/>
                <w:szCs w:val="18"/>
              </w:rPr>
            </w:pPr>
          </w:p>
        </w:tc>
      </w:tr>
      <w:tr w14:paraId="67E26E81">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1AD3F46B">
            <w:pPr>
              <w:jc w:val="left"/>
              <w:rPr>
                <w:rFonts w:ascii="宋体" w:hAnsi="宋体"/>
                <w:sz w:val="18"/>
                <w:szCs w:val="18"/>
              </w:rPr>
            </w:pPr>
            <w:r>
              <w:rPr>
                <w:rFonts w:ascii="宋体" w:hAnsi="宋体"/>
                <w:sz w:val="18"/>
                <w:szCs w:val="18"/>
              </w:rPr>
              <w:t>2089999</w:t>
            </w:r>
          </w:p>
        </w:tc>
        <w:tc>
          <w:tcPr>
            <w:tcW w:w="4253" w:type="dxa"/>
            <w:tcBorders>
              <w:top w:val="nil"/>
              <w:left w:val="nil"/>
              <w:bottom w:val="single" w:color="000000" w:sz="4" w:space="0"/>
              <w:right w:val="single" w:color="000000" w:sz="4" w:space="0"/>
            </w:tcBorders>
            <w:shd w:val="clear" w:color="FFFFFF" w:fill="FFFFFF"/>
            <w:noWrap/>
          </w:tcPr>
          <w:p w14:paraId="3CFFA0FA">
            <w:pPr>
              <w:jc w:val="left"/>
              <w:rPr>
                <w:rFonts w:ascii="宋体" w:hAnsi="宋体"/>
                <w:sz w:val="18"/>
                <w:szCs w:val="18"/>
              </w:rPr>
            </w:pPr>
            <w:r>
              <w:rPr>
                <w:rFonts w:ascii="宋体" w:hAnsi="宋体"/>
                <w:sz w:val="18"/>
                <w:szCs w:val="18"/>
              </w:rPr>
              <w:t>其他社会保障和就业支出</w:t>
            </w:r>
          </w:p>
        </w:tc>
        <w:tc>
          <w:tcPr>
            <w:tcW w:w="1417" w:type="dxa"/>
            <w:tcBorders>
              <w:top w:val="nil"/>
              <w:left w:val="nil"/>
              <w:bottom w:val="single" w:color="000000" w:sz="4" w:space="0"/>
              <w:right w:val="single" w:color="000000" w:sz="4" w:space="0"/>
            </w:tcBorders>
            <w:shd w:val="clear" w:color="FFFFFF" w:fill="FFFFFF"/>
            <w:noWrap/>
          </w:tcPr>
          <w:p w14:paraId="58D0CA20">
            <w:pPr>
              <w:jc w:val="right"/>
              <w:rPr>
                <w:rFonts w:ascii="宋体" w:hAnsi="宋体"/>
                <w:sz w:val="18"/>
                <w:szCs w:val="18"/>
              </w:rPr>
            </w:pPr>
            <w:r>
              <w:rPr>
                <w:rFonts w:ascii="宋体" w:hAnsi="宋体"/>
                <w:sz w:val="18"/>
                <w:szCs w:val="18"/>
              </w:rPr>
              <w:t>6.13</w:t>
            </w:r>
          </w:p>
        </w:tc>
        <w:tc>
          <w:tcPr>
            <w:tcW w:w="1418" w:type="dxa"/>
            <w:tcBorders>
              <w:top w:val="nil"/>
              <w:left w:val="nil"/>
              <w:bottom w:val="single" w:color="000000" w:sz="4" w:space="0"/>
              <w:right w:val="single" w:color="000000" w:sz="4" w:space="0"/>
            </w:tcBorders>
            <w:shd w:val="clear" w:color="FFFFFF" w:fill="FFFFFF"/>
            <w:noWrap/>
          </w:tcPr>
          <w:p w14:paraId="6918E6AE">
            <w:pPr>
              <w:jc w:val="right"/>
              <w:rPr>
                <w:rFonts w:ascii="宋体" w:hAnsi="宋体"/>
                <w:sz w:val="18"/>
                <w:szCs w:val="18"/>
              </w:rPr>
            </w:pPr>
            <w:r>
              <w:rPr>
                <w:rFonts w:ascii="宋体" w:hAnsi="宋体"/>
                <w:sz w:val="18"/>
                <w:szCs w:val="18"/>
              </w:rPr>
              <w:t>6.13</w:t>
            </w:r>
          </w:p>
        </w:tc>
        <w:tc>
          <w:tcPr>
            <w:tcW w:w="1429" w:type="dxa"/>
            <w:tcBorders>
              <w:top w:val="nil"/>
              <w:left w:val="nil"/>
              <w:bottom w:val="single" w:color="000000" w:sz="4" w:space="0"/>
              <w:right w:val="nil"/>
            </w:tcBorders>
            <w:shd w:val="clear" w:color="FFFFFF" w:fill="FFFFFF"/>
            <w:noWrap/>
          </w:tcPr>
          <w:p w14:paraId="5E16ABBB">
            <w:pPr>
              <w:jc w:val="right"/>
              <w:rPr>
                <w:rFonts w:ascii="宋体" w:hAnsi="宋体"/>
                <w:sz w:val="18"/>
                <w:szCs w:val="18"/>
              </w:rPr>
            </w:pPr>
          </w:p>
        </w:tc>
      </w:tr>
      <w:tr w14:paraId="38728D98">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7878169D">
            <w:pPr>
              <w:jc w:val="left"/>
              <w:rPr>
                <w:rFonts w:ascii="宋体" w:hAnsi="宋体"/>
                <w:b/>
                <w:sz w:val="18"/>
                <w:szCs w:val="18"/>
              </w:rPr>
            </w:pPr>
            <w:r>
              <w:rPr>
                <w:rFonts w:ascii="宋体" w:hAnsi="宋体"/>
                <w:b/>
                <w:sz w:val="18"/>
                <w:szCs w:val="18"/>
              </w:rPr>
              <w:t>210</w:t>
            </w:r>
          </w:p>
        </w:tc>
        <w:tc>
          <w:tcPr>
            <w:tcW w:w="4253" w:type="dxa"/>
            <w:tcBorders>
              <w:top w:val="nil"/>
              <w:left w:val="nil"/>
              <w:bottom w:val="single" w:color="000000" w:sz="4" w:space="0"/>
              <w:right w:val="single" w:color="000000" w:sz="4" w:space="0"/>
            </w:tcBorders>
            <w:shd w:val="clear" w:color="FFFFFF" w:fill="FFFFFF"/>
            <w:noWrap/>
          </w:tcPr>
          <w:p w14:paraId="47A4D325">
            <w:pPr>
              <w:jc w:val="left"/>
              <w:rPr>
                <w:rFonts w:ascii="宋体" w:hAnsi="宋体"/>
                <w:b/>
                <w:sz w:val="18"/>
                <w:szCs w:val="18"/>
              </w:rPr>
            </w:pPr>
            <w:r>
              <w:rPr>
                <w:rFonts w:ascii="宋体" w:hAnsi="宋体"/>
                <w:b/>
                <w:sz w:val="18"/>
                <w:szCs w:val="18"/>
              </w:rPr>
              <w:t>卫生健康支出</w:t>
            </w:r>
          </w:p>
        </w:tc>
        <w:tc>
          <w:tcPr>
            <w:tcW w:w="1417" w:type="dxa"/>
            <w:tcBorders>
              <w:top w:val="nil"/>
              <w:left w:val="nil"/>
              <w:bottom w:val="single" w:color="000000" w:sz="4" w:space="0"/>
              <w:right w:val="single" w:color="000000" w:sz="4" w:space="0"/>
            </w:tcBorders>
            <w:shd w:val="clear" w:color="FFFFFF" w:fill="FFFFFF"/>
            <w:noWrap/>
          </w:tcPr>
          <w:p w14:paraId="711FED08">
            <w:pPr>
              <w:jc w:val="right"/>
              <w:rPr>
                <w:rFonts w:ascii="宋体" w:hAnsi="宋体"/>
                <w:b/>
                <w:sz w:val="18"/>
                <w:szCs w:val="18"/>
              </w:rPr>
            </w:pPr>
            <w:r>
              <w:rPr>
                <w:rFonts w:ascii="宋体" w:hAnsi="宋体"/>
                <w:b/>
                <w:sz w:val="18"/>
                <w:szCs w:val="18"/>
              </w:rPr>
              <w:t>365.33</w:t>
            </w:r>
          </w:p>
        </w:tc>
        <w:tc>
          <w:tcPr>
            <w:tcW w:w="1418" w:type="dxa"/>
            <w:tcBorders>
              <w:top w:val="nil"/>
              <w:left w:val="nil"/>
              <w:bottom w:val="single" w:color="000000" w:sz="4" w:space="0"/>
              <w:right w:val="single" w:color="000000" w:sz="4" w:space="0"/>
            </w:tcBorders>
            <w:shd w:val="clear" w:color="FFFFFF" w:fill="FFFFFF"/>
            <w:noWrap/>
          </w:tcPr>
          <w:p w14:paraId="17744A61">
            <w:pPr>
              <w:jc w:val="right"/>
              <w:rPr>
                <w:rFonts w:ascii="宋体" w:hAnsi="宋体"/>
                <w:b/>
                <w:sz w:val="18"/>
                <w:szCs w:val="18"/>
              </w:rPr>
            </w:pPr>
            <w:r>
              <w:rPr>
                <w:rFonts w:ascii="宋体" w:hAnsi="宋体"/>
                <w:b/>
                <w:sz w:val="18"/>
                <w:szCs w:val="18"/>
              </w:rPr>
              <w:t>365.33</w:t>
            </w:r>
          </w:p>
        </w:tc>
        <w:tc>
          <w:tcPr>
            <w:tcW w:w="1429" w:type="dxa"/>
            <w:tcBorders>
              <w:top w:val="nil"/>
              <w:left w:val="nil"/>
              <w:bottom w:val="single" w:color="000000" w:sz="4" w:space="0"/>
              <w:right w:val="nil"/>
            </w:tcBorders>
            <w:shd w:val="clear" w:color="FFFFFF" w:fill="FFFFFF"/>
            <w:noWrap/>
          </w:tcPr>
          <w:p w14:paraId="199EB6DC">
            <w:pPr>
              <w:jc w:val="right"/>
              <w:rPr>
                <w:rFonts w:ascii="宋体" w:hAnsi="宋体"/>
                <w:b/>
                <w:sz w:val="18"/>
                <w:szCs w:val="18"/>
              </w:rPr>
            </w:pPr>
          </w:p>
        </w:tc>
      </w:tr>
      <w:tr w14:paraId="098F7C33">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4BFE51E9">
            <w:pPr>
              <w:jc w:val="left"/>
              <w:rPr>
                <w:rFonts w:ascii="宋体" w:hAnsi="宋体"/>
                <w:b/>
                <w:sz w:val="18"/>
                <w:szCs w:val="18"/>
              </w:rPr>
            </w:pPr>
            <w:r>
              <w:rPr>
                <w:rFonts w:ascii="宋体" w:hAnsi="宋体"/>
                <w:b/>
                <w:sz w:val="18"/>
                <w:szCs w:val="18"/>
              </w:rPr>
              <w:t>21011</w:t>
            </w:r>
          </w:p>
        </w:tc>
        <w:tc>
          <w:tcPr>
            <w:tcW w:w="4253" w:type="dxa"/>
            <w:tcBorders>
              <w:top w:val="nil"/>
              <w:left w:val="nil"/>
              <w:bottom w:val="single" w:color="000000" w:sz="4" w:space="0"/>
              <w:right w:val="single" w:color="000000" w:sz="4" w:space="0"/>
            </w:tcBorders>
            <w:shd w:val="clear" w:color="FFFFFF" w:fill="FFFFFF"/>
            <w:noWrap/>
          </w:tcPr>
          <w:p w14:paraId="23F7844D">
            <w:pPr>
              <w:jc w:val="left"/>
              <w:rPr>
                <w:rFonts w:ascii="宋体" w:hAnsi="宋体"/>
                <w:b/>
                <w:sz w:val="18"/>
                <w:szCs w:val="18"/>
              </w:rPr>
            </w:pPr>
            <w:r>
              <w:rPr>
                <w:rFonts w:ascii="宋体" w:hAnsi="宋体"/>
                <w:b/>
                <w:sz w:val="18"/>
                <w:szCs w:val="18"/>
              </w:rPr>
              <w:t>行政事业单位医疗</w:t>
            </w:r>
          </w:p>
        </w:tc>
        <w:tc>
          <w:tcPr>
            <w:tcW w:w="1417" w:type="dxa"/>
            <w:tcBorders>
              <w:top w:val="nil"/>
              <w:left w:val="nil"/>
              <w:bottom w:val="single" w:color="000000" w:sz="4" w:space="0"/>
              <w:right w:val="single" w:color="000000" w:sz="4" w:space="0"/>
            </w:tcBorders>
            <w:shd w:val="clear" w:color="FFFFFF" w:fill="FFFFFF"/>
            <w:noWrap/>
          </w:tcPr>
          <w:p w14:paraId="036DBA14">
            <w:pPr>
              <w:jc w:val="right"/>
              <w:rPr>
                <w:rFonts w:ascii="宋体" w:hAnsi="宋体"/>
                <w:b/>
                <w:sz w:val="18"/>
                <w:szCs w:val="18"/>
              </w:rPr>
            </w:pPr>
            <w:r>
              <w:rPr>
                <w:rFonts w:ascii="宋体" w:hAnsi="宋体"/>
                <w:b/>
                <w:sz w:val="18"/>
                <w:szCs w:val="18"/>
              </w:rPr>
              <w:t>365.33</w:t>
            </w:r>
          </w:p>
        </w:tc>
        <w:tc>
          <w:tcPr>
            <w:tcW w:w="1418" w:type="dxa"/>
            <w:tcBorders>
              <w:top w:val="nil"/>
              <w:left w:val="nil"/>
              <w:bottom w:val="single" w:color="000000" w:sz="4" w:space="0"/>
              <w:right w:val="single" w:color="000000" w:sz="4" w:space="0"/>
            </w:tcBorders>
            <w:shd w:val="clear" w:color="FFFFFF" w:fill="FFFFFF"/>
            <w:noWrap/>
          </w:tcPr>
          <w:p w14:paraId="790BB016">
            <w:pPr>
              <w:jc w:val="right"/>
              <w:rPr>
                <w:rFonts w:ascii="宋体" w:hAnsi="宋体"/>
                <w:b/>
                <w:sz w:val="18"/>
                <w:szCs w:val="18"/>
              </w:rPr>
            </w:pPr>
            <w:r>
              <w:rPr>
                <w:rFonts w:ascii="宋体" w:hAnsi="宋体"/>
                <w:b/>
                <w:sz w:val="18"/>
                <w:szCs w:val="18"/>
              </w:rPr>
              <w:t>365.33</w:t>
            </w:r>
          </w:p>
        </w:tc>
        <w:tc>
          <w:tcPr>
            <w:tcW w:w="1429" w:type="dxa"/>
            <w:tcBorders>
              <w:top w:val="nil"/>
              <w:left w:val="nil"/>
              <w:bottom w:val="single" w:color="000000" w:sz="4" w:space="0"/>
              <w:right w:val="nil"/>
            </w:tcBorders>
            <w:shd w:val="clear" w:color="FFFFFF" w:fill="FFFFFF"/>
            <w:noWrap/>
          </w:tcPr>
          <w:p w14:paraId="321F3EC8">
            <w:pPr>
              <w:jc w:val="right"/>
              <w:rPr>
                <w:rFonts w:ascii="宋体" w:hAnsi="宋体"/>
                <w:b/>
                <w:sz w:val="18"/>
                <w:szCs w:val="18"/>
              </w:rPr>
            </w:pPr>
          </w:p>
        </w:tc>
      </w:tr>
      <w:tr w14:paraId="0552360D">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5EEDF023">
            <w:pPr>
              <w:jc w:val="left"/>
              <w:rPr>
                <w:rFonts w:ascii="宋体" w:hAnsi="宋体"/>
                <w:sz w:val="18"/>
                <w:szCs w:val="18"/>
              </w:rPr>
            </w:pPr>
            <w:r>
              <w:rPr>
                <w:rFonts w:ascii="宋体" w:hAnsi="宋体"/>
                <w:sz w:val="18"/>
                <w:szCs w:val="18"/>
              </w:rPr>
              <w:t>2101101</w:t>
            </w:r>
          </w:p>
        </w:tc>
        <w:tc>
          <w:tcPr>
            <w:tcW w:w="4253" w:type="dxa"/>
            <w:tcBorders>
              <w:top w:val="nil"/>
              <w:left w:val="nil"/>
              <w:bottom w:val="single" w:color="000000" w:sz="4" w:space="0"/>
              <w:right w:val="single" w:color="000000" w:sz="4" w:space="0"/>
            </w:tcBorders>
            <w:shd w:val="clear" w:color="FFFFFF" w:fill="FFFFFF"/>
            <w:noWrap/>
          </w:tcPr>
          <w:p w14:paraId="04252B77">
            <w:pPr>
              <w:jc w:val="left"/>
              <w:rPr>
                <w:rFonts w:ascii="宋体" w:hAnsi="宋体"/>
                <w:sz w:val="18"/>
                <w:szCs w:val="18"/>
              </w:rPr>
            </w:pPr>
            <w:r>
              <w:rPr>
                <w:rFonts w:ascii="宋体" w:hAnsi="宋体"/>
                <w:sz w:val="18"/>
                <w:szCs w:val="18"/>
              </w:rPr>
              <w:t>行政单位医疗</w:t>
            </w:r>
          </w:p>
        </w:tc>
        <w:tc>
          <w:tcPr>
            <w:tcW w:w="1417" w:type="dxa"/>
            <w:tcBorders>
              <w:top w:val="nil"/>
              <w:left w:val="nil"/>
              <w:bottom w:val="single" w:color="000000" w:sz="4" w:space="0"/>
              <w:right w:val="single" w:color="000000" w:sz="4" w:space="0"/>
            </w:tcBorders>
            <w:shd w:val="clear" w:color="FFFFFF" w:fill="FFFFFF"/>
            <w:noWrap/>
          </w:tcPr>
          <w:p w14:paraId="7D4E07D5">
            <w:pPr>
              <w:jc w:val="right"/>
              <w:rPr>
                <w:rFonts w:ascii="宋体" w:hAnsi="宋体"/>
                <w:sz w:val="18"/>
                <w:szCs w:val="18"/>
              </w:rPr>
            </w:pPr>
            <w:r>
              <w:rPr>
                <w:rFonts w:ascii="宋体" w:hAnsi="宋体"/>
                <w:sz w:val="18"/>
                <w:szCs w:val="18"/>
              </w:rPr>
              <w:t>205.76</w:t>
            </w:r>
          </w:p>
        </w:tc>
        <w:tc>
          <w:tcPr>
            <w:tcW w:w="1418" w:type="dxa"/>
            <w:tcBorders>
              <w:top w:val="nil"/>
              <w:left w:val="nil"/>
              <w:bottom w:val="single" w:color="000000" w:sz="4" w:space="0"/>
              <w:right w:val="single" w:color="000000" w:sz="4" w:space="0"/>
            </w:tcBorders>
            <w:shd w:val="clear" w:color="FFFFFF" w:fill="FFFFFF"/>
            <w:noWrap/>
          </w:tcPr>
          <w:p w14:paraId="573B338A">
            <w:pPr>
              <w:jc w:val="right"/>
              <w:rPr>
                <w:rFonts w:ascii="宋体" w:hAnsi="宋体"/>
                <w:sz w:val="18"/>
                <w:szCs w:val="18"/>
              </w:rPr>
            </w:pPr>
            <w:r>
              <w:rPr>
                <w:rFonts w:ascii="宋体" w:hAnsi="宋体"/>
                <w:sz w:val="18"/>
                <w:szCs w:val="18"/>
              </w:rPr>
              <w:t>205.76</w:t>
            </w:r>
          </w:p>
        </w:tc>
        <w:tc>
          <w:tcPr>
            <w:tcW w:w="1429" w:type="dxa"/>
            <w:tcBorders>
              <w:top w:val="nil"/>
              <w:left w:val="nil"/>
              <w:bottom w:val="single" w:color="000000" w:sz="4" w:space="0"/>
              <w:right w:val="nil"/>
            </w:tcBorders>
            <w:shd w:val="clear" w:color="FFFFFF" w:fill="FFFFFF"/>
            <w:noWrap/>
          </w:tcPr>
          <w:p w14:paraId="61D2CFBC">
            <w:pPr>
              <w:jc w:val="right"/>
              <w:rPr>
                <w:rFonts w:ascii="宋体" w:hAnsi="宋体"/>
                <w:sz w:val="18"/>
                <w:szCs w:val="18"/>
              </w:rPr>
            </w:pPr>
          </w:p>
        </w:tc>
      </w:tr>
      <w:tr w14:paraId="5A9FDA06">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67C82D5F">
            <w:pPr>
              <w:jc w:val="left"/>
              <w:rPr>
                <w:rFonts w:ascii="宋体" w:hAnsi="宋体"/>
                <w:sz w:val="18"/>
                <w:szCs w:val="18"/>
              </w:rPr>
            </w:pPr>
            <w:r>
              <w:rPr>
                <w:rFonts w:ascii="宋体" w:hAnsi="宋体"/>
                <w:sz w:val="18"/>
                <w:szCs w:val="18"/>
              </w:rPr>
              <w:t>2101102</w:t>
            </w:r>
          </w:p>
        </w:tc>
        <w:tc>
          <w:tcPr>
            <w:tcW w:w="4253" w:type="dxa"/>
            <w:tcBorders>
              <w:top w:val="nil"/>
              <w:left w:val="nil"/>
              <w:bottom w:val="single" w:color="000000" w:sz="4" w:space="0"/>
              <w:right w:val="single" w:color="000000" w:sz="4" w:space="0"/>
            </w:tcBorders>
            <w:shd w:val="clear" w:color="FFFFFF" w:fill="FFFFFF"/>
            <w:noWrap/>
          </w:tcPr>
          <w:p w14:paraId="3D757DA7">
            <w:pPr>
              <w:jc w:val="left"/>
              <w:rPr>
                <w:rFonts w:ascii="宋体" w:hAnsi="宋体"/>
                <w:sz w:val="18"/>
                <w:szCs w:val="18"/>
              </w:rPr>
            </w:pPr>
            <w:r>
              <w:rPr>
                <w:rFonts w:ascii="宋体" w:hAnsi="宋体"/>
                <w:sz w:val="18"/>
                <w:szCs w:val="18"/>
              </w:rPr>
              <w:t>事业单位医疗</w:t>
            </w:r>
          </w:p>
        </w:tc>
        <w:tc>
          <w:tcPr>
            <w:tcW w:w="1417" w:type="dxa"/>
            <w:tcBorders>
              <w:top w:val="nil"/>
              <w:left w:val="nil"/>
              <w:bottom w:val="single" w:color="000000" w:sz="4" w:space="0"/>
              <w:right w:val="single" w:color="000000" w:sz="4" w:space="0"/>
            </w:tcBorders>
            <w:shd w:val="clear" w:color="FFFFFF" w:fill="FFFFFF"/>
            <w:noWrap/>
          </w:tcPr>
          <w:p w14:paraId="06AC0876">
            <w:pPr>
              <w:jc w:val="right"/>
              <w:rPr>
                <w:rFonts w:ascii="宋体" w:hAnsi="宋体"/>
                <w:sz w:val="18"/>
                <w:szCs w:val="18"/>
              </w:rPr>
            </w:pPr>
            <w:r>
              <w:rPr>
                <w:rFonts w:ascii="宋体" w:hAnsi="宋体"/>
                <w:sz w:val="18"/>
                <w:szCs w:val="18"/>
              </w:rPr>
              <w:t>0.41</w:t>
            </w:r>
          </w:p>
        </w:tc>
        <w:tc>
          <w:tcPr>
            <w:tcW w:w="1418" w:type="dxa"/>
            <w:tcBorders>
              <w:top w:val="nil"/>
              <w:left w:val="nil"/>
              <w:bottom w:val="single" w:color="000000" w:sz="4" w:space="0"/>
              <w:right w:val="single" w:color="000000" w:sz="4" w:space="0"/>
            </w:tcBorders>
            <w:shd w:val="clear" w:color="FFFFFF" w:fill="FFFFFF"/>
            <w:noWrap/>
          </w:tcPr>
          <w:p w14:paraId="5F7B60C3">
            <w:pPr>
              <w:jc w:val="right"/>
              <w:rPr>
                <w:rFonts w:ascii="宋体" w:hAnsi="宋体"/>
                <w:sz w:val="18"/>
                <w:szCs w:val="18"/>
              </w:rPr>
            </w:pPr>
            <w:r>
              <w:rPr>
                <w:rFonts w:ascii="宋体" w:hAnsi="宋体"/>
                <w:sz w:val="18"/>
                <w:szCs w:val="18"/>
              </w:rPr>
              <w:t>0.41</w:t>
            </w:r>
          </w:p>
        </w:tc>
        <w:tc>
          <w:tcPr>
            <w:tcW w:w="1429" w:type="dxa"/>
            <w:tcBorders>
              <w:top w:val="nil"/>
              <w:left w:val="nil"/>
              <w:bottom w:val="single" w:color="000000" w:sz="4" w:space="0"/>
              <w:right w:val="nil"/>
            </w:tcBorders>
            <w:shd w:val="clear" w:color="FFFFFF" w:fill="FFFFFF"/>
            <w:noWrap/>
          </w:tcPr>
          <w:p w14:paraId="5FCBAE37">
            <w:pPr>
              <w:jc w:val="right"/>
              <w:rPr>
                <w:rFonts w:ascii="宋体" w:hAnsi="宋体"/>
                <w:sz w:val="18"/>
                <w:szCs w:val="18"/>
              </w:rPr>
            </w:pPr>
          </w:p>
        </w:tc>
      </w:tr>
      <w:tr w14:paraId="55C49D4A">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1BA87968">
            <w:pPr>
              <w:jc w:val="left"/>
              <w:rPr>
                <w:rFonts w:ascii="宋体" w:hAnsi="宋体"/>
                <w:sz w:val="18"/>
                <w:szCs w:val="18"/>
              </w:rPr>
            </w:pPr>
            <w:r>
              <w:rPr>
                <w:rFonts w:ascii="宋体" w:hAnsi="宋体"/>
                <w:sz w:val="18"/>
                <w:szCs w:val="18"/>
              </w:rPr>
              <w:t>2101103</w:t>
            </w:r>
          </w:p>
        </w:tc>
        <w:tc>
          <w:tcPr>
            <w:tcW w:w="4253" w:type="dxa"/>
            <w:tcBorders>
              <w:top w:val="nil"/>
              <w:left w:val="nil"/>
              <w:bottom w:val="single" w:color="000000" w:sz="4" w:space="0"/>
              <w:right w:val="single" w:color="000000" w:sz="4" w:space="0"/>
            </w:tcBorders>
            <w:shd w:val="clear" w:color="FFFFFF" w:fill="FFFFFF"/>
            <w:noWrap/>
          </w:tcPr>
          <w:p w14:paraId="025BDB60">
            <w:pPr>
              <w:jc w:val="left"/>
              <w:rPr>
                <w:rFonts w:ascii="宋体" w:hAnsi="宋体"/>
                <w:sz w:val="18"/>
                <w:szCs w:val="18"/>
              </w:rPr>
            </w:pPr>
            <w:r>
              <w:rPr>
                <w:rFonts w:ascii="宋体" w:hAnsi="宋体"/>
                <w:sz w:val="18"/>
                <w:szCs w:val="18"/>
              </w:rPr>
              <w:t>公务员医疗补助</w:t>
            </w:r>
          </w:p>
        </w:tc>
        <w:tc>
          <w:tcPr>
            <w:tcW w:w="1417" w:type="dxa"/>
            <w:tcBorders>
              <w:top w:val="nil"/>
              <w:left w:val="nil"/>
              <w:bottom w:val="single" w:color="000000" w:sz="4" w:space="0"/>
              <w:right w:val="single" w:color="000000" w:sz="4" w:space="0"/>
            </w:tcBorders>
            <w:shd w:val="clear" w:color="FFFFFF" w:fill="FFFFFF"/>
            <w:noWrap/>
          </w:tcPr>
          <w:p w14:paraId="02F7AB19">
            <w:pPr>
              <w:jc w:val="right"/>
              <w:rPr>
                <w:rFonts w:ascii="宋体" w:hAnsi="宋体"/>
                <w:sz w:val="18"/>
                <w:szCs w:val="18"/>
              </w:rPr>
            </w:pPr>
            <w:r>
              <w:rPr>
                <w:rFonts w:ascii="宋体" w:hAnsi="宋体"/>
                <w:sz w:val="18"/>
                <w:szCs w:val="18"/>
              </w:rPr>
              <w:t>159.16</w:t>
            </w:r>
          </w:p>
        </w:tc>
        <w:tc>
          <w:tcPr>
            <w:tcW w:w="1418" w:type="dxa"/>
            <w:tcBorders>
              <w:top w:val="nil"/>
              <w:left w:val="nil"/>
              <w:bottom w:val="single" w:color="000000" w:sz="4" w:space="0"/>
              <w:right w:val="single" w:color="000000" w:sz="4" w:space="0"/>
            </w:tcBorders>
            <w:shd w:val="clear" w:color="FFFFFF" w:fill="FFFFFF"/>
            <w:noWrap/>
          </w:tcPr>
          <w:p w14:paraId="6E394669">
            <w:pPr>
              <w:jc w:val="right"/>
              <w:rPr>
                <w:rFonts w:ascii="宋体" w:hAnsi="宋体"/>
                <w:sz w:val="18"/>
                <w:szCs w:val="18"/>
              </w:rPr>
            </w:pPr>
            <w:r>
              <w:rPr>
                <w:rFonts w:ascii="宋体" w:hAnsi="宋体"/>
                <w:sz w:val="18"/>
                <w:szCs w:val="18"/>
              </w:rPr>
              <w:t>159.16</w:t>
            </w:r>
          </w:p>
        </w:tc>
        <w:tc>
          <w:tcPr>
            <w:tcW w:w="1429" w:type="dxa"/>
            <w:tcBorders>
              <w:top w:val="nil"/>
              <w:left w:val="nil"/>
              <w:bottom w:val="single" w:color="000000" w:sz="4" w:space="0"/>
              <w:right w:val="nil"/>
            </w:tcBorders>
            <w:shd w:val="clear" w:color="FFFFFF" w:fill="FFFFFF"/>
            <w:noWrap/>
          </w:tcPr>
          <w:p w14:paraId="5292980D">
            <w:pPr>
              <w:jc w:val="right"/>
              <w:rPr>
                <w:rFonts w:ascii="宋体" w:hAnsi="宋体"/>
                <w:sz w:val="18"/>
                <w:szCs w:val="18"/>
              </w:rPr>
            </w:pPr>
          </w:p>
        </w:tc>
      </w:tr>
      <w:tr w14:paraId="5D2BE675">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5E629B14">
            <w:pPr>
              <w:jc w:val="left"/>
              <w:rPr>
                <w:rFonts w:ascii="宋体" w:hAnsi="宋体"/>
                <w:b/>
                <w:sz w:val="18"/>
                <w:szCs w:val="18"/>
              </w:rPr>
            </w:pPr>
            <w:r>
              <w:rPr>
                <w:rFonts w:ascii="宋体" w:hAnsi="宋体"/>
                <w:b/>
                <w:sz w:val="18"/>
                <w:szCs w:val="18"/>
              </w:rPr>
              <w:t>221</w:t>
            </w:r>
          </w:p>
        </w:tc>
        <w:tc>
          <w:tcPr>
            <w:tcW w:w="4253" w:type="dxa"/>
            <w:tcBorders>
              <w:top w:val="nil"/>
              <w:left w:val="nil"/>
              <w:bottom w:val="single" w:color="000000" w:sz="4" w:space="0"/>
              <w:right w:val="single" w:color="000000" w:sz="4" w:space="0"/>
            </w:tcBorders>
            <w:shd w:val="clear" w:color="FFFFFF" w:fill="FFFFFF"/>
            <w:noWrap/>
          </w:tcPr>
          <w:p w14:paraId="1E9A7923">
            <w:pPr>
              <w:jc w:val="left"/>
              <w:rPr>
                <w:rFonts w:ascii="宋体" w:hAnsi="宋体"/>
                <w:b/>
                <w:sz w:val="18"/>
                <w:szCs w:val="18"/>
              </w:rPr>
            </w:pPr>
            <w:r>
              <w:rPr>
                <w:rFonts w:ascii="宋体" w:hAnsi="宋体"/>
                <w:b/>
                <w:sz w:val="18"/>
                <w:szCs w:val="18"/>
              </w:rPr>
              <w:t>住房保障支出</w:t>
            </w:r>
          </w:p>
        </w:tc>
        <w:tc>
          <w:tcPr>
            <w:tcW w:w="1417" w:type="dxa"/>
            <w:tcBorders>
              <w:top w:val="nil"/>
              <w:left w:val="nil"/>
              <w:bottom w:val="single" w:color="000000" w:sz="4" w:space="0"/>
              <w:right w:val="single" w:color="000000" w:sz="4" w:space="0"/>
            </w:tcBorders>
            <w:shd w:val="clear" w:color="FFFFFF" w:fill="FFFFFF"/>
            <w:noWrap/>
          </w:tcPr>
          <w:p w14:paraId="4AF5115D">
            <w:pPr>
              <w:jc w:val="right"/>
              <w:rPr>
                <w:rFonts w:ascii="宋体" w:hAnsi="宋体"/>
                <w:b/>
                <w:sz w:val="18"/>
                <w:szCs w:val="18"/>
              </w:rPr>
            </w:pPr>
            <w:r>
              <w:rPr>
                <w:rFonts w:ascii="宋体" w:hAnsi="宋体"/>
                <w:b/>
                <w:sz w:val="18"/>
                <w:szCs w:val="18"/>
              </w:rPr>
              <w:t>671.17</w:t>
            </w:r>
          </w:p>
        </w:tc>
        <w:tc>
          <w:tcPr>
            <w:tcW w:w="1418" w:type="dxa"/>
            <w:tcBorders>
              <w:top w:val="nil"/>
              <w:left w:val="nil"/>
              <w:bottom w:val="single" w:color="000000" w:sz="4" w:space="0"/>
              <w:right w:val="single" w:color="000000" w:sz="4" w:space="0"/>
            </w:tcBorders>
            <w:shd w:val="clear" w:color="FFFFFF" w:fill="FFFFFF"/>
            <w:noWrap/>
          </w:tcPr>
          <w:p w14:paraId="10F1114D">
            <w:pPr>
              <w:jc w:val="right"/>
              <w:rPr>
                <w:rFonts w:ascii="宋体" w:hAnsi="宋体"/>
                <w:b/>
                <w:sz w:val="18"/>
                <w:szCs w:val="18"/>
              </w:rPr>
            </w:pPr>
            <w:r>
              <w:rPr>
                <w:rFonts w:ascii="宋体" w:hAnsi="宋体"/>
                <w:b/>
                <w:sz w:val="18"/>
                <w:szCs w:val="18"/>
              </w:rPr>
              <w:t>671.17</w:t>
            </w:r>
          </w:p>
        </w:tc>
        <w:tc>
          <w:tcPr>
            <w:tcW w:w="1429" w:type="dxa"/>
            <w:tcBorders>
              <w:top w:val="nil"/>
              <w:left w:val="nil"/>
              <w:bottom w:val="single" w:color="000000" w:sz="4" w:space="0"/>
              <w:right w:val="nil"/>
            </w:tcBorders>
            <w:shd w:val="clear" w:color="FFFFFF" w:fill="FFFFFF"/>
            <w:noWrap/>
          </w:tcPr>
          <w:p w14:paraId="04FAF85A">
            <w:pPr>
              <w:jc w:val="right"/>
              <w:rPr>
                <w:rFonts w:ascii="宋体" w:hAnsi="宋体"/>
                <w:b/>
                <w:sz w:val="18"/>
                <w:szCs w:val="18"/>
              </w:rPr>
            </w:pPr>
          </w:p>
        </w:tc>
      </w:tr>
      <w:tr w14:paraId="7CAA0978">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0B4CB6C4">
            <w:pPr>
              <w:jc w:val="left"/>
              <w:rPr>
                <w:rFonts w:ascii="宋体" w:hAnsi="宋体"/>
                <w:b/>
                <w:sz w:val="18"/>
                <w:szCs w:val="18"/>
              </w:rPr>
            </w:pPr>
            <w:r>
              <w:rPr>
                <w:rFonts w:ascii="宋体" w:hAnsi="宋体"/>
                <w:b/>
                <w:sz w:val="18"/>
                <w:szCs w:val="18"/>
              </w:rPr>
              <w:t>22102</w:t>
            </w:r>
          </w:p>
        </w:tc>
        <w:tc>
          <w:tcPr>
            <w:tcW w:w="4253" w:type="dxa"/>
            <w:tcBorders>
              <w:top w:val="nil"/>
              <w:left w:val="nil"/>
              <w:bottom w:val="single" w:color="000000" w:sz="4" w:space="0"/>
              <w:right w:val="single" w:color="000000" w:sz="4" w:space="0"/>
            </w:tcBorders>
            <w:shd w:val="clear" w:color="FFFFFF" w:fill="FFFFFF"/>
            <w:noWrap/>
          </w:tcPr>
          <w:p w14:paraId="2909E984">
            <w:pPr>
              <w:jc w:val="left"/>
              <w:rPr>
                <w:rFonts w:ascii="宋体" w:hAnsi="宋体"/>
                <w:b/>
                <w:sz w:val="18"/>
                <w:szCs w:val="18"/>
              </w:rPr>
            </w:pPr>
            <w:r>
              <w:rPr>
                <w:rFonts w:ascii="宋体" w:hAnsi="宋体"/>
                <w:b/>
                <w:sz w:val="18"/>
                <w:szCs w:val="18"/>
              </w:rPr>
              <w:t>住房改革支出</w:t>
            </w:r>
          </w:p>
        </w:tc>
        <w:tc>
          <w:tcPr>
            <w:tcW w:w="1417" w:type="dxa"/>
            <w:tcBorders>
              <w:top w:val="nil"/>
              <w:left w:val="nil"/>
              <w:bottom w:val="single" w:color="000000" w:sz="4" w:space="0"/>
              <w:right w:val="single" w:color="000000" w:sz="4" w:space="0"/>
            </w:tcBorders>
            <w:shd w:val="clear" w:color="FFFFFF" w:fill="FFFFFF"/>
            <w:noWrap/>
          </w:tcPr>
          <w:p w14:paraId="7CF75FD5">
            <w:pPr>
              <w:jc w:val="right"/>
              <w:rPr>
                <w:rFonts w:ascii="宋体" w:hAnsi="宋体"/>
                <w:b/>
                <w:sz w:val="18"/>
                <w:szCs w:val="18"/>
              </w:rPr>
            </w:pPr>
            <w:r>
              <w:rPr>
                <w:rFonts w:ascii="宋体" w:hAnsi="宋体"/>
                <w:b/>
                <w:sz w:val="18"/>
                <w:szCs w:val="18"/>
              </w:rPr>
              <w:t>671.17</w:t>
            </w:r>
          </w:p>
        </w:tc>
        <w:tc>
          <w:tcPr>
            <w:tcW w:w="1418" w:type="dxa"/>
            <w:tcBorders>
              <w:top w:val="nil"/>
              <w:left w:val="nil"/>
              <w:bottom w:val="single" w:color="000000" w:sz="4" w:space="0"/>
              <w:right w:val="single" w:color="000000" w:sz="4" w:space="0"/>
            </w:tcBorders>
            <w:shd w:val="clear" w:color="FFFFFF" w:fill="FFFFFF"/>
            <w:noWrap/>
          </w:tcPr>
          <w:p w14:paraId="26C564DF">
            <w:pPr>
              <w:jc w:val="right"/>
              <w:rPr>
                <w:rFonts w:ascii="宋体" w:hAnsi="宋体"/>
                <w:b/>
                <w:sz w:val="18"/>
                <w:szCs w:val="18"/>
              </w:rPr>
            </w:pPr>
            <w:r>
              <w:rPr>
                <w:rFonts w:ascii="宋体" w:hAnsi="宋体"/>
                <w:b/>
                <w:sz w:val="18"/>
                <w:szCs w:val="18"/>
              </w:rPr>
              <w:t>671.17</w:t>
            </w:r>
          </w:p>
        </w:tc>
        <w:tc>
          <w:tcPr>
            <w:tcW w:w="1429" w:type="dxa"/>
            <w:tcBorders>
              <w:top w:val="nil"/>
              <w:left w:val="nil"/>
              <w:bottom w:val="single" w:color="000000" w:sz="4" w:space="0"/>
              <w:right w:val="nil"/>
            </w:tcBorders>
            <w:shd w:val="clear" w:color="FFFFFF" w:fill="FFFFFF"/>
            <w:noWrap/>
          </w:tcPr>
          <w:p w14:paraId="38205C5C">
            <w:pPr>
              <w:jc w:val="right"/>
              <w:rPr>
                <w:rFonts w:ascii="宋体" w:hAnsi="宋体"/>
                <w:b/>
                <w:sz w:val="18"/>
                <w:szCs w:val="18"/>
              </w:rPr>
            </w:pPr>
          </w:p>
        </w:tc>
      </w:tr>
      <w:tr w14:paraId="6A5CAA24">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4C1BEAB6">
            <w:pPr>
              <w:jc w:val="left"/>
              <w:rPr>
                <w:rFonts w:ascii="宋体" w:hAnsi="宋体"/>
                <w:sz w:val="18"/>
                <w:szCs w:val="18"/>
              </w:rPr>
            </w:pPr>
            <w:r>
              <w:rPr>
                <w:rFonts w:ascii="宋体" w:hAnsi="宋体"/>
                <w:sz w:val="18"/>
                <w:szCs w:val="18"/>
              </w:rPr>
              <w:t>2210201</w:t>
            </w:r>
          </w:p>
        </w:tc>
        <w:tc>
          <w:tcPr>
            <w:tcW w:w="4253" w:type="dxa"/>
            <w:tcBorders>
              <w:top w:val="nil"/>
              <w:left w:val="nil"/>
              <w:bottom w:val="single" w:color="000000" w:sz="4" w:space="0"/>
              <w:right w:val="single" w:color="000000" w:sz="4" w:space="0"/>
            </w:tcBorders>
            <w:shd w:val="clear" w:color="FFFFFF" w:fill="FFFFFF"/>
            <w:noWrap/>
          </w:tcPr>
          <w:p w14:paraId="509B9FF1">
            <w:pPr>
              <w:jc w:val="left"/>
              <w:rPr>
                <w:rFonts w:ascii="宋体" w:hAnsi="宋体"/>
                <w:sz w:val="18"/>
                <w:szCs w:val="18"/>
              </w:rPr>
            </w:pPr>
            <w:r>
              <w:rPr>
                <w:rFonts w:ascii="宋体" w:hAnsi="宋体"/>
                <w:sz w:val="18"/>
                <w:szCs w:val="18"/>
              </w:rPr>
              <w:t>住房公积金</w:t>
            </w:r>
          </w:p>
        </w:tc>
        <w:tc>
          <w:tcPr>
            <w:tcW w:w="1417" w:type="dxa"/>
            <w:tcBorders>
              <w:top w:val="nil"/>
              <w:left w:val="nil"/>
              <w:bottom w:val="single" w:color="000000" w:sz="4" w:space="0"/>
              <w:right w:val="single" w:color="000000" w:sz="4" w:space="0"/>
            </w:tcBorders>
            <w:shd w:val="clear" w:color="FFFFFF" w:fill="FFFFFF"/>
            <w:noWrap/>
          </w:tcPr>
          <w:p w14:paraId="3887259A">
            <w:pPr>
              <w:jc w:val="right"/>
              <w:rPr>
                <w:rFonts w:ascii="宋体" w:hAnsi="宋体"/>
                <w:sz w:val="18"/>
                <w:szCs w:val="18"/>
              </w:rPr>
            </w:pPr>
            <w:r>
              <w:rPr>
                <w:rFonts w:ascii="宋体" w:hAnsi="宋体"/>
                <w:sz w:val="18"/>
                <w:szCs w:val="18"/>
              </w:rPr>
              <w:t>671.17</w:t>
            </w:r>
          </w:p>
        </w:tc>
        <w:tc>
          <w:tcPr>
            <w:tcW w:w="1418" w:type="dxa"/>
            <w:tcBorders>
              <w:top w:val="nil"/>
              <w:left w:val="nil"/>
              <w:bottom w:val="single" w:color="000000" w:sz="4" w:space="0"/>
              <w:right w:val="single" w:color="000000" w:sz="4" w:space="0"/>
            </w:tcBorders>
            <w:shd w:val="clear" w:color="FFFFFF" w:fill="FFFFFF"/>
            <w:noWrap/>
          </w:tcPr>
          <w:p w14:paraId="29F5142B">
            <w:pPr>
              <w:jc w:val="right"/>
              <w:rPr>
                <w:rFonts w:ascii="宋体" w:hAnsi="宋体"/>
                <w:sz w:val="18"/>
                <w:szCs w:val="18"/>
              </w:rPr>
            </w:pPr>
            <w:r>
              <w:rPr>
                <w:rFonts w:ascii="宋体" w:hAnsi="宋体"/>
                <w:sz w:val="18"/>
                <w:szCs w:val="18"/>
              </w:rPr>
              <w:t>671.17</w:t>
            </w:r>
          </w:p>
        </w:tc>
        <w:tc>
          <w:tcPr>
            <w:tcW w:w="1429" w:type="dxa"/>
            <w:tcBorders>
              <w:top w:val="nil"/>
              <w:left w:val="nil"/>
              <w:bottom w:val="single" w:color="000000" w:sz="4" w:space="0"/>
              <w:right w:val="nil"/>
            </w:tcBorders>
            <w:shd w:val="clear" w:color="FFFFFF" w:fill="FFFFFF"/>
            <w:noWrap/>
          </w:tcPr>
          <w:p w14:paraId="5C2687D4">
            <w:pPr>
              <w:jc w:val="right"/>
              <w:rPr>
                <w:rFonts w:ascii="宋体" w:hAnsi="宋体"/>
                <w:sz w:val="18"/>
                <w:szCs w:val="18"/>
              </w:rPr>
            </w:pPr>
          </w:p>
        </w:tc>
      </w:tr>
    </w:tbl>
    <w:p w14:paraId="7EF58624">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5492B3EC">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表七、一般公共预算基本支出情况表</w:t>
      </w:r>
    </w:p>
    <w:p w14:paraId="6C470EC2">
      <w:pPr>
        <w:jc w:val="right"/>
        <w:rPr>
          <w:rFonts w:ascii="仿宋" w:hAnsi="宋体" w:eastAsia="仿宋" w:cs="宋体"/>
          <w:kern w:val="0"/>
          <w:sz w:val="32"/>
          <w:szCs w:val="32"/>
        </w:rPr>
      </w:pPr>
      <w:r>
        <w:rPr>
          <w:rFonts w:hint="eastAsia" w:ascii="宋体" w:hAnsi="宋体" w:cs="Arial"/>
          <w:color w:val="000000"/>
          <w:kern w:val="0"/>
          <w:sz w:val="18"/>
          <w:szCs w:val="18"/>
        </w:rPr>
        <w:t>单位：万元</w:t>
      </w:r>
    </w:p>
    <w:tbl>
      <w:tblPr>
        <w:tblStyle w:val="6"/>
        <w:tblW w:w="9405" w:type="dxa"/>
        <w:jc w:val="center"/>
        <w:tblLayout w:type="autofit"/>
        <w:tblCellMar>
          <w:top w:w="0" w:type="dxa"/>
          <w:left w:w="108" w:type="dxa"/>
          <w:bottom w:w="0" w:type="dxa"/>
          <w:right w:w="108" w:type="dxa"/>
        </w:tblCellMar>
      </w:tblPr>
      <w:tblGrid>
        <w:gridCol w:w="948"/>
        <w:gridCol w:w="4252"/>
        <w:gridCol w:w="1559"/>
        <w:gridCol w:w="1418"/>
        <w:gridCol w:w="1228"/>
      </w:tblGrid>
      <w:tr w14:paraId="23E5E829">
        <w:tblPrEx>
          <w:tblCellMar>
            <w:top w:w="0" w:type="dxa"/>
            <w:left w:w="108" w:type="dxa"/>
            <w:bottom w:w="0" w:type="dxa"/>
            <w:right w:w="108" w:type="dxa"/>
          </w:tblCellMar>
        </w:tblPrEx>
        <w:trPr>
          <w:trHeight w:val="20" w:hRule="atLeast"/>
          <w:tblHeader/>
          <w:jc w:val="center"/>
        </w:trPr>
        <w:tc>
          <w:tcPr>
            <w:tcW w:w="5200" w:type="dxa"/>
            <w:gridSpan w:val="2"/>
            <w:tcBorders>
              <w:top w:val="single" w:color="000000" w:sz="4" w:space="0"/>
              <w:left w:val="nil"/>
              <w:bottom w:val="single" w:color="000000" w:sz="4" w:space="0"/>
              <w:right w:val="single" w:color="000000" w:sz="4" w:space="0"/>
            </w:tcBorders>
            <w:shd w:val="clear" w:color="auto" w:fill="auto"/>
            <w:noWrap/>
            <w:vAlign w:val="center"/>
          </w:tcPr>
          <w:p w14:paraId="1C33697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部门预算支出经济分类科目</w:t>
            </w:r>
          </w:p>
        </w:tc>
        <w:tc>
          <w:tcPr>
            <w:tcW w:w="4205" w:type="dxa"/>
            <w:gridSpan w:val="3"/>
            <w:tcBorders>
              <w:top w:val="single" w:color="000000" w:sz="4" w:space="0"/>
              <w:left w:val="nil"/>
              <w:bottom w:val="single" w:color="000000" w:sz="4" w:space="0"/>
            </w:tcBorders>
            <w:shd w:val="clear" w:color="auto" w:fill="auto"/>
            <w:noWrap/>
            <w:vAlign w:val="center"/>
          </w:tcPr>
          <w:p w14:paraId="12FF9D5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一般公共预算基本支出</w:t>
            </w:r>
          </w:p>
        </w:tc>
      </w:tr>
      <w:tr w14:paraId="611DDE8B">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14:paraId="1762D36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2" w:type="dxa"/>
            <w:tcBorders>
              <w:top w:val="nil"/>
              <w:left w:val="nil"/>
              <w:bottom w:val="single" w:color="000000" w:sz="4" w:space="0"/>
              <w:right w:val="single" w:color="000000" w:sz="4" w:space="0"/>
            </w:tcBorders>
            <w:shd w:val="clear" w:color="auto" w:fill="auto"/>
            <w:noWrap/>
            <w:vAlign w:val="center"/>
          </w:tcPr>
          <w:p w14:paraId="7E999EC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559" w:type="dxa"/>
            <w:tcBorders>
              <w:top w:val="nil"/>
              <w:left w:val="nil"/>
              <w:bottom w:val="single" w:color="000000" w:sz="4" w:space="0"/>
              <w:right w:val="single" w:color="000000" w:sz="4" w:space="0"/>
            </w:tcBorders>
            <w:shd w:val="clear" w:color="auto" w:fill="auto"/>
            <w:noWrap/>
            <w:vAlign w:val="center"/>
          </w:tcPr>
          <w:p w14:paraId="2E72CB4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14:paraId="3F4A24F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人员经费</w:t>
            </w:r>
          </w:p>
        </w:tc>
        <w:tc>
          <w:tcPr>
            <w:tcW w:w="1228" w:type="dxa"/>
            <w:tcBorders>
              <w:top w:val="nil"/>
              <w:left w:val="nil"/>
              <w:bottom w:val="single" w:color="000000" w:sz="4" w:space="0"/>
              <w:right w:val="nil"/>
            </w:tcBorders>
            <w:shd w:val="clear" w:color="auto" w:fill="auto"/>
            <w:noWrap/>
            <w:vAlign w:val="center"/>
          </w:tcPr>
          <w:p w14:paraId="7258024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公用经费</w:t>
            </w:r>
          </w:p>
        </w:tc>
      </w:tr>
      <w:tr w14:paraId="05A6DD2E">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14:paraId="5C34639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2" w:type="dxa"/>
            <w:tcBorders>
              <w:top w:val="nil"/>
              <w:left w:val="nil"/>
              <w:bottom w:val="single" w:color="000000" w:sz="4" w:space="0"/>
              <w:right w:val="single" w:color="000000" w:sz="4" w:space="0"/>
            </w:tcBorders>
            <w:shd w:val="clear" w:color="auto" w:fill="auto"/>
            <w:noWrap/>
            <w:vAlign w:val="center"/>
          </w:tcPr>
          <w:p w14:paraId="47981B7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59" w:type="dxa"/>
            <w:tcBorders>
              <w:top w:val="nil"/>
              <w:left w:val="nil"/>
              <w:bottom w:val="single" w:color="000000" w:sz="4" w:space="0"/>
              <w:right w:val="single" w:color="000000" w:sz="4" w:space="0"/>
            </w:tcBorders>
            <w:shd w:val="clear" w:color="auto" w:fill="auto"/>
            <w:noWrap/>
            <w:vAlign w:val="center"/>
          </w:tcPr>
          <w:p w14:paraId="3217CF0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14:paraId="4859335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228" w:type="dxa"/>
            <w:tcBorders>
              <w:top w:val="nil"/>
              <w:left w:val="nil"/>
              <w:bottom w:val="single" w:color="000000" w:sz="4" w:space="0"/>
              <w:right w:val="nil"/>
            </w:tcBorders>
            <w:shd w:val="clear" w:color="auto" w:fill="auto"/>
            <w:noWrap/>
            <w:vAlign w:val="center"/>
          </w:tcPr>
          <w:p w14:paraId="349CDFD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14:paraId="056D63D6">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3B645FD9">
            <w:pPr>
              <w:rPr>
                <w:rFonts w:ascii="宋体" w:hAnsi="宋体"/>
                <w:b/>
                <w:sz w:val="18"/>
                <w:szCs w:val="18"/>
              </w:rPr>
            </w:pPr>
            <w:r>
              <w:rPr>
                <w:rFonts w:ascii="宋体" w:hAnsi="宋体"/>
                <w:b/>
                <w:sz w:val="18"/>
                <w:szCs w:val="18"/>
              </w:rPr>
              <w:t xml:space="preserve"> </w:t>
            </w:r>
          </w:p>
        </w:tc>
        <w:tc>
          <w:tcPr>
            <w:tcW w:w="4252" w:type="dxa"/>
            <w:tcBorders>
              <w:top w:val="nil"/>
              <w:left w:val="nil"/>
              <w:bottom w:val="single" w:color="000000" w:sz="4" w:space="0"/>
              <w:right w:val="single" w:color="000000" w:sz="4" w:space="0"/>
            </w:tcBorders>
            <w:shd w:val="clear" w:color="FFFFFF" w:fill="FFFFFF"/>
            <w:noWrap/>
          </w:tcPr>
          <w:p w14:paraId="199C757A">
            <w:pPr>
              <w:rPr>
                <w:rFonts w:ascii="宋体" w:hAnsi="宋体"/>
                <w:b/>
                <w:sz w:val="18"/>
                <w:szCs w:val="18"/>
              </w:rPr>
            </w:pPr>
            <w:r>
              <w:rPr>
                <w:rFonts w:ascii="宋体" w:hAnsi="宋体"/>
                <w:b/>
                <w:sz w:val="18"/>
                <w:szCs w:val="18"/>
              </w:rPr>
              <w:t>总计</w:t>
            </w:r>
          </w:p>
        </w:tc>
        <w:tc>
          <w:tcPr>
            <w:tcW w:w="1559" w:type="dxa"/>
            <w:tcBorders>
              <w:top w:val="nil"/>
              <w:left w:val="nil"/>
              <w:bottom w:val="single" w:color="000000" w:sz="4" w:space="0"/>
              <w:right w:val="single" w:color="000000" w:sz="4" w:space="0"/>
            </w:tcBorders>
            <w:shd w:val="clear" w:color="FFFFFF" w:fill="FFFFFF"/>
            <w:noWrap/>
          </w:tcPr>
          <w:p w14:paraId="6A867521">
            <w:pPr>
              <w:jc w:val="right"/>
              <w:rPr>
                <w:rFonts w:ascii="宋体" w:hAnsi="宋体"/>
                <w:b/>
                <w:sz w:val="18"/>
                <w:szCs w:val="18"/>
              </w:rPr>
            </w:pPr>
            <w:r>
              <w:rPr>
                <w:rFonts w:ascii="宋体" w:hAnsi="宋体"/>
                <w:b/>
                <w:sz w:val="18"/>
                <w:szCs w:val="18"/>
              </w:rPr>
              <w:t>8,371.46</w:t>
            </w:r>
          </w:p>
        </w:tc>
        <w:tc>
          <w:tcPr>
            <w:tcW w:w="1418" w:type="dxa"/>
            <w:tcBorders>
              <w:top w:val="nil"/>
              <w:left w:val="nil"/>
              <w:bottom w:val="single" w:color="000000" w:sz="4" w:space="0"/>
              <w:right w:val="single" w:color="000000" w:sz="4" w:space="0"/>
            </w:tcBorders>
            <w:shd w:val="clear" w:color="FFFFFF" w:fill="FFFFFF"/>
            <w:noWrap/>
          </w:tcPr>
          <w:p w14:paraId="0793D221">
            <w:pPr>
              <w:jc w:val="right"/>
              <w:rPr>
                <w:rFonts w:ascii="宋体" w:hAnsi="宋体"/>
                <w:b/>
                <w:sz w:val="18"/>
                <w:szCs w:val="18"/>
              </w:rPr>
            </w:pPr>
            <w:r>
              <w:rPr>
                <w:rFonts w:ascii="宋体" w:hAnsi="宋体"/>
                <w:b/>
                <w:sz w:val="18"/>
                <w:szCs w:val="18"/>
              </w:rPr>
              <w:t>7,441.19</w:t>
            </w:r>
          </w:p>
        </w:tc>
        <w:tc>
          <w:tcPr>
            <w:tcW w:w="1228" w:type="dxa"/>
            <w:tcBorders>
              <w:top w:val="nil"/>
              <w:left w:val="nil"/>
              <w:bottom w:val="single" w:color="000000" w:sz="4" w:space="0"/>
              <w:right w:val="nil"/>
            </w:tcBorders>
            <w:shd w:val="clear" w:color="FFFFFF" w:fill="FFFFFF"/>
            <w:noWrap/>
          </w:tcPr>
          <w:p w14:paraId="0784304B">
            <w:pPr>
              <w:jc w:val="right"/>
              <w:rPr>
                <w:rFonts w:ascii="宋体" w:hAnsi="宋体"/>
                <w:b/>
                <w:sz w:val="18"/>
                <w:szCs w:val="18"/>
              </w:rPr>
            </w:pPr>
            <w:r>
              <w:rPr>
                <w:rFonts w:ascii="宋体" w:hAnsi="宋体"/>
                <w:b/>
                <w:sz w:val="18"/>
                <w:szCs w:val="18"/>
              </w:rPr>
              <w:t>930.27</w:t>
            </w:r>
          </w:p>
        </w:tc>
      </w:tr>
      <w:tr w14:paraId="64451C3E">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58FE437C">
            <w:pPr>
              <w:rPr>
                <w:rFonts w:ascii="宋体" w:hAnsi="宋体"/>
                <w:b/>
                <w:sz w:val="18"/>
                <w:szCs w:val="18"/>
              </w:rPr>
            </w:pPr>
            <w:r>
              <w:rPr>
                <w:rFonts w:ascii="宋体" w:hAnsi="宋体"/>
                <w:b/>
                <w:sz w:val="18"/>
                <w:szCs w:val="18"/>
              </w:rPr>
              <w:t>301</w:t>
            </w:r>
          </w:p>
        </w:tc>
        <w:tc>
          <w:tcPr>
            <w:tcW w:w="4252" w:type="dxa"/>
            <w:tcBorders>
              <w:top w:val="nil"/>
              <w:left w:val="nil"/>
              <w:bottom w:val="single" w:color="000000" w:sz="4" w:space="0"/>
              <w:right w:val="single" w:color="000000" w:sz="4" w:space="0"/>
            </w:tcBorders>
            <w:shd w:val="clear" w:color="FFFFFF" w:fill="FFFFFF"/>
            <w:noWrap/>
          </w:tcPr>
          <w:p w14:paraId="5A29034A">
            <w:pPr>
              <w:rPr>
                <w:rFonts w:ascii="宋体" w:hAnsi="宋体"/>
                <w:b/>
                <w:sz w:val="18"/>
                <w:szCs w:val="18"/>
              </w:rPr>
            </w:pPr>
            <w:r>
              <w:rPr>
                <w:rFonts w:ascii="宋体" w:hAnsi="宋体"/>
                <w:b/>
                <w:sz w:val="18"/>
                <w:szCs w:val="18"/>
              </w:rPr>
              <w:t>工资福利支出</w:t>
            </w:r>
          </w:p>
        </w:tc>
        <w:tc>
          <w:tcPr>
            <w:tcW w:w="1559" w:type="dxa"/>
            <w:tcBorders>
              <w:top w:val="nil"/>
              <w:left w:val="nil"/>
              <w:bottom w:val="single" w:color="000000" w:sz="4" w:space="0"/>
              <w:right w:val="single" w:color="000000" w:sz="4" w:space="0"/>
            </w:tcBorders>
            <w:shd w:val="clear" w:color="FFFFFF" w:fill="FFFFFF"/>
            <w:noWrap/>
          </w:tcPr>
          <w:p w14:paraId="696E5836">
            <w:pPr>
              <w:jc w:val="right"/>
              <w:rPr>
                <w:rFonts w:ascii="宋体" w:hAnsi="宋体"/>
                <w:b/>
                <w:sz w:val="18"/>
                <w:szCs w:val="18"/>
              </w:rPr>
            </w:pPr>
            <w:r>
              <w:rPr>
                <w:rFonts w:ascii="宋体" w:hAnsi="宋体"/>
                <w:b/>
                <w:sz w:val="18"/>
                <w:szCs w:val="18"/>
              </w:rPr>
              <w:t>7,423.19</w:t>
            </w:r>
          </w:p>
        </w:tc>
        <w:tc>
          <w:tcPr>
            <w:tcW w:w="1418" w:type="dxa"/>
            <w:tcBorders>
              <w:top w:val="nil"/>
              <w:left w:val="nil"/>
              <w:bottom w:val="single" w:color="000000" w:sz="4" w:space="0"/>
              <w:right w:val="single" w:color="000000" w:sz="4" w:space="0"/>
            </w:tcBorders>
            <w:shd w:val="clear" w:color="FFFFFF" w:fill="FFFFFF"/>
            <w:noWrap/>
          </w:tcPr>
          <w:p w14:paraId="34B327EA">
            <w:pPr>
              <w:jc w:val="right"/>
              <w:rPr>
                <w:rFonts w:ascii="宋体" w:hAnsi="宋体"/>
                <w:b/>
                <w:sz w:val="18"/>
                <w:szCs w:val="18"/>
              </w:rPr>
            </w:pPr>
            <w:r>
              <w:rPr>
                <w:rFonts w:ascii="宋体" w:hAnsi="宋体"/>
                <w:b/>
                <w:sz w:val="18"/>
                <w:szCs w:val="18"/>
              </w:rPr>
              <w:t>7,423.19</w:t>
            </w:r>
          </w:p>
        </w:tc>
        <w:tc>
          <w:tcPr>
            <w:tcW w:w="1228" w:type="dxa"/>
            <w:tcBorders>
              <w:top w:val="nil"/>
              <w:left w:val="nil"/>
              <w:bottom w:val="single" w:color="000000" w:sz="4" w:space="0"/>
              <w:right w:val="nil"/>
            </w:tcBorders>
            <w:shd w:val="clear" w:color="FFFFFF" w:fill="FFFFFF"/>
            <w:noWrap/>
          </w:tcPr>
          <w:p w14:paraId="3933403C">
            <w:pPr>
              <w:jc w:val="right"/>
              <w:rPr>
                <w:rFonts w:ascii="宋体" w:hAnsi="宋体"/>
                <w:b/>
                <w:sz w:val="18"/>
                <w:szCs w:val="18"/>
              </w:rPr>
            </w:pPr>
          </w:p>
        </w:tc>
      </w:tr>
      <w:tr w14:paraId="44F8A887">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1830DC9E">
            <w:pPr>
              <w:rPr>
                <w:rFonts w:ascii="宋体" w:hAnsi="宋体"/>
                <w:sz w:val="18"/>
                <w:szCs w:val="18"/>
              </w:rPr>
            </w:pPr>
            <w:r>
              <w:rPr>
                <w:rFonts w:ascii="宋体" w:hAnsi="宋体"/>
                <w:sz w:val="18"/>
                <w:szCs w:val="18"/>
              </w:rPr>
              <w:t>30101</w:t>
            </w:r>
          </w:p>
        </w:tc>
        <w:tc>
          <w:tcPr>
            <w:tcW w:w="4252" w:type="dxa"/>
            <w:tcBorders>
              <w:top w:val="nil"/>
              <w:left w:val="nil"/>
              <w:bottom w:val="single" w:color="000000" w:sz="4" w:space="0"/>
              <w:right w:val="single" w:color="000000" w:sz="4" w:space="0"/>
            </w:tcBorders>
            <w:shd w:val="clear" w:color="FFFFFF" w:fill="FFFFFF"/>
            <w:noWrap/>
          </w:tcPr>
          <w:p w14:paraId="465077D3">
            <w:pPr>
              <w:rPr>
                <w:rFonts w:ascii="宋体" w:hAnsi="宋体"/>
                <w:sz w:val="18"/>
                <w:szCs w:val="18"/>
              </w:rPr>
            </w:pPr>
            <w:r>
              <w:rPr>
                <w:rFonts w:ascii="宋体" w:hAnsi="宋体"/>
                <w:sz w:val="18"/>
                <w:szCs w:val="18"/>
              </w:rPr>
              <w:t>基本工资</w:t>
            </w:r>
          </w:p>
        </w:tc>
        <w:tc>
          <w:tcPr>
            <w:tcW w:w="1559" w:type="dxa"/>
            <w:tcBorders>
              <w:top w:val="nil"/>
              <w:left w:val="nil"/>
              <w:bottom w:val="single" w:color="000000" w:sz="4" w:space="0"/>
              <w:right w:val="single" w:color="000000" w:sz="4" w:space="0"/>
            </w:tcBorders>
            <w:shd w:val="clear" w:color="FFFFFF" w:fill="FFFFFF"/>
            <w:noWrap/>
          </w:tcPr>
          <w:p w14:paraId="4C0E157A">
            <w:pPr>
              <w:jc w:val="right"/>
              <w:rPr>
                <w:rFonts w:ascii="宋体" w:hAnsi="宋体"/>
                <w:sz w:val="18"/>
                <w:szCs w:val="18"/>
              </w:rPr>
            </w:pPr>
            <w:r>
              <w:rPr>
                <w:rFonts w:ascii="宋体" w:hAnsi="宋体"/>
                <w:sz w:val="18"/>
                <w:szCs w:val="18"/>
              </w:rPr>
              <w:t>3,229.68</w:t>
            </w:r>
          </w:p>
        </w:tc>
        <w:tc>
          <w:tcPr>
            <w:tcW w:w="1418" w:type="dxa"/>
            <w:tcBorders>
              <w:top w:val="nil"/>
              <w:left w:val="nil"/>
              <w:bottom w:val="single" w:color="000000" w:sz="4" w:space="0"/>
              <w:right w:val="single" w:color="000000" w:sz="4" w:space="0"/>
            </w:tcBorders>
            <w:shd w:val="clear" w:color="FFFFFF" w:fill="FFFFFF"/>
            <w:noWrap/>
          </w:tcPr>
          <w:p w14:paraId="6B3D4FB6">
            <w:pPr>
              <w:jc w:val="right"/>
              <w:rPr>
                <w:rFonts w:ascii="宋体" w:hAnsi="宋体"/>
                <w:sz w:val="18"/>
                <w:szCs w:val="18"/>
              </w:rPr>
            </w:pPr>
            <w:r>
              <w:rPr>
                <w:rFonts w:ascii="宋体" w:hAnsi="宋体"/>
                <w:sz w:val="18"/>
                <w:szCs w:val="18"/>
              </w:rPr>
              <w:t>3,229.68</w:t>
            </w:r>
          </w:p>
        </w:tc>
        <w:tc>
          <w:tcPr>
            <w:tcW w:w="1228" w:type="dxa"/>
            <w:tcBorders>
              <w:top w:val="nil"/>
              <w:left w:val="nil"/>
              <w:bottom w:val="single" w:color="000000" w:sz="4" w:space="0"/>
              <w:right w:val="nil"/>
            </w:tcBorders>
            <w:shd w:val="clear" w:color="FFFFFF" w:fill="FFFFFF"/>
            <w:noWrap/>
          </w:tcPr>
          <w:p w14:paraId="07B2FBC6">
            <w:pPr>
              <w:jc w:val="right"/>
              <w:rPr>
                <w:rFonts w:ascii="宋体" w:hAnsi="宋体"/>
                <w:sz w:val="18"/>
                <w:szCs w:val="18"/>
              </w:rPr>
            </w:pPr>
          </w:p>
        </w:tc>
      </w:tr>
      <w:tr w14:paraId="639B4B0E">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30546509">
            <w:pPr>
              <w:rPr>
                <w:rFonts w:ascii="宋体" w:hAnsi="宋体"/>
                <w:sz w:val="18"/>
                <w:szCs w:val="18"/>
              </w:rPr>
            </w:pPr>
            <w:r>
              <w:rPr>
                <w:rFonts w:ascii="宋体" w:hAnsi="宋体"/>
                <w:sz w:val="18"/>
                <w:szCs w:val="18"/>
              </w:rPr>
              <w:t>30102</w:t>
            </w:r>
          </w:p>
        </w:tc>
        <w:tc>
          <w:tcPr>
            <w:tcW w:w="4252" w:type="dxa"/>
            <w:tcBorders>
              <w:top w:val="nil"/>
              <w:left w:val="nil"/>
              <w:bottom w:val="single" w:color="000000" w:sz="4" w:space="0"/>
              <w:right w:val="single" w:color="000000" w:sz="4" w:space="0"/>
            </w:tcBorders>
            <w:shd w:val="clear" w:color="FFFFFF" w:fill="FFFFFF"/>
            <w:noWrap/>
          </w:tcPr>
          <w:p w14:paraId="0563E53D">
            <w:pPr>
              <w:rPr>
                <w:rFonts w:ascii="宋体" w:hAnsi="宋体"/>
                <w:sz w:val="18"/>
                <w:szCs w:val="18"/>
              </w:rPr>
            </w:pPr>
            <w:r>
              <w:rPr>
                <w:rFonts w:ascii="宋体" w:hAnsi="宋体"/>
                <w:sz w:val="18"/>
                <w:szCs w:val="18"/>
              </w:rPr>
              <w:t>津贴补贴</w:t>
            </w:r>
          </w:p>
        </w:tc>
        <w:tc>
          <w:tcPr>
            <w:tcW w:w="1559" w:type="dxa"/>
            <w:tcBorders>
              <w:top w:val="nil"/>
              <w:left w:val="nil"/>
              <w:bottom w:val="single" w:color="000000" w:sz="4" w:space="0"/>
              <w:right w:val="single" w:color="000000" w:sz="4" w:space="0"/>
            </w:tcBorders>
            <w:shd w:val="clear" w:color="FFFFFF" w:fill="FFFFFF"/>
            <w:noWrap/>
          </w:tcPr>
          <w:p w14:paraId="26CFADEB">
            <w:pPr>
              <w:jc w:val="right"/>
              <w:rPr>
                <w:rFonts w:ascii="宋体" w:hAnsi="宋体"/>
                <w:sz w:val="18"/>
                <w:szCs w:val="18"/>
              </w:rPr>
            </w:pPr>
            <w:r>
              <w:rPr>
                <w:rFonts w:ascii="宋体" w:hAnsi="宋体"/>
                <w:sz w:val="18"/>
                <w:szCs w:val="18"/>
              </w:rPr>
              <w:t>1,474.12</w:t>
            </w:r>
          </w:p>
        </w:tc>
        <w:tc>
          <w:tcPr>
            <w:tcW w:w="1418" w:type="dxa"/>
            <w:tcBorders>
              <w:top w:val="nil"/>
              <w:left w:val="nil"/>
              <w:bottom w:val="single" w:color="000000" w:sz="4" w:space="0"/>
              <w:right w:val="single" w:color="000000" w:sz="4" w:space="0"/>
            </w:tcBorders>
            <w:shd w:val="clear" w:color="FFFFFF" w:fill="FFFFFF"/>
            <w:noWrap/>
          </w:tcPr>
          <w:p w14:paraId="2C0CA47F">
            <w:pPr>
              <w:jc w:val="right"/>
              <w:rPr>
                <w:rFonts w:ascii="宋体" w:hAnsi="宋体"/>
                <w:sz w:val="18"/>
                <w:szCs w:val="18"/>
              </w:rPr>
            </w:pPr>
            <w:r>
              <w:rPr>
                <w:rFonts w:ascii="宋体" w:hAnsi="宋体"/>
                <w:sz w:val="18"/>
                <w:szCs w:val="18"/>
              </w:rPr>
              <w:t>1,474.12</w:t>
            </w:r>
          </w:p>
        </w:tc>
        <w:tc>
          <w:tcPr>
            <w:tcW w:w="1228" w:type="dxa"/>
            <w:tcBorders>
              <w:top w:val="nil"/>
              <w:left w:val="nil"/>
              <w:bottom w:val="single" w:color="000000" w:sz="4" w:space="0"/>
              <w:right w:val="nil"/>
            </w:tcBorders>
            <w:shd w:val="clear" w:color="FFFFFF" w:fill="FFFFFF"/>
            <w:noWrap/>
          </w:tcPr>
          <w:p w14:paraId="1EB07CB3">
            <w:pPr>
              <w:jc w:val="right"/>
              <w:rPr>
                <w:rFonts w:ascii="宋体" w:hAnsi="宋体"/>
                <w:sz w:val="18"/>
                <w:szCs w:val="18"/>
              </w:rPr>
            </w:pPr>
          </w:p>
        </w:tc>
      </w:tr>
      <w:tr w14:paraId="1C407DCD">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06CB721D">
            <w:pPr>
              <w:rPr>
                <w:rFonts w:ascii="宋体" w:hAnsi="宋体"/>
                <w:sz w:val="18"/>
                <w:szCs w:val="18"/>
              </w:rPr>
            </w:pPr>
            <w:r>
              <w:rPr>
                <w:rFonts w:ascii="宋体" w:hAnsi="宋体"/>
                <w:sz w:val="18"/>
                <w:szCs w:val="18"/>
              </w:rPr>
              <w:t>30103</w:t>
            </w:r>
          </w:p>
        </w:tc>
        <w:tc>
          <w:tcPr>
            <w:tcW w:w="4252" w:type="dxa"/>
            <w:tcBorders>
              <w:top w:val="nil"/>
              <w:left w:val="nil"/>
              <w:bottom w:val="single" w:color="000000" w:sz="4" w:space="0"/>
              <w:right w:val="single" w:color="000000" w:sz="4" w:space="0"/>
            </w:tcBorders>
            <w:shd w:val="clear" w:color="FFFFFF" w:fill="FFFFFF"/>
            <w:noWrap/>
          </w:tcPr>
          <w:p w14:paraId="28529AF3">
            <w:pPr>
              <w:rPr>
                <w:rFonts w:ascii="宋体" w:hAnsi="宋体"/>
                <w:sz w:val="18"/>
                <w:szCs w:val="18"/>
              </w:rPr>
            </w:pPr>
            <w:r>
              <w:rPr>
                <w:rFonts w:ascii="宋体" w:hAnsi="宋体"/>
                <w:sz w:val="18"/>
                <w:szCs w:val="18"/>
              </w:rPr>
              <w:t>奖金</w:t>
            </w:r>
          </w:p>
        </w:tc>
        <w:tc>
          <w:tcPr>
            <w:tcW w:w="1559" w:type="dxa"/>
            <w:tcBorders>
              <w:top w:val="nil"/>
              <w:left w:val="nil"/>
              <w:bottom w:val="single" w:color="000000" w:sz="4" w:space="0"/>
              <w:right w:val="single" w:color="000000" w:sz="4" w:space="0"/>
            </w:tcBorders>
            <w:shd w:val="clear" w:color="FFFFFF" w:fill="FFFFFF"/>
            <w:noWrap/>
          </w:tcPr>
          <w:p w14:paraId="436020ED">
            <w:pPr>
              <w:jc w:val="right"/>
              <w:rPr>
                <w:rFonts w:ascii="宋体" w:hAnsi="宋体"/>
                <w:sz w:val="18"/>
                <w:szCs w:val="18"/>
              </w:rPr>
            </w:pPr>
            <w:r>
              <w:rPr>
                <w:rFonts w:ascii="宋体" w:hAnsi="宋体"/>
                <w:sz w:val="18"/>
                <w:szCs w:val="18"/>
              </w:rPr>
              <w:t>308.77</w:t>
            </w:r>
          </w:p>
        </w:tc>
        <w:tc>
          <w:tcPr>
            <w:tcW w:w="1418" w:type="dxa"/>
            <w:tcBorders>
              <w:top w:val="nil"/>
              <w:left w:val="nil"/>
              <w:bottom w:val="single" w:color="000000" w:sz="4" w:space="0"/>
              <w:right w:val="single" w:color="000000" w:sz="4" w:space="0"/>
            </w:tcBorders>
            <w:shd w:val="clear" w:color="FFFFFF" w:fill="FFFFFF"/>
            <w:noWrap/>
          </w:tcPr>
          <w:p w14:paraId="58788A9D">
            <w:pPr>
              <w:jc w:val="right"/>
              <w:rPr>
                <w:rFonts w:ascii="宋体" w:hAnsi="宋体"/>
                <w:sz w:val="18"/>
                <w:szCs w:val="18"/>
              </w:rPr>
            </w:pPr>
            <w:r>
              <w:rPr>
                <w:rFonts w:ascii="宋体" w:hAnsi="宋体"/>
                <w:sz w:val="18"/>
                <w:szCs w:val="18"/>
              </w:rPr>
              <w:t>308.77</w:t>
            </w:r>
          </w:p>
        </w:tc>
        <w:tc>
          <w:tcPr>
            <w:tcW w:w="1228" w:type="dxa"/>
            <w:tcBorders>
              <w:top w:val="nil"/>
              <w:left w:val="nil"/>
              <w:bottom w:val="single" w:color="000000" w:sz="4" w:space="0"/>
              <w:right w:val="nil"/>
            </w:tcBorders>
            <w:shd w:val="clear" w:color="FFFFFF" w:fill="FFFFFF"/>
            <w:noWrap/>
          </w:tcPr>
          <w:p w14:paraId="46ACDA27">
            <w:pPr>
              <w:jc w:val="right"/>
              <w:rPr>
                <w:rFonts w:ascii="宋体" w:hAnsi="宋体"/>
                <w:sz w:val="18"/>
                <w:szCs w:val="18"/>
              </w:rPr>
            </w:pPr>
          </w:p>
        </w:tc>
      </w:tr>
      <w:tr w14:paraId="7B44238F">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0497ECE1">
            <w:pPr>
              <w:rPr>
                <w:rFonts w:ascii="宋体" w:hAnsi="宋体"/>
                <w:sz w:val="18"/>
                <w:szCs w:val="18"/>
              </w:rPr>
            </w:pPr>
            <w:r>
              <w:rPr>
                <w:rFonts w:ascii="宋体" w:hAnsi="宋体"/>
                <w:sz w:val="18"/>
                <w:szCs w:val="18"/>
              </w:rPr>
              <w:t>30108</w:t>
            </w:r>
          </w:p>
        </w:tc>
        <w:tc>
          <w:tcPr>
            <w:tcW w:w="4252" w:type="dxa"/>
            <w:tcBorders>
              <w:top w:val="nil"/>
              <w:left w:val="nil"/>
              <w:bottom w:val="single" w:color="000000" w:sz="4" w:space="0"/>
              <w:right w:val="single" w:color="000000" w:sz="4" w:space="0"/>
            </w:tcBorders>
            <w:shd w:val="clear" w:color="FFFFFF" w:fill="FFFFFF"/>
            <w:noWrap/>
          </w:tcPr>
          <w:p w14:paraId="0537362E">
            <w:pPr>
              <w:rPr>
                <w:rFonts w:ascii="宋体" w:hAnsi="宋体"/>
                <w:sz w:val="18"/>
                <w:szCs w:val="18"/>
              </w:rPr>
            </w:pPr>
            <w:r>
              <w:rPr>
                <w:rFonts w:ascii="宋体" w:hAnsi="宋体"/>
                <w:sz w:val="18"/>
                <w:szCs w:val="18"/>
              </w:rPr>
              <w:t>机关事业单位基本养老保险缴费</w:t>
            </w:r>
          </w:p>
        </w:tc>
        <w:tc>
          <w:tcPr>
            <w:tcW w:w="1559" w:type="dxa"/>
            <w:tcBorders>
              <w:top w:val="nil"/>
              <w:left w:val="nil"/>
              <w:bottom w:val="single" w:color="000000" w:sz="4" w:space="0"/>
              <w:right w:val="single" w:color="000000" w:sz="4" w:space="0"/>
            </w:tcBorders>
            <w:shd w:val="clear" w:color="FFFFFF" w:fill="FFFFFF"/>
            <w:noWrap/>
          </w:tcPr>
          <w:p w14:paraId="626DABEC">
            <w:pPr>
              <w:jc w:val="right"/>
              <w:rPr>
                <w:rFonts w:ascii="宋体" w:hAnsi="宋体"/>
                <w:sz w:val="18"/>
                <w:szCs w:val="18"/>
              </w:rPr>
            </w:pPr>
            <w:r>
              <w:rPr>
                <w:rFonts w:ascii="宋体" w:hAnsi="宋体"/>
                <w:sz w:val="18"/>
                <w:szCs w:val="18"/>
              </w:rPr>
              <w:t>520.90</w:t>
            </w:r>
          </w:p>
        </w:tc>
        <w:tc>
          <w:tcPr>
            <w:tcW w:w="1418" w:type="dxa"/>
            <w:tcBorders>
              <w:top w:val="nil"/>
              <w:left w:val="nil"/>
              <w:bottom w:val="single" w:color="000000" w:sz="4" w:space="0"/>
              <w:right w:val="single" w:color="000000" w:sz="4" w:space="0"/>
            </w:tcBorders>
            <w:shd w:val="clear" w:color="FFFFFF" w:fill="FFFFFF"/>
            <w:noWrap/>
          </w:tcPr>
          <w:p w14:paraId="6CA9AAAA">
            <w:pPr>
              <w:jc w:val="right"/>
              <w:rPr>
                <w:rFonts w:ascii="宋体" w:hAnsi="宋体"/>
                <w:sz w:val="18"/>
                <w:szCs w:val="18"/>
              </w:rPr>
            </w:pPr>
            <w:r>
              <w:rPr>
                <w:rFonts w:ascii="宋体" w:hAnsi="宋体"/>
                <w:sz w:val="18"/>
                <w:szCs w:val="18"/>
              </w:rPr>
              <w:t>520.90</w:t>
            </w:r>
          </w:p>
        </w:tc>
        <w:tc>
          <w:tcPr>
            <w:tcW w:w="1228" w:type="dxa"/>
            <w:tcBorders>
              <w:top w:val="nil"/>
              <w:left w:val="nil"/>
              <w:bottom w:val="single" w:color="000000" w:sz="4" w:space="0"/>
              <w:right w:val="nil"/>
            </w:tcBorders>
            <w:shd w:val="clear" w:color="FFFFFF" w:fill="FFFFFF"/>
            <w:noWrap/>
          </w:tcPr>
          <w:p w14:paraId="06CC6716">
            <w:pPr>
              <w:jc w:val="right"/>
              <w:rPr>
                <w:rFonts w:ascii="宋体" w:hAnsi="宋体"/>
                <w:sz w:val="18"/>
                <w:szCs w:val="18"/>
              </w:rPr>
            </w:pPr>
          </w:p>
        </w:tc>
      </w:tr>
      <w:tr w14:paraId="45D83DDD">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70A06F23">
            <w:pPr>
              <w:rPr>
                <w:rFonts w:ascii="宋体" w:hAnsi="宋体"/>
                <w:sz w:val="18"/>
                <w:szCs w:val="18"/>
              </w:rPr>
            </w:pPr>
            <w:r>
              <w:rPr>
                <w:rFonts w:ascii="宋体" w:hAnsi="宋体"/>
                <w:sz w:val="18"/>
                <w:szCs w:val="18"/>
              </w:rPr>
              <w:t>30110</w:t>
            </w:r>
          </w:p>
        </w:tc>
        <w:tc>
          <w:tcPr>
            <w:tcW w:w="4252" w:type="dxa"/>
            <w:tcBorders>
              <w:top w:val="nil"/>
              <w:left w:val="nil"/>
              <w:bottom w:val="single" w:color="000000" w:sz="4" w:space="0"/>
              <w:right w:val="single" w:color="000000" w:sz="4" w:space="0"/>
            </w:tcBorders>
            <w:shd w:val="clear" w:color="FFFFFF" w:fill="FFFFFF"/>
            <w:noWrap/>
          </w:tcPr>
          <w:p w14:paraId="458B3C97">
            <w:pPr>
              <w:rPr>
                <w:rFonts w:ascii="宋体" w:hAnsi="宋体"/>
                <w:sz w:val="18"/>
                <w:szCs w:val="18"/>
              </w:rPr>
            </w:pPr>
            <w:r>
              <w:rPr>
                <w:rFonts w:ascii="宋体" w:hAnsi="宋体"/>
                <w:sz w:val="18"/>
                <w:szCs w:val="18"/>
              </w:rPr>
              <w:t>职工基本医疗保险缴费</w:t>
            </w:r>
          </w:p>
        </w:tc>
        <w:tc>
          <w:tcPr>
            <w:tcW w:w="1559" w:type="dxa"/>
            <w:tcBorders>
              <w:top w:val="nil"/>
              <w:left w:val="nil"/>
              <w:bottom w:val="single" w:color="000000" w:sz="4" w:space="0"/>
              <w:right w:val="single" w:color="000000" w:sz="4" w:space="0"/>
            </w:tcBorders>
            <w:shd w:val="clear" w:color="FFFFFF" w:fill="FFFFFF"/>
            <w:noWrap/>
          </w:tcPr>
          <w:p w14:paraId="08B03689">
            <w:pPr>
              <w:jc w:val="right"/>
              <w:rPr>
                <w:rFonts w:ascii="宋体" w:hAnsi="宋体"/>
                <w:sz w:val="18"/>
                <w:szCs w:val="18"/>
              </w:rPr>
            </w:pPr>
            <w:r>
              <w:rPr>
                <w:rFonts w:ascii="宋体" w:hAnsi="宋体"/>
                <w:sz w:val="18"/>
                <w:szCs w:val="18"/>
              </w:rPr>
              <w:t>195.34</w:t>
            </w:r>
          </w:p>
        </w:tc>
        <w:tc>
          <w:tcPr>
            <w:tcW w:w="1418" w:type="dxa"/>
            <w:tcBorders>
              <w:top w:val="nil"/>
              <w:left w:val="nil"/>
              <w:bottom w:val="single" w:color="000000" w:sz="4" w:space="0"/>
              <w:right w:val="single" w:color="000000" w:sz="4" w:space="0"/>
            </w:tcBorders>
            <w:shd w:val="clear" w:color="FFFFFF" w:fill="FFFFFF"/>
            <w:noWrap/>
          </w:tcPr>
          <w:p w14:paraId="6C297B82">
            <w:pPr>
              <w:jc w:val="right"/>
              <w:rPr>
                <w:rFonts w:ascii="宋体" w:hAnsi="宋体"/>
                <w:sz w:val="18"/>
                <w:szCs w:val="18"/>
              </w:rPr>
            </w:pPr>
            <w:r>
              <w:rPr>
                <w:rFonts w:ascii="宋体" w:hAnsi="宋体"/>
                <w:sz w:val="18"/>
                <w:szCs w:val="18"/>
              </w:rPr>
              <w:t>195.34</w:t>
            </w:r>
          </w:p>
        </w:tc>
        <w:tc>
          <w:tcPr>
            <w:tcW w:w="1228" w:type="dxa"/>
            <w:tcBorders>
              <w:top w:val="nil"/>
              <w:left w:val="nil"/>
              <w:bottom w:val="single" w:color="000000" w:sz="4" w:space="0"/>
              <w:right w:val="nil"/>
            </w:tcBorders>
            <w:shd w:val="clear" w:color="FFFFFF" w:fill="FFFFFF"/>
            <w:noWrap/>
          </w:tcPr>
          <w:p w14:paraId="5A6E94F8">
            <w:pPr>
              <w:jc w:val="right"/>
              <w:rPr>
                <w:rFonts w:ascii="宋体" w:hAnsi="宋体"/>
                <w:sz w:val="18"/>
                <w:szCs w:val="18"/>
              </w:rPr>
            </w:pPr>
          </w:p>
        </w:tc>
      </w:tr>
      <w:tr w14:paraId="77440B80">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749AE495">
            <w:pPr>
              <w:rPr>
                <w:rFonts w:ascii="宋体" w:hAnsi="宋体"/>
                <w:sz w:val="18"/>
                <w:szCs w:val="18"/>
              </w:rPr>
            </w:pPr>
            <w:r>
              <w:rPr>
                <w:rFonts w:ascii="宋体" w:hAnsi="宋体"/>
                <w:sz w:val="18"/>
                <w:szCs w:val="18"/>
              </w:rPr>
              <w:t>30111</w:t>
            </w:r>
          </w:p>
        </w:tc>
        <w:tc>
          <w:tcPr>
            <w:tcW w:w="4252" w:type="dxa"/>
            <w:tcBorders>
              <w:top w:val="nil"/>
              <w:left w:val="nil"/>
              <w:bottom w:val="single" w:color="000000" w:sz="4" w:space="0"/>
              <w:right w:val="single" w:color="000000" w:sz="4" w:space="0"/>
            </w:tcBorders>
            <w:shd w:val="clear" w:color="FFFFFF" w:fill="FFFFFF"/>
            <w:noWrap/>
          </w:tcPr>
          <w:p w14:paraId="2C682728">
            <w:pPr>
              <w:rPr>
                <w:rFonts w:ascii="宋体" w:hAnsi="宋体"/>
                <w:sz w:val="18"/>
                <w:szCs w:val="18"/>
              </w:rPr>
            </w:pPr>
            <w:r>
              <w:rPr>
                <w:rFonts w:ascii="宋体" w:hAnsi="宋体"/>
                <w:sz w:val="18"/>
                <w:szCs w:val="18"/>
              </w:rPr>
              <w:t>公务员医疗补助缴费</w:t>
            </w:r>
          </w:p>
        </w:tc>
        <w:tc>
          <w:tcPr>
            <w:tcW w:w="1559" w:type="dxa"/>
            <w:tcBorders>
              <w:top w:val="nil"/>
              <w:left w:val="nil"/>
              <w:bottom w:val="single" w:color="000000" w:sz="4" w:space="0"/>
              <w:right w:val="single" w:color="000000" w:sz="4" w:space="0"/>
            </w:tcBorders>
            <w:shd w:val="clear" w:color="FFFFFF" w:fill="FFFFFF"/>
            <w:noWrap/>
          </w:tcPr>
          <w:p w14:paraId="21D9820A">
            <w:pPr>
              <w:jc w:val="right"/>
              <w:rPr>
                <w:rFonts w:ascii="宋体" w:hAnsi="宋体"/>
                <w:sz w:val="18"/>
                <w:szCs w:val="18"/>
              </w:rPr>
            </w:pPr>
            <w:r>
              <w:rPr>
                <w:rFonts w:ascii="宋体" w:hAnsi="宋体"/>
                <w:sz w:val="18"/>
                <w:szCs w:val="18"/>
              </w:rPr>
              <w:t>159.16</w:t>
            </w:r>
          </w:p>
        </w:tc>
        <w:tc>
          <w:tcPr>
            <w:tcW w:w="1418" w:type="dxa"/>
            <w:tcBorders>
              <w:top w:val="nil"/>
              <w:left w:val="nil"/>
              <w:bottom w:val="single" w:color="000000" w:sz="4" w:space="0"/>
              <w:right w:val="single" w:color="000000" w:sz="4" w:space="0"/>
            </w:tcBorders>
            <w:shd w:val="clear" w:color="FFFFFF" w:fill="FFFFFF"/>
            <w:noWrap/>
          </w:tcPr>
          <w:p w14:paraId="6CC7ECA0">
            <w:pPr>
              <w:jc w:val="right"/>
              <w:rPr>
                <w:rFonts w:ascii="宋体" w:hAnsi="宋体"/>
                <w:sz w:val="18"/>
                <w:szCs w:val="18"/>
              </w:rPr>
            </w:pPr>
            <w:r>
              <w:rPr>
                <w:rFonts w:ascii="宋体" w:hAnsi="宋体"/>
                <w:sz w:val="18"/>
                <w:szCs w:val="18"/>
              </w:rPr>
              <w:t>159.16</w:t>
            </w:r>
          </w:p>
        </w:tc>
        <w:tc>
          <w:tcPr>
            <w:tcW w:w="1228" w:type="dxa"/>
            <w:tcBorders>
              <w:top w:val="nil"/>
              <w:left w:val="nil"/>
              <w:bottom w:val="single" w:color="000000" w:sz="4" w:space="0"/>
              <w:right w:val="nil"/>
            </w:tcBorders>
            <w:shd w:val="clear" w:color="FFFFFF" w:fill="FFFFFF"/>
            <w:noWrap/>
          </w:tcPr>
          <w:p w14:paraId="4BE954C8">
            <w:pPr>
              <w:jc w:val="right"/>
              <w:rPr>
                <w:rFonts w:ascii="宋体" w:hAnsi="宋体"/>
                <w:sz w:val="18"/>
                <w:szCs w:val="18"/>
              </w:rPr>
            </w:pPr>
          </w:p>
        </w:tc>
      </w:tr>
      <w:tr w14:paraId="14BB8BFC">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55F4CFCB">
            <w:pPr>
              <w:rPr>
                <w:rFonts w:ascii="宋体" w:hAnsi="宋体"/>
                <w:sz w:val="18"/>
                <w:szCs w:val="18"/>
              </w:rPr>
            </w:pPr>
            <w:r>
              <w:rPr>
                <w:rFonts w:ascii="宋体" w:hAnsi="宋体"/>
                <w:sz w:val="18"/>
                <w:szCs w:val="18"/>
              </w:rPr>
              <w:t>30112</w:t>
            </w:r>
          </w:p>
        </w:tc>
        <w:tc>
          <w:tcPr>
            <w:tcW w:w="4252" w:type="dxa"/>
            <w:tcBorders>
              <w:top w:val="nil"/>
              <w:left w:val="nil"/>
              <w:bottom w:val="single" w:color="000000" w:sz="4" w:space="0"/>
              <w:right w:val="single" w:color="000000" w:sz="4" w:space="0"/>
            </w:tcBorders>
            <w:shd w:val="clear" w:color="FFFFFF" w:fill="FFFFFF"/>
            <w:noWrap/>
          </w:tcPr>
          <w:p w14:paraId="556117F1">
            <w:pPr>
              <w:rPr>
                <w:rFonts w:ascii="宋体" w:hAnsi="宋体"/>
                <w:sz w:val="18"/>
                <w:szCs w:val="18"/>
              </w:rPr>
            </w:pPr>
            <w:r>
              <w:rPr>
                <w:rFonts w:ascii="宋体" w:hAnsi="宋体"/>
                <w:sz w:val="18"/>
                <w:szCs w:val="18"/>
              </w:rPr>
              <w:t>其他社会保障缴费</w:t>
            </w:r>
          </w:p>
        </w:tc>
        <w:tc>
          <w:tcPr>
            <w:tcW w:w="1559" w:type="dxa"/>
            <w:tcBorders>
              <w:top w:val="nil"/>
              <w:left w:val="nil"/>
              <w:bottom w:val="single" w:color="000000" w:sz="4" w:space="0"/>
              <w:right w:val="single" w:color="000000" w:sz="4" w:space="0"/>
            </w:tcBorders>
            <w:shd w:val="clear" w:color="FFFFFF" w:fill="FFFFFF"/>
            <w:noWrap/>
          </w:tcPr>
          <w:p w14:paraId="6B7F75B7">
            <w:pPr>
              <w:jc w:val="right"/>
              <w:rPr>
                <w:rFonts w:ascii="宋体" w:hAnsi="宋体"/>
                <w:sz w:val="18"/>
                <w:szCs w:val="18"/>
              </w:rPr>
            </w:pPr>
            <w:r>
              <w:rPr>
                <w:rFonts w:ascii="宋体" w:hAnsi="宋体"/>
                <w:sz w:val="18"/>
                <w:szCs w:val="18"/>
              </w:rPr>
              <w:t>16.55</w:t>
            </w:r>
          </w:p>
        </w:tc>
        <w:tc>
          <w:tcPr>
            <w:tcW w:w="1418" w:type="dxa"/>
            <w:tcBorders>
              <w:top w:val="nil"/>
              <w:left w:val="nil"/>
              <w:bottom w:val="single" w:color="000000" w:sz="4" w:space="0"/>
              <w:right w:val="single" w:color="000000" w:sz="4" w:space="0"/>
            </w:tcBorders>
            <w:shd w:val="clear" w:color="FFFFFF" w:fill="FFFFFF"/>
            <w:noWrap/>
          </w:tcPr>
          <w:p w14:paraId="2C70EAE4">
            <w:pPr>
              <w:jc w:val="right"/>
              <w:rPr>
                <w:rFonts w:ascii="宋体" w:hAnsi="宋体"/>
                <w:sz w:val="18"/>
                <w:szCs w:val="18"/>
              </w:rPr>
            </w:pPr>
            <w:r>
              <w:rPr>
                <w:rFonts w:ascii="宋体" w:hAnsi="宋体"/>
                <w:sz w:val="18"/>
                <w:szCs w:val="18"/>
              </w:rPr>
              <w:t>16.55</w:t>
            </w:r>
          </w:p>
        </w:tc>
        <w:tc>
          <w:tcPr>
            <w:tcW w:w="1228" w:type="dxa"/>
            <w:tcBorders>
              <w:top w:val="nil"/>
              <w:left w:val="nil"/>
              <w:bottom w:val="single" w:color="000000" w:sz="4" w:space="0"/>
              <w:right w:val="nil"/>
            </w:tcBorders>
            <w:shd w:val="clear" w:color="FFFFFF" w:fill="FFFFFF"/>
            <w:noWrap/>
          </w:tcPr>
          <w:p w14:paraId="69E855C5">
            <w:pPr>
              <w:jc w:val="right"/>
              <w:rPr>
                <w:rFonts w:ascii="宋体" w:hAnsi="宋体"/>
                <w:sz w:val="18"/>
                <w:szCs w:val="18"/>
              </w:rPr>
            </w:pPr>
          </w:p>
        </w:tc>
      </w:tr>
      <w:tr w14:paraId="59568629">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489363F8">
            <w:pPr>
              <w:rPr>
                <w:rFonts w:ascii="宋体" w:hAnsi="宋体"/>
                <w:sz w:val="18"/>
                <w:szCs w:val="18"/>
              </w:rPr>
            </w:pPr>
            <w:r>
              <w:rPr>
                <w:rFonts w:ascii="宋体" w:hAnsi="宋体"/>
                <w:sz w:val="18"/>
                <w:szCs w:val="18"/>
              </w:rPr>
              <w:t>30113</w:t>
            </w:r>
          </w:p>
        </w:tc>
        <w:tc>
          <w:tcPr>
            <w:tcW w:w="4252" w:type="dxa"/>
            <w:tcBorders>
              <w:top w:val="nil"/>
              <w:left w:val="nil"/>
              <w:bottom w:val="single" w:color="000000" w:sz="4" w:space="0"/>
              <w:right w:val="single" w:color="000000" w:sz="4" w:space="0"/>
            </w:tcBorders>
            <w:shd w:val="clear" w:color="FFFFFF" w:fill="FFFFFF"/>
            <w:noWrap/>
          </w:tcPr>
          <w:p w14:paraId="6A5F642B">
            <w:pPr>
              <w:rPr>
                <w:rFonts w:ascii="宋体" w:hAnsi="宋体"/>
                <w:sz w:val="18"/>
                <w:szCs w:val="18"/>
              </w:rPr>
            </w:pPr>
            <w:r>
              <w:rPr>
                <w:rFonts w:ascii="宋体" w:hAnsi="宋体"/>
                <w:sz w:val="18"/>
                <w:szCs w:val="18"/>
              </w:rPr>
              <w:t>住房公积金</w:t>
            </w:r>
          </w:p>
        </w:tc>
        <w:tc>
          <w:tcPr>
            <w:tcW w:w="1559" w:type="dxa"/>
            <w:tcBorders>
              <w:top w:val="nil"/>
              <w:left w:val="nil"/>
              <w:bottom w:val="single" w:color="000000" w:sz="4" w:space="0"/>
              <w:right w:val="single" w:color="000000" w:sz="4" w:space="0"/>
            </w:tcBorders>
            <w:shd w:val="clear" w:color="FFFFFF" w:fill="FFFFFF"/>
            <w:noWrap/>
          </w:tcPr>
          <w:p w14:paraId="7D6BC6DC">
            <w:pPr>
              <w:jc w:val="right"/>
              <w:rPr>
                <w:rFonts w:ascii="宋体" w:hAnsi="宋体"/>
                <w:sz w:val="18"/>
                <w:szCs w:val="18"/>
              </w:rPr>
            </w:pPr>
            <w:r>
              <w:rPr>
                <w:rFonts w:ascii="宋体" w:hAnsi="宋体"/>
                <w:sz w:val="18"/>
                <w:szCs w:val="18"/>
              </w:rPr>
              <w:t>671.17</w:t>
            </w:r>
          </w:p>
        </w:tc>
        <w:tc>
          <w:tcPr>
            <w:tcW w:w="1418" w:type="dxa"/>
            <w:tcBorders>
              <w:top w:val="nil"/>
              <w:left w:val="nil"/>
              <w:bottom w:val="single" w:color="000000" w:sz="4" w:space="0"/>
              <w:right w:val="single" w:color="000000" w:sz="4" w:space="0"/>
            </w:tcBorders>
            <w:shd w:val="clear" w:color="FFFFFF" w:fill="FFFFFF"/>
            <w:noWrap/>
          </w:tcPr>
          <w:p w14:paraId="4D5B407B">
            <w:pPr>
              <w:jc w:val="right"/>
              <w:rPr>
                <w:rFonts w:ascii="宋体" w:hAnsi="宋体"/>
                <w:sz w:val="18"/>
                <w:szCs w:val="18"/>
              </w:rPr>
            </w:pPr>
            <w:r>
              <w:rPr>
                <w:rFonts w:ascii="宋体" w:hAnsi="宋体"/>
                <w:sz w:val="18"/>
                <w:szCs w:val="18"/>
              </w:rPr>
              <w:t>671.17</w:t>
            </w:r>
          </w:p>
        </w:tc>
        <w:tc>
          <w:tcPr>
            <w:tcW w:w="1228" w:type="dxa"/>
            <w:tcBorders>
              <w:top w:val="nil"/>
              <w:left w:val="nil"/>
              <w:bottom w:val="single" w:color="000000" w:sz="4" w:space="0"/>
              <w:right w:val="nil"/>
            </w:tcBorders>
            <w:shd w:val="clear" w:color="FFFFFF" w:fill="FFFFFF"/>
            <w:noWrap/>
          </w:tcPr>
          <w:p w14:paraId="3D4CB264">
            <w:pPr>
              <w:jc w:val="right"/>
              <w:rPr>
                <w:rFonts w:ascii="宋体" w:hAnsi="宋体"/>
                <w:sz w:val="18"/>
                <w:szCs w:val="18"/>
              </w:rPr>
            </w:pPr>
          </w:p>
        </w:tc>
      </w:tr>
      <w:tr w14:paraId="73BDA339">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1297D4CD">
            <w:pPr>
              <w:rPr>
                <w:rFonts w:ascii="宋体" w:hAnsi="宋体"/>
                <w:sz w:val="18"/>
                <w:szCs w:val="18"/>
              </w:rPr>
            </w:pPr>
            <w:r>
              <w:rPr>
                <w:rFonts w:ascii="宋体" w:hAnsi="宋体"/>
                <w:sz w:val="18"/>
                <w:szCs w:val="18"/>
              </w:rPr>
              <w:t>30199</w:t>
            </w:r>
          </w:p>
        </w:tc>
        <w:tc>
          <w:tcPr>
            <w:tcW w:w="4252" w:type="dxa"/>
            <w:tcBorders>
              <w:top w:val="nil"/>
              <w:left w:val="nil"/>
              <w:bottom w:val="single" w:color="000000" w:sz="4" w:space="0"/>
              <w:right w:val="single" w:color="000000" w:sz="4" w:space="0"/>
            </w:tcBorders>
            <w:shd w:val="clear" w:color="FFFFFF" w:fill="FFFFFF"/>
            <w:noWrap/>
          </w:tcPr>
          <w:p w14:paraId="6A4AC811">
            <w:pPr>
              <w:rPr>
                <w:rFonts w:ascii="宋体" w:hAnsi="宋体"/>
                <w:sz w:val="18"/>
                <w:szCs w:val="18"/>
              </w:rPr>
            </w:pPr>
            <w:r>
              <w:rPr>
                <w:rFonts w:ascii="宋体" w:hAnsi="宋体"/>
                <w:sz w:val="18"/>
                <w:szCs w:val="18"/>
              </w:rPr>
              <w:t>其他工资福利支出</w:t>
            </w:r>
          </w:p>
        </w:tc>
        <w:tc>
          <w:tcPr>
            <w:tcW w:w="1559" w:type="dxa"/>
            <w:tcBorders>
              <w:top w:val="nil"/>
              <w:left w:val="nil"/>
              <w:bottom w:val="single" w:color="000000" w:sz="4" w:space="0"/>
              <w:right w:val="single" w:color="000000" w:sz="4" w:space="0"/>
            </w:tcBorders>
            <w:shd w:val="clear" w:color="FFFFFF" w:fill="FFFFFF"/>
            <w:noWrap/>
          </w:tcPr>
          <w:p w14:paraId="5786079E">
            <w:pPr>
              <w:jc w:val="right"/>
              <w:rPr>
                <w:rFonts w:ascii="宋体" w:hAnsi="宋体"/>
                <w:sz w:val="18"/>
                <w:szCs w:val="18"/>
              </w:rPr>
            </w:pPr>
            <w:r>
              <w:rPr>
                <w:rFonts w:ascii="宋体" w:hAnsi="宋体"/>
                <w:sz w:val="18"/>
                <w:szCs w:val="18"/>
              </w:rPr>
              <w:t>847.50</w:t>
            </w:r>
          </w:p>
        </w:tc>
        <w:tc>
          <w:tcPr>
            <w:tcW w:w="1418" w:type="dxa"/>
            <w:tcBorders>
              <w:top w:val="nil"/>
              <w:left w:val="nil"/>
              <w:bottom w:val="single" w:color="000000" w:sz="4" w:space="0"/>
              <w:right w:val="single" w:color="000000" w:sz="4" w:space="0"/>
            </w:tcBorders>
            <w:shd w:val="clear" w:color="FFFFFF" w:fill="FFFFFF"/>
            <w:noWrap/>
          </w:tcPr>
          <w:p w14:paraId="1C11B8BB">
            <w:pPr>
              <w:jc w:val="right"/>
              <w:rPr>
                <w:rFonts w:ascii="宋体" w:hAnsi="宋体"/>
                <w:sz w:val="18"/>
                <w:szCs w:val="18"/>
              </w:rPr>
            </w:pPr>
            <w:r>
              <w:rPr>
                <w:rFonts w:ascii="宋体" w:hAnsi="宋体"/>
                <w:sz w:val="18"/>
                <w:szCs w:val="18"/>
              </w:rPr>
              <w:t>847.50</w:t>
            </w:r>
          </w:p>
        </w:tc>
        <w:tc>
          <w:tcPr>
            <w:tcW w:w="1228" w:type="dxa"/>
            <w:tcBorders>
              <w:top w:val="nil"/>
              <w:left w:val="nil"/>
              <w:bottom w:val="single" w:color="000000" w:sz="4" w:space="0"/>
              <w:right w:val="nil"/>
            </w:tcBorders>
            <w:shd w:val="clear" w:color="FFFFFF" w:fill="FFFFFF"/>
            <w:noWrap/>
          </w:tcPr>
          <w:p w14:paraId="6635CA3B">
            <w:pPr>
              <w:jc w:val="right"/>
              <w:rPr>
                <w:rFonts w:ascii="宋体" w:hAnsi="宋体"/>
                <w:sz w:val="18"/>
                <w:szCs w:val="18"/>
              </w:rPr>
            </w:pPr>
          </w:p>
        </w:tc>
      </w:tr>
      <w:tr w14:paraId="2EC9B410">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319AD9A8">
            <w:pPr>
              <w:rPr>
                <w:rFonts w:ascii="宋体" w:hAnsi="宋体"/>
                <w:b/>
                <w:sz w:val="18"/>
                <w:szCs w:val="18"/>
              </w:rPr>
            </w:pPr>
            <w:r>
              <w:rPr>
                <w:rFonts w:ascii="宋体" w:hAnsi="宋体"/>
                <w:b/>
                <w:sz w:val="18"/>
                <w:szCs w:val="18"/>
              </w:rPr>
              <w:t>302</w:t>
            </w:r>
          </w:p>
        </w:tc>
        <w:tc>
          <w:tcPr>
            <w:tcW w:w="4252" w:type="dxa"/>
            <w:tcBorders>
              <w:top w:val="nil"/>
              <w:left w:val="nil"/>
              <w:bottom w:val="single" w:color="000000" w:sz="4" w:space="0"/>
              <w:right w:val="single" w:color="000000" w:sz="4" w:space="0"/>
            </w:tcBorders>
            <w:shd w:val="clear" w:color="FFFFFF" w:fill="FFFFFF"/>
            <w:noWrap/>
          </w:tcPr>
          <w:p w14:paraId="35C96B20">
            <w:pPr>
              <w:rPr>
                <w:rFonts w:ascii="宋体" w:hAnsi="宋体"/>
                <w:b/>
                <w:sz w:val="18"/>
                <w:szCs w:val="18"/>
              </w:rPr>
            </w:pPr>
            <w:r>
              <w:rPr>
                <w:rFonts w:ascii="宋体" w:hAnsi="宋体"/>
                <w:b/>
                <w:sz w:val="18"/>
                <w:szCs w:val="18"/>
              </w:rPr>
              <w:t>商品和服务支出</w:t>
            </w:r>
          </w:p>
        </w:tc>
        <w:tc>
          <w:tcPr>
            <w:tcW w:w="1559" w:type="dxa"/>
            <w:tcBorders>
              <w:top w:val="nil"/>
              <w:left w:val="nil"/>
              <w:bottom w:val="single" w:color="000000" w:sz="4" w:space="0"/>
              <w:right w:val="single" w:color="000000" w:sz="4" w:space="0"/>
            </w:tcBorders>
            <w:shd w:val="clear" w:color="FFFFFF" w:fill="FFFFFF"/>
            <w:noWrap/>
          </w:tcPr>
          <w:p w14:paraId="2665AA05">
            <w:pPr>
              <w:jc w:val="right"/>
              <w:rPr>
                <w:rFonts w:ascii="宋体" w:hAnsi="宋体"/>
                <w:b/>
                <w:sz w:val="18"/>
                <w:szCs w:val="18"/>
              </w:rPr>
            </w:pPr>
            <w:r>
              <w:rPr>
                <w:rFonts w:ascii="宋体" w:hAnsi="宋体"/>
                <w:b/>
                <w:sz w:val="18"/>
                <w:szCs w:val="18"/>
              </w:rPr>
              <w:t>930.27</w:t>
            </w:r>
          </w:p>
        </w:tc>
        <w:tc>
          <w:tcPr>
            <w:tcW w:w="1418" w:type="dxa"/>
            <w:tcBorders>
              <w:top w:val="nil"/>
              <w:left w:val="nil"/>
              <w:bottom w:val="single" w:color="000000" w:sz="4" w:space="0"/>
              <w:right w:val="single" w:color="000000" w:sz="4" w:space="0"/>
            </w:tcBorders>
            <w:shd w:val="clear" w:color="FFFFFF" w:fill="FFFFFF"/>
            <w:noWrap/>
          </w:tcPr>
          <w:p w14:paraId="431FBD5A">
            <w:pPr>
              <w:jc w:val="right"/>
              <w:rPr>
                <w:rFonts w:ascii="宋体" w:hAnsi="宋体"/>
                <w:b/>
                <w:sz w:val="18"/>
                <w:szCs w:val="18"/>
              </w:rPr>
            </w:pPr>
          </w:p>
        </w:tc>
        <w:tc>
          <w:tcPr>
            <w:tcW w:w="1228" w:type="dxa"/>
            <w:tcBorders>
              <w:top w:val="nil"/>
              <w:left w:val="nil"/>
              <w:bottom w:val="single" w:color="000000" w:sz="4" w:space="0"/>
              <w:right w:val="nil"/>
            </w:tcBorders>
            <w:shd w:val="clear" w:color="FFFFFF" w:fill="FFFFFF"/>
            <w:noWrap/>
          </w:tcPr>
          <w:p w14:paraId="3A936BE2">
            <w:pPr>
              <w:jc w:val="right"/>
              <w:rPr>
                <w:rFonts w:ascii="宋体" w:hAnsi="宋体"/>
                <w:b/>
                <w:sz w:val="18"/>
                <w:szCs w:val="18"/>
              </w:rPr>
            </w:pPr>
            <w:r>
              <w:rPr>
                <w:rFonts w:ascii="宋体" w:hAnsi="宋体"/>
                <w:b/>
                <w:sz w:val="18"/>
                <w:szCs w:val="18"/>
              </w:rPr>
              <w:t>930.27</w:t>
            </w:r>
          </w:p>
        </w:tc>
      </w:tr>
      <w:tr w14:paraId="66376E85">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4C188644">
            <w:pPr>
              <w:rPr>
                <w:rFonts w:ascii="宋体" w:hAnsi="宋体"/>
                <w:sz w:val="18"/>
                <w:szCs w:val="18"/>
              </w:rPr>
            </w:pPr>
            <w:r>
              <w:rPr>
                <w:rFonts w:ascii="宋体" w:hAnsi="宋体"/>
                <w:sz w:val="18"/>
                <w:szCs w:val="18"/>
              </w:rPr>
              <w:t>30201</w:t>
            </w:r>
          </w:p>
        </w:tc>
        <w:tc>
          <w:tcPr>
            <w:tcW w:w="4252" w:type="dxa"/>
            <w:tcBorders>
              <w:top w:val="nil"/>
              <w:left w:val="nil"/>
              <w:bottom w:val="single" w:color="000000" w:sz="4" w:space="0"/>
              <w:right w:val="single" w:color="000000" w:sz="4" w:space="0"/>
            </w:tcBorders>
            <w:shd w:val="clear" w:color="FFFFFF" w:fill="FFFFFF"/>
            <w:noWrap/>
          </w:tcPr>
          <w:p w14:paraId="29ADA656">
            <w:pPr>
              <w:rPr>
                <w:rFonts w:ascii="宋体" w:hAnsi="宋体"/>
                <w:sz w:val="18"/>
                <w:szCs w:val="18"/>
              </w:rPr>
            </w:pPr>
            <w:r>
              <w:rPr>
                <w:rFonts w:ascii="宋体" w:hAnsi="宋体"/>
                <w:sz w:val="18"/>
                <w:szCs w:val="18"/>
              </w:rPr>
              <w:t>办公费</w:t>
            </w:r>
          </w:p>
        </w:tc>
        <w:tc>
          <w:tcPr>
            <w:tcW w:w="1559" w:type="dxa"/>
            <w:tcBorders>
              <w:top w:val="nil"/>
              <w:left w:val="nil"/>
              <w:bottom w:val="single" w:color="000000" w:sz="4" w:space="0"/>
              <w:right w:val="single" w:color="000000" w:sz="4" w:space="0"/>
            </w:tcBorders>
            <w:shd w:val="clear" w:color="FFFFFF" w:fill="FFFFFF"/>
            <w:noWrap/>
          </w:tcPr>
          <w:p w14:paraId="3E9EBF04">
            <w:pPr>
              <w:jc w:val="right"/>
              <w:rPr>
                <w:rFonts w:ascii="宋体" w:hAnsi="宋体"/>
                <w:sz w:val="18"/>
                <w:szCs w:val="18"/>
              </w:rPr>
            </w:pPr>
            <w:r>
              <w:rPr>
                <w:rFonts w:ascii="宋体" w:hAnsi="宋体"/>
                <w:sz w:val="18"/>
                <w:szCs w:val="18"/>
              </w:rPr>
              <w:t>222.39</w:t>
            </w:r>
          </w:p>
        </w:tc>
        <w:tc>
          <w:tcPr>
            <w:tcW w:w="1418" w:type="dxa"/>
            <w:tcBorders>
              <w:top w:val="nil"/>
              <w:left w:val="nil"/>
              <w:bottom w:val="single" w:color="000000" w:sz="4" w:space="0"/>
              <w:right w:val="single" w:color="000000" w:sz="4" w:space="0"/>
            </w:tcBorders>
            <w:shd w:val="clear" w:color="FFFFFF" w:fill="FFFFFF"/>
            <w:noWrap/>
          </w:tcPr>
          <w:p w14:paraId="23B2FFE7">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296EF7FE">
            <w:pPr>
              <w:jc w:val="right"/>
              <w:rPr>
                <w:rFonts w:ascii="宋体" w:hAnsi="宋体"/>
                <w:sz w:val="18"/>
                <w:szCs w:val="18"/>
              </w:rPr>
            </w:pPr>
            <w:r>
              <w:rPr>
                <w:rFonts w:ascii="宋体" w:hAnsi="宋体"/>
                <w:sz w:val="18"/>
                <w:szCs w:val="18"/>
              </w:rPr>
              <w:t>222.39</w:t>
            </w:r>
          </w:p>
        </w:tc>
      </w:tr>
      <w:tr w14:paraId="03FC56AA">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6A093252">
            <w:pPr>
              <w:rPr>
                <w:rFonts w:ascii="宋体" w:hAnsi="宋体"/>
                <w:sz w:val="18"/>
                <w:szCs w:val="18"/>
              </w:rPr>
            </w:pPr>
            <w:r>
              <w:rPr>
                <w:rFonts w:ascii="宋体" w:hAnsi="宋体"/>
                <w:sz w:val="18"/>
                <w:szCs w:val="18"/>
              </w:rPr>
              <w:t>30202</w:t>
            </w:r>
          </w:p>
        </w:tc>
        <w:tc>
          <w:tcPr>
            <w:tcW w:w="4252" w:type="dxa"/>
            <w:tcBorders>
              <w:top w:val="nil"/>
              <w:left w:val="nil"/>
              <w:bottom w:val="single" w:color="000000" w:sz="4" w:space="0"/>
              <w:right w:val="single" w:color="000000" w:sz="4" w:space="0"/>
            </w:tcBorders>
            <w:shd w:val="clear" w:color="FFFFFF" w:fill="FFFFFF"/>
            <w:noWrap/>
          </w:tcPr>
          <w:p w14:paraId="6027872F">
            <w:pPr>
              <w:rPr>
                <w:rFonts w:ascii="宋体" w:hAnsi="宋体"/>
                <w:sz w:val="18"/>
                <w:szCs w:val="18"/>
              </w:rPr>
            </w:pPr>
            <w:r>
              <w:rPr>
                <w:rFonts w:ascii="宋体" w:hAnsi="宋体"/>
                <w:sz w:val="18"/>
                <w:szCs w:val="18"/>
              </w:rPr>
              <w:t>印刷费</w:t>
            </w:r>
          </w:p>
        </w:tc>
        <w:tc>
          <w:tcPr>
            <w:tcW w:w="1559" w:type="dxa"/>
            <w:tcBorders>
              <w:top w:val="nil"/>
              <w:left w:val="nil"/>
              <w:bottom w:val="single" w:color="000000" w:sz="4" w:space="0"/>
              <w:right w:val="single" w:color="000000" w:sz="4" w:space="0"/>
            </w:tcBorders>
            <w:shd w:val="clear" w:color="FFFFFF" w:fill="FFFFFF"/>
            <w:noWrap/>
          </w:tcPr>
          <w:p w14:paraId="73543B45">
            <w:pPr>
              <w:jc w:val="right"/>
              <w:rPr>
                <w:rFonts w:ascii="宋体" w:hAnsi="宋体"/>
                <w:sz w:val="18"/>
                <w:szCs w:val="18"/>
              </w:rPr>
            </w:pPr>
            <w:r>
              <w:rPr>
                <w:rFonts w:ascii="宋体" w:hAnsi="宋体"/>
                <w:sz w:val="18"/>
                <w:szCs w:val="18"/>
              </w:rPr>
              <w:t>8.00</w:t>
            </w:r>
          </w:p>
        </w:tc>
        <w:tc>
          <w:tcPr>
            <w:tcW w:w="1418" w:type="dxa"/>
            <w:tcBorders>
              <w:top w:val="nil"/>
              <w:left w:val="nil"/>
              <w:bottom w:val="single" w:color="000000" w:sz="4" w:space="0"/>
              <w:right w:val="single" w:color="000000" w:sz="4" w:space="0"/>
            </w:tcBorders>
            <w:shd w:val="clear" w:color="FFFFFF" w:fill="FFFFFF"/>
            <w:noWrap/>
          </w:tcPr>
          <w:p w14:paraId="2E756AA7">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64968B0F">
            <w:pPr>
              <w:jc w:val="right"/>
              <w:rPr>
                <w:rFonts w:ascii="宋体" w:hAnsi="宋体"/>
                <w:sz w:val="18"/>
                <w:szCs w:val="18"/>
              </w:rPr>
            </w:pPr>
            <w:r>
              <w:rPr>
                <w:rFonts w:ascii="宋体" w:hAnsi="宋体"/>
                <w:sz w:val="18"/>
                <w:szCs w:val="18"/>
              </w:rPr>
              <w:t>8.00</w:t>
            </w:r>
          </w:p>
        </w:tc>
      </w:tr>
      <w:tr w14:paraId="1FCAD2D0">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724859B7">
            <w:pPr>
              <w:rPr>
                <w:rFonts w:ascii="宋体" w:hAnsi="宋体"/>
                <w:sz w:val="18"/>
                <w:szCs w:val="18"/>
              </w:rPr>
            </w:pPr>
            <w:r>
              <w:rPr>
                <w:rFonts w:ascii="宋体" w:hAnsi="宋体"/>
                <w:sz w:val="18"/>
                <w:szCs w:val="18"/>
              </w:rPr>
              <w:t>30205</w:t>
            </w:r>
          </w:p>
        </w:tc>
        <w:tc>
          <w:tcPr>
            <w:tcW w:w="4252" w:type="dxa"/>
            <w:tcBorders>
              <w:top w:val="nil"/>
              <w:left w:val="nil"/>
              <w:bottom w:val="single" w:color="000000" w:sz="4" w:space="0"/>
              <w:right w:val="single" w:color="000000" w:sz="4" w:space="0"/>
            </w:tcBorders>
            <w:shd w:val="clear" w:color="FFFFFF" w:fill="FFFFFF"/>
            <w:noWrap/>
          </w:tcPr>
          <w:p w14:paraId="168D0E4F">
            <w:pPr>
              <w:rPr>
                <w:rFonts w:ascii="宋体" w:hAnsi="宋体"/>
                <w:sz w:val="18"/>
                <w:szCs w:val="18"/>
              </w:rPr>
            </w:pPr>
            <w:r>
              <w:rPr>
                <w:rFonts w:ascii="宋体" w:hAnsi="宋体"/>
                <w:sz w:val="18"/>
                <w:szCs w:val="18"/>
              </w:rPr>
              <w:t>水费</w:t>
            </w:r>
          </w:p>
        </w:tc>
        <w:tc>
          <w:tcPr>
            <w:tcW w:w="1559" w:type="dxa"/>
            <w:tcBorders>
              <w:top w:val="nil"/>
              <w:left w:val="nil"/>
              <w:bottom w:val="single" w:color="000000" w:sz="4" w:space="0"/>
              <w:right w:val="single" w:color="000000" w:sz="4" w:space="0"/>
            </w:tcBorders>
            <w:shd w:val="clear" w:color="FFFFFF" w:fill="FFFFFF"/>
            <w:noWrap/>
          </w:tcPr>
          <w:p w14:paraId="7C401764">
            <w:pPr>
              <w:jc w:val="right"/>
              <w:rPr>
                <w:rFonts w:ascii="宋体" w:hAnsi="宋体"/>
                <w:sz w:val="18"/>
                <w:szCs w:val="18"/>
              </w:rPr>
            </w:pPr>
            <w:r>
              <w:rPr>
                <w:rFonts w:ascii="宋体" w:hAnsi="宋体"/>
                <w:sz w:val="18"/>
                <w:szCs w:val="18"/>
              </w:rPr>
              <w:t>5.00</w:t>
            </w:r>
          </w:p>
        </w:tc>
        <w:tc>
          <w:tcPr>
            <w:tcW w:w="1418" w:type="dxa"/>
            <w:tcBorders>
              <w:top w:val="nil"/>
              <w:left w:val="nil"/>
              <w:bottom w:val="single" w:color="000000" w:sz="4" w:space="0"/>
              <w:right w:val="single" w:color="000000" w:sz="4" w:space="0"/>
            </w:tcBorders>
            <w:shd w:val="clear" w:color="FFFFFF" w:fill="FFFFFF"/>
            <w:noWrap/>
          </w:tcPr>
          <w:p w14:paraId="45B51763">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1D497813">
            <w:pPr>
              <w:jc w:val="right"/>
              <w:rPr>
                <w:rFonts w:ascii="宋体" w:hAnsi="宋体"/>
                <w:sz w:val="18"/>
                <w:szCs w:val="18"/>
              </w:rPr>
            </w:pPr>
            <w:r>
              <w:rPr>
                <w:rFonts w:ascii="宋体" w:hAnsi="宋体"/>
                <w:sz w:val="18"/>
                <w:szCs w:val="18"/>
              </w:rPr>
              <w:t>5.00</w:t>
            </w:r>
          </w:p>
        </w:tc>
      </w:tr>
      <w:tr w14:paraId="4263CE92">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6719BB4E">
            <w:pPr>
              <w:rPr>
                <w:rFonts w:ascii="宋体" w:hAnsi="宋体"/>
                <w:sz w:val="18"/>
                <w:szCs w:val="18"/>
              </w:rPr>
            </w:pPr>
            <w:r>
              <w:rPr>
                <w:rFonts w:ascii="宋体" w:hAnsi="宋体"/>
                <w:sz w:val="18"/>
                <w:szCs w:val="18"/>
              </w:rPr>
              <w:t>30206</w:t>
            </w:r>
          </w:p>
        </w:tc>
        <w:tc>
          <w:tcPr>
            <w:tcW w:w="4252" w:type="dxa"/>
            <w:tcBorders>
              <w:top w:val="nil"/>
              <w:left w:val="nil"/>
              <w:bottom w:val="single" w:color="000000" w:sz="4" w:space="0"/>
              <w:right w:val="single" w:color="000000" w:sz="4" w:space="0"/>
            </w:tcBorders>
            <w:shd w:val="clear" w:color="FFFFFF" w:fill="FFFFFF"/>
            <w:noWrap/>
          </w:tcPr>
          <w:p w14:paraId="249742CD">
            <w:pPr>
              <w:rPr>
                <w:rFonts w:ascii="宋体" w:hAnsi="宋体"/>
                <w:sz w:val="18"/>
                <w:szCs w:val="18"/>
              </w:rPr>
            </w:pPr>
            <w:r>
              <w:rPr>
                <w:rFonts w:ascii="宋体" w:hAnsi="宋体"/>
                <w:sz w:val="18"/>
                <w:szCs w:val="18"/>
              </w:rPr>
              <w:t>电费</w:t>
            </w:r>
          </w:p>
        </w:tc>
        <w:tc>
          <w:tcPr>
            <w:tcW w:w="1559" w:type="dxa"/>
            <w:tcBorders>
              <w:top w:val="nil"/>
              <w:left w:val="nil"/>
              <w:bottom w:val="single" w:color="000000" w:sz="4" w:space="0"/>
              <w:right w:val="single" w:color="000000" w:sz="4" w:space="0"/>
            </w:tcBorders>
            <w:shd w:val="clear" w:color="FFFFFF" w:fill="FFFFFF"/>
            <w:noWrap/>
          </w:tcPr>
          <w:p w14:paraId="699EFE93">
            <w:pPr>
              <w:jc w:val="right"/>
              <w:rPr>
                <w:rFonts w:ascii="宋体" w:hAnsi="宋体"/>
                <w:sz w:val="18"/>
                <w:szCs w:val="18"/>
              </w:rPr>
            </w:pPr>
            <w:r>
              <w:rPr>
                <w:rFonts w:ascii="宋体" w:hAnsi="宋体"/>
                <w:sz w:val="18"/>
                <w:szCs w:val="18"/>
              </w:rPr>
              <w:t>180.00</w:t>
            </w:r>
          </w:p>
        </w:tc>
        <w:tc>
          <w:tcPr>
            <w:tcW w:w="1418" w:type="dxa"/>
            <w:tcBorders>
              <w:top w:val="nil"/>
              <w:left w:val="nil"/>
              <w:bottom w:val="single" w:color="000000" w:sz="4" w:space="0"/>
              <w:right w:val="single" w:color="000000" w:sz="4" w:space="0"/>
            </w:tcBorders>
            <w:shd w:val="clear" w:color="FFFFFF" w:fill="FFFFFF"/>
            <w:noWrap/>
          </w:tcPr>
          <w:p w14:paraId="1C8A9C43">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0AC0DD69">
            <w:pPr>
              <w:jc w:val="right"/>
              <w:rPr>
                <w:rFonts w:ascii="宋体" w:hAnsi="宋体"/>
                <w:sz w:val="18"/>
                <w:szCs w:val="18"/>
              </w:rPr>
            </w:pPr>
            <w:r>
              <w:rPr>
                <w:rFonts w:ascii="宋体" w:hAnsi="宋体"/>
                <w:sz w:val="18"/>
                <w:szCs w:val="18"/>
              </w:rPr>
              <w:t>180.00</w:t>
            </w:r>
          </w:p>
        </w:tc>
      </w:tr>
      <w:tr w14:paraId="28750D91">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57798DBE">
            <w:pPr>
              <w:rPr>
                <w:rFonts w:ascii="宋体" w:hAnsi="宋体"/>
                <w:sz w:val="18"/>
                <w:szCs w:val="18"/>
              </w:rPr>
            </w:pPr>
            <w:r>
              <w:rPr>
                <w:rFonts w:ascii="宋体" w:hAnsi="宋体"/>
                <w:sz w:val="18"/>
                <w:szCs w:val="18"/>
              </w:rPr>
              <w:t>30211</w:t>
            </w:r>
          </w:p>
        </w:tc>
        <w:tc>
          <w:tcPr>
            <w:tcW w:w="4252" w:type="dxa"/>
            <w:tcBorders>
              <w:top w:val="nil"/>
              <w:left w:val="nil"/>
              <w:bottom w:val="single" w:color="000000" w:sz="4" w:space="0"/>
              <w:right w:val="single" w:color="000000" w:sz="4" w:space="0"/>
            </w:tcBorders>
            <w:shd w:val="clear" w:color="FFFFFF" w:fill="FFFFFF"/>
            <w:noWrap/>
          </w:tcPr>
          <w:p w14:paraId="40685105">
            <w:pPr>
              <w:rPr>
                <w:rFonts w:ascii="宋体" w:hAnsi="宋体"/>
                <w:sz w:val="18"/>
                <w:szCs w:val="18"/>
              </w:rPr>
            </w:pPr>
            <w:r>
              <w:rPr>
                <w:rFonts w:ascii="宋体" w:hAnsi="宋体"/>
                <w:sz w:val="18"/>
                <w:szCs w:val="18"/>
              </w:rPr>
              <w:t>差旅费</w:t>
            </w:r>
          </w:p>
        </w:tc>
        <w:tc>
          <w:tcPr>
            <w:tcW w:w="1559" w:type="dxa"/>
            <w:tcBorders>
              <w:top w:val="nil"/>
              <w:left w:val="nil"/>
              <w:bottom w:val="single" w:color="000000" w:sz="4" w:space="0"/>
              <w:right w:val="single" w:color="000000" w:sz="4" w:space="0"/>
            </w:tcBorders>
            <w:shd w:val="clear" w:color="FFFFFF" w:fill="FFFFFF"/>
            <w:noWrap/>
          </w:tcPr>
          <w:p w14:paraId="3C6555B2">
            <w:pPr>
              <w:jc w:val="right"/>
              <w:rPr>
                <w:rFonts w:ascii="宋体" w:hAnsi="宋体"/>
                <w:sz w:val="18"/>
                <w:szCs w:val="18"/>
              </w:rPr>
            </w:pPr>
            <w:r>
              <w:rPr>
                <w:rFonts w:ascii="宋体" w:hAnsi="宋体"/>
                <w:sz w:val="18"/>
                <w:szCs w:val="18"/>
              </w:rPr>
              <w:t>20.00</w:t>
            </w:r>
          </w:p>
        </w:tc>
        <w:tc>
          <w:tcPr>
            <w:tcW w:w="1418" w:type="dxa"/>
            <w:tcBorders>
              <w:top w:val="nil"/>
              <w:left w:val="nil"/>
              <w:bottom w:val="single" w:color="000000" w:sz="4" w:space="0"/>
              <w:right w:val="single" w:color="000000" w:sz="4" w:space="0"/>
            </w:tcBorders>
            <w:shd w:val="clear" w:color="FFFFFF" w:fill="FFFFFF"/>
            <w:noWrap/>
          </w:tcPr>
          <w:p w14:paraId="2C637EB4">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2F03117A">
            <w:pPr>
              <w:jc w:val="right"/>
              <w:rPr>
                <w:rFonts w:ascii="宋体" w:hAnsi="宋体"/>
                <w:sz w:val="18"/>
                <w:szCs w:val="18"/>
              </w:rPr>
            </w:pPr>
            <w:r>
              <w:rPr>
                <w:rFonts w:ascii="宋体" w:hAnsi="宋体"/>
                <w:sz w:val="18"/>
                <w:szCs w:val="18"/>
              </w:rPr>
              <w:t>20.00</w:t>
            </w:r>
          </w:p>
        </w:tc>
      </w:tr>
      <w:tr w14:paraId="607B83A9">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32A4F7E8">
            <w:pPr>
              <w:rPr>
                <w:rFonts w:ascii="宋体" w:hAnsi="宋体"/>
                <w:sz w:val="18"/>
                <w:szCs w:val="18"/>
              </w:rPr>
            </w:pPr>
            <w:r>
              <w:rPr>
                <w:rFonts w:ascii="宋体" w:hAnsi="宋体"/>
                <w:sz w:val="18"/>
                <w:szCs w:val="18"/>
              </w:rPr>
              <w:t>30215</w:t>
            </w:r>
          </w:p>
        </w:tc>
        <w:tc>
          <w:tcPr>
            <w:tcW w:w="4252" w:type="dxa"/>
            <w:tcBorders>
              <w:top w:val="nil"/>
              <w:left w:val="nil"/>
              <w:bottom w:val="single" w:color="000000" w:sz="4" w:space="0"/>
              <w:right w:val="single" w:color="000000" w:sz="4" w:space="0"/>
            </w:tcBorders>
            <w:shd w:val="clear" w:color="FFFFFF" w:fill="FFFFFF"/>
            <w:noWrap/>
          </w:tcPr>
          <w:p w14:paraId="7C8AEB48">
            <w:pPr>
              <w:rPr>
                <w:rFonts w:ascii="宋体" w:hAnsi="宋体"/>
                <w:sz w:val="18"/>
                <w:szCs w:val="18"/>
              </w:rPr>
            </w:pPr>
            <w:r>
              <w:rPr>
                <w:rFonts w:ascii="宋体" w:hAnsi="宋体"/>
                <w:sz w:val="18"/>
                <w:szCs w:val="18"/>
              </w:rPr>
              <w:t>会议费</w:t>
            </w:r>
          </w:p>
        </w:tc>
        <w:tc>
          <w:tcPr>
            <w:tcW w:w="1559" w:type="dxa"/>
            <w:tcBorders>
              <w:top w:val="nil"/>
              <w:left w:val="nil"/>
              <w:bottom w:val="single" w:color="000000" w:sz="4" w:space="0"/>
              <w:right w:val="single" w:color="000000" w:sz="4" w:space="0"/>
            </w:tcBorders>
            <w:shd w:val="clear" w:color="FFFFFF" w:fill="FFFFFF"/>
            <w:noWrap/>
          </w:tcPr>
          <w:p w14:paraId="54E86A7A">
            <w:pPr>
              <w:jc w:val="right"/>
              <w:rPr>
                <w:rFonts w:ascii="宋体" w:hAnsi="宋体"/>
                <w:sz w:val="18"/>
                <w:szCs w:val="18"/>
              </w:rPr>
            </w:pPr>
            <w:r>
              <w:rPr>
                <w:rFonts w:ascii="宋体" w:hAnsi="宋体"/>
                <w:sz w:val="18"/>
                <w:szCs w:val="18"/>
              </w:rPr>
              <w:t>3.60</w:t>
            </w:r>
          </w:p>
        </w:tc>
        <w:tc>
          <w:tcPr>
            <w:tcW w:w="1418" w:type="dxa"/>
            <w:tcBorders>
              <w:top w:val="nil"/>
              <w:left w:val="nil"/>
              <w:bottom w:val="single" w:color="000000" w:sz="4" w:space="0"/>
              <w:right w:val="single" w:color="000000" w:sz="4" w:space="0"/>
            </w:tcBorders>
            <w:shd w:val="clear" w:color="FFFFFF" w:fill="FFFFFF"/>
            <w:noWrap/>
          </w:tcPr>
          <w:p w14:paraId="57E88CB1">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6EF1F0E2">
            <w:pPr>
              <w:jc w:val="right"/>
              <w:rPr>
                <w:rFonts w:ascii="宋体" w:hAnsi="宋体"/>
                <w:sz w:val="18"/>
                <w:szCs w:val="18"/>
              </w:rPr>
            </w:pPr>
            <w:r>
              <w:rPr>
                <w:rFonts w:ascii="宋体" w:hAnsi="宋体"/>
                <w:sz w:val="18"/>
                <w:szCs w:val="18"/>
              </w:rPr>
              <w:t>3.60</w:t>
            </w:r>
          </w:p>
        </w:tc>
      </w:tr>
      <w:tr w14:paraId="327DA744">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1172BC0A">
            <w:pPr>
              <w:rPr>
                <w:rFonts w:ascii="宋体" w:hAnsi="宋体"/>
                <w:sz w:val="18"/>
                <w:szCs w:val="18"/>
              </w:rPr>
            </w:pPr>
            <w:r>
              <w:rPr>
                <w:rFonts w:ascii="宋体" w:hAnsi="宋体"/>
                <w:sz w:val="18"/>
                <w:szCs w:val="18"/>
              </w:rPr>
              <w:t>30217</w:t>
            </w:r>
          </w:p>
        </w:tc>
        <w:tc>
          <w:tcPr>
            <w:tcW w:w="4252" w:type="dxa"/>
            <w:tcBorders>
              <w:top w:val="nil"/>
              <w:left w:val="nil"/>
              <w:bottom w:val="single" w:color="000000" w:sz="4" w:space="0"/>
              <w:right w:val="single" w:color="000000" w:sz="4" w:space="0"/>
            </w:tcBorders>
            <w:shd w:val="clear" w:color="FFFFFF" w:fill="FFFFFF"/>
            <w:noWrap/>
          </w:tcPr>
          <w:p w14:paraId="21888BB8">
            <w:pPr>
              <w:rPr>
                <w:rFonts w:ascii="宋体" w:hAnsi="宋体"/>
                <w:sz w:val="18"/>
                <w:szCs w:val="18"/>
              </w:rPr>
            </w:pPr>
            <w:r>
              <w:rPr>
                <w:rFonts w:ascii="宋体" w:hAnsi="宋体"/>
                <w:sz w:val="18"/>
                <w:szCs w:val="18"/>
              </w:rPr>
              <w:t>公务接待费</w:t>
            </w:r>
          </w:p>
        </w:tc>
        <w:tc>
          <w:tcPr>
            <w:tcW w:w="1559" w:type="dxa"/>
            <w:tcBorders>
              <w:top w:val="nil"/>
              <w:left w:val="nil"/>
              <w:bottom w:val="single" w:color="000000" w:sz="4" w:space="0"/>
              <w:right w:val="single" w:color="000000" w:sz="4" w:space="0"/>
            </w:tcBorders>
            <w:shd w:val="clear" w:color="FFFFFF" w:fill="FFFFFF"/>
            <w:noWrap/>
          </w:tcPr>
          <w:p w14:paraId="66A73347">
            <w:pPr>
              <w:jc w:val="right"/>
              <w:rPr>
                <w:rFonts w:ascii="宋体" w:hAnsi="宋体"/>
                <w:sz w:val="18"/>
                <w:szCs w:val="18"/>
              </w:rPr>
            </w:pPr>
            <w:r>
              <w:rPr>
                <w:rFonts w:ascii="宋体" w:hAnsi="宋体"/>
                <w:sz w:val="18"/>
                <w:szCs w:val="18"/>
              </w:rPr>
              <w:t>3.60</w:t>
            </w:r>
          </w:p>
        </w:tc>
        <w:tc>
          <w:tcPr>
            <w:tcW w:w="1418" w:type="dxa"/>
            <w:tcBorders>
              <w:top w:val="nil"/>
              <w:left w:val="nil"/>
              <w:bottom w:val="single" w:color="000000" w:sz="4" w:space="0"/>
              <w:right w:val="single" w:color="000000" w:sz="4" w:space="0"/>
            </w:tcBorders>
            <w:shd w:val="clear" w:color="FFFFFF" w:fill="FFFFFF"/>
            <w:noWrap/>
          </w:tcPr>
          <w:p w14:paraId="707AD2C1">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1477874B">
            <w:pPr>
              <w:jc w:val="right"/>
              <w:rPr>
                <w:rFonts w:ascii="宋体" w:hAnsi="宋体"/>
                <w:sz w:val="18"/>
                <w:szCs w:val="18"/>
              </w:rPr>
            </w:pPr>
            <w:r>
              <w:rPr>
                <w:rFonts w:ascii="宋体" w:hAnsi="宋体"/>
                <w:sz w:val="18"/>
                <w:szCs w:val="18"/>
              </w:rPr>
              <w:t>3.60</w:t>
            </w:r>
          </w:p>
        </w:tc>
      </w:tr>
      <w:tr w14:paraId="7F4D57AE">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30E47BCC">
            <w:pPr>
              <w:rPr>
                <w:rFonts w:ascii="宋体" w:hAnsi="宋体"/>
                <w:sz w:val="18"/>
                <w:szCs w:val="18"/>
              </w:rPr>
            </w:pPr>
            <w:r>
              <w:rPr>
                <w:rFonts w:ascii="宋体" w:hAnsi="宋体"/>
                <w:sz w:val="18"/>
                <w:szCs w:val="18"/>
              </w:rPr>
              <w:t>30224</w:t>
            </w:r>
          </w:p>
        </w:tc>
        <w:tc>
          <w:tcPr>
            <w:tcW w:w="4252" w:type="dxa"/>
            <w:tcBorders>
              <w:top w:val="nil"/>
              <w:left w:val="nil"/>
              <w:bottom w:val="single" w:color="000000" w:sz="4" w:space="0"/>
              <w:right w:val="single" w:color="000000" w:sz="4" w:space="0"/>
            </w:tcBorders>
            <w:shd w:val="clear" w:color="FFFFFF" w:fill="FFFFFF"/>
            <w:noWrap/>
          </w:tcPr>
          <w:p w14:paraId="67D3D51E">
            <w:pPr>
              <w:rPr>
                <w:rFonts w:ascii="宋体" w:hAnsi="宋体"/>
                <w:sz w:val="18"/>
                <w:szCs w:val="18"/>
              </w:rPr>
            </w:pPr>
            <w:r>
              <w:rPr>
                <w:rFonts w:ascii="宋体" w:hAnsi="宋体"/>
                <w:sz w:val="18"/>
                <w:szCs w:val="18"/>
              </w:rPr>
              <w:t>被装购置费</w:t>
            </w:r>
          </w:p>
        </w:tc>
        <w:tc>
          <w:tcPr>
            <w:tcW w:w="1559" w:type="dxa"/>
            <w:tcBorders>
              <w:top w:val="nil"/>
              <w:left w:val="nil"/>
              <w:bottom w:val="single" w:color="000000" w:sz="4" w:space="0"/>
              <w:right w:val="single" w:color="000000" w:sz="4" w:space="0"/>
            </w:tcBorders>
            <w:shd w:val="clear" w:color="FFFFFF" w:fill="FFFFFF"/>
            <w:noWrap/>
          </w:tcPr>
          <w:p w14:paraId="24D075DB">
            <w:pPr>
              <w:jc w:val="right"/>
              <w:rPr>
                <w:rFonts w:ascii="宋体" w:hAnsi="宋体"/>
                <w:sz w:val="18"/>
                <w:szCs w:val="18"/>
              </w:rPr>
            </w:pPr>
            <w:r>
              <w:rPr>
                <w:rFonts w:ascii="宋体" w:hAnsi="宋体"/>
                <w:sz w:val="18"/>
                <w:szCs w:val="18"/>
              </w:rPr>
              <w:t>15.00</w:t>
            </w:r>
          </w:p>
        </w:tc>
        <w:tc>
          <w:tcPr>
            <w:tcW w:w="1418" w:type="dxa"/>
            <w:tcBorders>
              <w:top w:val="nil"/>
              <w:left w:val="nil"/>
              <w:bottom w:val="single" w:color="000000" w:sz="4" w:space="0"/>
              <w:right w:val="single" w:color="000000" w:sz="4" w:space="0"/>
            </w:tcBorders>
            <w:shd w:val="clear" w:color="FFFFFF" w:fill="FFFFFF"/>
            <w:noWrap/>
          </w:tcPr>
          <w:p w14:paraId="42C84CCB">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67289B74">
            <w:pPr>
              <w:jc w:val="right"/>
              <w:rPr>
                <w:rFonts w:ascii="宋体" w:hAnsi="宋体"/>
                <w:sz w:val="18"/>
                <w:szCs w:val="18"/>
              </w:rPr>
            </w:pPr>
            <w:r>
              <w:rPr>
                <w:rFonts w:ascii="宋体" w:hAnsi="宋体"/>
                <w:sz w:val="18"/>
                <w:szCs w:val="18"/>
              </w:rPr>
              <w:t>15.00</w:t>
            </w:r>
          </w:p>
        </w:tc>
      </w:tr>
      <w:tr w14:paraId="25C45E4F">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2CD2861D">
            <w:pPr>
              <w:rPr>
                <w:rFonts w:ascii="宋体" w:hAnsi="宋体"/>
                <w:sz w:val="18"/>
                <w:szCs w:val="18"/>
              </w:rPr>
            </w:pPr>
            <w:r>
              <w:rPr>
                <w:rFonts w:ascii="宋体" w:hAnsi="宋体"/>
                <w:sz w:val="18"/>
                <w:szCs w:val="18"/>
              </w:rPr>
              <w:t>30226</w:t>
            </w:r>
          </w:p>
        </w:tc>
        <w:tc>
          <w:tcPr>
            <w:tcW w:w="4252" w:type="dxa"/>
            <w:tcBorders>
              <w:top w:val="nil"/>
              <w:left w:val="nil"/>
              <w:bottom w:val="single" w:color="000000" w:sz="4" w:space="0"/>
              <w:right w:val="single" w:color="000000" w:sz="4" w:space="0"/>
            </w:tcBorders>
            <w:shd w:val="clear" w:color="FFFFFF" w:fill="FFFFFF"/>
            <w:noWrap/>
          </w:tcPr>
          <w:p w14:paraId="2EA49B63">
            <w:pPr>
              <w:rPr>
                <w:rFonts w:ascii="宋体" w:hAnsi="宋体"/>
                <w:sz w:val="18"/>
                <w:szCs w:val="18"/>
              </w:rPr>
            </w:pPr>
            <w:r>
              <w:rPr>
                <w:rFonts w:ascii="宋体" w:hAnsi="宋体"/>
                <w:sz w:val="18"/>
                <w:szCs w:val="18"/>
              </w:rPr>
              <w:t>劳务费</w:t>
            </w:r>
          </w:p>
        </w:tc>
        <w:tc>
          <w:tcPr>
            <w:tcW w:w="1559" w:type="dxa"/>
            <w:tcBorders>
              <w:top w:val="nil"/>
              <w:left w:val="nil"/>
              <w:bottom w:val="single" w:color="000000" w:sz="4" w:space="0"/>
              <w:right w:val="single" w:color="000000" w:sz="4" w:space="0"/>
            </w:tcBorders>
            <w:shd w:val="clear" w:color="FFFFFF" w:fill="FFFFFF"/>
            <w:noWrap/>
          </w:tcPr>
          <w:p w14:paraId="1E7E380C">
            <w:pPr>
              <w:jc w:val="right"/>
              <w:rPr>
                <w:rFonts w:ascii="宋体" w:hAnsi="宋体"/>
                <w:sz w:val="18"/>
                <w:szCs w:val="18"/>
              </w:rPr>
            </w:pPr>
            <w:r>
              <w:rPr>
                <w:rFonts w:ascii="宋体" w:hAnsi="宋体"/>
                <w:sz w:val="18"/>
                <w:szCs w:val="18"/>
              </w:rPr>
              <w:t>59.00</w:t>
            </w:r>
          </w:p>
        </w:tc>
        <w:tc>
          <w:tcPr>
            <w:tcW w:w="1418" w:type="dxa"/>
            <w:tcBorders>
              <w:top w:val="nil"/>
              <w:left w:val="nil"/>
              <w:bottom w:val="single" w:color="000000" w:sz="4" w:space="0"/>
              <w:right w:val="single" w:color="000000" w:sz="4" w:space="0"/>
            </w:tcBorders>
            <w:shd w:val="clear" w:color="FFFFFF" w:fill="FFFFFF"/>
            <w:noWrap/>
          </w:tcPr>
          <w:p w14:paraId="15DBACF9">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21A0078A">
            <w:pPr>
              <w:jc w:val="right"/>
              <w:rPr>
                <w:rFonts w:ascii="宋体" w:hAnsi="宋体"/>
                <w:sz w:val="18"/>
                <w:szCs w:val="18"/>
              </w:rPr>
            </w:pPr>
            <w:r>
              <w:rPr>
                <w:rFonts w:ascii="宋体" w:hAnsi="宋体"/>
                <w:sz w:val="18"/>
                <w:szCs w:val="18"/>
              </w:rPr>
              <w:t>59.00</w:t>
            </w:r>
          </w:p>
        </w:tc>
      </w:tr>
      <w:tr w14:paraId="7267A836">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34657C87">
            <w:pPr>
              <w:rPr>
                <w:rFonts w:ascii="宋体" w:hAnsi="宋体"/>
                <w:sz w:val="18"/>
                <w:szCs w:val="18"/>
              </w:rPr>
            </w:pPr>
            <w:r>
              <w:rPr>
                <w:rFonts w:ascii="宋体" w:hAnsi="宋体"/>
                <w:sz w:val="18"/>
                <w:szCs w:val="18"/>
              </w:rPr>
              <w:t>30228</w:t>
            </w:r>
          </w:p>
        </w:tc>
        <w:tc>
          <w:tcPr>
            <w:tcW w:w="4252" w:type="dxa"/>
            <w:tcBorders>
              <w:top w:val="nil"/>
              <w:left w:val="nil"/>
              <w:bottom w:val="single" w:color="000000" w:sz="4" w:space="0"/>
              <w:right w:val="single" w:color="000000" w:sz="4" w:space="0"/>
            </w:tcBorders>
            <w:shd w:val="clear" w:color="FFFFFF" w:fill="FFFFFF"/>
            <w:noWrap/>
          </w:tcPr>
          <w:p w14:paraId="49F8890C">
            <w:pPr>
              <w:rPr>
                <w:rFonts w:ascii="宋体" w:hAnsi="宋体"/>
                <w:sz w:val="18"/>
                <w:szCs w:val="18"/>
              </w:rPr>
            </w:pPr>
            <w:r>
              <w:rPr>
                <w:rFonts w:ascii="宋体" w:hAnsi="宋体"/>
                <w:sz w:val="18"/>
                <w:szCs w:val="18"/>
              </w:rPr>
              <w:t>工会经费</w:t>
            </w:r>
          </w:p>
        </w:tc>
        <w:tc>
          <w:tcPr>
            <w:tcW w:w="1559" w:type="dxa"/>
            <w:tcBorders>
              <w:top w:val="nil"/>
              <w:left w:val="nil"/>
              <w:bottom w:val="single" w:color="000000" w:sz="4" w:space="0"/>
              <w:right w:val="single" w:color="000000" w:sz="4" w:space="0"/>
            </w:tcBorders>
            <w:shd w:val="clear" w:color="FFFFFF" w:fill="FFFFFF"/>
            <w:noWrap/>
          </w:tcPr>
          <w:p w14:paraId="51396916">
            <w:pPr>
              <w:jc w:val="right"/>
              <w:rPr>
                <w:rFonts w:ascii="宋体" w:hAnsi="宋体"/>
                <w:sz w:val="18"/>
                <w:szCs w:val="18"/>
              </w:rPr>
            </w:pPr>
            <w:r>
              <w:rPr>
                <w:rFonts w:ascii="宋体" w:hAnsi="宋体"/>
                <w:sz w:val="18"/>
                <w:szCs w:val="18"/>
              </w:rPr>
              <w:t>41.63</w:t>
            </w:r>
          </w:p>
        </w:tc>
        <w:tc>
          <w:tcPr>
            <w:tcW w:w="1418" w:type="dxa"/>
            <w:tcBorders>
              <w:top w:val="nil"/>
              <w:left w:val="nil"/>
              <w:bottom w:val="single" w:color="000000" w:sz="4" w:space="0"/>
              <w:right w:val="single" w:color="000000" w:sz="4" w:space="0"/>
            </w:tcBorders>
            <w:shd w:val="clear" w:color="FFFFFF" w:fill="FFFFFF"/>
            <w:noWrap/>
          </w:tcPr>
          <w:p w14:paraId="431B55DE">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53ADEC00">
            <w:pPr>
              <w:jc w:val="right"/>
              <w:rPr>
                <w:rFonts w:ascii="宋体" w:hAnsi="宋体"/>
                <w:sz w:val="18"/>
                <w:szCs w:val="18"/>
              </w:rPr>
            </w:pPr>
            <w:r>
              <w:rPr>
                <w:rFonts w:ascii="宋体" w:hAnsi="宋体"/>
                <w:sz w:val="18"/>
                <w:szCs w:val="18"/>
              </w:rPr>
              <w:t>41.63</w:t>
            </w:r>
          </w:p>
        </w:tc>
      </w:tr>
      <w:tr w14:paraId="6D7F1830">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205D6D16">
            <w:pPr>
              <w:rPr>
                <w:rFonts w:ascii="宋体" w:hAnsi="宋体"/>
                <w:sz w:val="18"/>
                <w:szCs w:val="18"/>
              </w:rPr>
            </w:pPr>
            <w:r>
              <w:rPr>
                <w:rFonts w:ascii="宋体" w:hAnsi="宋体"/>
                <w:sz w:val="18"/>
                <w:szCs w:val="18"/>
              </w:rPr>
              <w:t>30229</w:t>
            </w:r>
          </w:p>
        </w:tc>
        <w:tc>
          <w:tcPr>
            <w:tcW w:w="4252" w:type="dxa"/>
            <w:tcBorders>
              <w:top w:val="nil"/>
              <w:left w:val="nil"/>
              <w:bottom w:val="single" w:color="000000" w:sz="4" w:space="0"/>
              <w:right w:val="single" w:color="000000" w:sz="4" w:space="0"/>
            </w:tcBorders>
            <w:shd w:val="clear" w:color="FFFFFF" w:fill="FFFFFF"/>
            <w:noWrap/>
          </w:tcPr>
          <w:p w14:paraId="39AD90F2">
            <w:pPr>
              <w:rPr>
                <w:rFonts w:ascii="宋体" w:hAnsi="宋体"/>
                <w:sz w:val="18"/>
                <w:szCs w:val="18"/>
              </w:rPr>
            </w:pPr>
            <w:r>
              <w:rPr>
                <w:rFonts w:ascii="宋体" w:hAnsi="宋体"/>
                <w:sz w:val="18"/>
                <w:szCs w:val="18"/>
              </w:rPr>
              <w:t>福利费</w:t>
            </w:r>
          </w:p>
        </w:tc>
        <w:tc>
          <w:tcPr>
            <w:tcW w:w="1559" w:type="dxa"/>
            <w:tcBorders>
              <w:top w:val="nil"/>
              <w:left w:val="nil"/>
              <w:bottom w:val="single" w:color="000000" w:sz="4" w:space="0"/>
              <w:right w:val="single" w:color="000000" w:sz="4" w:space="0"/>
            </w:tcBorders>
            <w:shd w:val="clear" w:color="FFFFFF" w:fill="FFFFFF"/>
            <w:noWrap/>
          </w:tcPr>
          <w:p w14:paraId="12C8626F">
            <w:pPr>
              <w:jc w:val="right"/>
              <w:rPr>
                <w:rFonts w:ascii="宋体" w:hAnsi="宋体"/>
                <w:sz w:val="18"/>
                <w:szCs w:val="18"/>
              </w:rPr>
            </w:pPr>
            <w:r>
              <w:rPr>
                <w:rFonts w:ascii="宋体" w:hAnsi="宋体"/>
                <w:sz w:val="18"/>
                <w:szCs w:val="18"/>
              </w:rPr>
              <w:t>42.93</w:t>
            </w:r>
          </w:p>
        </w:tc>
        <w:tc>
          <w:tcPr>
            <w:tcW w:w="1418" w:type="dxa"/>
            <w:tcBorders>
              <w:top w:val="nil"/>
              <w:left w:val="nil"/>
              <w:bottom w:val="single" w:color="000000" w:sz="4" w:space="0"/>
              <w:right w:val="single" w:color="000000" w:sz="4" w:space="0"/>
            </w:tcBorders>
            <w:shd w:val="clear" w:color="FFFFFF" w:fill="FFFFFF"/>
            <w:noWrap/>
          </w:tcPr>
          <w:p w14:paraId="218959AD">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186440FE">
            <w:pPr>
              <w:jc w:val="right"/>
              <w:rPr>
                <w:rFonts w:ascii="宋体" w:hAnsi="宋体"/>
                <w:sz w:val="18"/>
                <w:szCs w:val="18"/>
              </w:rPr>
            </w:pPr>
            <w:r>
              <w:rPr>
                <w:rFonts w:ascii="宋体" w:hAnsi="宋体"/>
                <w:sz w:val="18"/>
                <w:szCs w:val="18"/>
              </w:rPr>
              <w:t>42.93</w:t>
            </w:r>
          </w:p>
        </w:tc>
      </w:tr>
      <w:tr w14:paraId="329C6AA3">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2017800B">
            <w:pPr>
              <w:rPr>
                <w:rFonts w:ascii="宋体" w:hAnsi="宋体"/>
                <w:sz w:val="18"/>
                <w:szCs w:val="18"/>
              </w:rPr>
            </w:pPr>
            <w:r>
              <w:rPr>
                <w:rFonts w:ascii="宋体" w:hAnsi="宋体"/>
                <w:sz w:val="18"/>
                <w:szCs w:val="18"/>
              </w:rPr>
              <w:t>30239</w:t>
            </w:r>
          </w:p>
        </w:tc>
        <w:tc>
          <w:tcPr>
            <w:tcW w:w="4252" w:type="dxa"/>
            <w:tcBorders>
              <w:top w:val="nil"/>
              <w:left w:val="nil"/>
              <w:bottom w:val="single" w:color="000000" w:sz="4" w:space="0"/>
              <w:right w:val="single" w:color="000000" w:sz="4" w:space="0"/>
            </w:tcBorders>
            <w:shd w:val="clear" w:color="FFFFFF" w:fill="FFFFFF"/>
            <w:noWrap/>
          </w:tcPr>
          <w:p w14:paraId="139A70D5">
            <w:pPr>
              <w:rPr>
                <w:rFonts w:ascii="宋体" w:hAnsi="宋体"/>
                <w:sz w:val="18"/>
                <w:szCs w:val="18"/>
              </w:rPr>
            </w:pPr>
            <w:r>
              <w:rPr>
                <w:rFonts w:ascii="宋体" w:hAnsi="宋体"/>
                <w:sz w:val="18"/>
                <w:szCs w:val="18"/>
              </w:rPr>
              <w:t>其他交通费用</w:t>
            </w:r>
          </w:p>
        </w:tc>
        <w:tc>
          <w:tcPr>
            <w:tcW w:w="1559" w:type="dxa"/>
            <w:tcBorders>
              <w:top w:val="nil"/>
              <w:left w:val="nil"/>
              <w:bottom w:val="single" w:color="000000" w:sz="4" w:space="0"/>
              <w:right w:val="single" w:color="000000" w:sz="4" w:space="0"/>
            </w:tcBorders>
            <w:shd w:val="clear" w:color="FFFFFF" w:fill="FFFFFF"/>
            <w:noWrap/>
          </w:tcPr>
          <w:p w14:paraId="492A5B47">
            <w:pPr>
              <w:jc w:val="right"/>
              <w:rPr>
                <w:rFonts w:ascii="宋体" w:hAnsi="宋体"/>
                <w:sz w:val="18"/>
                <w:szCs w:val="18"/>
              </w:rPr>
            </w:pPr>
            <w:r>
              <w:rPr>
                <w:rFonts w:ascii="宋体" w:hAnsi="宋体"/>
                <w:sz w:val="18"/>
                <w:szCs w:val="18"/>
              </w:rPr>
              <w:t>325.07</w:t>
            </w:r>
          </w:p>
        </w:tc>
        <w:tc>
          <w:tcPr>
            <w:tcW w:w="1418" w:type="dxa"/>
            <w:tcBorders>
              <w:top w:val="nil"/>
              <w:left w:val="nil"/>
              <w:bottom w:val="single" w:color="000000" w:sz="4" w:space="0"/>
              <w:right w:val="single" w:color="000000" w:sz="4" w:space="0"/>
            </w:tcBorders>
            <w:shd w:val="clear" w:color="FFFFFF" w:fill="FFFFFF"/>
            <w:noWrap/>
          </w:tcPr>
          <w:p w14:paraId="41D739F3">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640735BA">
            <w:pPr>
              <w:jc w:val="right"/>
              <w:rPr>
                <w:rFonts w:ascii="宋体" w:hAnsi="宋体"/>
                <w:sz w:val="18"/>
                <w:szCs w:val="18"/>
              </w:rPr>
            </w:pPr>
            <w:r>
              <w:rPr>
                <w:rFonts w:ascii="宋体" w:hAnsi="宋体"/>
                <w:sz w:val="18"/>
                <w:szCs w:val="18"/>
              </w:rPr>
              <w:t>325.07</w:t>
            </w:r>
          </w:p>
        </w:tc>
      </w:tr>
      <w:tr w14:paraId="0D3E4B91">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244E6946">
            <w:pPr>
              <w:rPr>
                <w:rFonts w:ascii="宋体" w:hAnsi="宋体"/>
                <w:sz w:val="18"/>
                <w:szCs w:val="18"/>
              </w:rPr>
            </w:pPr>
            <w:r>
              <w:rPr>
                <w:rFonts w:ascii="宋体" w:hAnsi="宋体"/>
                <w:sz w:val="18"/>
                <w:szCs w:val="18"/>
              </w:rPr>
              <w:t>30299</w:t>
            </w:r>
          </w:p>
        </w:tc>
        <w:tc>
          <w:tcPr>
            <w:tcW w:w="4252" w:type="dxa"/>
            <w:tcBorders>
              <w:top w:val="nil"/>
              <w:left w:val="nil"/>
              <w:bottom w:val="single" w:color="000000" w:sz="4" w:space="0"/>
              <w:right w:val="single" w:color="000000" w:sz="4" w:space="0"/>
            </w:tcBorders>
            <w:shd w:val="clear" w:color="FFFFFF" w:fill="FFFFFF"/>
            <w:noWrap/>
          </w:tcPr>
          <w:p w14:paraId="05882A7E">
            <w:pPr>
              <w:rPr>
                <w:rFonts w:ascii="宋体" w:hAnsi="宋体"/>
                <w:sz w:val="18"/>
                <w:szCs w:val="18"/>
              </w:rPr>
            </w:pPr>
            <w:r>
              <w:rPr>
                <w:rFonts w:ascii="宋体" w:hAnsi="宋体"/>
                <w:sz w:val="18"/>
                <w:szCs w:val="18"/>
              </w:rPr>
              <w:t>其他商品和服务支出</w:t>
            </w:r>
          </w:p>
        </w:tc>
        <w:tc>
          <w:tcPr>
            <w:tcW w:w="1559" w:type="dxa"/>
            <w:tcBorders>
              <w:top w:val="nil"/>
              <w:left w:val="nil"/>
              <w:bottom w:val="single" w:color="000000" w:sz="4" w:space="0"/>
              <w:right w:val="single" w:color="000000" w:sz="4" w:space="0"/>
            </w:tcBorders>
            <w:shd w:val="clear" w:color="FFFFFF" w:fill="FFFFFF"/>
            <w:noWrap/>
          </w:tcPr>
          <w:p w14:paraId="706AD9D1">
            <w:pPr>
              <w:jc w:val="right"/>
              <w:rPr>
                <w:rFonts w:ascii="宋体" w:hAnsi="宋体"/>
                <w:sz w:val="18"/>
                <w:szCs w:val="18"/>
              </w:rPr>
            </w:pPr>
            <w:r>
              <w:rPr>
                <w:rFonts w:ascii="宋体" w:hAnsi="宋体"/>
                <w:sz w:val="18"/>
                <w:szCs w:val="18"/>
              </w:rPr>
              <w:t>4.05</w:t>
            </w:r>
          </w:p>
        </w:tc>
        <w:tc>
          <w:tcPr>
            <w:tcW w:w="1418" w:type="dxa"/>
            <w:tcBorders>
              <w:top w:val="nil"/>
              <w:left w:val="nil"/>
              <w:bottom w:val="single" w:color="000000" w:sz="4" w:space="0"/>
              <w:right w:val="single" w:color="000000" w:sz="4" w:space="0"/>
            </w:tcBorders>
            <w:shd w:val="clear" w:color="FFFFFF" w:fill="FFFFFF"/>
            <w:noWrap/>
          </w:tcPr>
          <w:p w14:paraId="496C3064">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67CB92F9">
            <w:pPr>
              <w:jc w:val="right"/>
              <w:rPr>
                <w:rFonts w:ascii="宋体" w:hAnsi="宋体"/>
                <w:sz w:val="18"/>
                <w:szCs w:val="18"/>
              </w:rPr>
            </w:pPr>
            <w:r>
              <w:rPr>
                <w:rFonts w:ascii="宋体" w:hAnsi="宋体"/>
                <w:sz w:val="18"/>
                <w:szCs w:val="18"/>
              </w:rPr>
              <w:t>4.05</w:t>
            </w:r>
          </w:p>
        </w:tc>
      </w:tr>
      <w:tr w14:paraId="240CDB2F">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3D429A1C">
            <w:pPr>
              <w:rPr>
                <w:rFonts w:ascii="宋体" w:hAnsi="宋体"/>
                <w:b/>
                <w:sz w:val="18"/>
                <w:szCs w:val="18"/>
              </w:rPr>
            </w:pPr>
            <w:r>
              <w:rPr>
                <w:rFonts w:ascii="宋体" w:hAnsi="宋体"/>
                <w:b/>
                <w:sz w:val="18"/>
                <w:szCs w:val="18"/>
              </w:rPr>
              <w:t>303</w:t>
            </w:r>
          </w:p>
        </w:tc>
        <w:tc>
          <w:tcPr>
            <w:tcW w:w="4252" w:type="dxa"/>
            <w:tcBorders>
              <w:top w:val="nil"/>
              <w:left w:val="nil"/>
              <w:bottom w:val="single" w:color="000000" w:sz="4" w:space="0"/>
              <w:right w:val="single" w:color="000000" w:sz="4" w:space="0"/>
            </w:tcBorders>
            <w:shd w:val="clear" w:color="FFFFFF" w:fill="FFFFFF"/>
            <w:noWrap/>
          </w:tcPr>
          <w:p w14:paraId="6E6DB203">
            <w:pPr>
              <w:rPr>
                <w:rFonts w:ascii="宋体" w:hAnsi="宋体"/>
                <w:b/>
                <w:sz w:val="18"/>
                <w:szCs w:val="18"/>
              </w:rPr>
            </w:pPr>
            <w:r>
              <w:rPr>
                <w:rFonts w:ascii="宋体" w:hAnsi="宋体"/>
                <w:b/>
                <w:sz w:val="18"/>
                <w:szCs w:val="18"/>
              </w:rPr>
              <w:t>对个人和家庭的补助</w:t>
            </w:r>
          </w:p>
        </w:tc>
        <w:tc>
          <w:tcPr>
            <w:tcW w:w="1559" w:type="dxa"/>
            <w:tcBorders>
              <w:top w:val="nil"/>
              <w:left w:val="nil"/>
              <w:bottom w:val="single" w:color="000000" w:sz="4" w:space="0"/>
              <w:right w:val="single" w:color="000000" w:sz="4" w:space="0"/>
            </w:tcBorders>
            <w:shd w:val="clear" w:color="FFFFFF" w:fill="FFFFFF"/>
            <w:noWrap/>
          </w:tcPr>
          <w:p w14:paraId="3BD731B0">
            <w:pPr>
              <w:jc w:val="right"/>
              <w:rPr>
                <w:rFonts w:ascii="宋体" w:hAnsi="宋体"/>
                <w:b/>
                <w:sz w:val="18"/>
                <w:szCs w:val="18"/>
              </w:rPr>
            </w:pPr>
            <w:r>
              <w:rPr>
                <w:rFonts w:ascii="宋体" w:hAnsi="宋体"/>
                <w:b/>
                <w:sz w:val="18"/>
                <w:szCs w:val="18"/>
              </w:rPr>
              <w:t>18.00</w:t>
            </w:r>
          </w:p>
        </w:tc>
        <w:tc>
          <w:tcPr>
            <w:tcW w:w="1418" w:type="dxa"/>
            <w:tcBorders>
              <w:top w:val="nil"/>
              <w:left w:val="nil"/>
              <w:bottom w:val="single" w:color="000000" w:sz="4" w:space="0"/>
              <w:right w:val="single" w:color="000000" w:sz="4" w:space="0"/>
            </w:tcBorders>
            <w:shd w:val="clear" w:color="FFFFFF" w:fill="FFFFFF"/>
            <w:noWrap/>
          </w:tcPr>
          <w:p w14:paraId="4A1493D0">
            <w:pPr>
              <w:jc w:val="right"/>
              <w:rPr>
                <w:rFonts w:ascii="宋体" w:hAnsi="宋体"/>
                <w:b/>
                <w:sz w:val="18"/>
                <w:szCs w:val="18"/>
              </w:rPr>
            </w:pPr>
            <w:r>
              <w:rPr>
                <w:rFonts w:ascii="宋体" w:hAnsi="宋体"/>
                <w:b/>
                <w:sz w:val="18"/>
                <w:szCs w:val="18"/>
              </w:rPr>
              <w:t>18.00</w:t>
            </w:r>
          </w:p>
        </w:tc>
        <w:tc>
          <w:tcPr>
            <w:tcW w:w="1228" w:type="dxa"/>
            <w:tcBorders>
              <w:top w:val="nil"/>
              <w:left w:val="nil"/>
              <w:bottom w:val="single" w:color="000000" w:sz="4" w:space="0"/>
              <w:right w:val="nil"/>
            </w:tcBorders>
            <w:shd w:val="clear" w:color="FFFFFF" w:fill="FFFFFF"/>
            <w:noWrap/>
          </w:tcPr>
          <w:p w14:paraId="1F628945">
            <w:pPr>
              <w:jc w:val="right"/>
              <w:rPr>
                <w:rFonts w:ascii="宋体" w:hAnsi="宋体"/>
                <w:b/>
                <w:sz w:val="18"/>
                <w:szCs w:val="18"/>
              </w:rPr>
            </w:pPr>
          </w:p>
        </w:tc>
      </w:tr>
      <w:tr w14:paraId="0B6A966E">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1FA57254">
            <w:pPr>
              <w:rPr>
                <w:rFonts w:ascii="宋体" w:hAnsi="宋体"/>
                <w:sz w:val="18"/>
                <w:szCs w:val="18"/>
              </w:rPr>
            </w:pPr>
            <w:r>
              <w:rPr>
                <w:rFonts w:ascii="宋体" w:hAnsi="宋体"/>
                <w:sz w:val="18"/>
                <w:szCs w:val="18"/>
              </w:rPr>
              <w:t>30302</w:t>
            </w:r>
          </w:p>
        </w:tc>
        <w:tc>
          <w:tcPr>
            <w:tcW w:w="4252" w:type="dxa"/>
            <w:tcBorders>
              <w:top w:val="nil"/>
              <w:left w:val="nil"/>
              <w:bottom w:val="single" w:color="000000" w:sz="4" w:space="0"/>
              <w:right w:val="single" w:color="000000" w:sz="4" w:space="0"/>
            </w:tcBorders>
            <w:shd w:val="clear" w:color="FFFFFF" w:fill="FFFFFF"/>
            <w:noWrap/>
          </w:tcPr>
          <w:p w14:paraId="11D4F74F">
            <w:pPr>
              <w:rPr>
                <w:rFonts w:ascii="宋体" w:hAnsi="宋体"/>
                <w:sz w:val="18"/>
                <w:szCs w:val="18"/>
              </w:rPr>
            </w:pPr>
            <w:r>
              <w:rPr>
                <w:rFonts w:ascii="宋体" w:hAnsi="宋体"/>
                <w:sz w:val="18"/>
                <w:szCs w:val="18"/>
              </w:rPr>
              <w:t>退休费</w:t>
            </w:r>
          </w:p>
        </w:tc>
        <w:tc>
          <w:tcPr>
            <w:tcW w:w="1559" w:type="dxa"/>
            <w:tcBorders>
              <w:top w:val="nil"/>
              <w:left w:val="nil"/>
              <w:bottom w:val="single" w:color="000000" w:sz="4" w:space="0"/>
              <w:right w:val="single" w:color="000000" w:sz="4" w:space="0"/>
            </w:tcBorders>
            <w:shd w:val="clear" w:color="FFFFFF" w:fill="FFFFFF"/>
            <w:noWrap/>
          </w:tcPr>
          <w:p w14:paraId="0B337550">
            <w:pPr>
              <w:jc w:val="right"/>
              <w:rPr>
                <w:rFonts w:ascii="宋体" w:hAnsi="宋体"/>
                <w:sz w:val="18"/>
                <w:szCs w:val="18"/>
              </w:rPr>
            </w:pPr>
            <w:r>
              <w:rPr>
                <w:rFonts w:ascii="宋体" w:hAnsi="宋体"/>
                <w:sz w:val="18"/>
                <w:szCs w:val="18"/>
              </w:rPr>
              <w:t>16.20</w:t>
            </w:r>
          </w:p>
        </w:tc>
        <w:tc>
          <w:tcPr>
            <w:tcW w:w="1418" w:type="dxa"/>
            <w:tcBorders>
              <w:top w:val="nil"/>
              <w:left w:val="nil"/>
              <w:bottom w:val="single" w:color="000000" w:sz="4" w:space="0"/>
              <w:right w:val="single" w:color="000000" w:sz="4" w:space="0"/>
            </w:tcBorders>
            <w:shd w:val="clear" w:color="FFFFFF" w:fill="FFFFFF"/>
            <w:noWrap/>
          </w:tcPr>
          <w:p w14:paraId="543B408A">
            <w:pPr>
              <w:jc w:val="right"/>
              <w:rPr>
                <w:rFonts w:ascii="宋体" w:hAnsi="宋体"/>
                <w:sz w:val="18"/>
                <w:szCs w:val="18"/>
              </w:rPr>
            </w:pPr>
            <w:r>
              <w:rPr>
                <w:rFonts w:ascii="宋体" w:hAnsi="宋体"/>
                <w:sz w:val="18"/>
                <w:szCs w:val="18"/>
              </w:rPr>
              <w:t>16.20</w:t>
            </w:r>
          </w:p>
        </w:tc>
        <w:tc>
          <w:tcPr>
            <w:tcW w:w="1228" w:type="dxa"/>
            <w:tcBorders>
              <w:top w:val="nil"/>
              <w:left w:val="nil"/>
              <w:bottom w:val="single" w:color="000000" w:sz="4" w:space="0"/>
              <w:right w:val="nil"/>
            </w:tcBorders>
            <w:shd w:val="clear" w:color="FFFFFF" w:fill="FFFFFF"/>
            <w:noWrap/>
          </w:tcPr>
          <w:p w14:paraId="2E56FF19">
            <w:pPr>
              <w:jc w:val="right"/>
              <w:rPr>
                <w:rFonts w:ascii="宋体" w:hAnsi="宋体"/>
                <w:sz w:val="18"/>
                <w:szCs w:val="18"/>
              </w:rPr>
            </w:pPr>
          </w:p>
        </w:tc>
      </w:tr>
      <w:tr w14:paraId="2574CE19">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4BF5BD07">
            <w:pPr>
              <w:rPr>
                <w:rFonts w:ascii="宋体" w:hAnsi="宋体"/>
                <w:sz w:val="18"/>
                <w:szCs w:val="18"/>
              </w:rPr>
            </w:pPr>
            <w:r>
              <w:rPr>
                <w:rFonts w:ascii="宋体" w:hAnsi="宋体"/>
                <w:sz w:val="18"/>
                <w:szCs w:val="18"/>
              </w:rPr>
              <w:t>30305</w:t>
            </w:r>
          </w:p>
        </w:tc>
        <w:tc>
          <w:tcPr>
            <w:tcW w:w="4252" w:type="dxa"/>
            <w:tcBorders>
              <w:top w:val="nil"/>
              <w:left w:val="nil"/>
              <w:bottom w:val="single" w:color="000000" w:sz="4" w:space="0"/>
              <w:right w:val="single" w:color="000000" w:sz="4" w:space="0"/>
            </w:tcBorders>
            <w:shd w:val="clear" w:color="FFFFFF" w:fill="FFFFFF"/>
            <w:noWrap/>
          </w:tcPr>
          <w:p w14:paraId="27BBE389">
            <w:pPr>
              <w:rPr>
                <w:rFonts w:ascii="宋体" w:hAnsi="宋体"/>
                <w:sz w:val="18"/>
                <w:szCs w:val="18"/>
              </w:rPr>
            </w:pPr>
            <w:r>
              <w:rPr>
                <w:rFonts w:ascii="宋体" w:hAnsi="宋体"/>
                <w:sz w:val="18"/>
                <w:szCs w:val="18"/>
              </w:rPr>
              <w:t>生活补助</w:t>
            </w:r>
          </w:p>
        </w:tc>
        <w:tc>
          <w:tcPr>
            <w:tcW w:w="1559" w:type="dxa"/>
            <w:tcBorders>
              <w:top w:val="nil"/>
              <w:left w:val="nil"/>
              <w:bottom w:val="single" w:color="000000" w:sz="4" w:space="0"/>
              <w:right w:val="single" w:color="000000" w:sz="4" w:space="0"/>
            </w:tcBorders>
            <w:shd w:val="clear" w:color="FFFFFF" w:fill="FFFFFF"/>
            <w:noWrap/>
          </w:tcPr>
          <w:p w14:paraId="0FC2E591">
            <w:pPr>
              <w:jc w:val="right"/>
              <w:rPr>
                <w:rFonts w:ascii="宋体" w:hAnsi="宋体"/>
                <w:sz w:val="18"/>
                <w:szCs w:val="18"/>
              </w:rPr>
            </w:pPr>
            <w:r>
              <w:rPr>
                <w:rFonts w:ascii="宋体" w:hAnsi="宋体"/>
                <w:sz w:val="18"/>
                <w:szCs w:val="18"/>
              </w:rPr>
              <w:t>1.39</w:t>
            </w:r>
          </w:p>
        </w:tc>
        <w:tc>
          <w:tcPr>
            <w:tcW w:w="1418" w:type="dxa"/>
            <w:tcBorders>
              <w:top w:val="nil"/>
              <w:left w:val="nil"/>
              <w:bottom w:val="single" w:color="000000" w:sz="4" w:space="0"/>
              <w:right w:val="single" w:color="000000" w:sz="4" w:space="0"/>
            </w:tcBorders>
            <w:shd w:val="clear" w:color="FFFFFF" w:fill="FFFFFF"/>
            <w:noWrap/>
          </w:tcPr>
          <w:p w14:paraId="72AB120D">
            <w:pPr>
              <w:jc w:val="right"/>
              <w:rPr>
                <w:rFonts w:ascii="宋体" w:hAnsi="宋体"/>
                <w:sz w:val="18"/>
                <w:szCs w:val="18"/>
              </w:rPr>
            </w:pPr>
            <w:r>
              <w:rPr>
                <w:rFonts w:ascii="宋体" w:hAnsi="宋体"/>
                <w:sz w:val="18"/>
                <w:szCs w:val="18"/>
              </w:rPr>
              <w:t>1.39</w:t>
            </w:r>
          </w:p>
        </w:tc>
        <w:tc>
          <w:tcPr>
            <w:tcW w:w="1228" w:type="dxa"/>
            <w:tcBorders>
              <w:top w:val="nil"/>
              <w:left w:val="nil"/>
              <w:bottom w:val="single" w:color="000000" w:sz="4" w:space="0"/>
              <w:right w:val="nil"/>
            </w:tcBorders>
            <w:shd w:val="clear" w:color="FFFFFF" w:fill="FFFFFF"/>
            <w:noWrap/>
          </w:tcPr>
          <w:p w14:paraId="2936BF82">
            <w:pPr>
              <w:jc w:val="right"/>
              <w:rPr>
                <w:rFonts w:ascii="宋体" w:hAnsi="宋体"/>
                <w:sz w:val="18"/>
                <w:szCs w:val="18"/>
              </w:rPr>
            </w:pPr>
          </w:p>
        </w:tc>
      </w:tr>
      <w:tr w14:paraId="1C0C4462">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46D760A0">
            <w:pPr>
              <w:rPr>
                <w:rFonts w:ascii="宋体" w:hAnsi="宋体"/>
                <w:sz w:val="18"/>
                <w:szCs w:val="18"/>
              </w:rPr>
            </w:pPr>
            <w:r>
              <w:rPr>
                <w:rFonts w:ascii="宋体" w:hAnsi="宋体"/>
                <w:sz w:val="18"/>
                <w:szCs w:val="18"/>
              </w:rPr>
              <w:t>30307</w:t>
            </w:r>
          </w:p>
        </w:tc>
        <w:tc>
          <w:tcPr>
            <w:tcW w:w="4252" w:type="dxa"/>
            <w:tcBorders>
              <w:top w:val="nil"/>
              <w:left w:val="nil"/>
              <w:bottom w:val="single" w:color="000000" w:sz="4" w:space="0"/>
              <w:right w:val="single" w:color="000000" w:sz="4" w:space="0"/>
            </w:tcBorders>
            <w:shd w:val="clear" w:color="FFFFFF" w:fill="FFFFFF"/>
            <w:noWrap/>
          </w:tcPr>
          <w:p w14:paraId="2F2C0C8C">
            <w:pPr>
              <w:rPr>
                <w:rFonts w:ascii="宋体" w:hAnsi="宋体"/>
                <w:sz w:val="18"/>
                <w:szCs w:val="18"/>
              </w:rPr>
            </w:pPr>
            <w:r>
              <w:rPr>
                <w:rFonts w:ascii="宋体" w:hAnsi="宋体"/>
                <w:sz w:val="18"/>
                <w:szCs w:val="18"/>
              </w:rPr>
              <w:t>医疗费补助</w:t>
            </w:r>
          </w:p>
        </w:tc>
        <w:tc>
          <w:tcPr>
            <w:tcW w:w="1559" w:type="dxa"/>
            <w:tcBorders>
              <w:top w:val="nil"/>
              <w:left w:val="nil"/>
              <w:bottom w:val="single" w:color="000000" w:sz="4" w:space="0"/>
              <w:right w:val="single" w:color="000000" w:sz="4" w:space="0"/>
            </w:tcBorders>
            <w:shd w:val="clear" w:color="FFFFFF" w:fill="FFFFFF"/>
            <w:noWrap/>
          </w:tcPr>
          <w:p w14:paraId="73FA35F7">
            <w:pPr>
              <w:jc w:val="right"/>
              <w:rPr>
                <w:rFonts w:ascii="宋体" w:hAnsi="宋体"/>
                <w:sz w:val="18"/>
                <w:szCs w:val="18"/>
              </w:rPr>
            </w:pPr>
            <w:r>
              <w:rPr>
                <w:rFonts w:ascii="宋体" w:hAnsi="宋体"/>
                <w:sz w:val="18"/>
                <w:szCs w:val="18"/>
              </w:rPr>
              <w:t>0.41</w:t>
            </w:r>
          </w:p>
        </w:tc>
        <w:tc>
          <w:tcPr>
            <w:tcW w:w="1418" w:type="dxa"/>
            <w:tcBorders>
              <w:top w:val="nil"/>
              <w:left w:val="nil"/>
              <w:bottom w:val="single" w:color="000000" w:sz="4" w:space="0"/>
              <w:right w:val="single" w:color="000000" w:sz="4" w:space="0"/>
            </w:tcBorders>
            <w:shd w:val="clear" w:color="FFFFFF" w:fill="FFFFFF"/>
            <w:noWrap/>
          </w:tcPr>
          <w:p w14:paraId="5B2D9605">
            <w:pPr>
              <w:jc w:val="right"/>
              <w:rPr>
                <w:rFonts w:ascii="宋体" w:hAnsi="宋体"/>
                <w:sz w:val="18"/>
                <w:szCs w:val="18"/>
              </w:rPr>
            </w:pPr>
            <w:r>
              <w:rPr>
                <w:rFonts w:ascii="宋体" w:hAnsi="宋体"/>
                <w:sz w:val="18"/>
                <w:szCs w:val="18"/>
              </w:rPr>
              <w:t>0.41</w:t>
            </w:r>
          </w:p>
        </w:tc>
        <w:tc>
          <w:tcPr>
            <w:tcW w:w="1228" w:type="dxa"/>
            <w:tcBorders>
              <w:top w:val="nil"/>
              <w:left w:val="nil"/>
              <w:bottom w:val="single" w:color="000000" w:sz="4" w:space="0"/>
              <w:right w:val="nil"/>
            </w:tcBorders>
            <w:shd w:val="clear" w:color="FFFFFF" w:fill="FFFFFF"/>
            <w:noWrap/>
          </w:tcPr>
          <w:p w14:paraId="55984EF9">
            <w:pPr>
              <w:jc w:val="right"/>
              <w:rPr>
                <w:rFonts w:ascii="宋体" w:hAnsi="宋体"/>
                <w:sz w:val="18"/>
                <w:szCs w:val="18"/>
              </w:rPr>
            </w:pPr>
          </w:p>
        </w:tc>
      </w:tr>
    </w:tbl>
    <w:p w14:paraId="3B9680FD">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4D328342">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表八、一般公共预算财政拨款“三公”经费、会议费、培训费支出情况表</w:t>
      </w:r>
    </w:p>
    <w:p w14:paraId="390E3EC2">
      <w:pPr>
        <w:jc w:val="right"/>
        <w:rPr>
          <w:rFonts w:ascii="仿宋" w:hAnsi="宋体" w:eastAsia="仿宋" w:cs="宋体"/>
          <w:kern w:val="0"/>
          <w:sz w:val="32"/>
          <w:szCs w:val="32"/>
        </w:rPr>
      </w:pPr>
      <w:r>
        <w:rPr>
          <w:rFonts w:hint="eastAsia" w:ascii="宋体" w:hAnsi="宋体" w:cs="Arial"/>
          <w:color w:val="000000"/>
          <w:kern w:val="0"/>
          <w:sz w:val="18"/>
          <w:szCs w:val="18"/>
        </w:rPr>
        <w:t>单位：万元</w:t>
      </w:r>
    </w:p>
    <w:tbl>
      <w:tblPr>
        <w:tblStyle w:val="6"/>
        <w:tblW w:w="14458" w:type="dxa"/>
        <w:jc w:val="center"/>
        <w:tblLayout w:type="autofit"/>
        <w:tblCellMar>
          <w:top w:w="0" w:type="dxa"/>
          <w:left w:w="108" w:type="dxa"/>
          <w:bottom w:w="0" w:type="dxa"/>
          <w:right w:w="108" w:type="dxa"/>
        </w:tblCellMar>
      </w:tblPr>
      <w:tblGrid>
        <w:gridCol w:w="5125"/>
        <w:gridCol w:w="1358"/>
        <w:gridCol w:w="1361"/>
        <w:gridCol w:w="1361"/>
        <w:gridCol w:w="1361"/>
        <w:gridCol w:w="1362"/>
        <w:gridCol w:w="1265"/>
        <w:gridCol w:w="1265"/>
      </w:tblGrid>
      <w:tr w14:paraId="1A7AA5B8">
        <w:tblPrEx>
          <w:tblCellMar>
            <w:top w:w="0" w:type="dxa"/>
            <w:left w:w="108" w:type="dxa"/>
            <w:bottom w:w="0" w:type="dxa"/>
            <w:right w:w="108" w:type="dxa"/>
          </w:tblCellMar>
        </w:tblPrEx>
        <w:trPr>
          <w:trHeight w:val="20" w:hRule="atLeast"/>
          <w:tblHeader/>
          <w:jc w:val="center"/>
        </w:trPr>
        <w:tc>
          <w:tcPr>
            <w:tcW w:w="5125" w:type="dxa"/>
            <w:vMerge w:val="restart"/>
            <w:tcBorders>
              <w:top w:val="single" w:color="000000" w:sz="4" w:space="0"/>
              <w:left w:val="nil"/>
              <w:bottom w:val="single" w:color="000000" w:sz="4" w:space="0"/>
              <w:right w:val="single" w:color="000000" w:sz="4" w:space="0"/>
            </w:tcBorders>
            <w:shd w:val="clear" w:color="auto" w:fill="auto"/>
            <w:noWrap/>
            <w:vAlign w:val="center"/>
          </w:tcPr>
          <w:p w14:paraId="0D2F299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6803" w:type="dxa"/>
            <w:gridSpan w:val="5"/>
            <w:tcBorders>
              <w:top w:val="single" w:color="000000" w:sz="4" w:space="0"/>
              <w:left w:val="nil"/>
              <w:bottom w:val="single" w:color="000000" w:sz="4" w:space="0"/>
              <w:right w:val="single" w:color="000000" w:sz="4" w:space="0"/>
            </w:tcBorders>
            <w:shd w:val="clear" w:color="auto" w:fill="auto"/>
            <w:vAlign w:val="center"/>
          </w:tcPr>
          <w:p w14:paraId="01BF791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“三公”经费</w:t>
            </w:r>
          </w:p>
        </w:tc>
        <w:tc>
          <w:tcPr>
            <w:tcW w:w="1265" w:type="dxa"/>
            <w:vMerge w:val="restart"/>
            <w:tcBorders>
              <w:top w:val="single" w:color="000000" w:sz="4" w:space="0"/>
              <w:left w:val="single" w:color="000000" w:sz="4" w:space="0"/>
              <w:right w:val="single" w:color="000000" w:sz="4" w:space="0"/>
            </w:tcBorders>
            <w:shd w:val="clear" w:color="auto" w:fill="auto"/>
            <w:vAlign w:val="center"/>
          </w:tcPr>
          <w:p w14:paraId="735B259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会议费</w:t>
            </w:r>
          </w:p>
        </w:tc>
        <w:tc>
          <w:tcPr>
            <w:tcW w:w="1265" w:type="dxa"/>
            <w:vMerge w:val="restart"/>
            <w:tcBorders>
              <w:top w:val="single" w:color="000000" w:sz="4" w:space="0"/>
              <w:left w:val="single" w:color="000000" w:sz="4" w:space="0"/>
              <w:right w:val="nil"/>
            </w:tcBorders>
            <w:shd w:val="clear" w:color="auto" w:fill="auto"/>
            <w:vAlign w:val="center"/>
          </w:tcPr>
          <w:p w14:paraId="49BDA9A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培训费</w:t>
            </w:r>
          </w:p>
        </w:tc>
      </w:tr>
      <w:tr w14:paraId="25D52E59">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14:paraId="0153B772">
            <w:pPr>
              <w:widowControl/>
              <w:jc w:val="left"/>
              <w:rPr>
                <w:rFonts w:ascii="宋体" w:hAnsi="宋体" w:cs="Arial"/>
                <w:b/>
                <w:color w:val="000000"/>
                <w:kern w:val="0"/>
                <w:sz w:val="18"/>
                <w:szCs w:val="18"/>
              </w:rPr>
            </w:pPr>
          </w:p>
        </w:tc>
        <w:tc>
          <w:tcPr>
            <w:tcW w:w="1358" w:type="dxa"/>
            <w:vMerge w:val="restart"/>
            <w:tcBorders>
              <w:top w:val="nil"/>
              <w:left w:val="single" w:color="000000" w:sz="4" w:space="0"/>
              <w:bottom w:val="single" w:color="000000" w:sz="4" w:space="0"/>
              <w:right w:val="single" w:color="000000" w:sz="4" w:space="0"/>
            </w:tcBorders>
            <w:shd w:val="clear" w:color="auto" w:fill="auto"/>
            <w:vAlign w:val="center"/>
          </w:tcPr>
          <w:p w14:paraId="75FCEC0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14:paraId="2AFB3DC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因公出国（境）费用</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14:paraId="1EE4857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公务接待费</w:t>
            </w:r>
          </w:p>
        </w:tc>
        <w:tc>
          <w:tcPr>
            <w:tcW w:w="2723" w:type="dxa"/>
            <w:gridSpan w:val="2"/>
            <w:tcBorders>
              <w:top w:val="single" w:color="000000" w:sz="4" w:space="0"/>
              <w:left w:val="nil"/>
              <w:bottom w:val="single" w:color="000000" w:sz="4" w:space="0"/>
              <w:right w:val="single" w:color="000000" w:sz="4" w:space="0"/>
            </w:tcBorders>
            <w:shd w:val="clear" w:color="auto" w:fill="auto"/>
            <w:vAlign w:val="center"/>
          </w:tcPr>
          <w:p w14:paraId="3D63308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公务用车购置及运行维护费</w:t>
            </w:r>
          </w:p>
        </w:tc>
        <w:tc>
          <w:tcPr>
            <w:tcW w:w="1265" w:type="dxa"/>
            <w:vMerge w:val="continue"/>
            <w:tcBorders>
              <w:left w:val="single" w:color="000000" w:sz="4" w:space="0"/>
              <w:right w:val="single" w:color="000000" w:sz="4" w:space="0"/>
            </w:tcBorders>
            <w:vAlign w:val="center"/>
          </w:tcPr>
          <w:p w14:paraId="7FA7620B">
            <w:pPr>
              <w:widowControl/>
              <w:jc w:val="left"/>
              <w:rPr>
                <w:rFonts w:ascii="宋体" w:hAnsi="宋体" w:cs="Arial"/>
                <w:b/>
                <w:color w:val="000000"/>
                <w:kern w:val="0"/>
                <w:sz w:val="18"/>
                <w:szCs w:val="18"/>
              </w:rPr>
            </w:pPr>
          </w:p>
        </w:tc>
        <w:tc>
          <w:tcPr>
            <w:tcW w:w="1265" w:type="dxa"/>
            <w:vMerge w:val="continue"/>
            <w:tcBorders>
              <w:left w:val="single" w:color="000000" w:sz="4" w:space="0"/>
              <w:right w:val="nil"/>
            </w:tcBorders>
            <w:vAlign w:val="center"/>
          </w:tcPr>
          <w:p w14:paraId="7C37CE7C">
            <w:pPr>
              <w:widowControl/>
              <w:jc w:val="left"/>
              <w:rPr>
                <w:rFonts w:ascii="宋体" w:hAnsi="宋体" w:cs="Arial"/>
                <w:b/>
                <w:color w:val="000000"/>
                <w:kern w:val="0"/>
                <w:sz w:val="18"/>
                <w:szCs w:val="18"/>
              </w:rPr>
            </w:pPr>
          </w:p>
        </w:tc>
      </w:tr>
      <w:tr w14:paraId="6E74FE89">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14:paraId="140B4103">
            <w:pPr>
              <w:widowControl/>
              <w:jc w:val="left"/>
              <w:rPr>
                <w:rFonts w:ascii="宋体" w:hAnsi="宋体" w:cs="Arial"/>
                <w:b/>
                <w:color w:val="000000"/>
                <w:kern w:val="0"/>
                <w:sz w:val="18"/>
                <w:szCs w:val="18"/>
              </w:rPr>
            </w:pPr>
          </w:p>
        </w:tc>
        <w:tc>
          <w:tcPr>
            <w:tcW w:w="1358" w:type="dxa"/>
            <w:vMerge w:val="continue"/>
            <w:tcBorders>
              <w:top w:val="nil"/>
              <w:left w:val="single" w:color="000000" w:sz="4" w:space="0"/>
              <w:bottom w:val="single" w:color="000000" w:sz="4" w:space="0"/>
              <w:right w:val="single" w:color="000000" w:sz="4" w:space="0"/>
            </w:tcBorders>
            <w:vAlign w:val="center"/>
          </w:tcPr>
          <w:p w14:paraId="662D66A5">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14:paraId="002F1527">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14:paraId="3F178C1B">
            <w:pPr>
              <w:widowControl/>
              <w:jc w:val="left"/>
              <w:rPr>
                <w:rFonts w:ascii="宋体" w:hAnsi="宋体" w:cs="Arial"/>
                <w:b/>
                <w:color w:val="000000"/>
                <w:kern w:val="0"/>
                <w:sz w:val="18"/>
                <w:szCs w:val="18"/>
              </w:rPr>
            </w:pPr>
          </w:p>
        </w:tc>
        <w:tc>
          <w:tcPr>
            <w:tcW w:w="1361" w:type="dxa"/>
            <w:tcBorders>
              <w:top w:val="nil"/>
              <w:left w:val="nil"/>
              <w:bottom w:val="single" w:color="000000" w:sz="4" w:space="0"/>
              <w:right w:val="single" w:color="000000" w:sz="4" w:space="0"/>
            </w:tcBorders>
            <w:shd w:val="clear" w:color="auto" w:fill="auto"/>
            <w:vAlign w:val="center"/>
          </w:tcPr>
          <w:p w14:paraId="38058A1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w:t>
            </w:r>
          </w:p>
        </w:tc>
        <w:tc>
          <w:tcPr>
            <w:tcW w:w="1362" w:type="dxa"/>
            <w:tcBorders>
              <w:top w:val="nil"/>
              <w:left w:val="nil"/>
              <w:bottom w:val="single" w:color="000000" w:sz="4" w:space="0"/>
              <w:right w:val="single" w:color="000000" w:sz="4" w:space="0"/>
            </w:tcBorders>
            <w:shd w:val="clear" w:color="auto" w:fill="auto"/>
            <w:vAlign w:val="center"/>
          </w:tcPr>
          <w:p w14:paraId="3C1A4F5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公务用车运行维护费</w:t>
            </w:r>
          </w:p>
        </w:tc>
        <w:tc>
          <w:tcPr>
            <w:tcW w:w="1265" w:type="dxa"/>
            <w:vMerge w:val="continue"/>
            <w:tcBorders>
              <w:left w:val="single" w:color="000000" w:sz="4" w:space="0"/>
              <w:bottom w:val="single" w:color="000000" w:sz="4" w:space="0"/>
              <w:right w:val="single" w:color="000000" w:sz="4" w:space="0"/>
            </w:tcBorders>
            <w:vAlign w:val="center"/>
          </w:tcPr>
          <w:p w14:paraId="3703047D">
            <w:pPr>
              <w:widowControl/>
              <w:jc w:val="left"/>
              <w:rPr>
                <w:rFonts w:ascii="宋体" w:hAnsi="宋体" w:cs="Arial"/>
                <w:b/>
                <w:color w:val="000000"/>
                <w:kern w:val="0"/>
                <w:sz w:val="18"/>
                <w:szCs w:val="18"/>
              </w:rPr>
            </w:pPr>
          </w:p>
        </w:tc>
        <w:tc>
          <w:tcPr>
            <w:tcW w:w="1265" w:type="dxa"/>
            <w:vMerge w:val="continue"/>
            <w:tcBorders>
              <w:left w:val="single" w:color="000000" w:sz="4" w:space="0"/>
              <w:bottom w:val="single" w:color="000000" w:sz="4" w:space="0"/>
              <w:right w:val="nil"/>
            </w:tcBorders>
            <w:vAlign w:val="center"/>
          </w:tcPr>
          <w:p w14:paraId="163B4D8F">
            <w:pPr>
              <w:widowControl/>
              <w:jc w:val="left"/>
              <w:rPr>
                <w:rFonts w:ascii="宋体" w:hAnsi="宋体" w:cs="Arial"/>
                <w:b/>
                <w:color w:val="000000"/>
                <w:kern w:val="0"/>
                <w:sz w:val="18"/>
                <w:szCs w:val="18"/>
              </w:rPr>
            </w:pPr>
          </w:p>
        </w:tc>
      </w:tr>
      <w:tr w14:paraId="66ADDB3B">
        <w:tblPrEx>
          <w:tblCellMar>
            <w:top w:w="0" w:type="dxa"/>
            <w:left w:w="108" w:type="dxa"/>
            <w:bottom w:w="0" w:type="dxa"/>
            <w:right w:w="108" w:type="dxa"/>
          </w:tblCellMar>
        </w:tblPrEx>
        <w:trPr>
          <w:trHeight w:val="20" w:hRule="atLeast"/>
          <w:tblHeader/>
          <w:jc w:val="center"/>
        </w:trPr>
        <w:tc>
          <w:tcPr>
            <w:tcW w:w="5125" w:type="dxa"/>
            <w:tcBorders>
              <w:top w:val="single" w:color="000000" w:sz="4" w:space="0"/>
              <w:left w:val="nil"/>
              <w:bottom w:val="single" w:color="000000" w:sz="4" w:space="0"/>
              <w:right w:val="single" w:color="000000" w:sz="4" w:space="0"/>
            </w:tcBorders>
            <w:vAlign w:val="center"/>
          </w:tcPr>
          <w:p w14:paraId="7966B25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58" w:type="dxa"/>
            <w:tcBorders>
              <w:top w:val="nil"/>
              <w:left w:val="single" w:color="000000" w:sz="4" w:space="0"/>
              <w:bottom w:val="single" w:color="000000" w:sz="4" w:space="0"/>
              <w:right w:val="single" w:color="000000" w:sz="4" w:space="0"/>
            </w:tcBorders>
            <w:vAlign w:val="center"/>
          </w:tcPr>
          <w:p w14:paraId="02F98AF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single" w:color="000000" w:sz="4" w:space="0"/>
              <w:bottom w:val="single" w:color="000000" w:sz="4" w:space="0"/>
              <w:right w:val="single" w:color="000000" w:sz="4" w:space="0"/>
            </w:tcBorders>
            <w:vAlign w:val="center"/>
          </w:tcPr>
          <w:p w14:paraId="26DB18E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single" w:color="000000" w:sz="4" w:space="0"/>
              <w:bottom w:val="single" w:color="000000" w:sz="4" w:space="0"/>
              <w:right w:val="single" w:color="000000" w:sz="4" w:space="0"/>
            </w:tcBorders>
            <w:vAlign w:val="center"/>
          </w:tcPr>
          <w:p w14:paraId="2EBF9A0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single" w:color="000000" w:sz="4" w:space="0"/>
            </w:tcBorders>
            <w:shd w:val="clear" w:color="auto" w:fill="auto"/>
            <w:vAlign w:val="center"/>
          </w:tcPr>
          <w:p w14:paraId="27D8B68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c>
          <w:tcPr>
            <w:tcW w:w="1362" w:type="dxa"/>
            <w:tcBorders>
              <w:top w:val="nil"/>
              <w:left w:val="nil"/>
              <w:bottom w:val="single" w:color="000000" w:sz="4" w:space="0"/>
              <w:right w:val="single" w:color="000000" w:sz="4" w:space="0"/>
            </w:tcBorders>
            <w:shd w:val="clear" w:color="auto" w:fill="auto"/>
            <w:vAlign w:val="center"/>
          </w:tcPr>
          <w:p w14:paraId="4CD711E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5</w:t>
            </w:r>
          </w:p>
        </w:tc>
        <w:tc>
          <w:tcPr>
            <w:tcW w:w="1265" w:type="dxa"/>
            <w:tcBorders>
              <w:top w:val="single" w:color="000000" w:sz="4" w:space="0"/>
              <w:left w:val="single" w:color="000000" w:sz="4" w:space="0"/>
              <w:bottom w:val="single" w:color="000000" w:sz="4" w:space="0"/>
              <w:right w:val="single" w:color="000000" w:sz="4" w:space="0"/>
            </w:tcBorders>
            <w:vAlign w:val="center"/>
          </w:tcPr>
          <w:p w14:paraId="37DD149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6</w:t>
            </w:r>
          </w:p>
        </w:tc>
        <w:tc>
          <w:tcPr>
            <w:tcW w:w="1265" w:type="dxa"/>
            <w:tcBorders>
              <w:top w:val="single" w:color="000000" w:sz="4" w:space="0"/>
              <w:left w:val="single" w:color="000000" w:sz="4" w:space="0"/>
              <w:bottom w:val="single" w:color="000000" w:sz="4" w:space="0"/>
              <w:right w:val="nil"/>
            </w:tcBorders>
            <w:vAlign w:val="center"/>
          </w:tcPr>
          <w:p w14:paraId="0110AFD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7</w:t>
            </w:r>
          </w:p>
        </w:tc>
      </w:tr>
      <w:tr w14:paraId="31560E33">
        <w:tblPrEx>
          <w:tblCellMar>
            <w:top w:w="0" w:type="dxa"/>
            <w:left w:w="108" w:type="dxa"/>
            <w:bottom w:w="0" w:type="dxa"/>
            <w:right w:w="108" w:type="dxa"/>
          </w:tblCellMar>
        </w:tblPrEx>
        <w:trPr>
          <w:trHeight w:val="20" w:hRule="atLeast"/>
          <w:jc w:val="center"/>
        </w:trPr>
        <w:tc>
          <w:tcPr>
            <w:tcW w:w="2268" w:type="dxa"/>
            <w:tcBorders>
              <w:top w:val="nil"/>
              <w:left w:val="nil"/>
              <w:bottom w:val="single" w:color="000000" w:sz="4" w:space="0"/>
              <w:right w:val="single" w:color="000000" w:sz="4" w:space="0"/>
            </w:tcBorders>
            <w:shd w:val="clear" w:color="CCCCFF" w:fill="FFFFFF"/>
            <w:noWrap/>
          </w:tcPr>
          <w:p w14:paraId="3F39B8CF">
            <w:pPr>
              <w:rPr>
                <w:rFonts w:ascii="宋体" w:hAnsi="宋体"/>
                <w:sz w:val="18"/>
                <w:szCs w:val="18"/>
              </w:rPr>
            </w:pPr>
            <w:r>
              <w:rPr>
                <w:rFonts w:ascii="宋体" w:hAnsi="宋体"/>
                <w:sz w:val="18"/>
                <w:szCs w:val="18"/>
              </w:rPr>
              <w:t>[601007]兰州市中级人民法院</w:t>
            </w:r>
          </w:p>
        </w:tc>
        <w:tc>
          <w:tcPr>
            <w:tcW w:w="1134" w:type="dxa"/>
            <w:tcBorders>
              <w:top w:val="nil"/>
              <w:left w:val="nil"/>
              <w:bottom w:val="single" w:color="000000" w:sz="4" w:space="0"/>
              <w:right w:val="single" w:color="000000" w:sz="4" w:space="0"/>
            </w:tcBorders>
            <w:shd w:val="clear" w:color="CCCCFF" w:fill="FFFFFF"/>
          </w:tcPr>
          <w:p w14:paraId="22E81B5A">
            <w:pPr>
              <w:jc w:val="right"/>
              <w:rPr>
                <w:rFonts w:ascii="宋体" w:hAnsi="宋体"/>
                <w:sz w:val="18"/>
                <w:szCs w:val="18"/>
              </w:rPr>
            </w:pPr>
            <w:r>
              <w:rPr>
                <w:rFonts w:ascii="宋体" w:hAnsi="宋体"/>
                <w:sz w:val="18"/>
                <w:szCs w:val="18"/>
              </w:rPr>
              <w:t>222.60</w:t>
            </w:r>
          </w:p>
        </w:tc>
        <w:tc>
          <w:tcPr>
            <w:tcW w:w="1134" w:type="dxa"/>
            <w:tcBorders>
              <w:top w:val="nil"/>
              <w:left w:val="nil"/>
              <w:bottom w:val="single" w:color="000000" w:sz="4" w:space="0"/>
              <w:right w:val="single" w:color="000000" w:sz="4" w:space="0"/>
            </w:tcBorders>
            <w:shd w:val="clear" w:color="CCCCFF" w:fill="FFFFFF"/>
          </w:tcPr>
          <w:p w14:paraId="1B8DEC80">
            <w:pPr>
              <w:jc w:val="right"/>
              <w:rPr>
                <w:rFonts w:ascii="宋体" w:hAnsi="宋体"/>
                <w:sz w:val="18"/>
                <w:szCs w:val="18"/>
              </w:rPr>
            </w:pPr>
            <w:r>
              <w:rPr>
                <w:rFonts w:ascii="宋体" w:hAnsi="宋体"/>
                <w:sz w:val="18"/>
                <w:szCs w:val="18"/>
              </w:rPr>
              <w:t>11.00</w:t>
            </w:r>
          </w:p>
        </w:tc>
        <w:tc>
          <w:tcPr>
            <w:tcW w:w="993" w:type="dxa"/>
            <w:tcBorders>
              <w:top w:val="nil"/>
              <w:left w:val="nil"/>
              <w:bottom w:val="single" w:color="000000" w:sz="4" w:space="0"/>
              <w:right w:val="single" w:color="000000" w:sz="4" w:space="0"/>
            </w:tcBorders>
            <w:shd w:val="clear" w:color="CCCCFF" w:fill="FFFFFF"/>
          </w:tcPr>
          <w:p w14:paraId="5AFD8E51">
            <w:pPr>
              <w:jc w:val="right"/>
              <w:rPr>
                <w:rFonts w:ascii="宋体" w:hAnsi="宋体"/>
                <w:sz w:val="18"/>
                <w:szCs w:val="18"/>
              </w:rPr>
            </w:pPr>
            <w:r>
              <w:rPr>
                <w:rFonts w:ascii="宋体" w:hAnsi="宋体"/>
                <w:sz w:val="18"/>
                <w:szCs w:val="18"/>
              </w:rPr>
              <w:t>3.60</w:t>
            </w:r>
          </w:p>
        </w:tc>
        <w:tc>
          <w:tcPr>
            <w:tcW w:w="1134" w:type="dxa"/>
            <w:tcBorders>
              <w:top w:val="nil"/>
              <w:left w:val="nil"/>
              <w:bottom w:val="single" w:color="000000" w:sz="4" w:space="0"/>
              <w:right w:val="single" w:color="000000" w:sz="4" w:space="0"/>
            </w:tcBorders>
            <w:shd w:val="clear" w:color="CCCCFF" w:fill="FFFFFF"/>
          </w:tcPr>
          <w:p w14:paraId="09AA0BC8">
            <w:pPr>
              <w:jc w:val="right"/>
              <w:rPr>
                <w:rFonts w:ascii="宋体" w:hAnsi="宋体"/>
                <w:sz w:val="18"/>
                <w:szCs w:val="18"/>
              </w:rPr>
            </w:pPr>
            <w:r>
              <w:rPr>
                <w:rFonts w:ascii="宋体" w:hAnsi="宋体"/>
                <w:sz w:val="18"/>
                <w:szCs w:val="18"/>
              </w:rPr>
              <w:t>93.00</w:t>
            </w:r>
          </w:p>
        </w:tc>
        <w:tc>
          <w:tcPr>
            <w:tcW w:w="959" w:type="dxa"/>
            <w:tcBorders>
              <w:top w:val="nil"/>
              <w:left w:val="nil"/>
              <w:bottom w:val="single" w:color="000000" w:sz="4" w:space="0"/>
              <w:right w:val="single" w:color="000000" w:sz="4" w:space="0"/>
            </w:tcBorders>
            <w:shd w:val="clear" w:color="CCCCFF" w:fill="FFFFFF"/>
          </w:tcPr>
          <w:p w14:paraId="4B6EB176">
            <w:pPr>
              <w:jc w:val="right"/>
              <w:rPr>
                <w:rFonts w:ascii="宋体" w:hAnsi="宋体"/>
                <w:sz w:val="18"/>
                <w:szCs w:val="18"/>
              </w:rPr>
            </w:pPr>
            <w:r>
              <w:rPr>
                <w:rFonts w:ascii="宋体" w:hAnsi="宋体"/>
                <w:sz w:val="18"/>
                <w:szCs w:val="18"/>
              </w:rPr>
              <w:t>115.00</w:t>
            </w:r>
          </w:p>
        </w:tc>
        <w:tc>
          <w:tcPr>
            <w:tcW w:w="883" w:type="dxa"/>
            <w:tcBorders>
              <w:top w:val="nil"/>
              <w:left w:val="nil"/>
              <w:bottom w:val="single" w:color="000000" w:sz="4" w:space="0"/>
              <w:right w:val="single" w:color="000000" w:sz="4" w:space="0"/>
            </w:tcBorders>
            <w:shd w:val="clear" w:color="CCCCFF" w:fill="FFFFFF"/>
          </w:tcPr>
          <w:p w14:paraId="7002A638">
            <w:pPr>
              <w:jc w:val="right"/>
              <w:rPr>
                <w:rFonts w:ascii="宋体" w:hAnsi="宋体"/>
                <w:sz w:val="18"/>
                <w:szCs w:val="18"/>
              </w:rPr>
            </w:pPr>
            <w:r>
              <w:rPr>
                <w:rFonts w:ascii="宋体" w:hAnsi="宋体"/>
                <w:sz w:val="18"/>
                <w:szCs w:val="18"/>
              </w:rPr>
              <w:t>3.60</w:t>
            </w:r>
          </w:p>
        </w:tc>
        <w:tc>
          <w:tcPr>
            <w:tcW w:w="993" w:type="dxa"/>
            <w:tcBorders>
              <w:top w:val="nil"/>
              <w:left w:val="nil"/>
              <w:bottom w:val="single" w:color="000000" w:sz="4" w:space="0"/>
              <w:right w:val="nil"/>
            </w:tcBorders>
            <w:shd w:val="clear" w:color="CCCCFF" w:fill="FFFFFF"/>
          </w:tcPr>
          <w:p w14:paraId="4E2F8F9D">
            <w:pPr>
              <w:jc w:val="right"/>
              <w:rPr>
                <w:rFonts w:ascii="宋体" w:hAnsi="宋体"/>
                <w:sz w:val="18"/>
                <w:szCs w:val="18"/>
              </w:rPr>
            </w:pPr>
            <w:r>
              <w:rPr>
                <w:rFonts w:ascii="宋体" w:hAnsi="宋体"/>
                <w:sz w:val="18"/>
                <w:szCs w:val="18"/>
              </w:rPr>
              <w:t>36.00</w:t>
            </w:r>
          </w:p>
        </w:tc>
      </w:tr>
    </w:tbl>
    <w:p w14:paraId="0FD1C3CC">
      <w:pPr>
        <w:widowControl/>
        <w:spacing w:line="560" w:lineRule="exact"/>
        <w:ind w:firstLine="360" w:firstLineChars="200"/>
        <w:jc w:val="left"/>
        <w:rPr>
          <w:rFonts w:ascii="仿宋" w:hAnsi="微软雅黑" w:eastAsia="仿宋"/>
          <w:sz w:val="18"/>
          <w:szCs w:val="18"/>
        </w:rPr>
        <w:sectPr>
          <w:pgSz w:w="16838" w:h="11906" w:orient="landscape"/>
          <w:pgMar w:top="1134" w:right="1134" w:bottom="1134" w:left="1134" w:header="851" w:footer="992" w:gutter="0"/>
          <w:cols w:space="425" w:num="1"/>
          <w:docGrid w:type="lines" w:linePitch="312" w:charSpace="0"/>
        </w:sectPr>
      </w:pPr>
    </w:p>
    <w:p w14:paraId="6D88DBFE">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表九、一般公共预算财政拨款机关运行经费表</w:t>
      </w:r>
    </w:p>
    <w:p w14:paraId="59815426">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9411" w:type="dxa"/>
        <w:tblInd w:w="108" w:type="dxa"/>
        <w:tblLayout w:type="autofit"/>
        <w:tblCellMar>
          <w:top w:w="0" w:type="dxa"/>
          <w:left w:w="108" w:type="dxa"/>
          <w:bottom w:w="0" w:type="dxa"/>
          <w:right w:w="108" w:type="dxa"/>
        </w:tblCellMar>
      </w:tblPr>
      <w:tblGrid>
        <w:gridCol w:w="848"/>
        <w:gridCol w:w="3121"/>
        <w:gridCol w:w="1814"/>
        <w:gridCol w:w="1814"/>
        <w:gridCol w:w="1814"/>
      </w:tblGrid>
      <w:tr w14:paraId="42431DD8">
        <w:tblPrEx>
          <w:tblCellMar>
            <w:top w:w="0" w:type="dxa"/>
            <w:left w:w="108" w:type="dxa"/>
            <w:bottom w:w="0" w:type="dxa"/>
            <w:right w:w="108" w:type="dxa"/>
          </w:tblCellMar>
        </w:tblPrEx>
        <w:trPr>
          <w:trHeight w:val="20" w:hRule="atLeast"/>
        </w:trPr>
        <w:tc>
          <w:tcPr>
            <w:tcW w:w="848" w:type="dxa"/>
            <w:tcBorders>
              <w:top w:val="single" w:color="000000" w:sz="4" w:space="0"/>
              <w:left w:val="nil"/>
              <w:bottom w:val="single" w:color="000000" w:sz="4" w:space="0"/>
              <w:right w:val="single" w:color="000000" w:sz="4" w:space="0"/>
            </w:tcBorders>
            <w:shd w:val="clear" w:color="auto" w:fill="auto"/>
            <w:noWrap/>
            <w:vAlign w:val="center"/>
          </w:tcPr>
          <w:p w14:paraId="17D4AB2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序号</w:t>
            </w:r>
          </w:p>
        </w:tc>
        <w:tc>
          <w:tcPr>
            <w:tcW w:w="3121" w:type="dxa"/>
            <w:tcBorders>
              <w:top w:val="single" w:color="000000" w:sz="4" w:space="0"/>
              <w:left w:val="nil"/>
              <w:bottom w:val="single" w:color="000000" w:sz="4" w:space="0"/>
              <w:right w:val="single" w:color="000000" w:sz="4" w:space="0"/>
            </w:tcBorders>
            <w:shd w:val="clear" w:color="auto" w:fill="auto"/>
            <w:noWrap/>
            <w:vAlign w:val="center"/>
          </w:tcPr>
          <w:p w14:paraId="6625177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部门预算支出经济分类科目</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14:paraId="213E4BE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14:paraId="5F35B89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814" w:type="dxa"/>
            <w:tcBorders>
              <w:top w:val="single" w:color="000000" w:sz="4" w:space="0"/>
              <w:left w:val="nil"/>
              <w:bottom w:val="single" w:color="000000" w:sz="4" w:space="0"/>
              <w:right w:val="nil"/>
            </w:tcBorders>
            <w:shd w:val="clear" w:color="auto" w:fill="auto"/>
            <w:noWrap/>
            <w:vAlign w:val="center"/>
          </w:tcPr>
          <w:p w14:paraId="244EA52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14:paraId="6440EA93">
        <w:tblPrEx>
          <w:tblCellMar>
            <w:top w:w="0" w:type="dxa"/>
            <w:left w:w="108" w:type="dxa"/>
            <w:bottom w:w="0" w:type="dxa"/>
            <w:right w:w="108" w:type="dxa"/>
          </w:tblCellMar>
        </w:tblPrEx>
        <w:trPr>
          <w:trHeight w:val="20" w:hRule="atLeast"/>
        </w:trPr>
        <w:tc>
          <w:tcPr>
            <w:tcW w:w="848" w:type="dxa"/>
            <w:tcBorders>
              <w:top w:val="nil"/>
              <w:left w:val="nil"/>
              <w:bottom w:val="single" w:color="000000" w:sz="4" w:space="0"/>
              <w:right w:val="single" w:color="000000" w:sz="4" w:space="0"/>
            </w:tcBorders>
            <w:shd w:val="clear" w:color="auto" w:fill="auto"/>
            <w:noWrap/>
            <w:vAlign w:val="center"/>
          </w:tcPr>
          <w:p w14:paraId="269AEE8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3121" w:type="dxa"/>
            <w:tcBorders>
              <w:top w:val="nil"/>
              <w:left w:val="nil"/>
              <w:bottom w:val="single" w:color="000000" w:sz="4" w:space="0"/>
              <w:right w:val="single" w:color="000000" w:sz="4" w:space="0"/>
            </w:tcBorders>
            <w:shd w:val="clear" w:color="auto" w:fill="auto"/>
            <w:noWrap/>
            <w:vAlign w:val="center"/>
          </w:tcPr>
          <w:p w14:paraId="76C7C60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814" w:type="dxa"/>
            <w:tcBorders>
              <w:top w:val="nil"/>
              <w:left w:val="nil"/>
              <w:bottom w:val="single" w:color="000000" w:sz="4" w:space="0"/>
              <w:right w:val="single" w:color="000000" w:sz="4" w:space="0"/>
            </w:tcBorders>
            <w:shd w:val="clear" w:color="auto" w:fill="auto"/>
            <w:noWrap/>
            <w:vAlign w:val="center"/>
          </w:tcPr>
          <w:p w14:paraId="30E29AA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814" w:type="dxa"/>
            <w:tcBorders>
              <w:top w:val="nil"/>
              <w:left w:val="nil"/>
              <w:bottom w:val="single" w:color="000000" w:sz="4" w:space="0"/>
              <w:right w:val="single" w:color="000000" w:sz="4" w:space="0"/>
            </w:tcBorders>
            <w:shd w:val="clear" w:color="auto" w:fill="auto"/>
            <w:noWrap/>
            <w:vAlign w:val="center"/>
          </w:tcPr>
          <w:p w14:paraId="71997E5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814" w:type="dxa"/>
            <w:tcBorders>
              <w:top w:val="nil"/>
              <w:left w:val="nil"/>
              <w:bottom w:val="single" w:color="000000" w:sz="4" w:space="0"/>
              <w:right w:val="nil"/>
            </w:tcBorders>
            <w:shd w:val="clear" w:color="auto" w:fill="auto"/>
            <w:noWrap/>
            <w:vAlign w:val="center"/>
          </w:tcPr>
          <w:p w14:paraId="79B8532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14:paraId="6CC90580">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3117BEC3">
            <w:pPr>
              <w:widowControl/>
              <w:jc w:val="center"/>
              <w:rPr>
                <w:rFonts w:ascii="宋体" w:hAnsi="宋体" w:cs="Arial"/>
                <w:b/>
                <w:bCs/>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AAA4106">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8C67FB1">
            <w:pPr>
              <w:widowControl/>
              <w:jc w:val="right"/>
              <w:rPr>
                <w:rFonts w:ascii="宋体" w:hAnsi="宋体" w:cs="Arial"/>
                <w:b/>
                <w:bCs/>
                <w:color w:val="000000"/>
                <w:kern w:val="0"/>
                <w:sz w:val="18"/>
                <w:szCs w:val="18"/>
              </w:rPr>
            </w:pPr>
            <w:r>
              <w:rPr>
                <w:rFonts w:ascii="宋体" w:hAnsi="宋体"/>
                <w:b/>
                <w:sz w:val="18"/>
                <w:szCs w:val="18"/>
              </w:rPr>
              <w:t>983.97</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DF574EF">
            <w:pPr>
              <w:widowControl/>
              <w:jc w:val="right"/>
              <w:rPr>
                <w:rFonts w:ascii="宋体" w:hAnsi="宋体" w:cs="Arial"/>
                <w:b/>
                <w:bCs/>
                <w:color w:val="000000"/>
                <w:kern w:val="0"/>
                <w:sz w:val="18"/>
                <w:szCs w:val="18"/>
              </w:rPr>
            </w:pPr>
            <w:r>
              <w:rPr>
                <w:rFonts w:ascii="宋体" w:hAnsi="宋体"/>
                <w:b/>
                <w:sz w:val="18"/>
                <w:szCs w:val="18"/>
              </w:rPr>
              <w:t>485.97</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22FDE9EB">
            <w:pPr>
              <w:widowControl/>
              <w:jc w:val="right"/>
              <w:rPr>
                <w:rFonts w:ascii="宋体" w:hAnsi="宋体" w:cs="Arial"/>
                <w:b/>
                <w:bCs/>
                <w:color w:val="000000"/>
                <w:kern w:val="0"/>
                <w:sz w:val="18"/>
                <w:szCs w:val="18"/>
              </w:rPr>
            </w:pPr>
            <w:r>
              <w:rPr>
                <w:rFonts w:ascii="宋体" w:hAnsi="宋体"/>
                <w:b/>
                <w:sz w:val="18"/>
                <w:szCs w:val="18"/>
              </w:rPr>
              <w:t>498.00</w:t>
            </w:r>
          </w:p>
        </w:tc>
      </w:tr>
      <w:tr w14:paraId="6F16EC93">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BA00C9C">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827DC20">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[30201]办公费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198837A">
            <w:pPr>
              <w:widowControl/>
              <w:jc w:val="right"/>
              <w:rPr>
                <w:rFonts w:ascii="宋体" w:hAnsi="宋体" w:cs="Arial"/>
                <w:bCs/>
                <w:color w:val="000000"/>
                <w:kern w:val="0"/>
                <w:sz w:val="18"/>
                <w:szCs w:val="18"/>
              </w:rPr>
            </w:pPr>
            <w:r>
              <w:rPr>
                <w:rFonts w:ascii="宋体" w:hAnsi="宋体"/>
                <w:sz w:val="18"/>
                <w:szCs w:val="18"/>
              </w:rPr>
              <w:t>222.39</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A4E840A">
            <w:pPr>
              <w:widowControl/>
              <w:jc w:val="right"/>
              <w:rPr>
                <w:rFonts w:ascii="宋体" w:hAnsi="宋体" w:cs="Arial"/>
                <w:bCs/>
                <w:color w:val="000000"/>
                <w:kern w:val="0"/>
                <w:sz w:val="18"/>
                <w:szCs w:val="18"/>
              </w:rPr>
            </w:pPr>
            <w:r>
              <w:rPr>
                <w:rFonts w:ascii="宋体" w:hAnsi="宋体"/>
                <w:sz w:val="18"/>
                <w:szCs w:val="18"/>
              </w:rPr>
              <w:t>222.39</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29629B74">
            <w:pPr>
              <w:widowControl/>
              <w:jc w:val="right"/>
              <w:rPr>
                <w:rFonts w:ascii="宋体" w:hAnsi="宋体" w:cs="Arial"/>
                <w:bCs/>
                <w:color w:val="000000"/>
                <w:kern w:val="0"/>
                <w:sz w:val="18"/>
                <w:szCs w:val="18"/>
              </w:rPr>
            </w:pPr>
          </w:p>
        </w:tc>
      </w:tr>
      <w:tr w14:paraId="79ABEE7E">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37C1A719">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5B49045">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[30202]印刷费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2B1A1A7">
            <w:pPr>
              <w:widowControl/>
              <w:jc w:val="right"/>
              <w:rPr>
                <w:rFonts w:ascii="宋体" w:hAnsi="宋体" w:cs="Arial"/>
                <w:bCs/>
                <w:color w:val="000000"/>
                <w:kern w:val="0"/>
                <w:sz w:val="18"/>
                <w:szCs w:val="18"/>
              </w:rPr>
            </w:pPr>
            <w:r>
              <w:rPr>
                <w:rFonts w:ascii="宋体" w:hAnsi="宋体"/>
                <w:sz w:val="18"/>
                <w:szCs w:val="18"/>
              </w:rPr>
              <w:t>8.00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F7FD096">
            <w:pPr>
              <w:widowControl/>
              <w:jc w:val="right"/>
              <w:rPr>
                <w:rFonts w:ascii="宋体" w:hAnsi="宋体" w:cs="Arial"/>
                <w:bCs/>
                <w:color w:val="000000"/>
                <w:kern w:val="0"/>
                <w:sz w:val="18"/>
                <w:szCs w:val="18"/>
              </w:rPr>
            </w:pPr>
            <w:r>
              <w:rPr>
                <w:rFonts w:ascii="宋体" w:hAnsi="宋体"/>
                <w:sz w:val="18"/>
                <w:szCs w:val="18"/>
              </w:rPr>
              <w:t>8.00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387EA478">
            <w:pPr>
              <w:widowControl/>
              <w:jc w:val="right"/>
              <w:rPr>
                <w:rFonts w:ascii="宋体" w:hAnsi="宋体" w:cs="Arial"/>
                <w:bCs/>
                <w:color w:val="000000"/>
                <w:kern w:val="0"/>
                <w:sz w:val="18"/>
                <w:szCs w:val="18"/>
              </w:rPr>
            </w:pPr>
          </w:p>
        </w:tc>
      </w:tr>
      <w:tr w14:paraId="79820ABB">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8B4E632">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D882423">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[30205]水费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08D8DCC">
            <w:pPr>
              <w:widowControl/>
              <w:jc w:val="right"/>
              <w:rPr>
                <w:rFonts w:ascii="宋体" w:hAnsi="宋体" w:cs="Arial"/>
                <w:bCs/>
                <w:color w:val="000000"/>
                <w:kern w:val="0"/>
                <w:sz w:val="18"/>
                <w:szCs w:val="18"/>
              </w:rPr>
            </w:pPr>
            <w:r>
              <w:rPr>
                <w:rFonts w:ascii="宋体" w:hAnsi="宋体"/>
                <w:sz w:val="18"/>
                <w:szCs w:val="18"/>
              </w:rPr>
              <w:t>5.00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ED63090">
            <w:pPr>
              <w:widowControl/>
              <w:jc w:val="right"/>
              <w:rPr>
                <w:rFonts w:ascii="宋体" w:hAnsi="宋体" w:cs="Arial"/>
                <w:bCs/>
                <w:color w:val="000000"/>
                <w:kern w:val="0"/>
                <w:sz w:val="18"/>
                <w:szCs w:val="18"/>
              </w:rPr>
            </w:pPr>
            <w:r>
              <w:rPr>
                <w:rFonts w:ascii="宋体" w:hAnsi="宋体"/>
                <w:sz w:val="18"/>
                <w:szCs w:val="18"/>
              </w:rPr>
              <w:t>5.00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6FAEA621">
            <w:pPr>
              <w:widowControl/>
              <w:jc w:val="right"/>
              <w:rPr>
                <w:rFonts w:ascii="宋体" w:hAnsi="宋体" w:cs="Arial"/>
                <w:bCs/>
                <w:color w:val="000000"/>
                <w:kern w:val="0"/>
                <w:sz w:val="18"/>
                <w:szCs w:val="18"/>
              </w:rPr>
            </w:pPr>
          </w:p>
        </w:tc>
      </w:tr>
      <w:tr w14:paraId="68CD8F75">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157CC20F">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D3F0EA5">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[30206]电费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0439FB0">
            <w:pPr>
              <w:widowControl/>
              <w:jc w:val="right"/>
              <w:rPr>
                <w:rFonts w:ascii="宋体" w:hAnsi="宋体" w:cs="Arial"/>
                <w:bCs/>
                <w:color w:val="000000"/>
                <w:kern w:val="0"/>
                <w:sz w:val="18"/>
                <w:szCs w:val="18"/>
              </w:rPr>
            </w:pPr>
            <w:r>
              <w:rPr>
                <w:rFonts w:ascii="宋体" w:hAnsi="宋体"/>
                <w:sz w:val="18"/>
                <w:szCs w:val="18"/>
              </w:rPr>
              <w:t>180.00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B0BFE6B">
            <w:pPr>
              <w:widowControl/>
              <w:jc w:val="right"/>
              <w:rPr>
                <w:rFonts w:ascii="宋体" w:hAnsi="宋体" w:cs="Arial"/>
                <w:bCs/>
                <w:color w:val="000000"/>
                <w:kern w:val="0"/>
                <w:sz w:val="18"/>
                <w:szCs w:val="18"/>
              </w:rPr>
            </w:pPr>
            <w:r>
              <w:rPr>
                <w:rFonts w:ascii="宋体" w:hAnsi="宋体"/>
                <w:sz w:val="18"/>
                <w:szCs w:val="18"/>
              </w:rPr>
              <w:t>180.00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51C59222">
            <w:pPr>
              <w:widowControl/>
              <w:jc w:val="right"/>
              <w:rPr>
                <w:rFonts w:ascii="宋体" w:hAnsi="宋体" w:cs="Arial"/>
                <w:bCs/>
                <w:color w:val="000000"/>
                <w:kern w:val="0"/>
                <w:sz w:val="18"/>
                <w:szCs w:val="18"/>
              </w:rPr>
            </w:pPr>
          </w:p>
        </w:tc>
      </w:tr>
      <w:tr w14:paraId="63FD5D5C">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2E3A9C0D">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E9D5BCB">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[30207]邮电费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74844A8">
            <w:pPr>
              <w:widowControl/>
              <w:jc w:val="right"/>
              <w:rPr>
                <w:rFonts w:ascii="宋体" w:hAnsi="宋体" w:cs="Arial"/>
                <w:bCs/>
                <w:color w:val="000000"/>
                <w:kern w:val="0"/>
                <w:sz w:val="18"/>
                <w:szCs w:val="18"/>
              </w:rPr>
            </w:pPr>
            <w:r>
              <w:rPr>
                <w:rFonts w:ascii="宋体" w:hAnsi="宋体"/>
                <w:sz w:val="18"/>
                <w:szCs w:val="18"/>
              </w:rPr>
              <w:t>210.00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0A6171A">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103092A7">
            <w:pPr>
              <w:widowControl/>
              <w:jc w:val="right"/>
              <w:rPr>
                <w:rFonts w:ascii="宋体" w:hAnsi="宋体" w:cs="Arial"/>
                <w:bCs/>
                <w:color w:val="000000"/>
                <w:kern w:val="0"/>
                <w:sz w:val="18"/>
                <w:szCs w:val="18"/>
              </w:rPr>
            </w:pPr>
            <w:r>
              <w:rPr>
                <w:rFonts w:ascii="宋体" w:hAnsi="宋体"/>
                <w:sz w:val="18"/>
                <w:szCs w:val="18"/>
              </w:rPr>
              <w:t>210.00</w:t>
            </w:r>
          </w:p>
        </w:tc>
      </w:tr>
      <w:tr w14:paraId="6154C609">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54E32BBA">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6</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F70DB57">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[30208]取暖费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CA18263">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96F2C3F">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69CBC21B">
            <w:pPr>
              <w:widowControl/>
              <w:jc w:val="right"/>
              <w:rPr>
                <w:rFonts w:ascii="宋体" w:hAnsi="宋体" w:cs="Arial"/>
                <w:bCs/>
                <w:color w:val="000000"/>
                <w:kern w:val="0"/>
                <w:sz w:val="18"/>
                <w:szCs w:val="18"/>
              </w:rPr>
            </w:pPr>
          </w:p>
        </w:tc>
      </w:tr>
      <w:tr w14:paraId="2F5383F2">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C49DF7D">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7</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223E087">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[30209]物业管理费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C522355">
            <w:pPr>
              <w:widowControl/>
              <w:jc w:val="right"/>
              <w:rPr>
                <w:rFonts w:ascii="宋体" w:hAnsi="宋体" w:cs="Arial"/>
                <w:bCs/>
                <w:color w:val="000000"/>
                <w:kern w:val="0"/>
                <w:sz w:val="18"/>
                <w:szCs w:val="18"/>
              </w:rPr>
            </w:pPr>
            <w:r>
              <w:rPr>
                <w:rFonts w:ascii="宋体" w:hAnsi="宋体"/>
                <w:sz w:val="18"/>
                <w:szCs w:val="18"/>
              </w:rPr>
              <w:t>88.00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8C8839D">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6CE6F06A">
            <w:pPr>
              <w:widowControl/>
              <w:jc w:val="right"/>
              <w:rPr>
                <w:rFonts w:ascii="宋体" w:hAnsi="宋体" w:cs="Arial"/>
                <w:bCs/>
                <w:color w:val="000000"/>
                <w:kern w:val="0"/>
                <w:sz w:val="18"/>
                <w:szCs w:val="18"/>
              </w:rPr>
            </w:pPr>
            <w:r>
              <w:rPr>
                <w:rFonts w:ascii="宋体" w:hAnsi="宋体"/>
                <w:sz w:val="18"/>
                <w:szCs w:val="18"/>
              </w:rPr>
              <w:t>88.00</w:t>
            </w:r>
          </w:p>
        </w:tc>
      </w:tr>
      <w:tr w14:paraId="64648ACF">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7B4EB6C">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8</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314D1B5">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[30211]差旅费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30CD611">
            <w:pPr>
              <w:widowControl/>
              <w:jc w:val="right"/>
              <w:rPr>
                <w:rFonts w:ascii="宋体" w:hAnsi="宋体" w:cs="Arial"/>
                <w:bCs/>
                <w:color w:val="000000"/>
                <w:kern w:val="0"/>
                <w:sz w:val="18"/>
                <w:szCs w:val="18"/>
              </w:rPr>
            </w:pPr>
            <w:r>
              <w:rPr>
                <w:rFonts w:ascii="宋体" w:hAnsi="宋体"/>
                <w:sz w:val="18"/>
                <w:szCs w:val="18"/>
              </w:rPr>
              <w:t>20.00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E6C3314">
            <w:pPr>
              <w:widowControl/>
              <w:jc w:val="right"/>
              <w:rPr>
                <w:rFonts w:ascii="宋体" w:hAnsi="宋体" w:cs="Arial"/>
                <w:bCs/>
                <w:color w:val="000000"/>
                <w:kern w:val="0"/>
                <w:sz w:val="18"/>
                <w:szCs w:val="18"/>
              </w:rPr>
            </w:pPr>
            <w:r>
              <w:rPr>
                <w:rFonts w:ascii="宋体" w:hAnsi="宋体"/>
                <w:sz w:val="18"/>
                <w:szCs w:val="18"/>
              </w:rPr>
              <w:t>20.00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59689661">
            <w:pPr>
              <w:widowControl/>
              <w:jc w:val="right"/>
              <w:rPr>
                <w:rFonts w:ascii="宋体" w:hAnsi="宋体" w:cs="Arial"/>
                <w:bCs/>
                <w:color w:val="000000"/>
                <w:kern w:val="0"/>
                <w:sz w:val="18"/>
                <w:szCs w:val="18"/>
              </w:rPr>
            </w:pPr>
          </w:p>
        </w:tc>
      </w:tr>
      <w:tr w14:paraId="38148AC9">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34B54A02">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9</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B2B83DA">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[30213]维修（护）费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A1AF8AE">
            <w:pPr>
              <w:widowControl/>
              <w:jc w:val="right"/>
              <w:rPr>
                <w:rFonts w:ascii="宋体" w:hAnsi="宋体" w:cs="Arial"/>
                <w:bCs/>
                <w:color w:val="000000"/>
                <w:kern w:val="0"/>
                <w:sz w:val="18"/>
                <w:szCs w:val="18"/>
              </w:rPr>
            </w:pPr>
            <w:r>
              <w:rPr>
                <w:rFonts w:ascii="宋体" w:hAnsi="宋体"/>
                <w:sz w:val="18"/>
                <w:szCs w:val="18"/>
              </w:rPr>
              <w:t>200.00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565470A">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62C98877">
            <w:pPr>
              <w:widowControl/>
              <w:jc w:val="right"/>
              <w:rPr>
                <w:rFonts w:ascii="宋体" w:hAnsi="宋体" w:cs="Arial"/>
                <w:bCs/>
                <w:color w:val="000000"/>
                <w:kern w:val="0"/>
                <w:sz w:val="18"/>
                <w:szCs w:val="18"/>
              </w:rPr>
            </w:pPr>
            <w:r>
              <w:rPr>
                <w:rFonts w:ascii="宋体" w:hAnsi="宋体"/>
                <w:sz w:val="18"/>
                <w:szCs w:val="18"/>
              </w:rPr>
              <w:t>200.00</w:t>
            </w:r>
          </w:p>
        </w:tc>
      </w:tr>
      <w:tr w14:paraId="03486ED7">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44F1EDC8">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10</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910F403">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[30215]会议费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A4DF658">
            <w:pPr>
              <w:widowControl/>
              <w:jc w:val="right"/>
              <w:rPr>
                <w:rFonts w:ascii="宋体" w:hAnsi="宋体" w:cs="Arial"/>
                <w:bCs/>
                <w:color w:val="000000"/>
                <w:kern w:val="0"/>
                <w:sz w:val="18"/>
                <w:szCs w:val="18"/>
              </w:rPr>
            </w:pPr>
            <w:r>
              <w:rPr>
                <w:rFonts w:ascii="宋体" w:hAnsi="宋体"/>
                <w:sz w:val="18"/>
                <w:szCs w:val="18"/>
              </w:rPr>
              <w:t>3.60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C525D42">
            <w:pPr>
              <w:widowControl/>
              <w:jc w:val="right"/>
              <w:rPr>
                <w:rFonts w:ascii="宋体" w:hAnsi="宋体" w:cs="Arial"/>
                <w:bCs/>
                <w:color w:val="000000"/>
                <w:kern w:val="0"/>
                <w:sz w:val="18"/>
                <w:szCs w:val="18"/>
              </w:rPr>
            </w:pPr>
            <w:r>
              <w:rPr>
                <w:rFonts w:ascii="宋体" w:hAnsi="宋体"/>
                <w:sz w:val="18"/>
                <w:szCs w:val="18"/>
              </w:rPr>
              <w:t>3.60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3419C296">
            <w:pPr>
              <w:widowControl/>
              <w:jc w:val="right"/>
              <w:rPr>
                <w:rFonts w:ascii="宋体" w:hAnsi="宋体" w:cs="Arial"/>
                <w:bCs/>
                <w:color w:val="000000"/>
                <w:kern w:val="0"/>
                <w:sz w:val="18"/>
                <w:szCs w:val="18"/>
              </w:rPr>
            </w:pPr>
          </w:p>
        </w:tc>
      </w:tr>
      <w:tr w14:paraId="48EFFA6A">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F1D2B68">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936777D">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[30218]专用材料费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603E3E5">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88D1C07">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30634888">
            <w:pPr>
              <w:widowControl/>
              <w:jc w:val="right"/>
              <w:rPr>
                <w:rFonts w:ascii="宋体" w:hAnsi="宋体" w:cs="Arial"/>
                <w:bCs/>
                <w:color w:val="000000"/>
                <w:kern w:val="0"/>
                <w:sz w:val="18"/>
                <w:szCs w:val="18"/>
              </w:rPr>
            </w:pPr>
          </w:p>
        </w:tc>
      </w:tr>
      <w:tr w14:paraId="4ADA05B7">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09B1280C">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74C6AE7">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[30229]福利费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FBB689E">
            <w:pPr>
              <w:widowControl/>
              <w:jc w:val="right"/>
              <w:rPr>
                <w:rFonts w:ascii="宋体" w:hAnsi="宋体" w:cs="Arial"/>
                <w:bCs/>
                <w:color w:val="000000"/>
                <w:kern w:val="0"/>
                <w:sz w:val="18"/>
                <w:szCs w:val="18"/>
              </w:rPr>
            </w:pPr>
            <w:r>
              <w:rPr>
                <w:rFonts w:ascii="宋体" w:hAnsi="宋体"/>
                <w:sz w:val="18"/>
                <w:szCs w:val="18"/>
              </w:rPr>
              <w:t>42.93</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306FBEE">
            <w:pPr>
              <w:widowControl/>
              <w:jc w:val="right"/>
              <w:rPr>
                <w:rFonts w:ascii="宋体" w:hAnsi="宋体" w:cs="Arial"/>
                <w:bCs/>
                <w:color w:val="000000"/>
                <w:kern w:val="0"/>
                <w:sz w:val="18"/>
                <w:szCs w:val="18"/>
              </w:rPr>
            </w:pPr>
            <w:r>
              <w:rPr>
                <w:rFonts w:ascii="宋体" w:hAnsi="宋体"/>
                <w:sz w:val="18"/>
                <w:szCs w:val="18"/>
              </w:rPr>
              <w:t>42.93</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0A01BCEA">
            <w:pPr>
              <w:widowControl/>
              <w:jc w:val="right"/>
              <w:rPr>
                <w:rFonts w:ascii="宋体" w:hAnsi="宋体" w:cs="Arial"/>
                <w:bCs/>
                <w:color w:val="000000"/>
                <w:kern w:val="0"/>
                <w:sz w:val="18"/>
                <w:szCs w:val="18"/>
              </w:rPr>
            </w:pPr>
          </w:p>
        </w:tc>
      </w:tr>
      <w:tr w14:paraId="25087DDF">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59EDB566">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FD9970B">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[30231]公务用车运行维护费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F7271A9">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245E092">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13FB0EF8">
            <w:pPr>
              <w:widowControl/>
              <w:jc w:val="right"/>
              <w:rPr>
                <w:rFonts w:ascii="宋体" w:hAnsi="宋体" w:cs="Arial"/>
                <w:bCs/>
                <w:color w:val="000000"/>
                <w:kern w:val="0"/>
                <w:sz w:val="18"/>
                <w:szCs w:val="18"/>
              </w:rPr>
            </w:pPr>
          </w:p>
        </w:tc>
      </w:tr>
      <w:tr w14:paraId="05EF09EB">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5EAAF218">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131685B">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[30299]其他商品和服务支出</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FA6C3C8">
            <w:pPr>
              <w:widowControl/>
              <w:jc w:val="right"/>
              <w:rPr>
                <w:rFonts w:ascii="宋体" w:hAnsi="宋体" w:cs="Arial"/>
                <w:bCs/>
                <w:color w:val="000000"/>
                <w:kern w:val="0"/>
                <w:sz w:val="18"/>
                <w:szCs w:val="18"/>
              </w:rPr>
            </w:pPr>
            <w:r>
              <w:rPr>
                <w:rFonts w:ascii="宋体" w:hAnsi="宋体"/>
                <w:sz w:val="18"/>
                <w:szCs w:val="18"/>
              </w:rPr>
              <w:t>4.05</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40499FC">
            <w:pPr>
              <w:widowControl/>
              <w:jc w:val="right"/>
              <w:rPr>
                <w:rFonts w:ascii="宋体" w:hAnsi="宋体" w:cs="Arial"/>
                <w:bCs/>
                <w:color w:val="000000"/>
                <w:kern w:val="0"/>
                <w:sz w:val="18"/>
                <w:szCs w:val="18"/>
              </w:rPr>
            </w:pPr>
            <w:r>
              <w:rPr>
                <w:rFonts w:ascii="宋体" w:hAnsi="宋体"/>
                <w:sz w:val="18"/>
                <w:szCs w:val="18"/>
              </w:rPr>
              <w:t>4.05</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24120C42">
            <w:pPr>
              <w:widowControl/>
              <w:jc w:val="right"/>
              <w:rPr>
                <w:rFonts w:ascii="宋体" w:hAnsi="宋体" w:cs="Arial"/>
                <w:bCs/>
                <w:color w:val="000000"/>
                <w:kern w:val="0"/>
                <w:sz w:val="18"/>
                <w:szCs w:val="18"/>
              </w:rPr>
            </w:pPr>
          </w:p>
        </w:tc>
      </w:tr>
      <w:tr w14:paraId="38913277">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50C696F">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564DD41">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[31002]办公设备购置</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79634EE">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E9B5418">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7B6454C8">
            <w:pPr>
              <w:widowControl/>
              <w:jc w:val="right"/>
              <w:rPr>
                <w:rFonts w:ascii="宋体" w:hAnsi="宋体" w:cs="Arial"/>
                <w:bCs/>
                <w:color w:val="000000"/>
                <w:kern w:val="0"/>
                <w:sz w:val="18"/>
                <w:szCs w:val="18"/>
              </w:rPr>
            </w:pPr>
          </w:p>
        </w:tc>
      </w:tr>
    </w:tbl>
    <w:p w14:paraId="0F2CE45E">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3AE5A13E">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表十、政府性基金预算支出情况表</w:t>
      </w:r>
    </w:p>
    <w:p w14:paraId="38CFAE06">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9498" w:type="dxa"/>
        <w:tblInd w:w="108" w:type="dxa"/>
        <w:tblLayout w:type="autofit"/>
        <w:tblCellMar>
          <w:top w:w="0" w:type="dxa"/>
          <w:left w:w="108" w:type="dxa"/>
          <w:bottom w:w="0" w:type="dxa"/>
          <w:right w:w="108" w:type="dxa"/>
        </w:tblCellMar>
      </w:tblPr>
      <w:tblGrid>
        <w:gridCol w:w="7655"/>
        <w:gridCol w:w="1843"/>
      </w:tblGrid>
      <w:tr w14:paraId="2D536D35">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14:paraId="20BEDC85">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14:paraId="7E62DCE0">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14:paraId="09A29C18">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14:paraId="7125EB62">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14:paraId="261FB93E">
            <w:pPr>
              <w:widowControl/>
              <w:jc w:val="left"/>
              <w:rPr>
                <w:rFonts w:ascii="宋体" w:hAnsi="宋体" w:cs="Arial"/>
                <w:b/>
                <w:bCs/>
                <w:color w:val="000000"/>
                <w:kern w:val="0"/>
                <w:sz w:val="20"/>
                <w:szCs w:val="20"/>
              </w:rPr>
            </w:pPr>
          </w:p>
        </w:tc>
      </w:tr>
      <w:tr w14:paraId="6DCFCDA3">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14:paraId="18259E5D">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14:paraId="6FD3185D">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14:paraId="013141FE">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7CB61145">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7033DBBA">
            <w:pPr>
              <w:widowControl/>
              <w:jc w:val="right"/>
              <w:rPr>
                <w:rFonts w:ascii="宋体" w:hAnsi="宋体" w:cs="Arial"/>
                <w:color w:val="000000"/>
                <w:kern w:val="0"/>
                <w:sz w:val="18"/>
                <w:szCs w:val="18"/>
              </w:rPr>
            </w:pPr>
          </w:p>
        </w:tc>
      </w:tr>
      <w:tr w14:paraId="135889FA">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61A39FB8">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18E28CF2">
            <w:pPr>
              <w:widowControl/>
              <w:jc w:val="right"/>
              <w:rPr>
                <w:rFonts w:ascii="宋体" w:hAnsi="宋体" w:cs="Arial"/>
                <w:color w:val="000000"/>
                <w:kern w:val="0"/>
                <w:sz w:val="18"/>
                <w:szCs w:val="18"/>
              </w:rPr>
            </w:pPr>
          </w:p>
        </w:tc>
      </w:tr>
      <w:tr w14:paraId="38BC0B0D">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5D79F205">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5335C1F4">
            <w:pPr>
              <w:widowControl/>
              <w:jc w:val="right"/>
              <w:rPr>
                <w:rFonts w:ascii="宋体" w:hAnsi="宋体" w:cs="Arial"/>
                <w:color w:val="000000"/>
                <w:kern w:val="0"/>
                <w:sz w:val="18"/>
                <w:szCs w:val="18"/>
              </w:rPr>
            </w:pPr>
          </w:p>
        </w:tc>
      </w:tr>
      <w:tr w14:paraId="2985FBF6">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0B8DB86C">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5C46EE40">
            <w:pPr>
              <w:widowControl/>
              <w:jc w:val="right"/>
              <w:rPr>
                <w:rFonts w:ascii="宋体" w:hAnsi="宋体" w:cs="Arial"/>
                <w:color w:val="000000"/>
                <w:kern w:val="0"/>
                <w:sz w:val="18"/>
                <w:szCs w:val="18"/>
              </w:rPr>
            </w:pPr>
          </w:p>
        </w:tc>
      </w:tr>
      <w:tr w14:paraId="4A0149CB">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29604EDA">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408A9E2E">
            <w:pPr>
              <w:widowControl/>
              <w:jc w:val="right"/>
              <w:rPr>
                <w:rFonts w:ascii="宋体" w:hAnsi="宋体" w:cs="Arial"/>
                <w:color w:val="000000"/>
                <w:kern w:val="0"/>
                <w:sz w:val="18"/>
                <w:szCs w:val="18"/>
              </w:rPr>
            </w:pPr>
          </w:p>
        </w:tc>
      </w:tr>
    </w:tbl>
    <w:p w14:paraId="3FBA3A44">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r>
        <w:rPr>
          <w:rFonts w:hint="eastAsia" w:ascii="仿宋" w:hAnsi="微软雅黑" w:eastAsia="仿宋"/>
          <w:sz w:val="18"/>
          <w:szCs w:val="18"/>
        </w:rPr>
        <w:t>未安排预算，政府性基金预算支出情况表为空表。</w:t>
      </w:r>
    </w:p>
    <w:p w14:paraId="4F257A10">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表十一、部门管理转移支付表</w:t>
      </w:r>
    </w:p>
    <w:p w14:paraId="2FF80D9C">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9526" w:type="dxa"/>
        <w:tblInd w:w="108" w:type="dxa"/>
        <w:tblLayout w:type="autofit"/>
        <w:tblCellMar>
          <w:top w:w="0" w:type="dxa"/>
          <w:left w:w="108" w:type="dxa"/>
          <w:bottom w:w="0" w:type="dxa"/>
          <w:right w:w="108" w:type="dxa"/>
        </w:tblCellMar>
      </w:tblPr>
      <w:tblGrid>
        <w:gridCol w:w="4082"/>
        <w:gridCol w:w="1361"/>
        <w:gridCol w:w="1361"/>
        <w:gridCol w:w="1361"/>
        <w:gridCol w:w="1361"/>
      </w:tblGrid>
      <w:tr w14:paraId="14D80D2C">
        <w:tblPrEx>
          <w:tblCellMar>
            <w:top w:w="0" w:type="dxa"/>
            <w:left w:w="108" w:type="dxa"/>
            <w:bottom w:w="0" w:type="dxa"/>
            <w:right w:w="108" w:type="dxa"/>
          </w:tblCellMar>
        </w:tblPrEx>
        <w:trPr>
          <w:trHeight w:val="20" w:hRule="atLeast"/>
          <w:tblHeader/>
        </w:trPr>
        <w:tc>
          <w:tcPr>
            <w:tcW w:w="4082" w:type="dxa"/>
            <w:tcBorders>
              <w:top w:val="single" w:color="000000" w:sz="4" w:space="0"/>
              <w:left w:val="nil"/>
              <w:bottom w:val="single" w:color="000000" w:sz="4" w:space="0"/>
              <w:right w:val="single" w:color="000000" w:sz="4" w:space="0"/>
            </w:tcBorders>
            <w:shd w:val="clear" w:color="auto" w:fill="auto"/>
            <w:noWrap/>
            <w:vAlign w:val="center"/>
          </w:tcPr>
          <w:p w14:paraId="1DBF21F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14:paraId="0EBE733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14:paraId="5315FB9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一般公共预算项目支出</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14:paraId="2D4B4AE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政府性基金预算项目支出</w:t>
            </w:r>
          </w:p>
        </w:tc>
        <w:tc>
          <w:tcPr>
            <w:tcW w:w="1361" w:type="dxa"/>
            <w:tcBorders>
              <w:top w:val="single" w:color="000000" w:sz="4" w:space="0"/>
              <w:left w:val="nil"/>
              <w:bottom w:val="single" w:color="000000" w:sz="4" w:space="0"/>
              <w:right w:val="nil"/>
            </w:tcBorders>
            <w:shd w:val="clear" w:color="auto" w:fill="auto"/>
            <w:noWrap/>
            <w:vAlign w:val="center"/>
          </w:tcPr>
          <w:p w14:paraId="7DEC063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国有资本经营预算项目支出</w:t>
            </w:r>
          </w:p>
        </w:tc>
      </w:tr>
      <w:tr w14:paraId="2F0C0D06">
        <w:tblPrEx>
          <w:tblCellMar>
            <w:top w:w="0" w:type="dxa"/>
            <w:left w:w="108" w:type="dxa"/>
            <w:bottom w:w="0" w:type="dxa"/>
            <w:right w:w="108" w:type="dxa"/>
          </w:tblCellMar>
        </w:tblPrEx>
        <w:trPr>
          <w:trHeight w:val="20" w:hRule="atLeast"/>
          <w:tblHeader/>
        </w:trPr>
        <w:tc>
          <w:tcPr>
            <w:tcW w:w="4082" w:type="dxa"/>
            <w:tcBorders>
              <w:top w:val="nil"/>
              <w:left w:val="nil"/>
              <w:bottom w:val="single" w:color="000000" w:sz="4" w:space="0"/>
              <w:right w:val="single" w:color="000000" w:sz="4" w:space="0"/>
            </w:tcBorders>
            <w:shd w:val="clear" w:color="auto" w:fill="auto"/>
            <w:noWrap/>
            <w:vAlign w:val="center"/>
          </w:tcPr>
          <w:p w14:paraId="475AC20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61" w:type="dxa"/>
            <w:tcBorders>
              <w:top w:val="nil"/>
              <w:left w:val="nil"/>
              <w:bottom w:val="single" w:color="000000" w:sz="4" w:space="0"/>
              <w:right w:val="single" w:color="000000" w:sz="4" w:space="0"/>
            </w:tcBorders>
            <w:shd w:val="clear" w:color="auto" w:fill="auto"/>
            <w:noWrap/>
            <w:vAlign w:val="center"/>
          </w:tcPr>
          <w:p w14:paraId="4AA73AB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nil"/>
              <w:bottom w:val="single" w:color="000000" w:sz="4" w:space="0"/>
              <w:right w:val="single" w:color="000000" w:sz="4" w:space="0"/>
            </w:tcBorders>
            <w:shd w:val="clear" w:color="auto" w:fill="auto"/>
            <w:noWrap/>
            <w:vAlign w:val="center"/>
          </w:tcPr>
          <w:p w14:paraId="406A9BD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nil"/>
              <w:bottom w:val="single" w:color="000000" w:sz="4" w:space="0"/>
              <w:right w:val="single" w:color="000000" w:sz="4" w:space="0"/>
            </w:tcBorders>
            <w:shd w:val="clear" w:color="auto" w:fill="auto"/>
            <w:noWrap/>
            <w:vAlign w:val="center"/>
          </w:tcPr>
          <w:p w14:paraId="54CFB90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nil"/>
            </w:tcBorders>
            <w:shd w:val="clear" w:color="auto" w:fill="auto"/>
            <w:noWrap/>
            <w:vAlign w:val="center"/>
          </w:tcPr>
          <w:p w14:paraId="0F8D5DE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14:paraId="5513F7EC">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3A0DEFEF">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5C181A73">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5382F475">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304FF103">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519DB55E">
            <w:pPr>
              <w:widowControl/>
              <w:jc w:val="right"/>
              <w:rPr>
                <w:rFonts w:ascii="宋体" w:hAnsi="宋体" w:cs="Arial"/>
                <w:color w:val="000000"/>
                <w:kern w:val="0"/>
                <w:sz w:val="18"/>
                <w:szCs w:val="18"/>
              </w:rPr>
            </w:pPr>
          </w:p>
        </w:tc>
      </w:tr>
      <w:tr w14:paraId="2C4960C4">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5DA92713">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60A2BAF1">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79D4B4A1">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43B32E7B">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14CCD979">
            <w:pPr>
              <w:widowControl/>
              <w:jc w:val="right"/>
              <w:rPr>
                <w:rFonts w:ascii="宋体" w:hAnsi="宋体" w:cs="Arial"/>
                <w:color w:val="000000"/>
                <w:kern w:val="0"/>
                <w:sz w:val="18"/>
                <w:szCs w:val="18"/>
              </w:rPr>
            </w:pPr>
          </w:p>
        </w:tc>
      </w:tr>
      <w:tr w14:paraId="756774FF">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1EBE9477">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7CD1FB35">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284F0AE1">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7E0E8878">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21479FCC">
            <w:pPr>
              <w:widowControl/>
              <w:jc w:val="right"/>
              <w:rPr>
                <w:rFonts w:ascii="宋体" w:hAnsi="宋体" w:cs="Arial"/>
                <w:color w:val="000000"/>
                <w:kern w:val="0"/>
                <w:sz w:val="18"/>
                <w:szCs w:val="18"/>
              </w:rPr>
            </w:pPr>
          </w:p>
        </w:tc>
      </w:tr>
      <w:tr w14:paraId="10914D1B">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1A6908A5">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44EF630E">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223B668D">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11622696">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59C92FB2">
            <w:pPr>
              <w:widowControl/>
              <w:jc w:val="right"/>
              <w:rPr>
                <w:rFonts w:ascii="宋体" w:hAnsi="宋体" w:cs="Arial"/>
                <w:color w:val="000000"/>
                <w:kern w:val="0"/>
                <w:sz w:val="18"/>
                <w:szCs w:val="18"/>
              </w:rPr>
            </w:pPr>
          </w:p>
        </w:tc>
      </w:tr>
      <w:tr w14:paraId="4F886D48">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6E352E71">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17769D51">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3E55BB52">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406C4F26">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51544AD3">
            <w:pPr>
              <w:widowControl/>
              <w:jc w:val="right"/>
              <w:rPr>
                <w:rFonts w:ascii="宋体" w:hAnsi="宋体" w:cs="Arial"/>
                <w:color w:val="000000"/>
                <w:kern w:val="0"/>
                <w:sz w:val="18"/>
                <w:szCs w:val="18"/>
              </w:rPr>
            </w:pPr>
          </w:p>
        </w:tc>
      </w:tr>
    </w:tbl>
    <w:p w14:paraId="7D60A74A">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r>
        <w:rPr>
          <w:rFonts w:hint="eastAsia" w:ascii="仿宋" w:hAnsi="微软雅黑" w:eastAsia="仿宋"/>
          <w:sz w:val="18"/>
          <w:szCs w:val="18"/>
        </w:rPr>
        <w:t>未安排预算，部门管理转移支付表为空表。</w:t>
      </w:r>
    </w:p>
    <w:p w14:paraId="35482F68">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表十二、国有资本经营预算支出情况表</w:t>
      </w:r>
    </w:p>
    <w:p w14:paraId="26C8ED81">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9498" w:type="dxa"/>
        <w:tblInd w:w="108" w:type="dxa"/>
        <w:tblLayout w:type="autofit"/>
        <w:tblCellMar>
          <w:top w:w="0" w:type="dxa"/>
          <w:left w:w="108" w:type="dxa"/>
          <w:bottom w:w="0" w:type="dxa"/>
          <w:right w:w="108" w:type="dxa"/>
        </w:tblCellMar>
      </w:tblPr>
      <w:tblGrid>
        <w:gridCol w:w="7655"/>
        <w:gridCol w:w="1843"/>
      </w:tblGrid>
      <w:tr w14:paraId="20954A41">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14:paraId="6E616302">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14:paraId="5579F495">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14:paraId="71BD3F21">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14:paraId="379969C8">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14:paraId="63D7A563">
            <w:pPr>
              <w:widowControl/>
              <w:jc w:val="left"/>
              <w:rPr>
                <w:rFonts w:ascii="宋体" w:hAnsi="宋体" w:cs="Arial"/>
                <w:b/>
                <w:bCs/>
                <w:color w:val="000000"/>
                <w:kern w:val="0"/>
                <w:sz w:val="20"/>
                <w:szCs w:val="20"/>
              </w:rPr>
            </w:pPr>
          </w:p>
        </w:tc>
      </w:tr>
      <w:tr w14:paraId="5F2C84B1">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14:paraId="44C61F3D">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14:paraId="36107D3D">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14:paraId="176DC92C">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7E6BA1D5">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271E5A1A">
            <w:pPr>
              <w:widowControl/>
              <w:jc w:val="right"/>
              <w:rPr>
                <w:rFonts w:ascii="宋体" w:hAnsi="宋体" w:cs="Arial"/>
                <w:color w:val="000000"/>
                <w:kern w:val="0"/>
                <w:sz w:val="18"/>
                <w:szCs w:val="18"/>
              </w:rPr>
            </w:pPr>
          </w:p>
        </w:tc>
      </w:tr>
      <w:tr w14:paraId="57102197">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5D97772E">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09E76273">
            <w:pPr>
              <w:widowControl/>
              <w:jc w:val="right"/>
              <w:rPr>
                <w:rFonts w:ascii="宋体" w:hAnsi="宋体" w:cs="Arial"/>
                <w:color w:val="000000"/>
                <w:kern w:val="0"/>
                <w:sz w:val="18"/>
                <w:szCs w:val="18"/>
              </w:rPr>
            </w:pPr>
          </w:p>
        </w:tc>
      </w:tr>
      <w:tr w14:paraId="51F41ADC">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225D5B15">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6CEA8D78">
            <w:pPr>
              <w:widowControl/>
              <w:jc w:val="right"/>
              <w:rPr>
                <w:rFonts w:ascii="宋体" w:hAnsi="宋体" w:cs="Arial"/>
                <w:color w:val="000000"/>
                <w:kern w:val="0"/>
                <w:sz w:val="18"/>
                <w:szCs w:val="18"/>
              </w:rPr>
            </w:pPr>
          </w:p>
        </w:tc>
      </w:tr>
      <w:tr w14:paraId="3F9D9BB2">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30A82DBA">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7D17EE14">
            <w:pPr>
              <w:widowControl/>
              <w:jc w:val="right"/>
              <w:rPr>
                <w:rFonts w:ascii="宋体" w:hAnsi="宋体" w:cs="Arial"/>
                <w:color w:val="000000"/>
                <w:kern w:val="0"/>
                <w:sz w:val="18"/>
                <w:szCs w:val="18"/>
              </w:rPr>
            </w:pPr>
          </w:p>
        </w:tc>
      </w:tr>
      <w:tr w14:paraId="12F0D234">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05898ECC">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25466BE9">
            <w:pPr>
              <w:widowControl/>
              <w:jc w:val="right"/>
              <w:rPr>
                <w:rFonts w:ascii="宋体" w:hAnsi="宋体" w:cs="Arial"/>
                <w:color w:val="000000"/>
                <w:kern w:val="0"/>
                <w:sz w:val="18"/>
                <w:szCs w:val="18"/>
              </w:rPr>
            </w:pPr>
          </w:p>
        </w:tc>
      </w:tr>
    </w:tbl>
    <w:p w14:paraId="164A96B4">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r>
        <w:rPr>
          <w:rFonts w:hint="eastAsia" w:ascii="仿宋" w:hAnsi="微软雅黑" w:eastAsia="仿宋"/>
          <w:sz w:val="18"/>
          <w:szCs w:val="18"/>
        </w:rPr>
        <w:t>未安排预算，国有资本经营预算支出情况表为空表。</w:t>
      </w:r>
    </w:p>
    <w:p w14:paraId="22E8001F">
      <w:pPr>
        <w:spacing w:line="360" w:lineRule="exact"/>
        <w:rPr>
          <w:rFonts w:ascii="黑体" w:eastAsia="黑体"/>
          <w:sz w:val="30"/>
          <w:szCs w:val="30"/>
        </w:rPr>
      </w:pPr>
      <w:r>
        <w:rPr>
          <w:rFonts w:hint="eastAsia" w:ascii="黑体" w:eastAsia="黑体"/>
          <w:sz w:val="30"/>
          <w:szCs w:val="30"/>
        </w:rPr>
        <w:t>附件2</w:t>
      </w:r>
    </w:p>
    <w:p w14:paraId="68CE62CE">
      <w:pPr>
        <w:spacing w:line="560" w:lineRule="exact"/>
        <w:jc w:val="center"/>
        <w:rPr>
          <w:rFonts w:ascii="仿宋" w:eastAsia="仿宋"/>
          <w:b/>
          <w:sz w:val="28"/>
          <w:szCs w:val="28"/>
        </w:rPr>
      </w:pPr>
      <w:r>
        <w:rPr>
          <w:rFonts w:hint="eastAsia" w:ascii="仿宋" w:eastAsia="仿宋"/>
          <w:b/>
          <w:sz w:val="28"/>
          <w:szCs w:val="28"/>
        </w:rPr>
        <w:t>单位整体支出绩效目标表</w:t>
      </w:r>
    </w:p>
    <w:p w14:paraId="4BE5D1AA">
      <w:pPr>
        <w:spacing w:line="560" w:lineRule="exact"/>
        <w:jc w:val="center"/>
        <w:rPr>
          <w:rFonts w:ascii="仿宋" w:eastAsia="仿宋"/>
          <w:b/>
          <w:sz w:val="24"/>
          <w:szCs w:val="24"/>
        </w:rPr>
      </w:pPr>
      <w:r>
        <w:rPr>
          <w:rFonts w:hint="eastAsia" w:ascii="仿宋" w:eastAsia="仿宋"/>
          <w:b/>
          <w:sz w:val="24"/>
          <w:szCs w:val="24"/>
        </w:rPr>
        <w:t>（2025年度）</w:t>
      </w:r>
    </w:p>
    <w:tbl>
      <w:tblPr>
        <w:tblStyle w:val="6"/>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7"/>
        <w:gridCol w:w="7"/>
        <w:gridCol w:w="992"/>
        <w:gridCol w:w="283"/>
        <w:gridCol w:w="709"/>
        <w:gridCol w:w="7"/>
        <w:gridCol w:w="135"/>
        <w:gridCol w:w="1276"/>
        <w:gridCol w:w="618"/>
        <w:gridCol w:w="90"/>
        <w:gridCol w:w="879"/>
        <w:gridCol w:w="491"/>
        <w:gridCol w:w="1508"/>
        <w:gridCol w:w="383"/>
        <w:gridCol w:w="1616"/>
      </w:tblGrid>
      <w:tr w14:paraId="2A7E501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3"/>
            <w:shd w:val="clear" w:color="auto" w:fill="auto"/>
            <w:vAlign w:val="center"/>
          </w:tcPr>
          <w:p w14:paraId="313B870D">
            <w:pPr>
              <w:jc w:val="center"/>
              <w:rPr>
                <w:b/>
                <w:sz w:val="18"/>
                <w:szCs w:val="18"/>
              </w:rPr>
            </w:pPr>
            <w:r>
              <w:rPr>
                <w:rFonts w:hint="eastAsia"/>
                <w:b/>
                <w:sz w:val="18"/>
                <w:szCs w:val="18"/>
              </w:rPr>
              <w:t>单位名称</w:t>
            </w:r>
          </w:p>
        </w:tc>
        <w:tc>
          <w:tcPr>
            <w:tcW w:w="7995" w:type="dxa"/>
            <w:gridSpan w:val="12"/>
            <w:shd w:val="clear" w:color="auto" w:fill="auto"/>
            <w:vAlign w:val="center"/>
          </w:tcPr>
          <w:p w14:paraId="5D7449B0">
            <w:pPr>
              <w:jc w:val="left"/>
              <w:rPr>
                <w:rFonts w:ascii="宋体" w:hAnsi="宋体"/>
                <w:sz w:val="18"/>
                <w:szCs w:val="18"/>
              </w:rPr>
            </w:pPr>
            <w:r>
              <w:rPr>
                <w:rFonts w:hint="eastAsia" w:ascii="宋体" w:hAnsi="宋体"/>
                <w:sz w:val="18"/>
                <w:szCs w:val="18"/>
              </w:rPr>
              <w:t>兰州市中级人民法院</w:t>
            </w:r>
          </w:p>
        </w:tc>
      </w:tr>
      <w:tr w14:paraId="08B665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3"/>
            <w:shd w:val="clear" w:color="auto" w:fill="auto"/>
            <w:vAlign w:val="center"/>
          </w:tcPr>
          <w:p w14:paraId="0AEACA88">
            <w:pPr>
              <w:jc w:val="center"/>
              <w:rPr>
                <w:b/>
                <w:sz w:val="18"/>
                <w:szCs w:val="18"/>
              </w:rPr>
            </w:pPr>
            <w:r>
              <w:rPr>
                <w:rFonts w:hint="eastAsia"/>
                <w:b/>
                <w:sz w:val="18"/>
                <w:szCs w:val="18"/>
              </w:rPr>
              <w:t>联系人</w:t>
            </w:r>
          </w:p>
        </w:tc>
        <w:tc>
          <w:tcPr>
            <w:tcW w:w="3028" w:type="dxa"/>
            <w:gridSpan w:val="6"/>
            <w:shd w:val="clear" w:color="auto" w:fill="auto"/>
            <w:vAlign w:val="center"/>
          </w:tcPr>
          <w:p w14:paraId="39602500">
            <w:pPr>
              <w:jc w:val="center"/>
              <w:rPr>
                <w:sz w:val="18"/>
                <w:szCs w:val="18"/>
              </w:rPr>
            </w:pPr>
            <w:r>
              <w:rPr>
                <w:rFonts w:ascii="宋体" w:cs="宋体"/>
                <w:color w:val="000000"/>
                <w:kern w:val="0"/>
                <w:sz w:val="18"/>
                <w:szCs w:val="18"/>
                <w:highlight w:val="white"/>
              </w:rPr>
              <w:t>刘鎏</w:t>
            </w:r>
          </w:p>
        </w:tc>
        <w:tc>
          <w:tcPr>
            <w:tcW w:w="1460" w:type="dxa"/>
            <w:gridSpan w:val="3"/>
            <w:shd w:val="clear" w:color="auto" w:fill="auto"/>
            <w:vAlign w:val="center"/>
          </w:tcPr>
          <w:p w14:paraId="6FEF04C1">
            <w:pPr>
              <w:jc w:val="center"/>
              <w:rPr>
                <w:b/>
                <w:sz w:val="18"/>
                <w:szCs w:val="18"/>
              </w:rPr>
            </w:pPr>
            <w:r>
              <w:rPr>
                <w:rFonts w:hint="eastAsia"/>
                <w:b/>
                <w:sz w:val="18"/>
                <w:szCs w:val="18"/>
              </w:rPr>
              <w:t>联系电话</w:t>
            </w:r>
          </w:p>
        </w:tc>
        <w:tc>
          <w:tcPr>
            <w:tcW w:w="3507" w:type="dxa"/>
            <w:gridSpan w:val="3"/>
            <w:shd w:val="clear" w:color="auto" w:fill="auto"/>
            <w:vAlign w:val="center"/>
          </w:tcPr>
          <w:p w14:paraId="500FDD62">
            <w:pPr>
              <w:jc w:val="center"/>
              <w:rPr>
                <w:sz w:val="18"/>
                <w:szCs w:val="18"/>
              </w:rPr>
            </w:pPr>
            <w:r>
              <w:rPr>
                <w:rFonts w:ascii="宋体" w:cs="宋体"/>
                <w:color w:val="000000"/>
                <w:kern w:val="0"/>
                <w:sz w:val="18"/>
                <w:szCs w:val="18"/>
                <w:highlight w:val="white"/>
              </w:rPr>
              <w:t>8563316</w:t>
            </w:r>
          </w:p>
        </w:tc>
      </w:tr>
      <w:tr w14:paraId="7B8FF7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restart"/>
            <w:shd w:val="clear" w:color="auto" w:fill="auto"/>
            <w:vAlign w:val="center"/>
          </w:tcPr>
          <w:p w14:paraId="39484589">
            <w:pPr>
              <w:jc w:val="center"/>
              <w:rPr>
                <w:b/>
                <w:sz w:val="18"/>
                <w:szCs w:val="18"/>
              </w:rPr>
            </w:pPr>
            <w:r>
              <w:rPr>
                <w:rFonts w:hint="eastAsia"/>
                <w:b/>
                <w:sz w:val="18"/>
                <w:szCs w:val="18"/>
              </w:rPr>
              <w:t>预算情况（万元）</w:t>
            </w:r>
          </w:p>
        </w:tc>
        <w:tc>
          <w:tcPr>
            <w:tcW w:w="2410" w:type="dxa"/>
            <w:gridSpan w:val="5"/>
            <w:shd w:val="clear" w:color="auto" w:fill="auto"/>
            <w:vAlign w:val="center"/>
          </w:tcPr>
          <w:p w14:paraId="181D492A">
            <w:pPr>
              <w:jc w:val="center"/>
              <w:rPr>
                <w:b/>
                <w:sz w:val="18"/>
                <w:szCs w:val="18"/>
              </w:rPr>
            </w:pPr>
            <w:r>
              <w:rPr>
                <w:rFonts w:hint="eastAsia"/>
                <w:b/>
                <w:sz w:val="18"/>
                <w:szCs w:val="18"/>
              </w:rPr>
              <w:t>按支出类型分</w:t>
            </w:r>
          </w:p>
        </w:tc>
        <w:tc>
          <w:tcPr>
            <w:tcW w:w="1587" w:type="dxa"/>
            <w:gridSpan w:val="3"/>
            <w:shd w:val="clear" w:color="auto" w:fill="auto"/>
            <w:vAlign w:val="center"/>
          </w:tcPr>
          <w:p w14:paraId="7D5107C4">
            <w:pPr>
              <w:jc w:val="center"/>
              <w:rPr>
                <w:b/>
                <w:sz w:val="18"/>
                <w:szCs w:val="18"/>
              </w:rPr>
            </w:pPr>
            <w:r>
              <w:rPr>
                <w:rFonts w:hint="eastAsia"/>
                <w:b/>
                <w:sz w:val="18"/>
                <w:szCs w:val="18"/>
              </w:rPr>
              <w:t>预算金额</w:t>
            </w:r>
          </w:p>
        </w:tc>
        <w:tc>
          <w:tcPr>
            <w:tcW w:w="1999" w:type="dxa"/>
            <w:gridSpan w:val="2"/>
            <w:shd w:val="clear" w:color="auto" w:fill="auto"/>
            <w:vAlign w:val="center"/>
          </w:tcPr>
          <w:p w14:paraId="56963E42">
            <w:pPr>
              <w:jc w:val="center"/>
              <w:rPr>
                <w:b/>
                <w:sz w:val="18"/>
                <w:szCs w:val="18"/>
              </w:rPr>
            </w:pPr>
            <w:r>
              <w:rPr>
                <w:rFonts w:hint="eastAsia"/>
                <w:b/>
                <w:sz w:val="18"/>
                <w:szCs w:val="18"/>
              </w:rPr>
              <w:t>按来源类型分</w:t>
            </w:r>
          </w:p>
        </w:tc>
        <w:tc>
          <w:tcPr>
            <w:tcW w:w="1999" w:type="dxa"/>
            <w:gridSpan w:val="2"/>
            <w:shd w:val="clear" w:color="auto" w:fill="auto"/>
            <w:vAlign w:val="center"/>
          </w:tcPr>
          <w:p w14:paraId="21F2837B">
            <w:pPr>
              <w:jc w:val="center"/>
              <w:rPr>
                <w:b/>
                <w:sz w:val="18"/>
                <w:szCs w:val="18"/>
              </w:rPr>
            </w:pPr>
            <w:r>
              <w:rPr>
                <w:rFonts w:hint="eastAsia"/>
                <w:b/>
                <w:sz w:val="18"/>
                <w:szCs w:val="18"/>
              </w:rPr>
              <w:t>预算金额</w:t>
            </w:r>
          </w:p>
        </w:tc>
      </w:tr>
      <w:tr w14:paraId="6C2FCA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6D0199F0">
            <w:pPr>
              <w:jc w:val="center"/>
              <w:rPr>
                <w:sz w:val="18"/>
                <w:szCs w:val="18"/>
              </w:rPr>
            </w:pPr>
          </w:p>
        </w:tc>
        <w:tc>
          <w:tcPr>
            <w:tcW w:w="999" w:type="dxa"/>
            <w:gridSpan w:val="3"/>
            <w:vMerge w:val="restart"/>
            <w:shd w:val="clear" w:color="auto" w:fill="auto"/>
            <w:vAlign w:val="center"/>
          </w:tcPr>
          <w:p w14:paraId="5C3FCA80">
            <w:pPr>
              <w:jc w:val="center"/>
              <w:rPr>
                <w:b/>
                <w:sz w:val="18"/>
                <w:szCs w:val="18"/>
              </w:rPr>
            </w:pPr>
            <w:r>
              <w:rPr>
                <w:rFonts w:hint="eastAsia"/>
                <w:b/>
                <w:sz w:val="18"/>
                <w:szCs w:val="18"/>
              </w:rPr>
              <w:t>基本支出</w:t>
            </w:r>
          </w:p>
        </w:tc>
        <w:tc>
          <w:tcPr>
            <w:tcW w:w="1411" w:type="dxa"/>
            <w:gridSpan w:val="2"/>
            <w:shd w:val="clear" w:color="auto" w:fill="auto"/>
            <w:vAlign w:val="center"/>
          </w:tcPr>
          <w:p w14:paraId="4AF73A57">
            <w:pPr>
              <w:jc w:val="center"/>
              <w:rPr>
                <w:b/>
                <w:sz w:val="18"/>
                <w:szCs w:val="18"/>
              </w:rPr>
            </w:pPr>
            <w:r>
              <w:rPr>
                <w:rFonts w:hint="eastAsia"/>
                <w:b/>
                <w:sz w:val="18"/>
                <w:szCs w:val="18"/>
              </w:rPr>
              <w:t>人员经费</w:t>
            </w:r>
          </w:p>
        </w:tc>
        <w:tc>
          <w:tcPr>
            <w:tcW w:w="1587" w:type="dxa"/>
            <w:gridSpan w:val="3"/>
            <w:shd w:val="clear" w:color="auto" w:fill="auto"/>
            <w:vAlign w:val="center"/>
          </w:tcPr>
          <w:p w14:paraId="26D3F83B">
            <w:pPr>
              <w:jc w:val="right"/>
              <w:rPr>
                <w:rFonts w:ascii="宋体" w:hAnsi="宋体"/>
                <w:sz w:val="18"/>
                <w:szCs w:val="18"/>
              </w:rPr>
            </w:pPr>
            <w:r>
              <w:rPr>
                <w:rFonts w:hint="eastAsia" w:ascii="宋体" w:hAnsi="宋体"/>
                <w:sz w:val="18"/>
                <w:szCs w:val="18"/>
              </w:rPr>
              <w:t>7,441.19</w:t>
            </w:r>
          </w:p>
        </w:tc>
        <w:tc>
          <w:tcPr>
            <w:tcW w:w="1999" w:type="dxa"/>
            <w:gridSpan w:val="2"/>
            <w:shd w:val="clear" w:color="auto" w:fill="auto"/>
            <w:vAlign w:val="center"/>
          </w:tcPr>
          <w:p w14:paraId="663BEBAF">
            <w:pPr>
              <w:jc w:val="center"/>
              <w:rPr>
                <w:b/>
                <w:sz w:val="18"/>
                <w:szCs w:val="18"/>
              </w:rPr>
            </w:pPr>
            <w:r>
              <w:rPr>
                <w:rFonts w:hint="eastAsia"/>
                <w:b/>
                <w:sz w:val="18"/>
                <w:szCs w:val="18"/>
              </w:rPr>
              <w:t>上级财政补助</w:t>
            </w:r>
          </w:p>
        </w:tc>
        <w:tc>
          <w:tcPr>
            <w:tcW w:w="1999" w:type="dxa"/>
            <w:gridSpan w:val="2"/>
            <w:shd w:val="clear" w:color="auto" w:fill="auto"/>
            <w:vAlign w:val="center"/>
          </w:tcPr>
          <w:p w14:paraId="1B6211E9">
            <w:pPr>
              <w:jc w:val="right"/>
              <w:rPr>
                <w:rFonts w:ascii="宋体" w:hAnsi="宋体"/>
                <w:sz w:val="18"/>
                <w:szCs w:val="18"/>
              </w:rPr>
            </w:pPr>
            <w:r>
              <w:rPr>
                <w:rFonts w:hint="eastAsia" w:ascii="宋体" w:hAnsi="宋体"/>
                <w:sz w:val="18"/>
                <w:szCs w:val="18"/>
              </w:rPr>
              <w:t>1,764.00</w:t>
            </w:r>
          </w:p>
        </w:tc>
      </w:tr>
      <w:tr w14:paraId="584211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3BD0B420">
            <w:pPr>
              <w:jc w:val="center"/>
              <w:rPr>
                <w:sz w:val="18"/>
                <w:szCs w:val="18"/>
              </w:rPr>
            </w:pPr>
          </w:p>
        </w:tc>
        <w:tc>
          <w:tcPr>
            <w:tcW w:w="999" w:type="dxa"/>
            <w:gridSpan w:val="3"/>
            <w:vMerge w:val="continue"/>
            <w:shd w:val="clear" w:color="auto" w:fill="auto"/>
            <w:vAlign w:val="center"/>
          </w:tcPr>
          <w:p w14:paraId="787E96EE">
            <w:pPr>
              <w:jc w:val="center"/>
              <w:rPr>
                <w:b/>
                <w:sz w:val="18"/>
                <w:szCs w:val="18"/>
              </w:rPr>
            </w:pPr>
          </w:p>
        </w:tc>
        <w:tc>
          <w:tcPr>
            <w:tcW w:w="1411" w:type="dxa"/>
            <w:gridSpan w:val="2"/>
            <w:shd w:val="clear" w:color="auto" w:fill="auto"/>
            <w:vAlign w:val="center"/>
          </w:tcPr>
          <w:p w14:paraId="1495BBB7">
            <w:pPr>
              <w:jc w:val="center"/>
              <w:rPr>
                <w:b/>
                <w:sz w:val="18"/>
                <w:szCs w:val="18"/>
              </w:rPr>
            </w:pPr>
            <w:r>
              <w:rPr>
                <w:rFonts w:hint="eastAsia"/>
                <w:b/>
                <w:sz w:val="18"/>
                <w:szCs w:val="18"/>
              </w:rPr>
              <w:t>公用经费</w:t>
            </w:r>
          </w:p>
        </w:tc>
        <w:tc>
          <w:tcPr>
            <w:tcW w:w="1587" w:type="dxa"/>
            <w:gridSpan w:val="3"/>
            <w:shd w:val="clear" w:color="auto" w:fill="auto"/>
            <w:vAlign w:val="center"/>
          </w:tcPr>
          <w:p w14:paraId="760D0289">
            <w:pPr>
              <w:jc w:val="right"/>
              <w:rPr>
                <w:rFonts w:ascii="宋体" w:hAnsi="宋体"/>
                <w:sz w:val="18"/>
                <w:szCs w:val="18"/>
              </w:rPr>
            </w:pPr>
            <w:r>
              <w:rPr>
                <w:rFonts w:hint="eastAsia" w:ascii="宋体" w:hAnsi="宋体"/>
                <w:sz w:val="18"/>
                <w:szCs w:val="18"/>
              </w:rPr>
              <w:t>930.27</w:t>
            </w:r>
          </w:p>
        </w:tc>
        <w:tc>
          <w:tcPr>
            <w:tcW w:w="1999" w:type="dxa"/>
            <w:gridSpan w:val="2"/>
            <w:shd w:val="clear" w:color="auto" w:fill="auto"/>
            <w:vAlign w:val="center"/>
          </w:tcPr>
          <w:p w14:paraId="30A89DD8">
            <w:pPr>
              <w:jc w:val="center"/>
              <w:rPr>
                <w:b/>
                <w:sz w:val="18"/>
                <w:szCs w:val="18"/>
              </w:rPr>
            </w:pPr>
            <w:r>
              <w:rPr>
                <w:rFonts w:hint="eastAsia"/>
                <w:b/>
                <w:sz w:val="18"/>
                <w:szCs w:val="18"/>
              </w:rPr>
              <w:t>本级财政安排</w:t>
            </w:r>
          </w:p>
        </w:tc>
        <w:tc>
          <w:tcPr>
            <w:tcW w:w="1999" w:type="dxa"/>
            <w:gridSpan w:val="2"/>
            <w:shd w:val="clear" w:color="auto" w:fill="auto"/>
            <w:vAlign w:val="center"/>
          </w:tcPr>
          <w:p w14:paraId="7DE88FF1">
            <w:pPr>
              <w:jc w:val="right"/>
              <w:rPr>
                <w:rFonts w:ascii="宋体" w:hAnsi="宋体"/>
                <w:sz w:val="18"/>
                <w:szCs w:val="18"/>
              </w:rPr>
            </w:pPr>
            <w:r>
              <w:rPr>
                <w:rFonts w:hint="eastAsia" w:ascii="宋体" w:hAnsi="宋体"/>
                <w:sz w:val="18"/>
                <w:szCs w:val="18"/>
              </w:rPr>
              <w:t>9,218.46</w:t>
            </w:r>
          </w:p>
        </w:tc>
      </w:tr>
      <w:tr w14:paraId="4388385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042AD853">
            <w:pPr>
              <w:jc w:val="center"/>
              <w:rPr>
                <w:sz w:val="18"/>
                <w:szCs w:val="18"/>
              </w:rPr>
            </w:pPr>
          </w:p>
        </w:tc>
        <w:tc>
          <w:tcPr>
            <w:tcW w:w="999" w:type="dxa"/>
            <w:gridSpan w:val="3"/>
            <w:vMerge w:val="continue"/>
            <w:shd w:val="clear" w:color="auto" w:fill="auto"/>
            <w:vAlign w:val="center"/>
          </w:tcPr>
          <w:p w14:paraId="6946A662">
            <w:pPr>
              <w:jc w:val="center"/>
              <w:rPr>
                <w:b/>
                <w:sz w:val="18"/>
                <w:szCs w:val="18"/>
              </w:rPr>
            </w:pPr>
          </w:p>
        </w:tc>
        <w:tc>
          <w:tcPr>
            <w:tcW w:w="1411" w:type="dxa"/>
            <w:gridSpan w:val="2"/>
            <w:shd w:val="clear" w:color="auto" w:fill="auto"/>
            <w:vAlign w:val="center"/>
          </w:tcPr>
          <w:p w14:paraId="6A178E2E">
            <w:pPr>
              <w:jc w:val="center"/>
              <w:rPr>
                <w:b/>
                <w:sz w:val="18"/>
                <w:szCs w:val="18"/>
              </w:rPr>
            </w:pPr>
            <w:r>
              <w:rPr>
                <w:rFonts w:hint="eastAsia"/>
                <w:b/>
                <w:sz w:val="18"/>
                <w:szCs w:val="18"/>
              </w:rPr>
              <w:t>合计</w:t>
            </w:r>
          </w:p>
        </w:tc>
        <w:tc>
          <w:tcPr>
            <w:tcW w:w="1587" w:type="dxa"/>
            <w:gridSpan w:val="3"/>
            <w:shd w:val="clear" w:color="auto" w:fill="auto"/>
            <w:vAlign w:val="center"/>
          </w:tcPr>
          <w:p w14:paraId="35945747">
            <w:pPr>
              <w:jc w:val="right"/>
              <w:rPr>
                <w:rFonts w:ascii="宋体" w:hAnsi="宋体"/>
                <w:sz w:val="18"/>
                <w:szCs w:val="18"/>
              </w:rPr>
            </w:pPr>
            <w:r>
              <w:rPr>
                <w:rFonts w:hint="eastAsia" w:ascii="宋体" w:hAnsi="宋体"/>
                <w:sz w:val="18"/>
                <w:szCs w:val="18"/>
              </w:rPr>
              <w:t>8,371.46</w:t>
            </w:r>
          </w:p>
        </w:tc>
        <w:tc>
          <w:tcPr>
            <w:tcW w:w="1999" w:type="dxa"/>
            <w:gridSpan w:val="2"/>
            <w:shd w:val="clear" w:color="auto" w:fill="auto"/>
            <w:vAlign w:val="center"/>
          </w:tcPr>
          <w:p w14:paraId="4FEF4F33">
            <w:pPr>
              <w:jc w:val="center"/>
              <w:rPr>
                <w:b/>
                <w:sz w:val="18"/>
                <w:szCs w:val="18"/>
              </w:rPr>
            </w:pPr>
            <w:r>
              <w:rPr>
                <w:rFonts w:hint="eastAsia"/>
                <w:b/>
                <w:sz w:val="18"/>
                <w:szCs w:val="18"/>
              </w:rPr>
              <w:t>其他资金</w:t>
            </w:r>
          </w:p>
        </w:tc>
        <w:tc>
          <w:tcPr>
            <w:tcW w:w="1999" w:type="dxa"/>
            <w:gridSpan w:val="2"/>
            <w:shd w:val="clear" w:color="auto" w:fill="auto"/>
            <w:vAlign w:val="center"/>
          </w:tcPr>
          <w:p w14:paraId="3E0E8E3F">
            <w:pPr>
              <w:jc w:val="right"/>
              <w:rPr>
                <w:rFonts w:ascii="宋体" w:hAnsi="宋体"/>
                <w:sz w:val="18"/>
                <w:szCs w:val="18"/>
              </w:rPr>
            </w:pPr>
            <w:r>
              <w:rPr>
                <w:rFonts w:hint="eastAsia" w:ascii="宋体" w:hAnsi="宋体"/>
                <w:sz w:val="18"/>
                <w:szCs w:val="18"/>
              </w:rPr>
              <w:t>255.20</w:t>
            </w:r>
          </w:p>
        </w:tc>
      </w:tr>
      <w:tr w14:paraId="3EC516D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67B5C709">
            <w:pPr>
              <w:jc w:val="center"/>
              <w:rPr>
                <w:sz w:val="18"/>
                <w:szCs w:val="18"/>
              </w:rPr>
            </w:pPr>
          </w:p>
        </w:tc>
        <w:tc>
          <w:tcPr>
            <w:tcW w:w="992" w:type="dxa"/>
            <w:gridSpan w:val="2"/>
            <w:vMerge w:val="restart"/>
            <w:shd w:val="clear" w:color="auto" w:fill="auto"/>
            <w:vAlign w:val="center"/>
          </w:tcPr>
          <w:p w14:paraId="371FC259">
            <w:pPr>
              <w:jc w:val="center"/>
              <w:rPr>
                <w:b/>
                <w:sz w:val="18"/>
                <w:szCs w:val="18"/>
              </w:rPr>
            </w:pPr>
            <w:r>
              <w:rPr>
                <w:rFonts w:hint="eastAsia"/>
                <w:b/>
                <w:sz w:val="18"/>
                <w:szCs w:val="18"/>
              </w:rPr>
              <w:t>项目支出</w:t>
            </w:r>
          </w:p>
        </w:tc>
        <w:tc>
          <w:tcPr>
            <w:tcW w:w="1418" w:type="dxa"/>
            <w:gridSpan w:val="3"/>
            <w:shd w:val="clear" w:color="auto" w:fill="auto"/>
            <w:vAlign w:val="center"/>
          </w:tcPr>
          <w:p w14:paraId="2BB8C544">
            <w:pPr>
              <w:jc w:val="center"/>
              <w:rPr>
                <w:b/>
                <w:sz w:val="18"/>
                <w:szCs w:val="18"/>
              </w:rPr>
            </w:pPr>
            <w:r>
              <w:rPr>
                <w:rFonts w:hint="eastAsia"/>
                <w:b/>
                <w:sz w:val="18"/>
                <w:szCs w:val="18"/>
              </w:rPr>
              <w:t>本级</w:t>
            </w:r>
          </w:p>
        </w:tc>
        <w:tc>
          <w:tcPr>
            <w:tcW w:w="1587" w:type="dxa"/>
            <w:gridSpan w:val="3"/>
            <w:shd w:val="clear" w:color="auto" w:fill="auto"/>
            <w:vAlign w:val="center"/>
          </w:tcPr>
          <w:p w14:paraId="460C29EC">
            <w:pPr>
              <w:jc w:val="right"/>
              <w:rPr>
                <w:rFonts w:ascii="宋体" w:hAnsi="宋体"/>
                <w:sz w:val="18"/>
                <w:szCs w:val="18"/>
              </w:rPr>
            </w:pPr>
            <w:r>
              <w:rPr>
                <w:rFonts w:hint="eastAsia" w:ascii="宋体" w:hAnsi="宋体"/>
                <w:sz w:val="18"/>
                <w:szCs w:val="18"/>
              </w:rPr>
              <w:t>2,866.20</w:t>
            </w:r>
          </w:p>
        </w:tc>
        <w:tc>
          <w:tcPr>
            <w:tcW w:w="1999" w:type="dxa"/>
            <w:gridSpan w:val="2"/>
            <w:shd w:val="clear" w:color="auto" w:fill="auto"/>
            <w:vAlign w:val="center"/>
          </w:tcPr>
          <w:p w14:paraId="689691DD">
            <w:pPr>
              <w:jc w:val="center"/>
              <w:rPr>
                <w:b/>
                <w:sz w:val="18"/>
                <w:szCs w:val="18"/>
              </w:rPr>
            </w:pPr>
            <w:r>
              <w:rPr>
                <w:rFonts w:hint="eastAsia"/>
                <w:b/>
                <w:sz w:val="18"/>
                <w:szCs w:val="18"/>
              </w:rPr>
              <w:t>收入预算合计</w:t>
            </w:r>
          </w:p>
        </w:tc>
        <w:tc>
          <w:tcPr>
            <w:tcW w:w="1999" w:type="dxa"/>
            <w:gridSpan w:val="2"/>
            <w:shd w:val="clear" w:color="auto" w:fill="auto"/>
            <w:vAlign w:val="center"/>
          </w:tcPr>
          <w:p w14:paraId="419CE306">
            <w:pPr>
              <w:jc w:val="right"/>
              <w:rPr>
                <w:rFonts w:ascii="宋体" w:hAnsi="宋体"/>
                <w:sz w:val="18"/>
                <w:szCs w:val="18"/>
              </w:rPr>
            </w:pPr>
            <w:r>
              <w:rPr>
                <w:rFonts w:hint="eastAsia" w:ascii="宋体" w:hAnsi="宋体"/>
                <w:sz w:val="18"/>
                <w:szCs w:val="18"/>
              </w:rPr>
              <w:t>11,237.66</w:t>
            </w:r>
          </w:p>
        </w:tc>
      </w:tr>
      <w:tr w14:paraId="2FDC99F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62F82CAA">
            <w:pPr>
              <w:jc w:val="center"/>
              <w:rPr>
                <w:sz w:val="18"/>
                <w:szCs w:val="18"/>
              </w:rPr>
            </w:pPr>
          </w:p>
        </w:tc>
        <w:tc>
          <w:tcPr>
            <w:tcW w:w="992" w:type="dxa"/>
            <w:gridSpan w:val="2"/>
            <w:vMerge w:val="continue"/>
            <w:shd w:val="clear" w:color="auto" w:fill="auto"/>
            <w:vAlign w:val="center"/>
          </w:tcPr>
          <w:p w14:paraId="2E7512C0">
            <w:pPr>
              <w:jc w:val="center"/>
              <w:rPr>
                <w:b/>
                <w:sz w:val="18"/>
                <w:szCs w:val="18"/>
              </w:rPr>
            </w:pPr>
          </w:p>
        </w:tc>
        <w:tc>
          <w:tcPr>
            <w:tcW w:w="1418" w:type="dxa"/>
            <w:gridSpan w:val="3"/>
            <w:shd w:val="clear" w:color="auto" w:fill="auto"/>
            <w:vAlign w:val="center"/>
          </w:tcPr>
          <w:p w14:paraId="6BDF9DDC">
            <w:pPr>
              <w:jc w:val="center"/>
              <w:rPr>
                <w:b/>
                <w:sz w:val="18"/>
                <w:szCs w:val="18"/>
              </w:rPr>
            </w:pPr>
            <w:r>
              <w:rPr>
                <w:rFonts w:hint="eastAsia"/>
                <w:b/>
                <w:sz w:val="18"/>
                <w:szCs w:val="18"/>
              </w:rPr>
              <w:t>对下转移支付</w:t>
            </w:r>
          </w:p>
        </w:tc>
        <w:tc>
          <w:tcPr>
            <w:tcW w:w="1587" w:type="dxa"/>
            <w:gridSpan w:val="3"/>
            <w:shd w:val="clear" w:color="auto" w:fill="auto"/>
            <w:vAlign w:val="center"/>
          </w:tcPr>
          <w:p w14:paraId="15A09B5C">
            <w:pPr>
              <w:jc w:val="right"/>
              <w:rPr>
                <w:rFonts w:ascii="宋体" w:hAnsi="宋体"/>
                <w:sz w:val="18"/>
                <w:szCs w:val="18"/>
              </w:rPr>
            </w:pPr>
            <w:r>
              <w:rPr>
                <w:rFonts w:hint="eastAsia" w:ascii="宋体" w:hAnsi="宋体"/>
                <w:sz w:val="18"/>
                <w:szCs w:val="18"/>
              </w:rPr>
              <w:t>0.00</w:t>
            </w:r>
          </w:p>
        </w:tc>
        <w:tc>
          <w:tcPr>
            <w:tcW w:w="1999" w:type="dxa"/>
            <w:gridSpan w:val="2"/>
            <w:shd w:val="clear" w:color="auto" w:fill="auto"/>
            <w:vAlign w:val="center"/>
          </w:tcPr>
          <w:p w14:paraId="0789B3E6">
            <w:pPr>
              <w:jc w:val="center"/>
              <w:rPr>
                <w:b/>
                <w:sz w:val="18"/>
                <w:szCs w:val="18"/>
              </w:rPr>
            </w:pPr>
            <w:r>
              <w:rPr>
                <w:rFonts w:hint="eastAsia"/>
                <w:b/>
                <w:sz w:val="18"/>
                <w:szCs w:val="18"/>
              </w:rPr>
              <w:t>支出预算合计</w:t>
            </w:r>
          </w:p>
        </w:tc>
        <w:tc>
          <w:tcPr>
            <w:tcW w:w="1999" w:type="dxa"/>
            <w:gridSpan w:val="2"/>
            <w:shd w:val="clear" w:color="auto" w:fill="auto"/>
            <w:vAlign w:val="center"/>
          </w:tcPr>
          <w:p w14:paraId="766448CB">
            <w:pPr>
              <w:jc w:val="right"/>
              <w:rPr>
                <w:rFonts w:ascii="宋体" w:hAnsi="宋体"/>
                <w:sz w:val="18"/>
                <w:szCs w:val="18"/>
              </w:rPr>
            </w:pPr>
            <w:r>
              <w:rPr>
                <w:rFonts w:hint="eastAsia" w:ascii="宋体" w:hAnsi="宋体"/>
                <w:sz w:val="18"/>
                <w:szCs w:val="18"/>
              </w:rPr>
              <w:t>11,237.66</w:t>
            </w:r>
          </w:p>
        </w:tc>
      </w:tr>
      <w:tr w14:paraId="508033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4F41F2F2">
            <w:pPr>
              <w:jc w:val="center"/>
              <w:rPr>
                <w:sz w:val="18"/>
                <w:szCs w:val="18"/>
              </w:rPr>
            </w:pPr>
          </w:p>
        </w:tc>
        <w:tc>
          <w:tcPr>
            <w:tcW w:w="992" w:type="dxa"/>
            <w:gridSpan w:val="2"/>
            <w:vMerge w:val="continue"/>
            <w:shd w:val="clear" w:color="auto" w:fill="auto"/>
            <w:vAlign w:val="center"/>
          </w:tcPr>
          <w:p w14:paraId="484DD937">
            <w:pPr>
              <w:jc w:val="center"/>
              <w:rPr>
                <w:b/>
                <w:sz w:val="18"/>
                <w:szCs w:val="18"/>
              </w:rPr>
            </w:pPr>
          </w:p>
        </w:tc>
        <w:tc>
          <w:tcPr>
            <w:tcW w:w="1418" w:type="dxa"/>
            <w:gridSpan w:val="3"/>
            <w:shd w:val="clear" w:color="auto" w:fill="auto"/>
            <w:vAlign w:val="center"/>
          </w:tcPr>
          <w:p w14:paraId="5CC92F24">
            <w:pPr>
              <w:jc w:val="center"/>
              <w:rPr>
                <w:b/>
                <w:sz w:val="18"/>
                <w:szCs w:val="18"/>
              </w:rPr>
            </w:pPr>
            <w:r>
              <w:rPr>
                <w:rFonts w:hint="eastAsia"/>
                <w:b/>
                <w:sz w:val="18"/>
                <w:szCs w:val="18"/>
              </w:rPr>
              <w:t>合计</w:t>
            </w:r>
          </w:p>
        </w:tc>
        <w:tc>
          <w:tcPr>
            <w:tcW w:w="1587" w:type="dxa"/>
            <w:gridSpan w:val="3"/>
            <w:shd w:val="clear" w:color="auto" w:fill="auto"/>
            <w:vAlign w:val="center"/>
          </w:tcPr>
          <w:p w14:paraId="7064DDA6">
            <w:pPr>
              <w:jc w:val="right"/>
              <w:rPr>
                <w:rFonts w:ascii="宋体" w:hAnsi="宋体"/>
                <w:sz w:val="18"/>
                <w:szCs w:val="18"/>
              </w:rPr>
            </w:pPr>
            <w:r>
              <w:rPr>
                <w:rFonts w:hint="eastAsia" w:ascii="宋体" w:hAnsi="宋体"/>
                <w:sz w:val="18"/>
                <w:szCs w:val="18"/>
              </w:rPr>
              <w:t>2,866.20</w:t>
            </w:r>
          </w:p>
        </w:tc>
        <w:tc>
          <w:tcPr>
            <w:tcW w:w="1999" w:type="dxa"/>
            <w:gridSpan w:val="2"/>
            <w:shd w:val="clear" w:color="auto" w:fill="auto"/>
            <w:vAlign w:val="center"/>
          </w:tcPr>
          <w:p w14:paraId="0B658E13">
            <w:pPr>
              <w:jc w:val="center"/>
              <w:rPr>
                <w:sz w:val="18"/>
                <w:szCs w:val="18"/>
              </w:rPr>
            </w:pPr>
          </w:p>
        </w:tc>
        <w:tc>
          <w:tcPr>
            <w:tcW w:w="1999" w:type="dxa"/>
            <w:gridSpan w:val="2"/>
            <w:shd w:val="clear" w:color="auto" w:fill="auto"/>
            <w:vAlign w:val="center"/>
          </w:tcPr>
          <w:p w14:paraId="66DF9678">
            <w:pPr>
              <w:jc w:val="right"/>
              <w:rPr>
                <w:rFonts w:ascii="宋体" w:hAnsi="宋体"/>
                <w:sz w:val="18"/>
                <w:szCs w:val="18"/>
              </w:rPr>
            </w:pPr>
          </w:p>
        </w:tc>
      </w:tr>
      <w:tr w14:paraId="35C8E5A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534" w:type="dxa"/>
            <w:gridSpan w:val="2"/>
            <w:shd w:val="clear" w:color="auto" w:fill="auto"/>
            <w:vAlign w:val="center"/>
          </w:tcPr>
          <w:p w14:paraId="68F816AB">
            <w:pPr>
              <w:jc w:val="center"/>
              <w:rPr>
                <w:b/>
                <w:sz w:val="18"/>
                <w:szCs w:val="18"/>
              </w:rPr>
            </w:pPr>
            <w:r>
              <w:rPr>
                <w:rFonts w:hint="eastAsia"/>
                <w:b/>
                <w:sz w:val="18"/>
                <w:szCs w:val="18"/>
              </w:rPr>
              <w:t>年度绩效目标</w:t>
            </w:r>
          </w:p>
        </w:tc>
        <w:tc>
          <w:tcPr>
            <w:tcW w:w="8987" w:type="dxa"/>
            <w:gridSpan w:val="13"/>
            <w:shd w:val="clear" w:color="auto" w:fill="auto"/>
            <w:vAlign w:val="center"/>
          </w:tcPr>
          <w:p w14:paraId="433C0759">
            <w:pPr>
              <w:jc w:val="left"/>
              <w:rPr>
                <w:rFonts w:ascii="宋体" w:hAnsi="宋体"/>
                <w:sz w:val="18"/>
                <w:szCs w:val="18"/>
              </w:rPr>
            </w:pPr>
            <w:r>
              <w:rPr>
                <w:rFonts w:hint="eastAsia" w:ascii="宋体" w:hAnsi="宋体"/>
                <w:sz w:val="18"/>
                <w:szCs w:val="18"/>
              </w:rPr>
              <w:t>进一步加快法院信息化建设和科技法庭建设，通过减刑假释远程开庭系统、案件质量评查系统升级、离线容灾备份设备、机房网络安全设备及会议室视频会议设备的更换和购置，在提高工作效率的同时为人民群众提供更加优质化的服务。</w:t>
            </w:r>
          </w:p>
          <w:p w14:paraId="736EAD05">
            <w:pPr>
              <w:jc w:val="left"/>
              <w:rPr>
                <w:rFonts w:ascii="宋体" w:hAnsi="宋体"/>
                <w:sz w:val="18"/>
                <w:szCs w:val="18"/>
              </w:rPr>
            </w:pPr>
          </w:p>
        </w:tc>
      </w:tr>
      <w:tr w14:paraId="18CDAF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restart"/>
            <w:shd w:val="clear" w:color="auto" w:fill="auto"/>
            <w:vAlign w:val="center"/>
          </w:tcPr>
          <w:p w14:paraId="00F890B5">
            <w:pPr>
              <w:jc w:val="center"/>
              <w:rPr>
                <w:b/>
                <w:sz w:val="18"/>
                <w:szCs w:val="18"/>
              </w:rPr>
            </w:pPr>
            <w:r>
              <w:rPr>
                <w:rFonts w:hint="eastAsia"/>
                <w:b/>
                <w:sz w:val="18"/>
                <w:szCs w:val="18"/>
              </w:rPr>
              <w:t>绩效指标</w:t>
            </w:r>
          </w:p>
        </w:tc>
        <w:tc>
          <w:tcPr>
            <w:tcW w:w="1282" w:type="dxa"/>
            <w:gridSpan w:val="3"/>
            <w:shd w:val="clear" w:color="auto" w:fill="auto"/>
            <w:vAlign w:val="center"/>
          </w:tcPr>
          <w:p w14:paraId="21766438">
            <w:pPr>
              <w:jc w:val="center"/>
              <w:rPr>
                <w:b/>
                <w:sz w:val="18"/>
                <w:szCs w:val="18"/>
              </w:rPr>
            </w:pPr>
            <w:r>
              <w:rPr>
                <w:rFonts w:hint="eastAsia"/>
                <w:b/>
                <w:sz w:val="18"/>
                <w:szCs w:val="18"/>
              </w:rPr>
              <w:t>一级指标</w:t>
            </w:r>
          </w:p>
        </w:tc>
        <w:tc>
          <w:tcPr>
            <w:tcW w:w="851" w:type="dxa"/>
            <w:gridSpan w:val="3"/>
            <w:shd w:val="clear" w:color="auto" w:fill="auto"/>
            <w:vAlign w:val="center"/>
          </w:tcPr>
          <w:p w14:paraId="7581E146">
            <w:pPr>
              <w:jc w:val="center"/>
              <w:rPr>
                <w:b/>
                <w:sz w:val="18"/>
                <w:szCs w:val="18"/>
              </w:rPr>
            </w:pPr>
            <w:r>
              <w:rPr>
                <w:rFonts w:hint="eastAsia"/>
                <w:b/>
                <w:sz w:val="18"/>
                <w:szCs w:val="18"/>
              </w:rPr>
              <w:t>权重</w:t>
            </w:r>
          </w:p>
        </w:tc>
        <w:tc>
          <w:tcPr>
            <w:tcW w:w="1984" w:type="dxa"/>
            <w:gridSpan w:val="3"/>
            <w:shd w:val="clear" w:color="auto" w:fill="auto"/>
            <w:vAlign w:val="center"/>
          </w:tcPr>
          <w:p w14:paraId="174F36DE">
            <w:pPr>
              <w:jc w:val="center"/>
              <w:rPr>
                <w:b/>
                <w:sz w:val="18"/>
                <w:szCs w:val="18"/>
              </w:rPr>
            </w:pPr>
            <w:r>
              <w:rPr>
                <w:rFonts w:hint="eastAsia"/>
                <w:b/>
                <w:sz w:val="18"/>
                <w:szCs w:val="18"/>
              </w:rPr>
              <w:t>二级指标</w:t>
            </w:r>
          </w:p>
        </w:tc>
        <w:tc>
          <w:tcPr>
            <w:tcW w:w="3261" w:type="dxa"/>
            <w:gridSpan w:val="4"/>
            <w:shd w:val="clear" w:color="auto" w:fill="auto"/>
            <w:vAlign w:val="center"/>
          </w:tcPr>
          <w:p w14:paraId="43DFB6C6">
            <w:pPr>
              <w:jc w:val="center"/>
              <w:rPr>
                <w:b/>
                <w:sz w:val="18"/>
                <w:szCs w:val="18"/>
              </w:rPr>
            </w:pPr>
            <w:r>
              <w:rPr>
                <w:rFonts w:hint="eastAsia"/>
                <w:b/>
                <w:sz w:val="18"/>
                <w:szCs w:val="18"/>
              </w:rPr>
              <w:t>三级指标</w:t>
            </w:r>
          </w:p>
        </w:tc>
        <w:tc>
          <w:tcPr>
            <w:tcW w:w="1616" w:type="dxa"/>
            <w:shd w:val="clear" w:color="auto" w:fill="auto"/>
            <w:vAlign w:val="center"/>
          </w:tcPr>
          <w:p w14:paraId="47B60C36">
            <w:pPr>
              <w:jc w:val="center"/>
              <w:rPr>
                <w:b/>
                <w:sz w:val="18"/>
                <w:szCs w:val="18"/>
              </w:rPr>
            </w:pPr>
            <w:r>
              <w:rPr>
                <w:rFonts w:hint="eastAsia"/>
                <w:b/>
                <w:sz w:val="18"/>
                <w:szCs w:val="18"/>
              </w:rPr>
              <w:t>指标值</w:t>
            </w:r>
          </w:p>
        </w:tc>
      </w:tr>
      <w:tr w14:paraId="7E2F3A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CAD950A">
            <w:pPr>
              <w:jc w:val="center"/>
              <w:rPr>
                <w:sz w:val="18"/>
                <w:szCs w:val="18"/>
              </w:rPr>
            </w:pPr>
          </w:p>
        </w:tc>
        <w:tc>
          <w:tcPr>
            <w:tcW w:w="1282" w:type="dxa"/>
            <w:gridSpan w:val="3"/>
            <w:vMerge w:val="restart"/>
            <w:shd w:val="clear" w:color="auto" w:fill="auto"/>
            <w:vAlign w:val="center"/>
          </w:tcPr>
          <w:p w14:paraId="6AF61751">
            <w:pPr>
              <w:jc w:val="center"/>
              <w:rPr>
                <w:rFonts w:ascii="宋体" w:hAnsi="宋体"/>
                <w:sz w:val="18"/>
                <w:szCs w:val="18"/>
              </w:rPr>
            </w:pPr>
            <w:r>
              <w:rPr>
                <w:rFonts w:hint="eastAsia" w:ascii="宋体" w:hAnsi="宋体"/>
                <w:sz w:val="18"/>
                <w:szCs w:val="18"/>
              </w:rPr>
              <w:t>基本运行指标</w:t>
            </w:r>
          </w:p>
        </w:tc>
        <w:tc>
          <w:tcPr>
            <w:tcW w:w="851" w:type="dxa"/>
            <w:gridSpan w:val="3"/>
            <w:vMerge w:val="restart"/>
            <w:shd w:val="clear" w:color="auto" w:fill="auto"/>
            <w:vAlign w:val="center"/>
          </w:tcPr>
          <w:p w14:paraId="1A0D4093">
            <w:pPr>
              <w:jc w:val="center"/>
              <w:rPr>
                <w:rFonts w:ascii="宋体" w:hAnsi="宋体"/>
                <w:sz w:val="18"/>
                <w:szCs w:val="18"/>
              </w:rPr>
            </w:pPr>
            <w:r>
              <w:rPr>
                <w:rFonts w:hint="eastAsia" w:ascii="宋体" w:hAnsi="宋体"/>
                <w:sz w:val="18"/>
                <w:szCs w:val="18"/>
              </w:rPr>
              <w:t>10</w:t>
            </w:r>
          </w:p>
        </w:tc>
        <w:tc>
          <w:tcPr>
            <w:tcW w:w="1984" w:type="dxa"/>
            <w:gridSpan w:val="3"/>
            <w:vMerge w:val="restart"/>
            <w:shd w:val="clear" w:color="auto" w:fill="auto"/>
            <w:vAlign w:val="center"/>
          </w:tcPr>
          <w:p w14:paraId="43FA0322">
            <w:pPr>
              <w:jc w:val="center"/>
              <w:rPr>
                <w:rFonts w:ascii="宋体" w:hAnsi="宋体"/>
                <w:sz w:val="18"/>
                <w:szCs w:val="18"/>
              </w:rPr>
            </w:pPr>
            <w:r>
              <w:rPr>
                <w:rFonts w:hint="eastAsia" w:ascii="宋体" w:hAnsi="宋体"/>
                <w:sz w:val="18"/>
                <w:szCs w:val="18"/>
              </w:rPr>
              <w:t>预算收支管理</w:t>
            </w:r>
          </w:p>
        </w:tc>
        <w:tc>
          <w:tcPr>
            <w:tcW w:w="3261" w:type="dxa"/>
            <w:gridSpan w:val="4"/>
            <w:shd w:val="clear" w:color="auto" w:fill="auto"/>
            <w:vAlign w:val="center"/>
          </w:tcPr>
          <w:p w14:paraId="18A9470A">
            <w:pPr>
              <w:jc w:val="center"/>
              <w:rPr>
                <w:rFonts w:ascii="宋体" w:hAnsi="宋体"/>
                <w:sz w:val="18"/>
                <w:szCs w:val="18"/>
              </w:rPr>
            </w:pPr>
            <w:r>
              <w:rPr>
                <w:rFonts w:hint="eastAsia" w:ascii="宋体" w:hAnsi="宋体"/>
                <w:sz w:val="18"/>
                <w:szCs w:val="18"/>
              </w:rPr>
              <w:t>预算执行率</w:t>
            </w:r>
          </w:p>
        </w:tc>
        <w:tc>
          <w:tcPr>
            <w:tcW w:w="1616" w:type="dxa"/>
            <w:shd w:val="clear" w:color="auto" w:fill="auto"/>
            <w:vAlign w:val="center"/>
          </w:tcPr>
          <w:p w14:paraId="2626D0CB">
            <w:pPr>
              <w:jc w:val="center"/>
              <w:rPr>
                <w:rFonts w:ascii="宋体" w:hAnsi="宋体"/>
                <w:sz w:val="18"/>
                <w:szCs w:val="18"/>
              </w:rPr>
            </w:pPr>
            <w:r>
              <w:rPr>
                <w:rFonts w:hint="eastAsia" w:ascii="宋体" w:hAnsi="宋体"/>
                <w:sz w:val="18"/>
                <w:szCs w:val="18"/>
              </w:rPr>
              <w:t>≤100%</w:t>
            </w:r>
          </w:p>
        </w:tc>
      </w:tr>
      <w:tr w14:paraId="1B2675A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43DCA75">
            <w:pPr>
              <w:jc w:val="center"/>
              <w:rPr>
                <w:sz w:val="18"/>
                <w:szCs w:val="18"/>
              </w:rPr>
            </w:pPr>
          </w:p>
        </w:tc>
        <w:tc>
          <w:tcPr>
            <w:tcW w:w="1282" w:type="dxa"/>
            <w:gridSpan w:val="3"/>
            <w:vMerge w:val="continue"/>
            <w:shd w:val="clear" w:color="auto" w:fill="auto"/>
            <w:vAlign w:val="center"/>
          </w:tcPr>
          <w:p w14:paraId="4E872CD8">
            <w:pPr>
              <w:jc w:val="center"/>
              <w:rPr>
                <w:rFonts w:ascii="宋体" w:hAnsi="宋体"/>
                <w:sz w:val="18"/>
                <w:szCs w:val="18"/>
              </w:rPr>
            </w:pPr>
          </w:p>
        </w:tc>
        <w:tc>
          <w:tcPr>
            <w:tcW w:w="851" w:type="dxa"/>
            <w:gridSpan w:val="3"/>
            <w:vMerge w:val="continue"/>
            <w:shd w:val="clear" w:color="auto" w:fill="auto"/>
            <w:vAlign w:val="center"/>
          </w:tcPr>
          <w:p w14:paraId="17F376D8">
            <w:pPr>
              <w:jc w:val="center"/>
              <w:rPr>
                <w:rFonts w:ascii="宋体" w:hAnsi="宋体"/>
                <w:sz w:val="18"/>
                <w:szCs w:val="18"/>
              </w:rPr>
            </w:pPr>
          </w:p>
        </w:tc>
        <w:tc>
          <w:tcPr>
            <w:tcW w:w="1984" w:type="dxa"/>
            <w:gridSpan w:val="3"/>
            <w:vMerge w:val="continue"/>
            <w:shd w:val="clear" w:color="auto" w:fill="auto"/>
            <w:vAlign w:val="center"/>
          </w:tcPr>
          <w:p w14:paraId="19D524C1">
            <w:pPr>
              <w:jc w:val="center"/>
              <w:rPr>
                <w:rFonts w:ascii="宋体" w:hAnsi="宋体"/>
                <w:sz w:val="18"/>
                <w:szCs w:val="18"/>
              </w:rPr>
            </w:pPr>
          </w:p>
        </w:tc>
        <w:tc>
          <w:tcPr>
            <w:tcW w:w="3261" w:type="dxa"/>
            <w:gridSpan w:val="4"/>
            <w:shd w:val="clear" w:color="auto" w:fill="auto"/>
            <w:vAlign w:val="center"/>
          </w:tcPr>
          <w:p w14:paraId="4746F97D">
            <w:pPr>
              <w:jc w:val="center"/>
              <w:rPr>
                <w:rFonts w:ascii="宋体" w:hAnsi="宋体"/>
                <w:sz w:val="18"/>
                <w:szCs w:val="18"/>
              </w:rPr>
            </w:pPr>
            <w:r>
              <w:rPr>
                <w:rFonts w:hint="eastAsia" w:ascii="宋体" w:hAnsi="宋体"/>
                <w:sz w:val="18"/>
                <w:szCs w:val="18"/>
              </w:rPr>
              <w:t>预算调整率</w:t>
            </w:r>
          </w:p>
        </w:tc>
        <w:tc>
          <w:tcPr>
            <w:tcW w:w="1616" w:type="dxa"/>
            <w:shd w:val="clear" w:color="auto" w:fill="auto"/>
            <w:vAlign w:val="center"/>
          </w:tcPr>
          <w:p w14:paraId="6A3276DC">
            <w:pPr>
              <w:jc w:val="center"/>
              <w:rPr>
                <w:rFonts w:ascii="宋体" w:hAnsi="宋体"/>
                <w:sz w:val="18"/>
                <w:szCs w:val="18"/>
              </w:rPr>
            </w:pPr>
            <w:r>
              <w:rPr>
                <w:rFonts w:hint="eastAsia" w:ascii="宋体" w:hAnsi="宋体"/>
                <w:sz w:val="18"/>
                <w:szCs w:val="18"/>
              </w:rPr>
              <w:t>≤50%</w:t>
            </w:r>
          </w:p>
        </w:tc>
      </w:tr>
      <w:tr w14:paraId="141170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3CCEDB7">
            <w:pPr>
              <w:jc w:val="center"/>
              <w:rPr>
                <w:sz w:val="18"/>
                <w:szCs w:val="18"/>
              </w:rPr>
            </w:pPr>
          </w:p>
        </w:tc>
        <w:tc>
          <w:tcPr>
            <w:tcW w:w="1282" w:type="dxa"/>
            <w:gridSpan w:val="3"/>
            <w:vMerge w:val="continue"/>
            <w:shd w:val="clear" w:color="auto" w:fill="auto"/>
            <w:vAlign w:val="center"/>
          </w:tcPr>
          <w:p w14:paraId="426D43DD">
            <w:pPr>
              <w:jc w:val="center"/>
              <w:rPr>
                <w:rFonts w:ascii="宋体" w:hAnsi="宋体"/>
                <w:sz w:val="18"/>
                <w:szCs w:val="18"/>
              </w:rPr>
            </w:pPr>
          </w:p>
        </w:tc>
        <w:tc>
          <w:tcPr>
            <w:tcW w:w="851" w:type="dxa"/>
            <w:gridSpan w:val="3"/>
            <w:vMerge w:val="continue"/>
            <w:shd w:val="clear" w:color="auto" w:fill="auto"/>
            <w:vAlign w:val="center"/>
          </w:tcPr>
          <w:p w14:paraId="4CBF5D86">
            <w:pPr>
              <w:jc w:val="center"/>
              <w:rPr>
                <w:rFonts w:ascii="宋体" w:hAnsi="宋体"/>
                <w:sz w:val="18"/>
                <w:szCs w:val="18"/>
              </w:rPr>
            </w:pPr>
          </w:p>
        </w:tc>
        <w:tc>
          <w:tcPr>
            <w:tcW w:w="1984" w:type="dxa"/>
            <w:gridSpan w:val="3"/>
            <w:vMerge w:val="continue"/>
            <w:shd w:val="clear" w:color="auto" w:fill="auto"/>
            <w:vAlign w:val="center"/>
          </w:tcPr>
          <w:p w14:paraId="7C056630">
            <w:pPr>
              <w:jc w:val="center"/>
              <w:rPr>
                <w:rFonts w:ascii="宋体" w:hAnsi="宋体"/>
                <w:sz w:val="18"/>
                <w:szCs w:val="18"/>
              </w:rPr>
            </w:pPr>
          </w:p>
        </w:tc>
        <w:tc>
          <w:tcPr>
            <w:tcW w:w="3261" w:type="dxa"/>
            <w:gridSpan w:val="4"/>
            <w:shd w:val="clear" w:color="auto" w:fill="auto"/>
            <w:vAlign w:val="center"/>
          </w:tcPr>
          <w:p w14:paraId="1F9FFF0E">
            <w:pPr>
              <w:jc w:val="center"/>
              <w:rPr>
                <w:rFonts w:ascii="宋体" w:hAnsi="宋体"/>
                <w:sz w:val="18"/>
                <w:szCs w:val="18"/>
              </w:rPr>
            </w:pPr>
            <w:r>
              <w:rPr>
                <w:rFonts w:hint="eastAsia" w:ascii="宋体" w:hAnsi="宋体"/>
                <w:sz w:val="18"/>
                <w:szCs w:val="18"/>
              </w:rPr>
              <w:t>“三公”经费控制率</w:t>
            </w:r>
          </w:p>
        </w:tc>
        <w:tc>
          <w:tcPr>
            <w:tcW w:w="1616" w:type="dxa"/>
            <w:shd w:val="clear" w:color="auto" w:fill="auto"/>
            <w:vAlign w:val="center"/>
          </w:tcPr>
          <w:p w14:paraId="42051D7B">
            <w:pPr>
              <w:jc w:val="center"/>
              <w:rPr>
                <w:rFonts w:ascii="宋体" w:hAnsi="宋体"/>
                <w:sz w:val="18"/>
                <w:szCs w:val="18"/>
              </w:rPr>
            </w:pPr>
            <w:r>
              <w:rPr>
                <w:rFonts w:hint="eastAsia" w:ascii="宋体" w:hAnsi="宋体"/>
                <w:sz w:val="18"/>
                <w:szCs w:val="18"/>
              </w:rPr>
              <w:t>≤100%</w:t>
            </w:r>
          </w:p>
        </w:tc>
      </w:tr>
      <w:tr w14:paraId="5144D4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B30C4EB">
            <w:pPr>
              <w:jc w:val="center"/>
              <w:rPr>
                <w:sz w:val="18"/>
                <w:szCs w:val="18"/>
              </w:rPr>
            </w:pPr>
          </w:p>
        </w:tc>
        <w:tc>
          <w:tcPr>
            <w:tcW w:w="1282" w:type="dxa"/>
            <w:gridSpan w:val="3"/>
            <w:vMerge w:val="continue"/>
            <w:shd w:val="clear" w:color="auto" w:fill="auto"/>
            <w:vAlign w:val="center"/>
          </w:tcPr>
          <w:p w14:paraId="10BCCEA1">
            <w:pPr>
              <w:jc w:val="center"/>
              <w:rPr>
                <w:rFonts w:ascii="宋体" w:hAnsi="宋体"/>
                <w:sz w:val="18"/>
                <w:szCs w:val="18"/>
              </w:rPr>
            </w:pPr>
          </w:p>
        </w:tc>
        <w:tc>
          <w:tcPr>
            <w:tcW w:w="851" w:type="dxa"/>
            <w:gridSpan w:val="3"/>
            <w:vMerge w:val="continue"/>
            <w:shd w:val="clear" w:color="auto" w:fill="auto"/>
            <w:vAlign w:val="center"/>
          </w:tcPr>
          <w:p w14:paraId="1CDFCD34">
            <w:pPr>
              <w:jc w:val="center"/>
              <w:rPr>
                <w:rFonts w:ascii="宋体" w:hAnsi="宋体"/>
                <w:sz w:val="18"/>
                <w:szCs w:val="18"/>
              </w:rPr>
            </w:pPr>
          </w:p>
        </w:tc>
        <w:tc>
          <w:tcPr>
            <w:tcW w:w="1984" w:type="dxa"/>
            <w:gridSpan w:val="3"/>
            <w:vMerge w:val="continue"/>
            <w:shd w:val="clear" w:color="auto" w:fill="auto"/>
            <w:vAlign w:val="center"/>
          </w:tcPr>
          <w:p w14:paraId="124E4ED3">
            <w:pPr>
              <w:jc w:val="center"/>
              <w:rPr>
                <w:rFonts w:ascii="宋体" w:hAnsi="宋体"/>
                <w:sz w:val="18"/>
                <w:szCs w:val="18"/>
              </w:rPr>
            </w:pPr>
          </w:p>
        </w:tc>
        <w:tc>
          <w:tcPr>
            <w:tcW w:w="3261" w:type="dxa"/>
            <w:gridSpan w:val="4"/>
            <w:shd w:val="clear" w:color="auto" w:fill="auto"/>
            <w:vAlign w:val="center"/>
          </w:tcPr>
          <w:p w14:paraId="4D8BC015">
            <w:pPr>
              <w:jc w:val="center"/>
              <w:rPr>
                <w:rFonts w:ascii="宋体" w:hAnsi="宋体"/>
                <w:sz w:val="18"/>
                <w:szCs w:val="18"/>
              </w:rPr>
            </w:pPr>
            <w:r>
              <w:rPr>
                <w:rFonts w:hint="eastAsia" w:ascii="宋体" w:hAnsi="宋体"/>
                <w:sz w:val="18"/>
                <w:szCs w:val="18"/>
              </w:rPr>
              <w:t>结转结余变动率</w:t>
            </w:r>
          </w:p>
        </w:tc>
        <w:tc>
          <w:tcPr>
            <w:tcW w:w="1616" w:type="dxa"/>
            <w:shd w:val="clear" w:color="auto" w:fill="auto"/>
            <w:vAlign w:val="center"/>
          </w:tcPr>
          <w:p w14:paraId="1989CCB8">
            <w:pPr>
              <w:jc w:val="center"/>
              <w:rPr>
                <w:rFonts w:ascii="宋体" w:hAnsi="宋体"/>
                <w:sz w:val="18"/>
                <w:szCs w:val="18"/>
              </w:rPr>
            </w:pPr>
            <w:r>
              <w:rPr>
                <w:rFonts w:hint="eastAsia" w:ascii="宋体" w:hAnsi="宋体"/>
                <w:sz w:val="18"/>
                <w:szCs w:val="18"/>
              </w:rPr>
              <w:t>≤20%</w:t>
            </w:r>
          </w:p>
        </w:tc>
      </w:tr>
      <w:tr w14:paraId="7F3FBF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12607EC">
            <w:pPr>
              <w:jc w:val="center"/>
              <w:rPr>
                <w:sz w:val="18"/>
                <w:szCs w:val="18"/>
              </w:rPr>
            </w:pPr>
          </w:p>
        </w:tc>
        <w:tc>
          <w:tcPr>
            <w:tcW w:w="1282" w:type="dxa"/>
            <w:gridSpan w:val="3"/>
            <w:vMerge w:val="continue"/>
            <w:shd w:val="clear" w:color="auto" w:fill="auto"/>
            <w:vAlign w:val="center"/>
          </w:tcPr>
          <w:p w14:paraId="2E99B388">
            <w:pPr>
              <w:jc w:val="center"/>
              <w:rPr>
                <w:rFonts w:ascii="宋体" w:hAnsi="宋体"/>
                <w:sz w:val="18"/>
                <w:szCs w:val="18"/>
              </w:rPr>
            </w:pPr>
          </w:p>
        </w:tc>
        <w:tc>
          <w:tcPr>
            <w:tcW w:w="851" w:type="dxa"/>
            <w:gridSpan w:val="3"/>
            <w:vMerge w:val="continue"/>
            <w:shd w:val="clear" w:color="auto" w:fill="auto"/>
            <w:vAlign w:val="center"/>
          </w:tcPr>
          <w:p w14:paraId="3AA443B1">
            <w:pPr>
              <w:jc w:val="center"/>
              <w:rPr>
                <w:rFonts w:ascii="宋体" w:hAnsi="宋体"/>
                <w:sz w:val="18"/>
                <w:szCs w:val="18"/>
              </w:rPr>
            </w:pPr>
          </w:p>
        </w:tc>
        <w:tc>
          <w:tcPr>
            <w:tcW w:w="1984" w:type="dxa"/>
            <w:gridSpan w:val="3"/>
            <w:vMerge w:val="restart"/>
            <w:shd w:val="clear" w:color="auto" w:fill="auto"/>
            <w:vAlign w:val="center"/>
          </w:tcPr>
          <w:p w14:paraId="2B696DAA">
            <w:pPr>
              <w:jc w:val="center"/>
              <w:rPr>
                <w:rFonts w:ascii="宋体" w:hAnsi="宋体"/>
                <w:sz w:val="18"/>
                <w:szCs w:val="18"/>
              </w:rPr>
            </w:pPr>
            <w:r>
              <w:rPr>
                <w:rFonts w:hint="eastAsia" w:ascii="宋体" w:hAnsi="宋体"/>
                <w:sz w:val="18"/>
                <w:szCs w:val="18"/>
              </w:rPr>
              <w:t>财会管理</w:t>
            </w:r>
          </w:p>
        </w:tc>
        <w:tc>
          <w:tcPr>
            <w:tcW w:w="3261" w:type="dxa"/>
            <w:gridSpan w:val="4"/>
            <w:shd w:val="clear" w:color="auto" w:fill="auto"/>
            <w:vAlign w:val="center"/>
          </w:tcPr>
          <w:p w14:paraId="2C01E02E">
            <w:pPr>
              <w:jc w:val="center"/>
              <w:rPr>
                <w:rFonts w:ascii="宋体" w:hAnsi="宋体"/>
                <w:sz w:val="18"/>
                <w:szCs w:val="18"/>
              </w:rPr>
            </w:pPr>
            <w:r>
              <w:rPr>
                <w:rFonts w:hint="eastAsia" w:ascii="宋体" w:hAnsi="宋体"/>
                <w:sz w:val="18"/>
                <w:szCs w:val="18"/>
              </w:rPr>
              <w:t>资金使用合规性</w:t>
            </w:r>
          </w:p>
        </w:tc>
        <w:tc>
          <w:tcPr>
            <w:tcW w:w="1616" w:type="dxa"/>
            <w:shd w:val="clear" w:color="auto" w:fill="auto"/>
            <w:vAlign w:val="center"/>
          </w:tcPr>
          <w:p w14:paraId="0CAF79AD">
            <w:pPr>
              <w:jc w:val="center"/>
              <w:rPr>
                <w:rFonts w:ascii="宋体" w:hAnsi="宋体"/>
                <w:sz w:val="18"/>
                <w:szCs w:val="18"/>
              </w:rPr>
            </w:pPr>
            <w:r>
              <w:rPr>
                <w:rFonts w:hint="eastAsia" w:ascii="宋体" w:hAnsi="宋体"/>
                <w:sz w:val="18"/>
                <w:szCs w:val="18"/>
              </w:rPr>
              <w:t>合规</w:t>
            </w:r>
          </w:p>
        </w:tc>
      </w:tr>
      <w:tr w14:paraId="367257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B6C0D5D">
            <w:pPr>
              <w:jc w:val="center"/>
              <w:rPr>
                <w:sz w:val="18"/>
                <w:szCs w:val="18"/>
              </w:rPr>
            </w:pPr>
          </w:p>
        </w:tc>
        <w:tc>
          <w:tcPr>
            <w:tcW w:w="1282" w:type="dxa"/>
            <w:gridSpan w:val="3"/>
            <w:vMerge w:val="continue"/>
            <w:shd w:val="clear" w:color="auto" w:fill="auto"/>
            <w:vAlign w:val="center"/>
          </w:tcPr>
          <w:p w14:paraId="1B7D7653">
            <w:pPr>
              <w:jc w:val="center"/>
              <w:rPr>
                <w:rFonts w:ascii="宋体" w:hAnsi="宋体"/>
                <w:sz w:val="18"/>
                <w:szCs w:val="18"/>
              </w:rPr>
            </w:pPr>
          </w:p>
        </w:tc>
        <w:tc>
          <w:tcPr>
            <w:tcW w:w="851" w:type="dxa"/>
            <w:gridSpan w:val="3"/>
            <w:vMerge w:val="continue"/>
            <w:shd w:val="clear" w:color="auto" w:fill="auto"/>
            <w:vAlign w:val="center"/>
          </w:tcPr>
          <w:p w14:paraId="23B0DDBA">
            <w:pPr>
              <w:jc w:val="center"/>
              <w:rPr>
                <w:rFonts w:ascii="宋体" w:hAnsi="宋体"/>
                <w:sz w:val="18"/>
                <w:szCs w:val="18"/>
              </w:rPr>
            </w:pPr>
          </w:p>
        </w:tc>
        <w:tc>
          <w:tcPr>
            <w:tcW w:w="1984" w:type="dxa"/>
            <w:gridSpan w:val="3"/>
            <w:vMerge w:val="continue"/>
            <w:shd w:val="clear" w:color="auto" w:fill="auto"/>
            <w:vAlign w:val="center"/>
          </w:tcPr>
          <w:p w14:paraId="0289D56B">
            <w:pPr>
              <w:jc w:val="center"/>
              <w:rPr>
                <w:rFonts w:ascii="宋体" w:hAnsi="宋体"/>
                <w:sz w:val="18"/>
                <w:szCs w:val="18"/>
              </w:rPr>
            </w:pPr>
          </w:p>
        </w:tc>
        <w:tc>
          <w:tcPr>
            <w:tcW w:w="3261" w:type="dxa"/>
            <w:gridSpan w:val="4"/>
            <w:shd w:val="clear" w:color="auto" w:fill="auto"/>
            <w:vAlign w:val="center"/>
          </w:tcPr>
          <w:p w14:paraId="37CB3580">
            <w:pPr>
              <w:jc w:val="center"/>
              <w:rPr>
                <w:rFonts w:ascii="宋体" w:hAnsi="宋体"/>
                <w:sz w:val="18"/>
                <w:szCs w:val="18"/>
              </w:rPr>
            </w:pPr>
            <w:r>
              <w:rPr>
                <w:rFonts w:hint="eastAsia" w:ascii="宋体" w:hAnsi="宋体"/>
                <w:sz w:val="18"/>
                <w:szCs w:val="18"/>
              </w:rPr>
              <w:t>会计和内控制度执行有效性</w:t>
            </w:r>
          </w:p>
        </w:tc>
        <w:tc>
          <w:tcPr>
            <w:tcW w:w="1616" w:type="dxa"/>
            <w:shd w:val="clear" w:color="auto" w:fill="auto"/>
            <w:vAlign w:val="center"/>
          </w:tcPr>
          <w:p w14:paraId="4DFBB50F">
            <w:pPr>
              <w:jc w:val="center"/>
              <w:rPr>
                <w:rFonts w:ascii="宋体" w:hAnsi="宋体"/>
                <w:sz w:val="18"/>
                <w:szCs w:val="18"/>
              </w:rPr>
            </w:pPr>
            <w:r>
              <w:rPr>
                <w:rFonts w:hint="eastAsia" w:ascii="宋体" w:hAnsi="宋体"/>
                <w:sz w:val="18"/>
                <w:szCs w:val="18"/>
              </w:rPr>
              <w:t>有效</w:t>
            </w:r>
          </w:p>
        </w:tc>
      </w:tr>
      <w:tr w14:paraId="5DF9F87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FDAC62F">
            <w:pPr>
              <w:jc w:val="center"/>
              <w:rPr>
                <w:sz w:val="18"/>
                <w:szCs w:val="18"/>
              </w:rPr>
            </w:pPr>
          </w:p>
        </w:tc>
        <w:tc>
          <w:tcPr>
            <w:tcW w:w="1282" w:type="dxa"/>
            <w:gridSpan w:val="3"/>
            <w:vMerge w:val="continue"/>
            <w:shd w:val="clear" w:color="auto" w:fill="auto"/>
            <w:vAlign w:val="center"/>
          </w:tcPr>
          <w:p w14:paraId="388A7D3F">
            <w:pPr>
              <w:jc w:val="center"/>
              <w:rPr>
                <w:rFonts w:ascii="宋体" w:hAnsi="宋体"/>
                <w:sz w:val="18"/>
                <w:szCs w:val="18"/>
              </w:rPr>
            </w:pPr>
          </w:p>
        </w:tc>
        <w:tc>
          <w:tcPr>
            <w:tcW w:w="851" w:type="dxa"/>
            <w:gridSpan w:val="3"/>
            <w:vMerge w:val="continue"/>
            <w:shd w:val="clear" w:color="auto" w:fill="auto"/>
            <w:vAlign w:val="center"/>
          </w:tcPr>
          <w:p w14:paraId="1A03C447">
            <w:pPr>
              <w:jc w:val="center"/>
              <w:rPr>
                <w:rFonts w:ascii="宋体" w:hAnsi="宋体"/>
                <w:sz w:val="18"/>
                <w:szCs w:val="18"/>
              </w:rPr>
            </w:pPr>
          </w:p>
        </w:tc>
        <w:tc>
          <w:tcPr>
            <w:tcW w:w="1984" w:type="dxa"/>
            <w:gridSpan w:val="3"/>
            <w:vMerge w:val="restart"/>
            <w:shd w:val="clear" w:color="auto" w:fill="auto"/>
            <w:vAlign w:val="center"/>
          </w:tcPr>
          <w:p w14:paraId="6E9FBEE0">
            <w:pPr>
              <w:jc w:val="center"/>
              <w:rPr>
                <w:rFonts w:ascii="宋体" w:hAnsi="宋体"/>
                <w:sz w:val="18"/>
                <w:szCs w:val="18"/>
              </w:rPr>
            </w:pPr>
            <w:r>
              <w:rPr>
                <w:rFonts w:hint="eastAsia" w:ascii="宋体" w:hAnsi="宋体"/>
                <w:sz w:val="18"/>
                <w:szCs w:val="18"/>
              </w:rPr>
              <w:t>采购管理</w:t>
            </w:r>
          </w:p>
        </w:tc>
        <w:tc>
          <w:tcPr>
            <w:tcW w:w="3261" w:type="dxa"/>
            <w:gridSpan w:val="4"/>
            <w:shd w:val="clear" w:color="auto" w:fill="auto"/>
            <w:vAlign w:val="center"/>
          </w:tcPr>
          <w:p w14:paraId="5892D140">
            <w:pPr>
              <w:jc w:val="center"/>
              <w:rPr>
                <w:rFonts w:ascii="宋体" w:hAnsi="宋体"/>
                <w:sz w:val="18"/>
                <w:szCs w:val="18"/>
              </w:rPr>
            </w:pPr>
            <w:r>
              <w:rPr>
                <w:rFonts w:hint="eastAsia" w:ascii="宋体" w:hAnsi="宋体"/>
                <w:sz w:val="18"/>
                <w:szCs w:val="18"/>
              </w:rPr>
              <w:t>政府采购规范性</w:t>
            </w:r>
          </w:p>
        </w:tc>
        <w:tc>
          <w:tcPr>
            <w:tcW w:w="1616" w:type="dxa"/>
            <w:shd w:val="clear" w:color="auto" w:fill="auto"/>
            <w:vAlign w:val="center"/>
          </w:tcPr>
          <w:p w14:paraId="034C9B36">
            <w:pPr>
              <w:jc w:val="center"/>
              <w:rPr>
                <w:rFonts w:ascii="宋体" w:hAnsi="宋体"/>
                <w:sz w:val="18"/>
                <w:szCs w:val="18"/>
              </w:rPr>
            </w:pPr>
            <w:r>
              <w:rPr>
                <w:rFonts w:hint="eastAsia" w:ascii="宋体" w:hAnsi="宋体"/>
                <w:sz w:val="18"/>
                <w:szCs w:val="18"/>
              </w:rPr>
              <w:t>规范</w:t>
            </w:r>
          </w:p>
        </w:tc>
      </w:tr>
      <w:tr w14:paraId="7F4D49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DA7FADD">
            <w:pPr>
              <w:jc w:val="center"/>
              <w:rPr>
                <w:sz w:val="18"/>
                <w:szCs w:val="18"/>
              </w:rPr>
            </w:pPr>
          </w:p>
        </w:tc>
        <w:tc>
          <w:tcPr>
            <w:tcW w:w="1282" w:type="dxa"/>
            <w:gridSpan w:val="3"/>
            <w:vMerge w:val="continue"/>
            <w:shd w:val="clear" w:color="auto" w:fill="auto"/>
            <w:vAlign w:val="center"/>
          </w:tcPr>
          <w:p w14:paraId="643A9E87">
            <w:pPr>
              <w:jc w:val="center"/>
              <w:rPr>
                <w:rFonts w:ascii="宋体" w:hAnsi="宋体"/>
                <w:sz w:val="18"/>
                <w:szCs w:val="18"/>
              </w:rPr>
            </w:pPr>
          </w:p>
        </w:tc>
        <w:tc>
          <w:tcPr>
            <w:tcW w:w="851" w:type="dxa"/>
            <w:gridSpan w:val="3"/>
            <w:vMerge w:val="continue"/>
            <w:shd w:val="clear" w:color="auto" w:fill="auto"/>
            <w:vAlign w:val="center"/>
          </w:tcPr>
          <w:p w14:paraId="738FFF3A">
            <w:pPr>
              <w:jc w:val="center"/>
              <w:rPr>
                <w:rFonts w:ascii="宋体" w:hAnsi="宋体"/>
                <w:sz w:val="18"/>
                <w:szCs w:val="18"/>
              </w:rPr>
            </w:pPr>
          </w:p>
        </w:tc>
        <w:tc>
          <w:tcPr>
            <w:tcW w:w="1984" w:type="dxa"/>
            <w:gridSpan w:val="3"/>
            <w:vMerge w:val="continue"/>
            <w:shd w:val="clear" w:color="auto" w:fill="auto"/>
            <w:vAlign w:val="center"/>
          </w:tcPr>
          <w:p w14:paraId="2B7F6CBB">
            <w:pPr>
              <w:jc w:val="center"/>
              <w:rPr>
                <w:rFonts w:ascii="宋体" w:hAnsi="宋体"/>
                <w:sz w:val="18"/>
                <w:szCs w:val="18"/>
              </w:rPr>
            </w:pPr>
          </w:p>
        </w:tc>
        <w:tc>
          <w:tcPr>
            <w:tcW w:w="3261" w:type="dxa"/>
            <w:gridSpan w:val="4"/>
            <w:shd w:val="clear" w:color="auto" w:fill="auto"/>
            <w:vAlign w:val="center"/>
          </w:tcPr>
          <w:p w14:paraId="0ABB0454">
            <w:pPr>
              <w:jc w:val="center"/>
              <w:rPr>
                <w:rFonts w:ascii="宋体" w:hAnsi="宋体"/>
                <w:sz w:val="18"/>
                <w:szCs w:val="18"/>
              </w:rPr>
            </w:pPr>
            <w:r>
              <w:rPr>
                <w:rFonts w:hint="eastAsia" w:ascii="宋体" w:hAnsi="宋体"/>
                <w:sz w:val="18"/>
                <w:szCs w:val="18"/>
              </w:rPr>
              <w:t>政府采购节约率</w:t>
            </w:r>
          </w:p>
        </w:tc>
        <w:tc>
          <w:tcPr>
            <w:tcW w:w="1616" w:type="dxa"/>
            <w:shd w:val="clear" w:color="auto" w:fill="auto"/>
            <w:vAlign w:val="center"/>
          </w:tcPr>
          <w:p w14:paraId="14A00C49">
            <w:pPr>
              <w:jc w:val="center"/>
              <w:rPr>
                <w:rFonts w:ascii="宋体" w:hAnsi="宋体"/>
                <w:sz w:val="18"/>
                <w:szCs w:val="18"/>
              </w:rPr>
            </w:pPr>
            <w:r>
              <w:rPr>
                <w:rFonts w:hint="eastAsia" w:ascii="宋体" w:hAnsi="宋体"/>
                <w:sz w:val="18"/>
                <w:szCs w:val="18"/>
              </w:rPr>
              <w:t>≥100%</w:t>
            </w:r>
          </w:p>
        </w:tc>
      </w:tr>
      <w:tr w14:paraId="3E8C497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7151A43">
            <w:pPr>
              <w:jc w:val="center"/>
              <w:rPr>
                <w:sz w:val="18"/>
                <w:szCs w:val="18"/>
              </w:rPr>
            </w:pPr>
          </w:p>
        </w:tc>
        <w:tc>
          <w:tcPr>
            <w:tcW w:w="1282" w:type="dxa"/>
            <w:gridSpan w:val="3"/>
            <w:vMerge w:val="continue"/>
            <w:shd w:val="clear" w:color="auto" w:fill="auto"/>
            <w:vAlign w:val="center"/>
          </w:tcPr>
          <w:p w14:paraId="21025C5D">
            <w:pPr>
              <w:jc w:val="center"/>
              <w:rPr>
                <w:rFonts w:ascii="宋体" w:hAnsi="宋体"/>
                <w:sz w:val="18"/>
                <w:szCs w:val="18"/>
              </w:rPr>
            </w:pPr>
          </w:p>
        </w:tc>
        <w:tc>
          <w:tcPr>
            <w:tcW w:w="851" w:type="dxa"/>
            <w:gridSpan w:val="3"/>
            <w:vMerge w:val="continue"/>
            <w:shd w:val="clear" w:color="auto" w:fill="auto"/>
            <w:vAlign w:val="center"/>
          </w:tcPr>
          <w:p w14:paraId="727C49BD">
            <w:pPr>
              <w:jc w:val="center"/>
              <w:rPr>
                <w:rFonts w:ascii="宋体" w:hAnsi="宋体"/>
                <w:sz w:val="18"/>
                <w:szCs w:val="18"/>
              </w:rPr>
            </w:pPr>
          </w:p>
        </w:tc>
        <w:tc>
          <w:tcPr>
            <w:tcW w:w="1984" w:type="dxa"/>
            <w:gridSpan w:val="3"/>
            <w:vMerge w:val="restart"/>
            <w:shd w:val="clear" w:color="auto" w:fill="auto"/>
            <w:vAlign w:val="center"/>
          </w:tcPr>
          <w:p w14:paraId="360A8FBF">
            <w:pPr>
              <w:jc w:val="center"/>
              <w:rPr>
                <w:rFonts w:ascii="宋体" w:hAnsi="宋体"/>
                <w:sz w:val="18"/>
                <w:szCs w:val="18"/>
              </w:rPr>
            </w:pPr>
            <w:r>
              <w:rPr>
                <w:rFonts w:hint="eastAsia" w:ascii="宋体" w:hAnsi="宋体"/>
                <w:sz w:val="18"/>
                <w:szCs w:val="18"/>
              </w:rPr>
              <w:t>资产管理</w:t>
            </w:r>
          </w:p>
        </w:tc>
        <w:tc>
          <w:tcPr>
            <w:tcW w:w="3261" w:type="dxa"/>
            <w:gridSpan w:val="4"/>
            <w:shd w:val="clear" w:color="auto" w:fill="auto"/>
            <w:vAlign w:val="center"/>
          </w:tcPr>
          <w:p w14:paraId="6A09EC78">
            <w:pPr>
              <w:jc w:val="center"/>
              <w:rPr>
                <w:rFonts w:ascii="宋体" w:hAnsi="宋体"/>
                <w:sz w:val="18"/>
                <w:szCs w:val="18"/>
              </w:rPr>
            </w:pPr>
            <w:r>
              <w:rPr>
                <w:rFonts w:hint="eastAsia" w:ascii="宋体" w:hAnsi="宋体"/>
                <w:sz w:val="18"/>
                <w:szCs w:val="18"/>
              </w:rPr>
              <w:t>资产管理规范性</w:t>
            </w:r>
          </w:p>
        </w:tc>
        <w:tc>
          <w:tcPr>
            <w:tcW w:w="1616" w:type="dxa"/>
            <w:shd w:val="clear" w:color="auto" w:fill="auto"/>
            <w:vAlign w:val="center"/>
          </w:tcPr>
          <w:p w14:paraId="5E9C3441">
            <w:pPr>
              <w:jc w:val="center"/>
              <w:rPr>
                <w:rFonts w:ascii="宋体" w:hAnsi="宋体"/>
                <w:sz w:val="18"/>
                <w:szCs w:val="18"/>
              </w:rPr>
            </w:pPr>
            <w:r>
              <w:rPr>
                <w:rFonts w:hint="eastAsia" w:ascii="宋体" w:hAnsi="宋体"/>
                <w:sz w:val="18"/>
                <w:szCs w:val="18"/>
              </w:rPr>
              <w:t>规范</w:t>
            </w:r>
          </w:p>
        </w:tc>
      </w:tr>
      <w:tr w14:paraId="7F6E912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E14BC32">
            <w:pPr>
              <w:jc w:val="center"/>
              <w:rPr>
                <w:sz w:val="18"/>
                <w:szCs w:val="18"/>
              </w:rPr>
            </w:pPr>
          </w:p>
        </w:tc>
        <w:tc>
          <w:tcPr>
            <w:tcW w:w="1282" w:type="dxa"/>
            <w:gridSpan w:val="3"/>
            <w:vMerge w:val="continue"/>
            <w:shd w:val="clear" w:color="auto" w:fill="auto"/>
            <w:vAlign w:val="center"/>
          </w:tcPr>
          <w:p w14:paraId="246849C3">
            <w:pPr>
              <w:jc w:val="center"/>
              <w:rPr>
                <w:rFonts w:ascii="宋体" w:hAnsi="宋体"/>
                <w:sz w:val="18"/>
                <w:szCs w:val="18"/>
              </w:rPr>
            </w:pPr>
          </w:p>
        </w:tc>
        <w:tc>
          <w:tcPr>
            <w:tcW w:w="851" w:type="dxa"/>
            <w:gridSpan w:val="3"/>
            <w:vMerge w:val="continue"/>
            <w:shd w:val="clear" w:color="auto" w:fill="auto"/>
            <w:vAlign w:val="center"/>
          </w:tcPr>
          <w:p w14:paraId="1A1A15CF">
            <w:pPr>
              <w:jc w:val="center"/>
              <w:rPr>
                <w:rFonts w:ascii="宋体" w:hAnsi="宋体"/>
                <w:sz w:val="18"/>
                <w:szCs w:val="18"/>
              </w:rPr>
            </w:pPr>
          </w:p>
        </w:tc>
        <w:tc>
          <w:tcPr>
            <w:tcW w:w="1984" w:type="dxa"/>
            <w:gridSpan w:val="3"/>
            <w:vMerge w:val="continue"/>
            <w:shd w:val="clear" w:color="auto" w:fill="auto"/>
            <w:vAlign w:val="center"/>
          </w:tcPr>
          <w:p w14:paraId="47C62B9C">
            <w:pPr>
              <w:jc w:val="center"/>
              <w:rPr>
                <w:rFonts w:ascii="宋体" w:hAnsi="宋体"/>
                <w:sz w:val="18"/>
                <w:szCs w:val="18"/>
              </w:rPr>
            </w:pPr>
          </w:p>
        </w:tc>
        <w:tc>
          <w:tcPr>
            <w:tcW w:w="3261" w:type="dxa"/>
            <w:gridSpan w:val="4"/>
            <w:shd w:val="clear" w:color="auto" w:fill="auto"/>
            <w:vAlign w:val="center"/>
          </w:tcPr>
          <w:p w14:paraId="775BDDB1">
            <w:pPr>
              <w:jc w:val="center"/>
              <w:rPr>
                <w:rFonts w:ascii="宋体" w:hAnsi="宋体"/>
                <w:sz w:val="18"/>
                <w:szCs w:val="18"/>
              </w:rPr>
            </w:pPr>
            <w:r>
              <w:rPr>
                <w:rFonts w:hint="eastAsia" w:ascii="宋体" w:hAnsi="宋体"/>
                <w:sz w:val="18"/>
                <w:szCs w:val="18"/>
              </w:rPr>
              <w:t>固定资产利用率</w:t>
            </w:r>
          </w:p>
        </w:tc>
        <w:tc>
          <w:tcPr>
            <w:tcW w:w="1616" w:type="dxa"/>
            <w:shd w:val="clear" w:color="auto" w:fill="auto"/>
            <w:vAlign w:val="center"/>
          </w:tcPr>
          <w:p w14:paraId="077D97B3">
            <w:pPr>
              <w:jc w:val="center"/>
              <w:rPr>
                <w:rFonts w:ascii="宋体" w:hAnsi="宋体"/>
                <w:sz w:val="18"/>
                <w:szCs w:val="18"/>
              </w:rPr>
            </w:pPr>
            <w:r>
              <w:rPr>
                <w:rFonts w:hint="eastAsia" w:ascii="宋体" w:hAnsi="宋体"/>
                <w:sz w:val="18"/>
                <w:szCs w:val="18"/>
              </w:rPr>
              <w:t>≥100%</w:t>
            </w:r>
          </w:p>
        </w:tc>
      </w:tr>
      <w:tr w14:paraId="03C37C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134CE4A">
            <w:pPr>
              <w:jc w:val="center"/>
              <w:rPr>
                <w:sz w:val="18"/>
                <w:szCs w:val="18"/>
              </w:rPr>
            </w:pPr>
          </w:p>
        </w:tc>
        <w:tc>
          <w:tcPr>
            <w:tcW w:w="1282" w:type="dxa"/>
            <w:gridSpan w:val="3"/>
            <w:vMerge w:val="continue"/>
            <w:shd w:val="clear" w:color="auto" w:fill="auto"/>
            <w:vAlign w:val="center"/>
          </w:tcPr>
          <w:p w14:paraId="6B443E0B">
            <w:pPr>
              <w:jc w:val="center"/>
              <w:rPr>
                <w:rFonts w:ascii="宋体" w:hAnsi="宋体"/>
                <w:sz w:val="18"/>
                <w:szCs w:val="18"/>
              </w:rPr>
            </w:pPr>
          </w:p>
        </w:tc>
        <w:tc>
          <w:tcPr>
            <w:tcW w:w="851" w:type="dxa"/>
            <w:gridSpan w:val="3"/>
            <w:vMerge w:val="continue"/>
            <w:shd w:val="clear" w:color="auto" w:fill="auto"/>
            <w:vAlign w:val="center"/>
          </w:tcPr>
          <w:p w14:paraId="4A151223">
            <w:pPr>
              <w:jc w:val="center"/>
              <w:rPr>
                <w:rFonts w:ascii="宋体" w:hAnsi="宋体"/>
                <w:sz w:val="18"/>
                <w:szCs w:val="18"/>
              </w:rPr>
            </w:pPr>
          </w:p>
        </w:tc>
        <w:tc>
          <w:tcPr>
            <w:tcW w:w="1984" w:type="dxa"/>
            <w:gridSpan w:val="3"/>
            <w:vMerge w:val="restart"/>
            <w:shd w:val="clear" w:color="auto" w:fill="auto"/>
            <w:vAlign w:val="center"/>
          </w:tcPr>
          <w:p w14:paraId="0ED51D00">
            <w:pPr>
              <w:jc w:val="center"/>
              <w:rPr>
                <w:rFonts w:ascii="宋体" w:hAnsi="宋体"/>
                <w:sz w:val="18"/>
                <w:szCs w:val="18"/>
              </w:rPr>
            </w:pPr>
            <w:r>
              <w:rPr>
                <w:rFonts w:hint="eastAsia" w:ascii="宋体" w:hAnsi="宋体"/>
                <w:sz w:val="18"/>
                <w:szCs w:val="18"/>
              </w:rPr>
              <w:t>人员管理</w:t>
            </w:r>
          </w:p>
        </w:tc>
        <w:tc>
          <w:tcPr>
            <w:tcW w:w="3261" w:type="dxa"/>
            <w:gridSpan w:val="4"/>
            <w:shd w:val="clear" w:color="auto" w:fill="auto"/>
            <w:vAlign w:val="center"/>
          </w:tcPr>
          <w:p w14:paraId="1EDC7711">
            <w:pPr>
              <w:jc w:val="center"/>
              <w:rPr>
                <w:rFonts w:ascii="宋体" w:hAnsi="宋体"/>
                <w:sz w:val="18"/>
                <w:szCs w:val="18"/>
              </w:rPr>
            </w:pPr>
            <w:r>
              <w:rPr>
                <w:rFonts w:hint="eastAsia" w:ascii="宋体" w:hAnsi="宋体"/>
                <w:sz w:val="18"/>
                <w:szCs w:val="18"/>
              </w:rPr>
              <w:t>在职人员控制率</w:t>
            </w:r>
          </w:p>
        </w:tc>
        <w:tc>
          <w:tcPr>
            <w:tcW w:w="1616" w:type="dxa"/>
            <w:shd w:val="clear" w:color="auto" w:fill="auto"/>
            <w:vAlign w:val="center"/>
          </w:tcPr>
          <w:p w14:paraId="28B292CD">
            <w:pPr>
              <w:jc w:val="center"/>
              <w:rPr>
                <w:rFonts w:ascii="宋体" w:hAnsi="宋体"/>
                <w:sz w:val="18"/>
                <w:szCs w:val="18"/>
              </w:rPr>
            </w:pPr>
            <w:r>
              <w:rPr>
                <w:rFonts w:hint="eastAsia" w:ascii="宋体" w:hAnsi="宋体"/>
                <w:sz w:val="18"/>
                <w:szCs w:val="18"/>
              </w:rPr>
              <w:t>≤100%</w:t>
            </w:r>
          </w:p>
        </w:tc>
      </w:tr>
      <w:tr w14:paraId="57D487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A209E91">
            <w:pPr>
              <w:jc w:val="center"/>
              <w:rPr>
                <w:sz w:val="18"/>
                <w:szCs w:val="18"/>
              </w:rPr>
            </w:pPr>
          </w:p>
        </w:tc>
        <w:tc>
          <w:tcPr>
            <w:tcW w:w="1282" w:type="dxa"/>
            <w:gridSpan w:val="3"/>
            <w:vMerge w:val="continue"/>
            <w:shd w:val="clear" w:color="auto" w:fill="auto"/>
            <w:vAlign w:val="center"/>
          </w:tcPr>
          <w:p w14:paraId="1931D18E">
            <w:pPr>
              <w:jc w:val="center"/>
              <w:rPr>
                <w:rFonts w:ascii="宋体" w:hAnsi="宋体"/>
                <w:sz w:val="18"/>
                <w:szCs w:val="18"/>
              </w:rPr>
            </w:pPr>
          </w:p>
        </w:tc>
        <w:tc>
          <w:tcPr>
            <w:tcW w:w="851" w:type="dxa"/>
            <w:gridSpan w:val="3"/>
            <w:vMerge w:val="continue"/>
            <w:shd w:val="clear" w:color="auto" w:fill="auto"/>
            <w:vAlign w:val="center"/>
          </w:tcPr>
          <w:p w14:paraId="22B7A9FA">
            <w:pPr>
              <w:jc w:val="center"/>
              <w:rPr>
                <w:rFonts w:ascii="宋体" w:hAnsi="宋体"/>
                <w:sz w:val="18"/>
                <w:szCs w:val="18"/>
              </w:rPr>
            </w:pPr>
          </w:p>
        </w:tc>
        <w:tc>
          <w:tcPr>
            <w:tcW w:w="1984" w:type="dxa"/>
            <w:gridSpan w:val="3"/>
            <w:vMerge w:val="restart"/>
            <w:shd w:val="clear" w:color="auto" w:fill="auto"/>
            <w:vAlign w:val="center"/>
          </w:tcPr>
          <w:p w14:paraId="3D86BFCF">
            <w:pPr>
              <w:jc w:val="center"/>
              <w:rPr>
                <w:rFonts w:ascii="宋体" w:hAnsi="宋体"/>
                <w:sz w:val="18"/>
                <w:szCs w:val="18"/>
              </w:rPr>
            </w:pPr>
            <w:r>
              <w:rPr>
                <w:rFonts w:hint="eastAsia" w:ascii="宋体" w:hAnsi="宋体"/>
                <w:sz w:val="18"/>
                <w:szCs w:val="18"/>
              </w:rPr>
              <w:t>绩效管理</w:t>
            </w:r>
          </w:p>
        </w:tc>
        <w:tc>
          <w:tcPr>
            <w:tcW w:w="3261" w:type="dxa"/>
            <w:gridSpan w:val="4"/>
            <w:shd w:val="clear" w:color="auto" w:fill="auto"/>
            <w:vAlign w:val="center"/>
          </w:tcPr>
          <w:p w14:paraId="661C09D9">
            <w:pPr>
              <w:jc w:val="center"/>
              <w:rPr>
                <w:rFonts w:ascii="宋体" w:hAnsi="宋体"/>
                <w:sz w:val="18"/>
                <w:szCs w:val="18"/>
              </w:rPr>
            </w:pPr>
            <w:r>
              <w:rPr>
                <w:rFonts w:hint="eastAsia" w:ascii="宋体" w:hAnsi="宋体"/>
                <w:sz w:val="18"/>
                <w:szCs w:val="18"/>
              </w:rPr>
              <w:t>预算绩效管理工作成效</w:t>
            </w:r>
          </w:p>
        </w:tc>
        <w:tc>
          <w:tcPr>
            <w:tcW w:w="1616" w:type="dxa"/>
            <w:shd w:val="clear" w:color="auto" w:fill="auto"/>
            <w:vAlign w:val="center"/>
          </w:tcPr>
          <w:p w14:paraId="745C2BBB">
            <w:pPr>
              <w:jc w:val="center"/>
              <w:rPr>
                <w:rFonts w:ascii="宋体" w:hAnsi="宋体"/>
                <w:sz w:val="18"/>
                <w:szCs w:val="18"/>
              </w:rPr>
            </w:pPr>
            <w:r>
              <w:rPr>
                <w:rFonts w:hint="eastAsia" w:ascii="宋体" w:hAnsi="宋体"/>
                <w:sz w:val="18"/>
                <w:szCs w:val="18"/>
              </w:rPr>
              <w:t>较上年提升</w:t>
            </w:r>
          </w:p>
        </w:tc>
      </w:tr>
      <w:tr w14:paraId="03BC0E5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BAB96A9">
            <w:pPr>
              <w:jc w:val="center"/>
              <w:rPr>
                <w:sz w:val="18"/>
                <w:szCs w:val="18"/>
              </w:rPr>
            </w:pPr>
          </w:p>
        </w:tc>
        <w:tc>
          <w:tcPr>
            <w:tcW w:w="1282" w:type="dxa"/>
            <w:gridSpan w:val="3"/>
            <w:vMerge w:val="restart"/>
            <w:shd w:val="clear" w:color="auto" w:fill="auto"/>
            <w:vAlign w:val="center"/>
          </w:tcPr>
          <w:p w14:paraId="713BA192">
            <w:pPr>
              <w:jc w:val="center"/>
              <w:rPr>
                <w:rFonts w:ascii="宋体" w:hAnsi="宋体"/>
                <w:sz w:val="18"/>
                <w:szCs w:val="18"/>
              </w:rPr>
            </w:pPr>
            <w:r>
              <w:rPr>
                <w:rFonts w:hint="eastAsia" w:ascii="宋体" w:hAnsi="宋体"/>
                <w:sz w:val="18"/>
                <w:szCs w:val="18"/>
              </w:rPr>
              <w:t>重点履职指标</w:t>
            </w:r>
          </w:p>
        </w:tc>
        <w:tc>
          <w:tcPr>
            <w:tcW w:w="851" w:type="dxa"/>
            <w:gridSpan w:val="3"/>
            <w:vMerge w:val="restart"/>
            <w:shd w:val="clear" w:color="auto" w:fill="auto"/>
            <w:vAlign w:val="center"/>
          </w:tcPr>
          <w:p w14:paraId="444C753E">
            <w:pPr>
              <w:jc w:val="center"/>
              <w:rPr>
                <w:rFonts w:ascii="宋体" w:hAnsi="宋体"/>
                <w:sz w:val="18"/>
                <w:szCs w:val="18"/>
              </w:rPr>
            </w:pPr>
            <w:r>
              <w:rPr>
                <w:rFonts w:hint="eastAsia" w:ascii="宋体" w:hAnsi="宋体"/>
                <w:sz w:val="18"/>
                <w:szCs w:val="18"/>
              </w:rPr>
              <w:t>30</w:t>
            </w:r>
          </w:p>
        </w:tc>
        <w:tc>
          <w:tcPr>
            <w:tcW w:w="1984" w:type="dxa"/>
            <w:gridSpan w:val="3"/>
            <w:vMerge w:val="restart"/>
            <w:shd w:val="clear" w:color="auto" w:fill="auto"/>
            <w:vAlign w:val="center"/>
          </w:tcPr>
          <w:p w14:paraId="0FDA845C">
            <w:pPr>
              <w:jc w:val="center"/>
              <w:rPr>
                <w:rFonts w:ascii="宋体" w:hAnsi="宋体"/>
                <w:sz w:val="18"/>
                <w:szCs w:val="18"/>
              </w:rPr>
            </w:pPr>
            <w:r>
              <w:rPr>
                <w:rFonts w:hint="eastAsia" w:ascii="宋体" w:hAnsi="宋体"/>
                <w:sz w:val="18"/>
                <w:szCs w:val="18"/>
              </w:rPr>
              <w:t>数量指标</w:t>
            </w:r>
          </w:p>
        </w:tc>
        <w:tc>
          <w:tcPr>
            <w:tcW w:w="3261" w:type="dxa"/>
            <w:gridSpan w:val="4"/>
            <w:shd w:val="clear" w:color="auto" w:fill="auto"/>
            <w:vAlign w:val="center"/>
          </w:tcPr>
          <w:p w14:paraId="28E78F63">
            <w:pPr>
              <w:jc w:val="center"/>
              <w:rPr>
                <w:rFonts w:ascii="宋体" w:hAnsi="宋体"/>
                <w:sz w:val="18"/>
                <w:szCs w:val="18"/>
              </w:rPr>
            </w:pPr>
            <w:r>
              <w:rPr>
                <w:rFonts w:hint="eastAsia" w:ascii="宋体" w:hAnsi="宋体"/>
                <w:sz w:val="18"/>
                <w:szCs w:val="18"/>
              </w:rPr>
              <w:t>购置车辆数量</w:t>
            </w:r>
          </w:p>
        </w:tc>
        <w:tc>
          <w:tcPr>
            <w:tcW w:w="1616" w:type="dxa"/>
            <w:shd w:val="clear" w:color="auto" w:fill="auto"/>
            <w:vAlign w:val="center"/>
          </w:tcPr>
          <w:p w14:paraId="5D49DC5C">
            <w:pPr>
              <w:jc w:val="center"/>
              <w:rPr>
                <w:rFonts w:ascii="宋体" w:hAnsi="宋体"/>
                <w:sz w:val="18"/>
                <w:szCs w:val="18"/>
              </w:rPr>
            </w:pPr>
            <w:r>
              <w:rPr>
                <w:rFonts w:hint="eastAsia" w:ascii="宋体" w:hAnsi="宋体"/>
                <w:sz w:val="18"/>
                <w:szCs w:val="18"/>
              </w:rPr>
              <w:t>=4台</w:t>
            </w:r>
          </w:p>
        </w:tc>
      </w:tr>
      <w:tr w14:paraId="7BBA4C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20BE1FB">
            <w:pPr>
              <w:jc w:val="center"/>
              <w:rPr>
                <w:sz w:val="18"/>
                <w:szCs w:val="18"/>
              </w:rPr>
            </w:pPr>
          </w:p>
        </w:tc>
        <w:tc>
          <w:tcPr>
            <w:tcW w:w="1282" w:type="dxa"/>
            <w:gridSpan w:val="3"/>
            <w:vMerge w:val="continue"/>
            <w:shd w:val="clear" w:color="auto" w:fill="auto"/>
            <w:vAlign w:val="center"/>
          </w:tcPr>
          <w:p w14:paraId="0F133B0B">
            <w:pPr>
              <w:jc w:val="center"/>
              <w:rPr>
                <w:rFonts w:ascii="宋体" w:hAnsi="宋体"/>
                <w:sz w:val="18"/>
                <w:szCs w:val="18"/>
              </w:rPr>
            </w:pPr>
          </w:p>
        </w:tc>
        <w:tc>
          <w:tcPr>
            <w:tcW w:w="851" w:type="dxa"/>
            <w:gridSpan w:val="3"/>
            <w:vMerge w:val="continue"/>
            <w:shd w:val="clear" w:color="auto" w:fill="auto"/>
            <w:vAlign w:val="center"/>
          </w:tcPr>
          <w:p w14:paraId="0360651A">
            <w:pPr>
              <w:jc w:val="center"/>
              <w:rPr>
                <w:rFonts w:ascii="宋体" w:hAnsi="宋体"/>
                <w:sz w:val="18"/>
                <w:szCs w:val="18"/>
              </w:rPr>
            </w:pPr>
          </w:p>
        </w:tc>
        <w:tc>
          <w:tcPr>
            <w:tcW w:w="1984" w:type="dxa"/>
            <w:gridSpan w:val="3"/>
            <w:vMerge w:val="continue"/>
            <w:shd w:val="clear" w:color="auto" w:fill="auto"/>
            <w:vAlign w:val="center"/>
          </w:tcPr>
          <w:p w14:paraId="5B2B9F05">
            <w:pPr>
              <w:jc w:val="center"/>
              <w:rPr>
                <w:rFonts w:ascii="宋体" w:hAnsi="宋体"/>
                <w:sz w:val="18"/>
                <w:szCs w:val="18"/>
              </w:rPr>
            </w:pPr>
          </w:p>
        </w:tc>
        <w:tc>
          <w:tcPr>
            <w:tcW w:w="3261" w:type="dxa"/>
            <w:gridSpan w:val="4"/>
            <w:shd w:val="clear" w:color="auto" w:fill="auto"/>
            <w:vAlign w:val="center"/>
          </w:tcPr>
          <w:p w14:paraId="591C2A8F">
            <w:pPr>
              <w:jc w:val="center"/>
              <w:rPr>
                <w:rFonts w:ascii="宋体" w:hAnsi="宋体"/>
                <w:sz w:val="18"/>
                <w:szCs w:val="18"/>
              </w:rPr>
            </w:pPr>
            <w:r>
              <w:rPr>
                <w:rFonts w:hint="eastAsia" w:ascii="宋体" w:hAnsi="宋体"/>
                <w:sz w:val="18"/>
                <w:szCs w:val="18"/>
              </w:rPr>
              <w:t>购置设备数量</w:t>
            </w:r>
          </w:p>
        </w:tc>
        <w:tc>
          <w:tcPr>
            <w:tcW w:w="1616" w:type="dxa"/>
            <w:shd w:val="clear" w:color="auto" w:fill="auto"/>
            <w:vAlign w:val="center"/>
          </w:tcPr>
          <w:p w14:paraId="615A282B">
            <w:pPr>
              <w:jc w:val="center"/>
              <w:rPr>
                <w:rFonts w:ascii="宋体" w:hAnsi="宋体"/>
                <w:sz w:val="18"/>
                <w:szCs w:val="18"/>
              </w:rPr>
            </w:pPr>
            <w:r>
              <w:rPr>
                <w:rFonts w:hint="eastAsia" w:ascii="宋体" w:hAnsi="宋体"/>
                <w:sz w:val="18"/>
                <w:szCs w:val="18"/>
              </w:rPr>
              <w:t>≥200台</w:t>
            </w:r>
          </w:p>
        </w:tc>
      </w:tr>
      <w:tr w14:paraId="012F42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DDE13A1">
            <w:pPr>
              <w:jc w:val="center"/>
              <w:rPr>
                <w:sz w:val="18"/>
                <w:szCs w:val="18"/>
              </w:rPr>
            </w:pPr>
          </w:p>
        </w:tc>
        <w:tc>
          <w:tcPr>
            <w:tcW w:w="1282" w:type="dxa"/>
            <w:gridSpan w:val="3"/>
            <w:vMerge w:val="continue"/>
            <w:shd w:val="clear" w:color="auto" w:fill="auto"/>
            <w:vAlign w:val="center"/>
          </w:tcPr>
          <w:p w14:paraId="0B16081F">
            <w:pPr>
              <w:jc w:val="center"/>
              <w:rPr>
                <w:rFonts w:ascii="宋体" w:hAnsi="宋体"/>
                <w:sz w:val="18"/>
                <w:szCs w:val="18"/>
              </w:rPr>
            </w:pPr>
          </w:p>
        </w:tc>
        <w:tc>
          <w:tcPr>
            <w:tcW w:w="851" w:type="dxa"/>
            <w:gridSpan w:val="3"/>
            <w:vMerge w:val="continue"/>
            <w:shd w:val="clear" w:color="auto" w:fill="auto"/>
            <w:vAlign w:val="center"/>
          </w:tcPr>
          <w:p w14:paraId="52FFE207">
            <w:pPr>
              <w:jc w:val="center"/>
              <w:rPr>
                <w:rFonts w:ascii="宋体" w:hAnsi="宋体"/>
                <w:sz w:val="18"/>
                <w:szCs w:val="18"/>
              </w:rPr>
            </w:pPr>
          </w:p>
        </w:tc>
        <w:tc>
          <w:tcPr>
            <w:tcW w:w="1984" w:type="dxa"/>
            <w:gridSpan w:val="3"/>
            <w:vMerge w:val="continue"/>
            <w:shd w:val="clear" w:color="auto" w:fill="auto"/>
            <w:vAlign w:val="center"/>
          </w:tcPr>
          <w:p w14:paraId="6D4645CB">
            <w:pPr>
              <w:jc w:val="center"/>
              <w:rPr>
                <w:rFonts w:ascii="宋体" w:hAnsi="宋体"/>
                <w:sz w:val="18"/>
                <w:szCs w:val="18"/>
              </w:rPr>
            </w:pPr>
          </w:p>
        </w:tc>
        <w:tc>
          <w:tcPr>
            <w:tcW w:w="3261" w:type="dxa"/>
            <w:gridSpan w:val="4"/>
            <w:shd w:val="clear" w:color="auto" w:fill="auto"/>
            <w:vAlign w:val="center"/>
          </w:tcPr>
          <w:p w14:paraId="30C32EAF">
            <w:pPr>
              <w:jc w:val="center"/>
              <w:rPr>
                <w:rFonts w:ascii="宋体" w:hAnsi="宋体"/>
                <w:sz w:val="18"/>
                <w:szCs w:val="18"/>
              </w:rPr>
            </w:pPr>
            <w:r>
              <w:rPr>
                <w:rFonts w:hint="eastAsia" w:ascii="宋体" w:hAnsi="宋体"/>
                <w:sz w:val="18"/>
                <w:szCs w:val="18"/>
              </w:rPr>
              <w:t>开展业务培训期数</w:t>
            </w:r>
          </w:p>
        </w:tc>
        <w:tc>
          <w:tcPr>
            <w:tcW w:w="1616" w:type="dxa"/>
            <w:shd w:val="clear" w:color="auto" w:fill="auto"/>
            <w:vAlign w:val="center"/>
          </w:tcPr>
          <w:p w14:paraId="47D0ACB2">
            <w:pPr>
              <w:jc w:val="center"/>
              <w:rPr>
                <w:rFonts w:ascii="宋体" w:hAnsi="宋体"/>
                <w:sz w:val="18"/>
                <w:szCs w:val="18"/>
              </w:rPr>
            </w:pPr>
            <w:r>
              <w:rPr>
                <w:rFonts w:hint="eastAsia" w:ascii="宋体" w:hAnsi="宋体"/>
                <w:sz w:val="18"/>
                <w:szCs w:val="18"/>
              </w:rPr>
              <w:t>≥1次</w:t>
            </w:r>
          </w:p>
        </w:tc>
      </w:tr>
      <w:tr w14:paraId="0151CDD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1DDD746">
            <w:pPr>
              <w:jc w:val="center"/>
              <w:rPr>
                <w:sz w:val="18"/>
                <w:szCs w:val="18"/>
              </w:rPr>
            </w:pPr>
          </w:p>
        </w:tc>
        <w:tc>
          <w:tcPr>
            <w:tcW w:w="1282" w:type="dxa"/>
            <w:gridSpan w:val="3"/>
            <w:vMerge w:val="continue"/>
            <w:shd w:val="clear" w:color="auto" w:fill="auto"/>
            <w:vAlign w:val="center"/>
          </w:tcPr>
          <w:p w14:paraId="50A1526B">
            <w:pPr>
              <w:jc w:val="center"/>
              <w:rPr>
                <w:rFonts w:ascii="宋体" w:hAnsi="宋体"/>
                <w:sz w:val="18"/>
                <w:szCs w:val="18"/>
              </w:rPr>
            </w:pPr>
          </w:p>
        </w:tc>
        <w:tc>
          <w:tcPr>
            <w:tcW w:w="851" w:type="dxa"/>
            <w:gridSpan w:val="3"/>
            <w:vMerge w:val="continue"/>
            <w:shd w:val="clear" w:color="auto" w:fill="auto"/>
            <w:vAlign w:val="center"/>
          </w:tcPr>
          <w:p w14:paraId="024B3CD6">
            <w:pPr>
              <w:jc w:val="center"/>
              <w:rPr>
                <w:rFonts w:ascii="宋体" w:hAnsi="宋体"/>
                <w:sz w:val="18"/>
                <w:szCs w:val="18"/>
              </w:rPr>
            </w:pPr>
          </w:p>
        </w:tc>
        <w:tc>
          <w:tcPr>
            <w:tcW w:w="1984" w:type="dxa"/>
            <w:gridSpan w:val="3"/>
            <w:vMerge w:val="continue"/>
            <w:shd w:val="clear" w:color="auto" w:fill="auto"/>
            <w:vAlign w:val="center"/>
          </w:tcPr>
          <w:p w14:paraId="54E16B2C">
            <w:pPr>
              <w:jc w:val="center"/>
              <w:rPr>
                <w:rFonts w:ascii="宋体" w:hAnsi="宋体"/>
                <w:sz w:val="18"/>
                <w:szCs w:val="18"/>
              </w:rPr>
            </w:pPr>
          </w:p>
        </w:tc>
        <w:tc>
          <w:tcPr>
            <w:tcW w:w="3261" w:type="dxa"/>
            <w:gridSpan w:val="4"/>
            <w:shd w:val="clear" w:color="auto" w:fill="auto"/>
            <w:vAlign w:val="center"/>
          </w:tcPr>
          <w:p w14:paraId="22B4AC5D">
            <w:pPr>
              <w:jc w:val="center"/>
              <w:rPr>
                <w:rFonts w:ascii="宋体" w:hAnsi="宋体"/>
                <w:sz w:val="18"/>
                <w:szCs w:val="18"/>
              </w:rPr>
            </w:pPr>
            <w:r>
              <w:rPr>
                <w:rFonts w:hint="eastAsia" w:ascii="宋体" w:hAnsi="宋体"/>
                <w:sz w:val="18"/>
                <w:szCs w:val="18"/>
              </w:rPr>
              <w:t>首执案件终本率</w:t>
            </w:r>
          </w:p>
        </w:tc>
        <w:tc>
          <w:tcPr>
            <w:tcW w:w="1616" w:type="dxa"/>
            <w:shd w:val="clear" w:color="auto" w:fill="auto"/>
            <w:vAlign w:val="center"/>
          </w:tcPr>
          <w:p w14:paraId="7A5CC573">
            <w:pPr>
              <w:jc w:val="center"/>
              <w:rPr>
                <w:rFonts w:ascii="宋体" w:hAnsi="宋体"/>
                <w:sz w:val="18"/>
                <w:szCs w:val="18"/>
              </w:rPr>
            </w:pPr>
            <w:r>
              <w:rPr>
                <w:rFonts w:hint="eastAsia" w:ascii="宋体" w:hAnsi="宋体"/>
                <w:sz w:val="18"/>
                <w:szCs w:val="18"/>
              </w:rPr>
              <w:t>≤40%</w:t>
            </w:r>
          </w:p>
        </w:tc>
      </w:tr>
      <w:tr w14:paraId="2E575C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80F3885">
            <w:pPr>
              <w:jc w:val="center"/>
              <w:rPr>
                <w:sz w:val="18"/>
                <w:szCs w:val="18"/>
              </w:rPr>
            </w:pPr>
          </w:p>
        </w:tc>
        <w:tc>
          <w:tcPr>
            <w:tcW w:w="1282" w:type="dxa"/>
            <w:gridSpan w:val="3"/>
            <w:vMerge w:val="continue"/>
            <w:shd w:val="clear" w:color="auto" w:fill="auto"/>
            <w:vAlign w:val="center"/>
          </w:tcPr>
          <w:p w14:paraId="21D39D3F">
            <w:pPr>
              <w:jc w:val="center"/>
              <w:rPr>
                <w:rFonts w:ascii="宋体" w:hAnsi="宋体"/>
                <w:sz w:val="18"/>
                <w:szCs w:val="18"/>
              </w:rPr>
            </w:pPr>
          </w:p>
        </w:tc>
        <w:tc>
          <w:tcPr>
            <w:tcW w:w="851" w:type="dxa"/>
            <w:gridSpan w:val="3"/>
            <w:vMerge w:val="continue"/>
            <w:shd w:val="clear" w:color="auto" w:fill="auto"/>
            <w:vAlign w:val="center"/>
          </w:tcPr>
          <w:p w14:paraId="49C25447">
            <w:pPr>
              <w:jc w:val="center"/>
              <w:rPr>
                <w:rFonts w:ascii="宋体" w:hAnsi="宋体"/>
                <w:sz w:val="18"/>
                <w:szCs w:val="18"/>
              </w:rPr>
            </w:pPr>
          </w:p>
        </w:tc>
        <w:tc>
          <w:tcPr>
            <w:tcW w:w="1984" w:type="dxa"/>
            <w:gridSpan w:val="3"/>
            <w:vMerge w:val="continue"/>
            <w:shd w:val="clear" w:color="auto" w:fill="auto"/>
            <w:vAlign w:val="center"/>
          </w:tcPr>
          <w:p w14:paraId="395A74D1">
            <w:pPr>
              <w:jc w:val="center"/>
              <w:rPr>
                <w:rFonts w:ascii="宋体" w:hAnsi="宋体"/>
                <w:sz w:val="18"/>
                <w:szCs w:val="18"/>
              </w:rPr>
            </w:pPr>
          </w:p>
        </w:tc>
        <w:tc>
          <w:tcPr>
            <w:tcW w:w="3261" w:type="dxa"/>
            <w:gridSpan w:val="4"/>
            <w:shd w:val="clear" w:color="auto" w:fill="auto"/>
            <w:vAlign w:val="center"/>
          </w:tcPr>
          <w:p w14:paraId="522731FB">
            <w:pPr>
              <w:jc w:val="center"/>
              <w:rPr>
                <w:rFonts w:ascii="宋体" w:hAnsi="宋体"/>
                <w:sz w:val="18"/>
                <w:szCs w:val="18"/>
              </w:rPr>
            </w:pPr>
            <w:r>
              <w:rPr>
                <w:rFonts w:hint="eastAsia" w:ascii="宋体" w:hAnsi="宋体"/>
                <w:sz w:val="18"/>
                <w:szCs w:val="18"/>
              </w:rPr>
              <w:t>平均结案时间</w:t>
            </w:r>
          </w:p>
        </w:tc>
        <w:tc>
          <w:tcPr>
            <w:tcW w:w="1616" w:type="dxa"/>
            <w:shd w:val="clear" w:color="auto" w:fill="auto"/>
            <w:vAlign w:val="center"/>
          </w:tcPr>
          <w:p w14:paraId="19B679B0">
            <w:pPr>
              <w:jc w:val="center"/>
              <w:rPr>
                <w:rFonts w:ascii="宋体" w:hAnsi="宋体"/>
                <w:sz w:val="18"/>
                <w:szCs w:val="18"/>
              </w:rPr>
            </w:pPr>
            <w:r>
              <w:rPr>
                <w:rFonts w:hint="eastAsia" w:ascii="宋体" w:hAnsi="宋体"/>
                <w:sz w:val="18"/>
                <w:szCs w:val="18"/>
              </w:rPr>
              <w:t>≤85天</w:t>
            </w:r>
          </w:p>
        </w:tc>
      </w:tr>
      <w:tr w14:paraId="0D8055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A9AFA3B">
            <w:pPr>
              <w:jc w:val="center"/>
              <w:rPr>
                <w:sz w:val="18"/>
                <w:szCs w:val="18"/>
              </w:rPr>
            </w:pPr>
          </w:p>
        </w:tc>
        <w:tc>
          <w:tcPr>
            <w:tcW w:w="1282" w:type="dxa"/>
            <w:gridSpan w:val="3"/>
            <w:vMerge w:val="continue"/>
            <w:shd w:val="clear" w:color="auto" w:fill="auto"/>
            <w:vAlign w:val="center"/>
          </w:tcPr>
          <w:p w14:paraId="441EC561">
            <w:pPr>
              <w:jc w:val="center"/>
              <w:rPr>
                <w:rFonts w:ascii="宋体" w:hAnsi="宋体"/>
                <w:sz w:val="18"/>
                <w:szCs w:val="18"/>
              </w:rPr>
            </w:pPr>
          </w:p>
        </w:tc>
        <w:tc>
          <w:tcPr>
            <w:tcW w:w="851" w:type="dxa"/>
            <w:gridSpan w:val="3"/>
            <w:vMerge w:val="continue"/>
            <w:shd w:val="clear" w:color="auto" w:fill="auto"/>
            <w:vAlign w:val="center"/>
          </w:tcPr>
          <w:p w14:paraId="132DE6E2">
            <w:pPr>
              <w:jc w:val="center"/>
              <w:rPr>
                <w:rFonts w:ascii="宋体" w:hAnsi="宋体"/>
                <w:sz w:val="18"/>
                <w:szCs w:val="18"/>
              </w:rPr>
            </w:pPr>
          </w:p>
        </w:tc>
        <w:tc>
          <w:tcPr>
            <w:tcW w:w="1984" w:type="dxa"/>
            <w:gridSpan w:val="3"/>
            <w:vMerge w:val="continue"/>
            <w:shd w:val="clear" w:color="auto" w:fill="auto"/>
            <w:vAlign w:val="center"/>
          </w:tcPr>
          <w:p w14:paraId="3AB5E319">
            <w:pPr>
              <w:jc w:val="center"/>
              <w:rPr>
                <w:rFonts w:ascii="宋体" w:hAnsi="宋体"/>
                <w:sz w:val="18"/>
                <w:szCs w:val="18"/>
              </w:rPr>
            </w:pPr>
          </w:p>
        </w:tc>
        <w:tc>
          <w:tcPr>
            <w:tcW w:w="3261" w:type="dxa"/>
            <w:gridSpan w:val="4"/>
            <w:shd w:val="clear" w:color="auto" w:fill="auto"/>
            <w:vAlign w:val="center"/>
          </w:tcPr>
          <w:p w14:paraId="720A691A">
            <w:pPr>
              <w:jc w:val="center"/>
              <w:rPr>
                <w:rFonts w:ascii="宋体" w:hAnsi="宋体"/>
                <w:sz w:val="18"/>
                <w:szCs w:val="18"/>
              </w:rPr>
            </w:pPr>
            <w:r>
              <w:rPr>
                <w:rFonts w:hint="eastAsia" w:ascii="宋体" w:hAnsi="宋体"/>
                <w:sz w:val="18"/>
                <w:szCs w:val="18"/>
              </w:rPr>
              <w:t>维修维护完成率</w:t>
            </w:r>
          </w:p>
        </w:tc>
        <w:tc>
          <w:tcPr>
            <w:tcW w:w="1616" w:type="dxa"/>
            <w:shd w:val="clear" w:color="auto" w:fill="auto"/>
            <w:vAlign w:val="center"/>
          </w:tcPr>
          <w:p w14:paraId="5E3473C3">
            <w:pPr>
              <w:jc w:val="center"/>
              <w:rPr>
                <w:rFonts w:ascii="宋体" w:hAnsi="宋体"/>
                <w:sz w:val="18"/>
                <w:szCs w:val="18"/>
              </w:rPr>
            </w:pPr>
            <w:r>
              <w:rPr>
                <w:rFonts w:hint="eastAsia" w:ascii="宋体" w:hAnsi="宋体"/>
                <w:sz w:val="18"/>
                <w:szCs w:val="18"/>
              </w:rPr>
              <w:t>=100%</w:t>
            </w:r>
          </w:p>
        </w:tc>
      </w:tr>
      <w:tr w14:paraId="38FE3F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3162421">
            <w:pPr>
              <w:jc w:val="center"/>
              <w:rPr>
                <w:sz w:val="18"/>
                <w:szCs w:val="18"/>
              </w:rPr>
            </w:pPr>
          </w:p>
        </w:tc>
        <w:tc>
          <w:tcPr>
            <w:tcW w:w="1282" w:type="dxa"/>
            <w:gridSpan w:val="3"/>
            <w:vMerge w:val="continue"/>
            <w:shd w:val="clear" w:color="auto" w:fill="auto"/>
            <w:vAlign w:val="center"/>
          </w:tcPr>
          <w:p w14:paraId="1E678152">
            <w:pPr>
              <w:jc w:val="center"/>
              <w:rPr>
                <w:rFonts w:ascii="宋体" w:hAnsi="宋体"/>
                <w:sz w:val="18"/>
                <w:szCs w:val="18"/>
              </w:rPr>
            </w:pPr>
          </w:p>
        </w:tc>
        <w:tc>
          <w:tcPr>
            <w:tcW w:w="851" w:type="dxa"/>
            <w:gridSpan w:val="3"/>
            <w:vMerge w:val="continue"/>
            <w:shd w:val="clear" w:color="auto" w:fill="auto"/>
            <w:vAlign w:val="center"/>
          </w:tcPr>
          <w:p w14:paraId="676715C7">
            <w:pPr>
              <w:jc w:val="center"/>
              <w:rPr>
                <w:rFonts w:ascii="宋体" w:hAnsi="宋体"/>
                <w:sz w:val="18"/>
                <w:szCs w:val="18"/>
              </w:rPr>
            </w:pPr>
          </w:p>
        </w:tc>
        <w:tc>
          <w:tcPr>
            <w:tcW w:w="1984" w:type="dxa"/>
            <w:gridSpan w:val="3"/>
            <w:vMerge w:val="restart"/>
            <w:shd w:val="clear" w:color="auto" w:fill="auto"/>
            <w:vAlign w:val="center"/>
          </w:tcPr>
          <w:p w14:paraId="1EB65A83">
            <w:pPr>
              <w:jc w:val="center"/>
              <w:rPr>
                <w:rFonts w:ascii="宋体" w:hAnsi="宋体"/>
                <w:sz w:val="18"/>
                <w:szCs w:val="18"/>
              </w:rPr>
            </w:pPr>
            <w:r>
              <w:rPr>
                <w:rFonts w:hint="eastAsia" w:ascii="宋体" w:hAnsi="宋体"/>
                <w:sz w:val="18"/>
                <w:szCs w:val="18"/>
              </w:rPr>
              <w:t>质量指标</w:t>
            </w:r>
          </w:p>
        </w:tc>
        <w:tc>
          <w:tcPr>
            <w:tcW w:w="3261" w:type="dxa"/>
            <w:gridSpan w:val="4"/>
            <w:shd w:val="clear" w:color="auto" w:fill="auto"/>
            <w:vAlign w:val="center"/>
          </w:tcPr>
          <w:p w14:paraId="55538B5F">
            <w:pPr>
              <w:jc w:val="center"/>
              <w:rPr>
                <w:rFonts w:ascii="宋体" w:hAnsi="宋体"/>
                <w:sz w:val="18"/>
                <w:szCs w:val="18"/>
              </w:rPr>
            </w:pPr>
            <w:r>
              <w:rPr>
                <w:rFonts w:hint="eastAsia" w:ascii="宋体" w:hAnsi="宋体"/>
                <w:sz w:val="18"/>
                <w:szCs w:val="18"/>
              </w:rPr>
              <w:t>购置车辆验收合格率</w:t>
            </w:r>
          </w:p>
        </w:tc>
        <w:tc>
          <w:tcPr>
            <w:tcW w:w="1616" w:type="dxa"/>
            <w:shd w:val="clear" w:color="auto" w:fill="auto"/>
            <w:vAlign w:val="center"/>
          </w:tcPr>
          <w:p w14:paraId="59269A6D">
            <w:pPr>
              <w:jc w:val="center"/>
              <w:rPr>
                <w:rFonts w:ascii="宋体" w:hAnsi="宋体"/>
                <w:sz w:val="18"/>
                <w:szCs w:val="18"/>
              </w:rPr>
            </w:pPr>
            <w:r>
              <w:rPr>
                <w:rFonts w:hint="eastAsia" w:ascii="宋体" w:hAnsi="宋体"/>
                <w:sz w:val="18"/>
                <w:szCs w:val="18"/>
              </w:rPr>
              <w:t>=100%</w:t>
            </w:r>
          </w:p>
        </w:tc>
      </w:tr>
      <w:tr w14:paraId="7D92B1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ADA3AA1">
            <w:pPr>
              <w:jc w:val="center"/>
              <w:rPr>
                <w:sz w:val="18"/>
                <w:szCs w:val="18"/>
              </w:rPr>
            </w:pPr>
          </w:p>
        </w:tc>
        <w:tc>
          <w:tcPr>
            <w:tcW w:w="1282" w:type="dxa"/>
            <w:gridSpan w:val="3"/>
            <w:vMerge w:val="continue"/>
            <w:shd w:val="clear" w:color="auto" w:fill="auto"/>
            <w:vAlign w:val="center"/>
          </w:tcPr>
          <w:p w14:paraId="5194785D">
            <w:pPr>
              <w:jc w:val="center"/>
              <w:rPr>
                <w:rFonts w:ascii="宋体" w:hAnsi="宋体"/>
                <w:sz w:val="18"/>
                <w:szCs w:val="18"/>
              </w:rPr>
            </w:pPr>
          </w:p>
        </w:tc>
        <w:tc>
          <w:tcPr>
            <w:tcW w:w="851" w:type="dxa"/>
            <w:gridSpan w:val="3"/>
            <w:vMerge w:val="continue"/>
            <w:shd w:val="clear" w:color="auto" w:fill="auto"/>
            <w:vAlign w:val="center"/>
          </w:tcPr>
          <w:p w14:paraId="0AF16F87">
            <w:pPr>
              <w:jc w:val="center"/>
              <w:rPr>
                <w:rFonts w:ascii="宋体" w:hAnsi="宋体"/>
                <w:sz w:val="18"/>
                <w:szCs w:val="18"/>
              </w:rPr>
            </w:pPr>
          </w:p>
        </w:tc>
        <w:tc>
          <w:tcPr>
            <w:tcW w:w="1984" w:type="dxa"/>
            <w:gridSpan w:val="3"/>
            <w:vMerge w:val="continue"/>
            <w:shd w:val="clear" w:color="auto" w:fill="auto"/>
            <w:vAlign w:val="center"/>
          </w:tcPr>
          <w:p w14:paraId="0094E28F">
            <w:pPr>
              <w:jc w:val="center"/>
              <w:rPr>
                <w:rFonts w:ascii="宋体" w:hAnsi="宋体"/>
                <w:sz w:val="18"/>
                <w:szCs w:val="18"/>
              </w:rPr>
            </w:pPr>
          </w:p>
        </w:tc>
        <w:tc>
          <w:tcPr>
            <w:tcW w:w="3261" w:type="dxa"/>
            <w:gridSpan w:val="4"/>
            <w:shd w:val="clear" w:color="auto" w:fill="auto"/>
            <w:vAlign w:val="center"/>
          </w:tcPr>
          <w:p w14:paraId="671EEDD4">
            <w:pPr>
              <w:jc w:val="center"/>
              <w:rPr>
                <w:rFonts w:ascii="宋体" w:hAnsi="宋体"/>
                <w:sz w:val="18"/>
                <w:szCs w:val="18"/>
              </w:rPr>
            </w:pPr>
            <w:r>
              <w:rPr>
                <w:rFonts w:hint="eastAsia" w:ascii="宋体" w:hAnsi="宋体"/>
                <w:sz w:val="18"/>
                <w:szCs w:val="18"/>
              </w:rPr>
              <w:t>购置设备验收合格率</w:t>
            </w:r>
          </w:p>
        </w:tc>
        <w:tc>
          <w:tcPr>
            <w:tcW w:w="1616" w:type="dxa"/>
            <w:shd w:val="clear" w:color="auto" w:fill="auto"/>
            <w:vAlign w:val="center"/>
          </w:tcPr>
          <w:p w14:paraId="13589321">
            <w:pPr>
              <w:jc w:val="center"/>
              <w:rPr>
                <w:rFonts w:ascii="宋体" w:hAnsi="宋体"/>
                <w:sz w:val="18"/>
                <w:szCs w:val="18"/>
              </w:rPr>
            </w:pPr>
            <w:r>
              <w:rPr>
                <w:rFonts w:hint="eastAsia" w:ascii="宋体" w:hAnsi="宋体"/>
                <w:sz w:val="18"/>
                <w:szCs w:val="18"/>
              </w:rPr>
              <w:t>=100%</w:t>
            </w:r>
          </w:p>
        </w:tc>
      </w:tr>
      <w:tr w14:paraId="32EF5A8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3BDCF9C">
            <w:pPr>
              <w:jc w:val="center"/>
              <w:rPr>
                <w:sz w:val="18"/>
                <w:szCs w:val="18"/>
              </w:rPr>
            </w:pPr>
          </w:p>
        </w:tc>
        <w:tc>
          <w:tcPr>
            <w:tcW w:w="1282" w:type="dxa"/>
            <w:gridSpan w:val="3"/>
            <w:vMerge w:val="continue"/>
            <w:shd w:val="clear" w:color="auto" w:fill="auto"/>
            <w:vAlign w:val="center"/>
          </w:tcPr>
          <w:p w14:paraId="78808DEA">
            <w:pPr>
              <w:jc w:val="center"/>
              <w:rPr>
                <w:rFonts w:ascii="宋体" w:hAnsi="宋体"/>
                <w:sz w:val="18"/>
                <w:szCs w:val="18"/>
              </w:rPr>
            </w:pPr>
          </w:p>
        </w:tc>
        <w:tc>
          <w:tcPr>
            <w:tcW w:w="851" w:type="dxa"/>
            <w:gridSpan w:val="3"/>
            <w:vMerge w:val="continue"/>
            <w:shd w:val="clear" w:color="auto" w:fill="auto"/>
            <w:vAlign w:val="center"/>
          </w:tcPr>
          <w:p w14:paraId="19D89965">
            <w:pPr>
              <w:jc w:val="center"/>
              <w:rPr>
                <w:rFonts w:ascii="宋体" w:hAnsi="宋体"/>
                <w:sz w:val="18"/>
                <w:szCs w:val="18"/>
              </w:rPr>
            </w:pPr>
          </w:p>
        </w:tc>
        <w:tc>
          <w:tcPr>
            <w:tcW w:w="1984" w:type="dxa"/>
            <w:gridSpan w:val="3"/>
            <w:vMerge w:val="continue"/>
            <w:shd w:val="clear" w:color="auto" w:fill="auto"/>
            <w:vAlign w:val="center"/>
          </w:tcPr>
          <w:p w14:paraId="33B29420">
            <w:pPr>
              <w:jc w:val="center"/>
              <w:rPr>
                <w:rFonts w:ascii="宋体" w:hAnsi="宋体"/>
                <w:sz w:val="18"/>
                <w:szCs w:val="18"/>
              </w:rPr>
            </w:pPr>
          </w:p>
        </w:tc>
        <w:tc>
          <w:tcPr>
            <w:tcW w:w="3261" w:type="dxa"/>
            <w:gridSpan w:val="4"/>
            <w:shd w:val="clear" w:color="auto" w:fill="auto"/>
            <w:vAlign w:val="center"/>
          </w:tcPr>
          <w:p w14:paraId="3AFF9B10">
            <w:pPr>
              <w:jc w:val="center"/>
              <w:rPr>
                <w:rFonts w:ascii="宋体" w:hAnsi="宋体"/>
                <w:sz w:val="18"/>
                <w:szCs w:val="18"/>
              </w:rPr>
            </w:pPr>
            <w:r>
              <w:rPr>
                <w:rFonts w:hint="eastAsia" w:ascii="宋体" w:hAnsi="宋体"/>
                <w:sz w:val="18"/>
                <w:szCs w:val="18"/>
              </w:rPr>
              <w:t>业务培训考核通过率</w:t>
            </w:r>
          </w:p>
        </w:tc>
        <w:tc>
          <w:tcPr>
            <w:tcW w:w="1616" w:type="dxa"/>
            <w:shd w:val="clear" w:color="auto" w:fill="auto"/>
            <w:vAlign w:val="center"/>
          </w:tcPr>
          <w:p w14:paraId="22D554D3">
            <w:pPr>
              <w:jc w:val="center"/>
              <w:rPr>
                <w:rFonts w:ascii="宋体" w:hAnsi="宋体"/>
                <w:sz w:val="18"/>
                <w:szCs w:val="18"/>
              </w:rPr>
            </w:pPr>
            <w:r>
              <w:rPr>
                <w:rFonts w:hint="eastAsia" w:ascii="宋体" w:hAnsi="宋体"/>
                <w:sz w:val="18"/>
                <w:szCs w:val="18"/>
              </w:rPr>
              <w:t>≥90%</w:t>
            </w:r>
          </w:p>
        </w:tc>
      </w:tr>
      <w:tr w14:paraId="054039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9F82309">
            <w:pPr>
              <w:jc w:val="center"/>
              <w:rPr>
                <w:sz w:val="18"/>
                <w:szCs w:val="18"/>
              </w:rPr>
            </w:pPr>
          </w:p>
        </w:tc>
        <w:tc>
          <w:tcPr>
            <w:tcW w:w="1282" w:type="dxa"/>
            <w:gridSpan w:val="3"/>
            <w:vMerge w:val="continue"/>
            <w:shd w:val="clear" w:color="auto" w:fill="auto"/>
            <w:vAlign w:val="center"/>
          </w:tcPr>
          <w:p w14:paraId="57AA3ADC">
            <w:pPr>
              <w:jc w:val="center"/>
              <w:rPr>
                <w:rFonts w:ascii="宋体" w:hAnsi="宋体"/>
                <w:sz w:val="18"/>
                <w:szCs w:val="18"/>
              </w:rPr>
            </w:pPr>
          </w:p>
        </w:tc>
        <w:tc>
          <w:tcPr>
            <w:tcW w:w="851" w:type="dxa"/>
            <w:gridSpan w:val="3"/>
            <w:vMerge w:val="continue"/>
            <w:shd w:val="clear" w:color="auto" w:fill="auto"/>
            <w:vAlign w:val="center"/>
          </w:tcPr>
          <w:p w14:paraId="0A271740">
            <w:pPr>
              <w:jc w:val="center"/>
              <w:rPr>
                <w:rFonts w:ascii="宋体" w:hAnsi="宋体"/>
                <w:sz w:val="18"/>
                <w:szCs w:val="18"/>
              </w:rPr>
            </w:pPr>
          </w:p>
        </w:tc>
        <w:tc>
          <w:tcPr>
            <w:tcW w:w="1984" w:type="dxa"/>
            <w:gridSpan w:val="3"/>
            <w:vMerge w:val="continue"/>
            <w:shd w:val="clear" w:color="auto" w:fill="auto"/>
            <w:vAlign w:val="center"/>
          </w:tcPr>
          <w:p w14:paraId="09261316">
            <w:pPr>
              <w:jc w:val="center"/>
              <w:rPr>
                <w:rFonts w:ascii="宋体" w:hAnsi="宋体"/>
                <w:sz w:val="18"/>
                <w:szCs w:val="18"/>
              </w:rPr>
            </w:pPr>
          </w:p>
        </w:tc>
        <w:tc>
          <w:tcPr>
            <w:tcW w:w="3261" w:type="dxa"/>
            <w:gridSpan w:val="4"/>
            <w:shd w:val="clear" w:color="auto" w:fill="auto"/>
            <w:vAlign w:val="center"/>
          </w:tcPr>
          <w:p w14:paraId="7A898015">
            <w:pPr>
              <w:jc w:val="center"/>
              <w:rPr>
                <w:rFonts w:ascii="宋体" w:hAnsi="宋体"/>
                <w:sz w:val="18"/>
                <w:szCs w:val="18"/>
              </w:rPr>
            </w:pPr>
            <w:r>
              <w:rPr>
                <w:rFonts w:hint="eastAsia" w:ascii="宋体" w:hAnsi="宋体"/>
                <w:sz w:val="18"/>
                <w:szCs w:val="18"/>
              </w:rPr>
              <w:t>二审开庭率</w:t>
            </w:r>
          </w:p>
        </w:tc>
        <w:tc>
          <w:tcPr>
            <w:tcW w:w="1616" w:type="dxa"/>
            <w:shd w:val="clear" w:color="auto" w:fill="auto"/>
            <w:vAlign w:val="center"/>
          </w:tcPr>
          <w:p w14:paraId="71F838B2">
            <w:pPr>
              <w:jc w:val="center"/>
              <w:rPr>
                <w:rFonts w:ascii="宋体" w:hAnsi="宋体"/>
                <w:sz w:val="18"/>
                <w:szCs w:val="18"/>
              </w:rPr>
            </w:pPr>
            <w:r>
              <w:rPr>
                <w:rFonts w:hint="eastAsia" w:ascii="宋体" w:hAnsi="宋体"/>
                <w:sz w:val="18"/>
                <w:szCs w:val="18"/>
              </w:rPr>
              <w:t>≥65%</w:t>
            </w:r>
          </w:p>
        </w:tc>
      </w:tr>
      <w:tr w14:paraId="3E083A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D76A6CB">
            <w:pPr>
              <w:jc w:val="center"/>
              <w:rPr>
                <w:sz w:val="18"/>
                <w:szCs w:val="18"/>
              </w:rPr>
            </w:pPr>
          </w:p>
        </w:tc>
        <w:tc>
          <w:tcPr>
            <w:tcW w:w="1282" w:type="dxa"/>
            <w:gridSpan w:val="3"/>
            <w:vMerge w:val="continue"/>
            <w:shd w:val="clear" w:color="auto" w:fill="auto"/>
            <w:vAlign w:val="center"/>
          </w:tcPr>
          <w:p w14:paraId="53709799">
            <w:pPr>
              <w:jc w:val="center"/>
              <w:rPr>
                <w:rFonts w:ascii="宋体" w:hAnsi="宋体"/>
                <w:sz w:val="18"/>
                <w:szCs w:val="18"/>
              </w:rPr>
            </w:pPr>
          </w:p>
        </w:tc>
        <w:tc>
          <w:tcPr>
            <w:tcW w:w="851" w:type="dxa"/>
            <w:gridSpan w:val="3"/>
            <w:vMerge w:val="continue"/>
            <w:shd w:val="clear" w:color="auto" w:fill="auto"/>
            <w:vAlign w:val="center"/>
          </w:tcPr>
          <w:p w14:paraId="4FC7B76B">
            <w:pPr>
              <w:jc w:val="center"/>
              <w:rPr>
                <w:rFonts w:ascii="宋体" w:hAnsi="宋体"/>
                <w:sz w:val="18"/>
                <w:szCs w:val="18"/>
              </w:rPr>
            </w:pPr>
          </w:p>
        </w:tc>
        <w:tc>
          <w:tcPr>
            <w:tcW w:w="1984" w:type="dxa"/>
            <w:gridSpan w:val="3"/>
            <w:vMerge w:val="continue"/>
            <w:shd w:val="clear" w:color="auto" w:fill="auto"/>
            <w:vAlign w:val="center"/>
          </w:tcPr>
          <w:p w14:paraId="1D73FB28">
            <w:pPr>
              <w:jc w:val="center"/>
              <w:rPr>
                <w:rFonts w:ascii="宋体" w:hAnsi="宋体"/>
                <w:sz w:val="18"/>
                <w:szCs w:val="18"/>
              </w:rPr>
            </w:pPr>
          </w:p>
        </w:tc>
        <w:tc>
          <w:tcPr>
            <w:tcW w:w="3261" w:type="dxa"/>
            <w:gridSpan w:val="4"/>
            <w:shd w:val="clear" w:color="auto" w:fill="auto"/>
            <w:vAlign w:val="center"/>
          </w:tcPr>
          <w:p w14:paraId="56A2DE32">
            <w:pPr>
              <w:jc w:val="center"/>
              <w:rPr>
                <w:rFonts w:ascii="宋体" w:hAnsi="宋体"/>
                <w:sz w:val="18"/>
                <w:szCs w:val="18"/>
              </w:rPr>
            </w:pPr>
            <w:r>
              <w:rPr>
                <w:rFonts w:hint="eastAsia" w:ascii="宋体" w:hAnsi="宋体"/>
                <w:sz w:val="18"/>
                <w:szCs w:val="18"/>
              </w:rPr>
              <w:t>再审审查询问（听证）率</w:t>
            </w:r>
          </w:p>
        </w:tc>
        <w:tc>
          <w:tcPr>
            <w:tcW w:w="1616" w:type="dxa"/>
            <w:shd w:val="clear" w:color="auto" w:fill="auto"/>
            <w:vAlign w:val="center"/>
          </w:tcPr>
          <w:p w14:paraId="3CDC12C4">
            <w:pPr>
              <w:jc w:val="center"/>
              <w:rPr>
                <w:rFonts w:ascii="宋体" w:hAnsi="宋体"/>
                <w:sz w:val="18"/>
                <w:szCs w:val="18"/>
              </w:rPr>
            </w:pPr>
            <w:r>
              <w:rPr>
                <w:rFonts w:hint="eastAsia" w:ascii="宋体" w:hAnsi="宋体"/>
                <w:sz w:val="18"/>
                <w:szCs w:val="18"/>
              </w:rPr>
              <w:t>≥95%</w:t>
            </w:r>
          </w:p>
        </w:tc>
      </w:tr>
      <w:tr w14:paraId="133DF9E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01060D5">
            <w:pPr>
              <w:jc w:val="center"/>
              <w:rPr>
                <w:sz w:val="18"/>
                <w:szCs w:val="18"/>
              </w:rPr>
            </w:pPr>
          </w:p>
        </w:tc>
        <w:tc>
          <w:tcPr>
            <w:tcW w:w="1282" w:type="dxa"/>
            <w:gridSpan w:val="3"/>
            <w:vMerge w:val="continue"/>
            <w:shd w:val="clear" w:color="auto" w:fill="auto"/>
            <w:vAlign w:val="center"/>
          </w:tcPr>
          <w:p w14:paraId="17750014">
            <w:pPr>
              <w:jc w:val="center"/>
              <w:rPr>
                <w:rFonts w:ascii="宋体" w:hAnsi="宋体"/>
                <w:sz w:val="18"/>
                <w:szCs w:val="18"/>
              </w:rPr>
            </w:pPr>
          </w:p>
        </w:tc>
        <w:tc>
          <w:tcPr>
            <w:tcW w:w="851" w:type="dxa"/>
            <w:gridSpan w:val="3"/>
            <w:vMerge w:val="continue"/>
            <w:shd w:val="clear" w:color="auto" w:fill="auto"/>
            <w:vAlign w:val="center"/>
          </w:tcPr>
          <w:p w14:paraId="7BC56BE7">
            <w:pPr>
              <w:jc w:val="center"/>
              <w:rPr>
                <w:rFonts w:ascii="宋体" w:hAnsi="宋体"/>
                <w:sz w:val="18"/>
                <w:szCs w:val="18"/>
              </w:rPr>
            </w:pPr>
          </w:p>
        </w:tc>
        <w:tc>
          <w:tcPr>
            <w:tcW w:w="1984" w:type="dxa"/>
            <w:gridSpan w:val="3"/>
            <w:vMerge w:val="restart"/>
            <w:shd w:val="clear" w:color="auto" w:fill="auto"/>
            <w:vAlign w:val="center"/>
          </w:tcPr>
          <w:p w14:paraId="670C2B66">
            <w:pPr>
              <w:jc w:val="center"/>
              <w:rPr>
                <w:rFonts w:ascii="宋体" w:hAnsi="宋体"/>
                <w:sz w:val="18"/>
                <w:szCs w:val="18"/>
              </w:rPr>
            </w:pPr>
            <w:r>
              <w:rPr>
                <w:rFonts w:hint="eastAsia" w:ascii="宋体" w:hAnsi="宋体"/>
                <w:sz w:val="18"/>
                <w:szCs w:val="18"/>
              </w:rPr>
              <w:t>时效指标</w:t>
            </w:r>
          </w:p>
        </w:tc>
        <w:tc>
          <w:tcPr>
            <w:tcW w:w="3261" w:type="dxa"/>
            <w:gridSpan w:val="4"/>
            <w:shd w:val="clear" w:color="auto" w:fill="auto"/>
            <w:vAlign w:val="center"/>
          </w:tcPr>
          <w:p w14:paraId="241400C0">
            <w:pPr>
              <w:jc w:val="center"/>
              <w:rPr>
                <w:rFonts w:ascii="宋体" w:hAnsi="宋体"/>
                <w:sz w:val="18"/>
                <w:szCs w:val="18"/>
              </w:rPr>
            </w:pPr>
            <w:r>
              <w:rPr>
                <w:rFonts w:hint="eastAsia" w:ascii="宋体" w:hAnsi="宋体"/>
                <w:sz w:val="18"/>
                <w:szCs w:val="18"/>
              </w:rPr>
              <w:t>车辆购置及时性</w:t>
            </w:r>
          </w:p>
        </w:tc>
        <w:tc>
          <w:tcPr>
            <w:tcW w:w="1616" w:type="dxa"/>
            <w:shd w:val="clear" w:color="auto" w:fill="auto"/>
            <w:vAlign w:val="center"/>
          </w:tcPr>
          <w:p w14:paraId="4EC44474">
            <w:pPr>
              <w:jc w:val="center"/>
              <w:rPr>
                <w:rFonts w:ascii="宋体" w:hAnsi="宋体"/>
                <w:sz w:val="18"/>
                <w:szCs w:val="18"/>
              </w:rPr>
            </w:pPr>
            <w:r>
              <w:rPr>
                <w:rFonts w:hint="eastAsia" w:ascii="宋体" w:hAnsi="宋体"/>
                <w:sz w:val="18"/>
                <w:szCs w:val="18"/>
              </w:rPr>
              <w:t>及时</w:t>
            </w:r>
          </w:p>
        </w:tc>
      </w:tr>
      <w:tr w14:paraId="149B74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A1E34B4">
            <w:pPr>
              <w:jc w:val="center"/>
              <w:rPr>
                <w:sz w:val="18"/>
                <w:szCs w:val="18"/>
              </w:rPr>
            </w:pPr>
          </w:p>
        </w:tc>
        <w:tc>
          <w:tcPr>
            <w:tcW w:w="1282" w:type="dxa"/>
            <w:gridSpan w:val="3"/>
            <w:vMerge w:val="continue"/>
            <w:shd w:val="clear" w:color="auto" w:fill="auto"/>
            <w:vAlign w:val="center"/>
          </w:tcPr>
          <w:p w14:paraId="0AB4349B">
            <w:pPr>
              <w:jc w:val="center"/>
              <w:rPr>
                <w:rFonts w:ascii="宋体" w:hAnsi="宋体"/>
                <w:sz w:val="18"/>
                <w:szCs w:val="18"/>
              </w:rPr>
            </w:pPr>
          </w:p>
        </w:tc>
        <w:tc>
          <w:tcPr>
            <w:tcW w:w="851" w:type="dxa"/>
            <w:gridSpan w:val="3"/>
            <w:vMerge w:val="continue"/>
            <w:shd w:val="clear" w:color="auto" w:fill="auto"/>
            <w:vAlign w:val="center"/>
          </w:tcPr>
          <w:p w14:paraId="0583AC75">
            <w:pPr>
              <w:jc w:val="center"/>
              <w:rPr>
                <w:rFonts w:ascii="宋体" w:hAnsi="宋体"/>
                <w:sz w:val="18"/>
                <w:szCs w:val="18"/>
              </w:rPr>
            </w:pPr>
          </w:p>
        </w:tc>
        <w:tc>
          <w:tcPr>
            <w:tcW w:w="1984" w:type="dxa"/>
            <w:gridSpan w:val="3"/>
            <w:vMerge w:val="continue"/>
            <w:shd w:val="clear" w:color="auto" w:fill="auto"/>
            <w:vAlign w:val="center"/>
          </w:tcPr>
          <w:p w14:paraId="5FA29D3F">
            <w:pPr>
              <w:jc w:val="center"/>
              <w:rPr>
                <w:rFonts w:ascii="宋体" w:hAnsi="宋体"/>
                <w:sz w:val="18"/>
                <w:szCs w:val="18"/>
              </w:rPr>
            </w:pPr>
          </w:p>
        </w:tc>
        <w:tc>
          <w:tcPr>
            <w:tcW w:w="3261" w:type="dxa"/>
            <w:gridSpan w:val="4"/>
            <w:shd w:val="clear" w:color="auto" w:fill="auto"/>
            <w:vAlign w:val="center"/>
          </w:tcPr>
          <w:p w14:paraId="09B71969">
            <w:pPr>
              <w:jc w:val="center"/>
              <w:rPr>
                <w:rFonts w:ascii="宋体" w:hAnsi="宋体"/>
                <w:sz w:val="18"/>
                <w:szCs w:val="18"/>
              </w:rPr>
            </w:pPr>
            <w:r>
              <w:rPr>
                <w:rFonts w:hint="eastAsia" w:ascii="宋体" w:hAnsi="宋体"/>
                <w:sz w:val="18"/>
                <w:szCs w:val="18"/>
              </w:rPr>
              <w:t>设备购置及时性</w:t>
            </w:r>
          </w:p>
        </w:tc>
        <w:tc>
          <w:tcPr>
            <w:tcW w:w="1616" w:type="dxa"/>
            <w:shd w:val="clear" w:color="auto" w:fill="auto"/>
            <w:vAlign w:val="center"/>
          </w:tcPr>
          <w:p w14:paraId="43602000">
            <w:pPr>
              <w:jc w:val="center"/>
              <w:rPr>
                <w:rFonts w:ascii="宋体" w:hAnsi="宋体"/>
                <w:sz w:val="18"/>
                <w:szCs w:val="18"/>
              </w:rPr>
            </w:pPr>
            <w:r>
              <w:rPr>
                <w:rFonts w:hint="eastAsia" w:ascii="宋体" w:hAnsi="宋体"/>
                <w:sz w:val="18"/>
                <w:szCs w:val="18"/>
              </w:rPr>
              <w:t>及时</w:t>
            </w:r>
          </w:p>
        </w:tc>
      </w:tr>
      <w:tr w14:paraId="3BE73C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FA33A17">
            <w:pPr>
              <w:jc w:val="center"/>
              <w:rPr>
                <w:sz w:val="18"/>
                <w:szCs w:val="18"/>
              </w:rPr>
            </w:pPr>
          </w:p>
        </w:tc>
        <w:tc>
          <w:tcPr>
            <w:tcW w:w="1282" w:type="dxa"/>
            <w:gridSpan w:val="3"/>
            <w:vMerge w:val="continue"/>
            <w:shd w:val="clear" w:color="auto" w:fill="auto"/>
            <w:vAlign w:val="center"/>
          </w:tcPr>
          <w:p w14:paraId="0F3CB016">
            <w:pPr>
              <w:jc w:val="center"/>
              <w:rPr>
                <w:rFonts w:ascii="宋体" w:hAnsi="宋体"/>
                <w:sz w:val="18"/>
                <w:szCs w:val="18"/>
              </w:rPr>
            </w:pPr>
          </w:p>
        </w:tc>
        <w:tc>
          <w:tcPr>
            <w:tcW w:w="851" w:type="dxa"/>
            <w:gridSpan w:val="3"/>
            <w:vMerge w:val="continue"/>
            <w:shd w:val="clear" w:color="auto" w:fill="auto"/>
            <w:vAlign w:val="center"/>
          </w:tcPr>
          <w:p w14:paraId="26C2D38B">
            <w:pPr>
              <w:jc w:val="center"/>
              <w:rPr>
                <w:rFonts w:ascii="宋体" w:hAnsi="宋体"/>
                <w:sz w:val="18"/>
                <w:szCs w:val="18"/>
              </w:rPr>
            </w:pPr>
          </w:p>
        </w:tc>
        <w:tc>
          <w:tcPr>
            <w:tcW w:w="1984" w:type="dxa"/>
            <w:gridSpan w:val="3"/>
            <w:vMerge w:val="continue"/>
            <w:shd w:val="clear" w:color="auto" w:fill="auto"/>
            <w:vAlign w:val="center"/>
          </w:tcPr>
          <w:p w14:paraId="59DF422B">
            <w:pPr>
              <w:jc w:val="center"/>
              <w:rPr>
                <w:rFonts w:ascii="宋体" w:hAnsi="宋体"/>
                <w:sz w:val="18"/>
                <w:szCs w:val="18"/>
              </w:rPr>
            </w:pPr>
          </w:p>
        </w:tc>
        <w:tc>
          <w:tcPr>
            <w:tcW w:w="3261" w:type="dxa"/>
            <w:gridSpan w:val="4"/>
            <w:shd w:val="clear" w:color="auto" w:fill="auto"/>
            <w:vAlign w:val="center"/>
          </w:tcPr>
          <w:p w14:paraId="4B9013F9">
            <w:pPr>
              <w:jc w:val="center"/>
              <w:rPr>
                <w:rFonts w:ascii="宋体" w:hAnsi="宋体"/>
                <w:sz w:val="18"/>
                <w:szCs w:val="18"/>
              </w:rPr>
            </w:pPr>
            <w:r>
              <w:rPr>
                <w:rFonts w:hint="eastAsia" w:ascii="宋体" w:hAnsi="宋体"/>
                <w:sz w:val="18"/>
                <w:szCs w:val="18"/>
              </w:rPr>
              <w:t>培训开展及时性</w:t>
            </w:r>
          </w:p>
        </w:tc>
        <w:tc>
          <w:tcPr>
            <w:tcW w:w="1616" w:type="dxa"/>
            <w:shd w:val="clear" w:color="auto" w:fill="auto"/>
            <w:vAlign w:val="center"/>
          </w:tcPr>
          <w:p w14:paraId="1801F328">
            <w:pPr>
              <w:jc w:val="center"/>
              <w:rPr>
                <w:rFonts w:ascii="宋体" w:hAnsi="宋体"/>
                <w:sz w:val="18"/>
                <w:szCs w:val="18"/>
              </w:rPr>
            </w:pPr>
            <w:r>
              <w:rPr>
                <w:rFonts w:hint="eastAsia" w:ascii="宋体" w:hAnsi="宋体"/>
                <w:sz w:val="18"/>
                <w:szCs w:val="18"/>
              </w:rPr>
              <w:t>及时</w:t>
            </w:r>
          </w:p>
        </w:tc>
      </w:tr>
      <w:tr w14:paraId="248FAB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D4545CC">
            <w:pPr>
              <w:jc w:val="center"/>
              <w:rPr>
                <w:sz w:val="18"/>
                <w:szCs w:val="18"/>
              </w:rPr>
            </w:pPr>
          </w:p>
        </w:tc>
        <w:tc>
          <w:tcPr>
            <w:tcW w:w="1282" w:type="dxa"/>
            <w:gridSpan w:val="3"/>
            <w:vMerge w:val="continue"/>
            <w:shd w:val="clear" w:color="auto" w:fill="auto"/>
            <w:vAlign w:val="center"/>
          </w:tcPr>
          <w:p w14:paraId="3F2C283C">
            <w:pPr>
              <w:jc w:val="center"/>
              <w:rPr>
                <w:rFonts w:ascii="宋体" w:hAnsi="宋体"/>
                <w:sz w:val="18"/>
                <w:szCs w:val="18"/>
              </w:rPr>
            </w:pPr>
          </w:p>
        </w:tc>
        <w:tc>
          <w:tcPr>
            <w:tcW w:w="851" w:type="dxa"/>
            <w:gridSpan w:val="3"/>
            <w:vMerge w:val="continue"/>
            <w:shd w:val="clear" w:color="auto" w:fill="auto"/>
            <w:vAlign w:val="center"/>
          </w:tcPr>
          <w:p w14:paraId="35949818">
            <w:pPr>
              <w:jc w:val="center"/>
              <w:rPr>
                <w:rFonts w:ascii="宋体" w:hAnsi="宋体"/>
                <w:sz w:val="18"/>
                <w:szCs w:val="18"/>
              </w:rPr>
            </w:pPr>
          </w:p>
        </w:tc>
        <w:tc>
          <w:tcPr>
            <w:tcW w:w="1984" w:type="dxa"/>
            <w:gridSpan w:val="3"/>
            <w:vMerge w:val="continue"/>
            <w:shd w:val="clear" w:color="auto" w:fill="auto"/>
            <w:vAlign w:val="center"/>
          </w:tcPr>
          <w:p w14:paraId="6D8F7CCD">
            <w:pPr>
              <w:jc w:val="center"/>
              <w:rPr>
                <w:rFonts w:ascii="宋体" w:hAnsi="宋体"/>
                <w:sz w:val="18"/>
                <w:szCs w:val="18"/>
              </w:rPr>
            </w:pPr>
          </w:p>
        </w:tc>
        <w:tc>
          <w:tcPr>
            <w:tcW w:w="3261" w:type="dxa"/>
            <w:gridSpan w:val="4"/>
            <w:shd w:val="clear" w:color="auto" w:fill="auto"/>
            <w:vAlign w:val="center"/>
          </w:tcPr>
          <w:p w14:paraId="2CEC4DA0">
            <w:pPr>
              <w:jc w:val="center"/>
              <w:rPr>
                <w:rFonts w:ascii="宋体" w:hAnsi="宋体"/>
                <w:sz w:val="18"/>
                <w:szCs w:val="18"/>
              </w:rPr>
            </w:pPr>
            <w:r>
              <w:rPr>
                <w:rFonts w:hint="eastAsia" w:ascii="宋体" w:hAnsi="宋体"/>
                <w:sz w:val="18"/>
                <w:szCs w:val="18"/>
              </w:rPr>
              <w:t>受理案件及时性</w:t>
            </w:r>
          </w:p>
        </w:tc>
        <w:tc>
          <w:tcPr>
            <w:tcW w:w="1616" w:type="dxa"/>
            <w:shd w:val="clear" w:color="auto" w:fill="auto"/>
            <w:vAlign w:val="center"/>
          </w:tcPr>
          <w:p w14:paraId="128D306D">
            <w:pPr>
              <w:jc w:val="center"/>
              <w:rPr>
                <w:rFonts w:ascii="宋体" w:hAnsi="宋体"/>
                <w:sz w:val="18"/>
                <w:szCs w:val="18"/>
              </w:rPr>
            </w:pPr>
            <w:r>
              <w:rPr>
                <w:rFonts w:hint="eastAsia" w:ascii="宋体" w:hAnsi="宋体"/>
                <w:sz w:val="18"/>
                <w:szCs w:val="18"/>
              </w:rPr>
              <w:t>及时</w:t>
            </w:r>
          </w:p>
        </w:tc>
      </w:tr>
      <w:tr w14:paraId="015400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9BF26CB">
            <w:pPr>
              <w:jc w:val="center"/>
              <w:rPr>
                <w:sz w:val="18"/>
                <w:szCs w:val="18"/>
              </w:rPr>
            </w:pPr>
          </w:p>
        </w:tc>
        <w:tc>
          <w:tcPr>
            <w:tcW w:w="1282" w:type="dxa"/>
            <w:gridSpan w:val="3"/>
            <w:vMerge w:val="continue"/>
            <w:shd w:val="clear" w:color="auto" w:fill="auto"/>
            <w:vAlign w:val="center"/>
          </w:tcPr>
          <w:p w14:paraId="4A40F458">
            <w:pPr>
              <w:jc w:val="center"/>
              <w:rPr>
                <w:rFonts w:ascii="宋体" w:hAnsi="宋体"/>
                <w:sz w:val="18"/>
                <w:szCs w:val="18"/>
              </w:rPr>
            </w:pPr>
          </w:p>
        </w:tc>
        <w:tc>
          <w:tcPr>
            <w:tcW w:w="851" w:type="dxa"/>
            <w:gridSpan w:val="3"/>
            <w:vMerge w:val="continue"/>
            <w:shd w:val="clear" w:color="auto" w:fill="auto"/>
            <w:vAlign w:val="center"/>
          </w:tcPr>
          <w:p w14:paraId="2F978A5A">
            <w:pPr>
              <w:jc w:val="center"/>
              <w:rPr>
                <w:rFonts w:ascii="宋体" w:hAnsi="宋体"/>
                <w:sz w:val="18"/>
                <w:szCs w:val="18"/>
              </w:rPr>
            </w:pPr>
          </w:p>
        </w:tc>
        <w:tc>
          <w:tcPr>
            <w:tcW w:w="1984" w:type="dxa"/>
            <w:gridSpan w:val="3"/>
            <w:vMerge w:val="continue"/>
            <w:shd w:val="clear" w:color="auto" w:fill="auto"/>
            <w:vAlign w:val="center"/>
          </w:tcPr>
          <w:p w14:paraId="5464A821">
            <w:pPr>
              <w:jc w:val="center"/>
              <w:rPr>
                <w:rFonts w:ascii="宋体" w:hAnsi="宋体"/>
                <w:sz w:val="18"/>
                <w:szCs w:val="18"/>
              </w:rPr>
            </w:pPr>
          </w:p>
        </w:tc>
        <w:tc>
          <w:tcPr>
            <w:tcW w:w="3261" w:type="dxa"/>
            <w:gridSpan w:val="4"/>
            <w:shd w:val="clear" w:color="auto" w:fill="auto"/>
            <w:vAlign w:val="center"/>
          </w:tcPr>
          <w:p w14:paraId="4625E05D">
            <w:pPr>
              <w:jc w:val="center"/>
              <w:rPr>
                <w:rFonts w:ascii="宋体" w:hAnsi="宋体"/>
                <w:sz w:val="18"/>
                <w:szCs w:val="18"/>
              </w:rPr>
            </w:pPr>
            <w:r>
              <w:rPr>
                <w:rFonts w:hint="eastAsia" w:ascii="宋体" w:hAnsi="宋体"/>
                <w:sz w:val="18"/>
                <w:szCs w:val="18"/>
              </w:rPr>
              <w:t>法定审限内结案率</w:t>
            </w:r>
          </w:p>
        </w:tc>
        <w:tc>
          <w:tcPr>
            <w:tcW w:w="1616" w:type="dxa"/>
            <w:shd w:val="clear" w:color="auto" w:fill="auto"/>
            <w:vAlign w:val="center"/>
          </w:tcPr>
          <w:p w14:paraId="1A9E487C">
            <w:pPr>
              <w:jc w:val="center"/>
              <w:rPr>
                <w:rFonts w:ascii="宋体" w:hAnsi="宋体"/>
                <w:sz w:val="18"/>
                <w:szCs w:val="18"/>
              </w:rPr>
            </w:pPr>
            <w:r>
              <w:rPr>
                <w:rFonts w:hint="eastAsia" w:ascii="宋体" w:hAnsi="宋体"/>
                <w:sz w:val="18"/>
                <w:szCs w:val="18"/>
              </w:rPr>
              <w:t>≥95%</w:t>
            </w:r>
          </w:p>
        </w:tc>
      </w:tr>
      <w:tr w14:paraId="2014F1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64185CA">
            <w:pPr>
              <w:jc w:val="center"/>
              <w:rPr>
                <w:sz w:val="18"/>
                <w:szCs w:val="18"/>
              </w:rPr>
            </w:pPr>
          </w:p>
        </w:tc>
        <w:tc>
          <w:tcPr>
            <w:tcW w:w="1282" w:type="dxa"/>
            <w:gridSpan w:val="3"/>
            <w:vMerge w:val="continue"/>
            <w:shd w:val="clear" w:color="auto" w:fill="auto"/>
            <w:vAlign w:val="center"/>
          </w:tcPr>
          <w:p w14:paraId="232C0BAA">
            <w:pPr>
              <w:jc w:val="center"/>
              <w:rPr>
                <w:rFonts w:ascii="宋体" w:hAnsi="宋体"/>
                <w:sz w:val="18"/>
                <w:szCs w:val="18"/>
              </w:rPr>
            </w:pPr>
          </w:p>
        </w:tc>
        <w:tc>
          <w:tcPr>
            <w:tcW w:w="851" w:type="dxa"/>
            <w:gridSpan w:val="3"/>
            <w:vMerge w:val="continue"/>
            <w:shd w:val="clear" w:color="auto" w:fill="auto"/>
            <w:vAlign w:val="center"/>
          </w:tcPr>
          <w:p w14:paraId="0F572D49">
            <w:pPr>
              <w:jc w:val="center"/>
              <w:rPr>
                <w:rFonts w:ascii="宋体" w:hAnsi="宋体"/>
                <w:sz w:val="18"/>
                <w:szCs w:val="18"/>
              </w:rPr>
            </w:pPr>
          </w:p>
        </w:tc>
        <w:tc>
          <w:tcPr>
            <w:tcW w:w="1984" w:type="dxa"/>
            <w:gridSpan w:val="3"/>
            <w:vMerge w:val="restart"/>
            <w:shd w:val="clear" w:color="auto" w:fill="auto"/>
            <w:vAlign w:val="center"/>
          </w:tcPr>
          <w:p w14:paraId="63EF6AD7">
            <w:pPr>
              <w:jc w:val="center"/>
              <w:rPr>
                <w:rFonts w:ascii="宋体" w:hAnsi="宋体"/>
                <w:sz w:val="18"/>
                <w:szCs w:val="18"/>
              </w:rPr>
            </w:pPr>
            <w:r>
              <w:rPr>
                <w:rFonts w:hint="eastAsia" w:ascii="宋体" w:hAnsi="宋体"/>
                <w:sz w:val="18"/>
                <w:szCs w:val="18"/>
              </w:rPr>
              <w:t>成本指标</w:t>
            </w:r>
          </w:p>
        </w:tc>
        <w:tc>
          <w:tcPr>
            <w:tcW w:w="3261" w:type="dxa"/>
            <w:gridSpan w:val="4"/>
            <w:shd w:val="clear" w:color="auto" w:fill="auto"/>
            <w:vAlign w:val="center"/>
          </w:tcPr>
          <w:p w14:paraId="5347897A">
            <w:pPr>
              <w:jc w:val="center"/>
              <w:rPr>
                <w:rFonts w:ascii="宋体" w:hAnsi="宋体"/>
                <w:sz w:val="18"/>
                <w:szCs w:val="18"/>
              </w:rPr>
            </w:pPr>
            <w:r>
              <w:rPr>
                <w:rFonts w:hint="eastAsia" w:ascii="宋体" w:hAnsi="宋体"/>
                <w:sz w:val="18"/>
                <w:szCs w:val="18"/>
              </w:rPr>
              <w:t>成本控制情况</w:t>
            </w:r>
          </w:p>
        </w:tc>
        <w:tc>
          <w:tcPr>
            <w:tcW w:w="1616" w:type="dxa"/>
            <w:shd w:val="clear" w:color="auto" w:fill="auto"/>
            <w:vAlign w:val="center"/>
          </w:tcPr>
          <w:p w14:paraId="4DA33D17">
            <w:pPr>
              <w:jc w:val="center"/>
              <w:rPr>
                <w:rFonts w:ascii="宋体" w:hAnsi="宋体"/>
                <w:sz w:val="18"/>
                <w:szCs w:val="18"/>
              </w:rPr>
            </w:pPr>
            <w:r>
              <w:rPr>
                <w:rFonts w:hint="eastAsia" w:ascii="宋体" w:hAnsi="宋体"/>
                <w:sz w:val="18"/>
                <w:szCs w:val="18"/>
              </w:rPr>
              <w:t>预算范围内</w:t>
            </w:r>
          </w:p>
        </w:tc>
      </w:tr>
      <w:tr w14:paraId="0BC1BF5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A97D74D">
            <w:pPr>
              <w:jc w:val="center"/>
              <w:rPr>
                <w:sz w:val="18"/>
                <w:szCs w:val="18"/>
              </w:rPr>
            </w:pPr>
          </w:p>
        </w:tc>
        <w:tc>
          <w:tcPr>
            <w:tcW w:w="1282" w:type="dxa"/>
            <w:gridSpan w:val="3"/>
            <w:vMerge w:val="restart"/>
            <w:shd w:val="clear" w:color="auto" w:fill="auto"/>
            <w:vAlign w:val="center"/>
          </w:tcPr>
          <w:p w14:paraId="16D6D494">
            <w:pPr>
              <w:jc w:val="center"/>
              <w:rPr>
                <w:rFonts w:ascii="宋体" w:hAnsi="宋体"/>
                <w:sz w:val="18"/>
                <w:szCs w:val="18"/>
              </w:rPr>
            </w:pPr>
            <w:r>
              <w:rPr>
                <w:rFonts w:hint="eastAsia" w:ascii="宋体" w:hAnsi="宋体"/>
                <w:sz w:val="18"/>
                <w:szCs w:val="18"/>
              </w:rPr>
              <w:t>部门综合指标</w:t>
            </w:r>
          </w:p>
        </w:tc>
        <w:tc>
          <w:tcPr>
            <w:tcW w:w="851" w:type="dxa"/>
            <w:gridSpan w:val="3"/>
            <w:vMerge w:val="restart"/>
            <w:shd w:val="clear" w:color="auto" w:fill="auto"/>
            <w:vAlign w:val="center"/>
          </w:tcPr>
          <w:p w14:paraId="6F05B9D7">
            <w:pPr>
              <w:jc w:val="center"/>
              <w:rPr>
                <w:rFonts w:ascii="宋体" w:hAnsi="宋体"/>
                <w:sz w:val="18"/>
                <w:szCs w:val="18"/>
              </w:rPr>
            </w:pPr>
            <w:r>
              <w:rPr>
                <w:rFonts w:hint="eastAsia" w:ascii="宋体" w:hAnsi="宋体"/>
                <w:sz w:val="18"/>
                <w:szCs w:val="18"/>
              </w:rPr>
              <w:t>30</w:t>
            </w:r>
          </w:p>
        </w:tc>
        <w:tc>
          <w:tcPr>
            <w:tcW w:w="1984" w:type="dxa"/>
            <w:gridSpan w:val="3"/>
            <w:vMerge w:val="restart"/>
            <w:shd w:val="clear" w:color="auto" w:fill="auto"/>
            <w:vAlign w:val="center"/>
          </w:tcPr>
          <w:p w14:paraId="7B55496B">
            <w:pPr>
              <w:jc w:val="center"/>
              <w:rPr>
                <w:rFonts w:ascii="宋体" w:hAnsi="宋体"/>
                <w:sz w:val="18"/>
                <w:szCs w:val="18"/>
              </w:rPr>
            </w:pPr>
            <w:r>
              <w:rPr>
                <w:rFonts w:hint="eastAsia" w:ascii="宋体" w:hAnsi="宋体"/>
                <w:sz w:val="18"/>
                <w:szCs w:val="18"/>
              </w:rPr>
              <w:t>经济效益</w:t>
            </w:r>
          </w:p>
        </w:tc>
        <w:tc>
          <w:tcPr>
            <w:tcW w:w="3261" w:type="dxa"/>
            <w:gridSpan w:val="4"/>
            <w:shd w:val="clear" w:color="auto" w:fill="auto"/>
            <w:vAlign w:val="center"/>
          </w:tcPr>
          <w:p w14:paraId="2DEA162F">
            <w:pPr>
              <w:jc w:val="center"/>
              <w:rPr>
                <w:rFonts w:ascii="宋体" w:hAnsi="宋体"/>
                <w:sz w:val="18"/>
                <w:szCs w:val="18"/>
              </w:rPr>
            </w:pPr>
            <w:r>
              <w:rPr>
                <w:rFonts w:hint="eastAsia" w:ascii="宋体" w:hAnsi="宋体"/>
                <w:sz w:val="18"/>
                <w:szCs w:val="18"/>
              </w:rPr>
              <w:t>执行标的到位率</w:t>
            </w:r>
          </w:p>
        </w:tc>
        <w:tc>
          <w:tcPr>
            <w:tcW w:w="1616" w:type="dxa"/>
            <w:shd w:val="clear" w:color="auto" w:fill="auto"/>
            <w:vAlign w:val="center"/>
          </w:tcPr>
          <w:p w14:paraId="66DF8297">
            <w:pPr>
              <w:jc w:val="center"/>
              <w:rPr>
                <w:rFonts w:ascii="宋体" w:hAnsi="宋体"/>
                <w:sz w:val="18"/>
                <w:szCs w:val="18"/>
              </w:rPr>
            </w:pPr>
            <w:r>
              <w:rPr>
                <w:rFonts w:hint="eastAsia" w:ascii="宋体" w:hAnsi="宋体"/>
                <w:sz w:val="18"/>
                <w:szCs w:val="18"/>
              </w:rPr>
              <w:t>≥40%</w:t>
            </w:r>
          </w:p>
        </w:tc>
      </w:tr>
      <w:tr w14:paraId="2ED476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FCEF0A0">
            <w:pPr>
              <w:jc w:val="center"/>
              <w:rPr>
                <w:sz w:val="18"/>
                <w:szCs w:val="18"/>
              </w:rPr>
            </w:pPr>
          </w:p>
        </w:tc>
        <w:tc>
          <w:tcPr>
            <w:tcW w:w="1282" w:type="dxa"/>
            <w:gridSpan w:val="3"/>
            <w:vMerge w:val="continue"/>
            <w:shd w:val="clear" w:color="auto" w:fill="auto"/>
            <w:vAlign w:val="center"/>
          </w:tcPr>
          <w:p w14:paraId="075D1277">
            <w:pPr>
              <w:jc w:val="center"/>
              <w:rPr>
                <w:rFonts w:ascii="宋体" w:hAnsi="宋体"/>
                <w:sz w:val="18"/>
                <w:szCs w:val="18"/>
              </w:rPr>
            </w:pPr>
          </w:p>
        </w:tc>
        <w:tc>
          <w:tcPr>
            <w:tcW w:w="851" w:type="dxa"/>
            <w:gridSpan w:val="3"/>
            <w:vMerge w:val="continue"/>
            <w:shd w:val="clear" w:color="auto" w:fill="auto"/>
            <w:vAlign w:val="center"/>
          </w:tcPr>
          <w:p w14:paraId="5553D1F5">
            <w:pPr>
              <w:jc w:val="center"/>
              <w:rPr>
                <w:rFonts w:ascii="宋体" w:hAnsi="宋体"/>
                <w:sz w:val="18"/>
                <w:szCs w:val="18"/>
              </w:rPr>
            </w:pPr>
          </w:p>
        </w:tc>
        <w:tc>
          <w:tcPr>
            <w:tcW w:w="1984" w:type="dxa"/>
            <w:gridSpan w:val="3"/>
            <w:vMerge w:val="continue"/>
            <w:shd w:val="clear" w:color="auto" w:fill="auto"/>
            <w:vAlign w:val="center"/>
          </w:tcPr>
          <w:p w14:paraId="612D924D">
            <w:pPr>
              <w:jc w:val="center"/>
              <w:rPr>
                <w:rFonts w:ascii="宋体" w:hAnsi="宋体"/>
                <w:sz w:val="18"/>
                <w:szCs w:val="18"/>
              </w:rPr>
            </w:pPr>
          </w:p>
        </w:tc>
        <w:tc>
          <w:tcPr>
            <w:tcW w:w="3261" w:type="dxa"/>
            <w:gridSpan w:val="4"/>
            <w:shd w:val="clear" w:color="auto" w:fill="auto"/>
            <w:vAlign w:val="center"/>
          </w:tcPr>
          <w:p w14:paraId="587404A3">
            <w:pPr>
              <w:jc w:val="center"/>
              <w:rPr>
                <w:rFonts w:ascii="宋体" w:hAnsi="宋体"/>
                <w:sz w:val="18"/>
                <w:szCs w:val="18"/>
              </w:rPr>
            </w:pPr>
            <w:r>
              <w:rPr>
                <w:rFonts w:hint="eastAsia" w:ascii="宋体" w:hAnsi="宋体"/>
                <w:sz w:val="18"/>
                <w:szCs w:val="18"/>
              </w:rPr>
              <w:t>有效维护当事人权益，保护群众人身财产权益</w:t>
            </w:r>
          </w:p>
        </w:tc>
        <w:tc>
          <w:tcPr>
            <w:tcW w:w="1616" w:type="dxa"/>
            <w:shd w:val="clear" w:color="auto" w:fill="auto"/>
            <w:vAlign w:val="center"/>
          </w:tcPr>
          <w:p w14:paraId="420931A0">
            <w:pPr>
              <w:jc w:val="center"/>
              <w:rPr>
                <w:rFonts w:ascii="宋体" w:hAnsi="宋体"/>
                <w:sz w:val="18"/>
                <w:szCs w:val="18"/>
              </w:rPr>
            </w:pPr>
            <w:r>
              <w:rPr>
                <w:rFonts w:hint="eastAsia" w:ascii="宋体" w:hAnsi="宋体"/>
                <w:sz w:val="18"/>
                <w:szCs w:val="18"/>
              </w:rPr>
              <w:t>维护</w:t>
            </w:r>
          </w:p>
        </w:tc>
      </w:tr>
      <w:tr w14:paraId="0440A37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022180D">
            <w:pPr>
              <w:jc w:val="center"/>
              <w:rPr>
                <w:sz w:val="18"/>
                <w:szCs w:val="18"/>
              </w:rPr>
            </w:pPr>
          </w:p>
        </w:tc>
        <w:tc>
          <w:tcPr>
            <w:tcW w:w="1282" w:type="dxa"/>
            <w:gridSpan w:val="3"/>
            <w:vMerge w:val="continue"/>
            <w:shd w:val="clear" w:color="auto" w:fill="auto"/>
            <w:vAlign w:val="center"/>
          </w:tcPr>
          <w:p w14:paraId="49A3FBBA">
            <w:pPr>
              <w:jc w:val="center"/>
              <w:rPr>
                <w:rFonts w:ascii="宋体" w:hAnsi="宋体"/>
                <w:sz w:val="18"/>
                <w:szCs w:val="18"/>
              </w:rPr>
            </w:pPr>
          </w:p>
        </w:tc>
        <w:tc>
          <w:tcPr>
            <w:tcW w:w="851" w:type="dxa"/>
            <w:gridSpan w:val="3"/>
            <w:vMerge w:val="continue"/>
            <w:shd w:val="clear" w:color="auto" w:fill="auto"/>
            <w:vAlign w:val="center"/>
          </w:tcPr>
          <w:p w14:paraId="34FF3A80">
            <w:pPr>
              <w:jc w:val="center"/>
              <w:rPr>
                <w:rFonts w:ascii="宋体" w:hAnsi="宋体"/>
                <w:sz w:val="18"/>
                <w:szCs w:val="18"/>
              </w:rPr>
            </w:pPr>
          </w:p>
        </w:tc>
        <w:tc>
          <w:tcPr>
            <w:tcW w:w="1984" w:type="dxa"/>
            <w:gridSpan w:val="3"/>
            <w:vMerge w:val="restart"/>
            <w:shd w:val="clear" w:color="auto" w:fill="auto"/>
            <w:vAlign w:val="center"/>
          </w:tcPr>
          <w:p w14:paraId="6F4270A9">
            <w:pPr>
              <w:jc w:val="center"/>
              <w:rPr>
                <w:rFonts w:ascii="宋体" w:hAnsi="宋体"/>
                <w:sz w:val="18"/>
                <w:szCs w:val="18"/>
              </w:rPr>
            </w:pPr>
            <w:r>
              <w:rPr>
                <w:rFonts w:hint="eastAsia" w:ascii="宋体" w:hAnsi="宋体"/>
                <w:sz w:val="18"/>
                <w:szCs w:val="18"/>
              </w:rPr>
              <w:t>社会效益</w:t>
            </w:r>
          </w:p>
        </w:tc>
        <w:tc>
          <w:tcPr>
            <w:tcW w:w="3261" w:type="dxa"/>
            <w:gridSpan w:val="4"/>
            <w:shd w:val="clear" w:color="auto" w:fill="auto"/>
            <w:vAlign w:val="center"/>
          </w:tcPr>
          <w:p w14:paraId="46B58F32">
            <w:pPr>
              <w:jc w:val="center"/>
              <w:rPr>
                <w:rFonts w:ascii="宋体" w:hAnsi="宋体"/>
                <w:sz w:val="18"/>
                <w:szCs w:val="18"/>
              </w:rPr>
            </w:pPr>
            <w:r>
              <w:rPr>
                <w:rFonts w:hint="eastAsia" w:ascii="宋体" w:hAnsi="宋体"/>
                <w:sz w:val="18"/>
                <w:szCs w:val="18"/>
              </w:rPr>
              <w:t>化解社会矛盾，维护社会稳定</w:t>
            </w:r>
          </w:p>
        </w:tc>
        <w:tc>
          <w:tcPr>
            <w:tcW w:w="1616" w:type="dxa"/>
            <w:shd w:val="clear" w:color="auto" w:fill="auto"/>
            <w:vAlign w:val="center"/>
          </w:tcPr>
          <w:p w14:paraId="23141E6C">
            <w:pPr>
              <w:jc w:val="center"/>
              <w:rPr>
                <w:rFonts w:ascii="宋体" w:hAnsi="宋体"/>
                <w:sz w:val="18"/>
                <w:szCs w:val="18"/>
              </w:rPr>
            </w:pPr>
            <w:r>
              <w:rPr>
                <w:rFonts w:hint="eastAsia" w:ascii="宋体" w:hAnsi="宋体"/>
                <w:sz w:val="18"/>
                <w:szCs w:val="18"/>
              </w:rPr>
              <w:t>化解</w:t>
            </w:r>
          </w:p>
        </w:tc>
      </w:tr>
      <w:tr w14:paraId="7BB66DA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DDFF313">
            <w:pPr>
              <w:jc w:val="center"/>
              <w:rPr>
                <w:sz w:val="18"/>
                <w:szCs w:val="18"/>
              </w:rPr>
            </w:pPr>
          </w:p>
        </w:tc>
        <w:tc>
          <w:tcPr>
            <w:tcW w:w="1282" w:type="dxa"/>
            <w:gridSpan w:val="3"/>
            <w:vMerge w:val="continue"/>
            <w:shd w:val="clear" w:color="auto" w:fill="auto"/>
            <w:vAlign w:val="center"/>
          </w:tcPr>
          <w:p w14:paraId="4701A897">
            <w:pPr>
              <w:jc w:val="center"/>
              <w:rPr>
                <w:rFonts w:ascii="宋体" w:hAnsi="宋体"/>
                <w:sz w:val="18"/>
                <w:szCs w:val="18"/>
              </w:rPr>
            </w:pPr>
          </w:p>
        </w:tc>
        <w:tc>
          <w:tcPr>
            <w:tcW w:w="851" w:type="dxa"/>
            <w:gridSpan w:val="3"/>
            <w:vMerge w:val="continue"/>
            <w:shd w:val="clear" w:color="auto" w:fill="auto"/>
            <w:vAlign w:val="center"/>
          </w:tcPr>
          <w:p w14:paraId="48415F9C">
            <w:pPr>
              <w:jc w:val="center"/>
              <w:rPr>
                <w:rFonts w:ascii="宋体" w:hAnsi="宋体"/>
                <w:sz w:val="18"/>
                <w:szCs w:val="18"/>
              </w:rPr>
            </w:pPr>
          </w:p>
        </w:tc>
        <w:tc>
          <w:tcPr>
            <w:tcW w:w="1984" w:type="dxa"/>
            <w:gridSpan w:val="3"/>
            <w:vMerge w:val="restart"/>
            <w:shd w:val="clear" w:color="auto" w:fill="auto"/>
            <w:vAlign w:val="center"/>
          </w:tcPr>
          <w:p w14:paraId="2A0859EC">
            <w:pPr>
              <w:jc w:val="center"/>
              <w:rPr>
                <w:rFonts w:ascii="宋体" w:hAnsi="宋体"/>
                <w:sz w:val="18"/>
                <w:szCs w:val="18"/>
              </w:rPr>
            </w:pPr>
            <w:r>
              <w:rPr>
                <w:rFonts w:hint="eastAsia" w:ascii="宋体" w:hAnsi="宋体"/>
                <w:sz w:val="18"/>
                <w:szCs w:val="18"/>
              </w:rPr>
              <w:t>生态效益</w:t>
            </w:r>
          </w:p>
        </w:tc>
        <w:tc>
          <w:tcPr>
            <w:tcW w:w="3261" w:type="dxa"/>
            <w:gridSpan w:val="4"/>
            <w:shd w:val="clear" w:color="auto" w:fill="auto"/>
            <w:vAlign w:val="center"/>
          </w:tcPr>
          <w:p w14:paraId="6581A12C">
            <w:pPr>
              <w:jc w:val="center"/>
              <w:rPr>
                <w:rFonts w:ascii="宋体" w:hAnsi="宋体"/>
                <w:sz w:val="18"/>
                <w:szCs w:val="18"/>
              </w:rPr>
            </w:pPr>
            <w:r>
              <w:rPr>
                <w:rFonts w:hint="eastAsia" w:ascii="宋体" w:hAnsi="宋体"/>
                <w:sz w:val="18"/>
                <w:szCs w:val="18"/>
              </w:rPr>
              <w:t>维护社会生态健康</w:t>
            </w:r>
          </w:p>
        </w:tc>
        <w:tc>
          <w:tcPr>
            <w:tcW w:w="1616" w:type="dxa"/>
            <w:shd w:val="clear" w:color="auto" w:fill="auto"/>
            <w:vAlign w:val="center"/>
          </w:tcPr>
          <w:p w14:paraId="1D44C898">
            <w:pPr>
              <w:jc w:val="center"/>
              <w:rPr>
                <w:rFonts w:ascii="宋体" w:hAnsi="宋体"/>
                <w:sz w:val="18"/>
                <w:szCs w:val="18"/>
              </w:rPr>
            </w:pPr>
            <w:r>
              <w:rPr>
                <w:rFonts w:hint="eastAsia" w:ascii="宋体" w:hAnsi="宋体"/>
                <w:sz w:val="18"/>
                <w:szCs w:val="18"/>
              </w:rPr>
              <w:t>健康</w:t>
            </w:r>
          </w:p>
        </w:tc>
      </w:tr>
      <w:tr w14:paraId="73F461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FDFCE2D">
            <w:pPr>
              <w:jc w:val="center"/>
              <w:rPr>
                <w:sz w:val="18"/>
                <w:szCs w:val="18"/>
              </w:rPr>
            </w:pPr>
          </w:p>
        </w:tc>
        <w:tc>
          <w:tcPr>
            <w:tcW w:w="1282" w:type="dxa"/>
            <w:gridSpan w:val="3"/>
            <w:vMerge w:val="continue"/>
            <w:shd w:val="clear" w:color="auto" w:fill="auto"/>
            <w:vAlign w:val="center"/>
          </w:tcPr>
          <w:p w14:paraId="211ECB0D">
            <w:pPr>
              <w:jc w:val="center"/>
              <w:rPr>
                <w:rFonts w:ascii="宋体" w:hAnsi="宋体"/>
                <w:sz w:val="18"/>
                <w:szCs w:val="18"/>
              </w:rPr>
            </w:pPr>
          </w:p>
        </w:tc>
        <w:tc>
          <w:tcPr>
            <w:tcW w:w="851" w:type="dxa"/>
            <w:gridSpan w:val="3"/>
            <w:vMerge w:val="continue"/>
            <w:shd w:val="clear" w:color="auto" w:fill="auto"/>
            <w:vAlign w:val="center"/>
          </w:tcPr>
          <w:p w14:paraId="0461D7DD">
            <w:pPr>
              <w:jc w:val="center"/>
              <w:rPr>
                <w:rFonts w:ascii="宋体" w:hAnsi="宋体"/>
                <w:sz w:val="18"/>
                <w:szCs w:val="18"/>
              </w:rPr>
            </w:pPr>
          </w:p>
        </w:tc>
        <w:tc>
          <w:tcPr>
            <w:tcW w:w="1984" w:type="dxa"/>
            <w:gridSpan w:val="3"/>
            <w:vMerge w:val="restart"/>
            <w:shd w:val="clear" w:color="auto" w:fill="auto"/>
            <w:vAlign w:val="center"/>
          </w:tcPr>
          <w:p w14:paraId="232EBC9A">
            <w:pPr>
              <w:jc w:val="center"/>
              <w:rPr>
                <w:rFonts w:ascii="宋体" w:hAnsi="宋体"/>
                <w:sz w:val="18"/>
                <w:szCs w:val="18"/>
              </w:rPr>
            </w:pPr>
            <w:r>
              <w:rPr>
                <w:rFonts w:hint="eastAsia" w:ascii="宋体" w:hAnsi="宋体"/>
                <w:sz w:val="18"/>
                <w:szCs w:val="18"/>
              </w:rPr>
              <w:t>服务对象满意度</w:t>
            </w:r>
          </w:p>
        </w:tc>
        <w:tc>
          <w:tcPr>
            <w:tcW w:w="3261" w:type="dxa"/>
            <w:gridSpan w:val="4"/>
            <w:shd w:val="clear" w:color="auto" w:fill="auto"/>
            <w:vAlign w:val="center"/>
          </w:tcPr>
          <w:p w14:paraId="67B3D128">
            <w:pPr>
              <w:jc w:val="center"/>
              <w:rPr>
                <w:rFonts w:ascii="宋体" w:hAnsi="宋体"/>
                <w:sz w:val="18"/>
                <w:szCs w:val="18"/>
              </w:rPr>
            </w:pPr>
            <w:r>
              <w:rPr>
                <w:rFonts w:hint="eastAsia" w:ascii="宋体" w:hAnsi="宋体"/>
                <w:sz w:val="18"/>
                <w:szCs w:val="18"/>
              </w:rPr>
              <w:t>法院干警满意度</w:t>
            </w:r>
          </w:p>
        </w:tc>
        <w:tc>
          <w:tcPr>
            <w:tcW w:w="1616" w:type="dxa"/>
            <w:shd w:val="clear" w:color="auto" w:fill="auto"/>
            <w:vAlign w:val="center"/>
          </w:tcPr>
          <w:p w14:paraId="6F9CF832">
            <w:pPr>
              <w:jc w:val="center"/>
              <w:rPr>
                <w:rFonts w:ascii="宋体" w:hAnsi="宋体"/>
                <w:sz w:val="18"/>
                <w:szCs w:val="18"/>
              </w:rPr>
            </w:pPr>
            <w:r>
              <w:rPr>
                <w:rFonts w:hint="eastAsia" w:ascii="宋体" w:hAnsi="宋体"/>
                <w:sz w:val="18"/>
                <w:szCs w:val="18"/>
              </w:rPr>
              <w:t>≥90%</w:t>
            </w:r>
          </w:p>
        </w:tc>
      </w:tr>
      <w:tr w14:paraId="618D0BE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1D6AF8A">
            <w:pPr>
              <w:jc w:val="center"/>
              <w:rPr>
                <w:sz w:val="18"/>
                <w:szCs w:val="18"/>
              </w:rPr>
            </w:pPr>
          </w:p>
        </w:tc>
        <w:tc>
          <w:tcPr>
            <w:tcW w:w="1282" w:type="dxa"/>
            <w:gridSpan w:val="3"/>
            <w:vMerge w:val="continue"/>
            <w:shd w:val="clear" w:color="auto" w:fill="auto"/>
            <w:vAlign w:val="center"/>
          </w:tcPr>
          <w:p w14:paraId="6EF9516E">
            <w:pPr>
              <w:jc w:val="center"/>
              <w:rPr>
                <w:rFonts w:ascii="宋体" w:hAnsi="宋体"/>
                <w:sz w:val="18"/>
                <w:szCs w:val="18"/>
              </w:rPr>
            </w:pPr>
          </w:p>
        </w:tc>
        <w:tc>
          <w:tcPr>
            <w:tcW w:w="851" w:type="dxa"/>
            <w:gridSpan w:val="3"/>
            <w:vMerge w:val="continue"/>
            <w:shd w:val="clear" w:color="auto" w:fill="auto"/>
            <w:vAlign w:val="center"/>
          </w:tcPr>
          <w:p w14:paraId="2BCDEAD8">
            <w:pPr>
              <w:jc w:val="center"/>
              <w:rPr>
                <w:rFonts w:ascii="宋体" w:hAnsi="宋体"/>
                <w:sz w:val="18"/>
                <w:szCs w:val="18"/>
              </w:rPr>
            </w:pPr>
          </w:p>
        </w:tc>
        <w:tc>
          <w:tcPr>
            <w:tcW w:w="1984" w:type="dxa"/>
            <w:gridSpan w:val="3"/>
            <w:vMerge w:val="continue"/>
            <w:shd w:val="clear" w:color="auto" w:fill="auto"/>
            <w:vAlign w:val="center"/>
          </w:tcPr>
          <w:p w14:paraId="7DF9E89B">
            <w:pPr>
              <w:jc w:val="center"/>
              <w:rPr>
                <w:rFonts w:ascii="宋体" w:hAnsi="宋体"/>
                <w:sz w:val="18"/>
                <w:szCs w:val="18"/>
              </w:rPr>
            </w:pPr>
          </w:p>
        </w:tc>
        <w:tc>
          <w:tcPr>
            <w:tcW w:w="3261" w:type="dxa"/>
            <w:gridSpan w:val="4"/>
            <w:shd w:val="clear" w:color="auto" w:fill="auto"/>
            <w:vAlign w:val="center"/>
          </w:tcPr>
          <w:p w14:paraId="2641D7C8">
            <w:pPr>
              <w:jc w:val="center"/>
              <w:rPr>
                <w:rFonts w:ascii="宋体" w:hAnsi="宋体"/>
                <w:sz w:val="18"/>
                <w:szCs w:val="18"/>
              </w:rPr>
            </w:pPr>
            <w:r>
              <w:rPr>
                <w:rFonts w:hint="eastAsia" w:ascii="宋体" w:hAnsi="宋体"/>
                <w:sz w:val="18"/>
                <w:szCs w:val="18"/>
              </w:rPr>
              <w:t>人民群众满意度</w:t>
            </w:r>
          </w:p>
        </w:tc>
        <w:tc>
          <w:tcPr>
            <w:tcW w:w="1616" w:type="dxa"/>
            <w:shd w:val="clear" w:color="auto" w:fill="auto"/>
            <w:vAlign w:val="center"/>
          </w:tcPr>
          <w:p w14:paraId="4A202DEA">
            <w:pPr>
              <w:jc w:val="center"/>
              <w:rPr>
                <w:rFonts w:ascii="宋体" w:hAnsi="宋体"/>
                <w:sz w:val="18"/>
                <w:szCs w:val="18"/>
              </w:rPr>
            </w:pPr>
            <w:r>
              <w:rPr>
                <w:rFonts w:hint="eastAsia" w:ascii="宋体" w:hAnsi="宋体"/>
                <w:sz w:val="18"/>
                <w:szCs w:val="18"/>
              </w:rPr>
              <w:t>≥90%</w:t>
            </w:r>
          </w:p>
        </w:tc>
      </w:tr>
      <w:tr w14:paraId="1A0BDC3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A08D78D">
            <w:pPr>
              <w:jc w:val="center"/>
              <w:rPr>
                <w:sz w:val="18"/>
                <w:szCs w:val="18"/>
              </w:rPr>
            </w:pPr>
          </w:p>
        </w:tc>
        <w:tc>
          <w:tcPr>
            <w:tcW w:w="1282" w:type="dxa"/>
            <w:gridSpan w:val="3"/>
            <w:vMerge w:val="restart"/>
            <w:shd w:val="clear" w:color="auto" w:fill="auto"/>
            <w:vAlign w:val="center"/>
          </w:tcPr>
          <w:p w14:paraId="315A33ED">
            <w:pPr>
              <w:jc w:val="center"/>
              <w:rPr>
                <w:rFonts w:ascii="宋体" w:hAnsi="宋体"/>
                <w:sz w:val="18"/>
                <w:szCs w:val="18"/>
              </w:rPr>
            </w:pPr>
            <w:r>
              <w:rPr>
                <w:rFonts w:hint="eastAsia" w:ascii="宋体" w:hAnsi="宋体"/>
                <w:sz w:val="18"/>
                <w:szCs w:val="18"/>
              </w:rPr>
              <w:t>可持续发展能力指标</w:t>
            </w:r>
          </w:p>
        </w:tc>
        <w:tc>
          <w:tcPr>
            <w:tcW w:w="851" w:type="dxa"/>
            <w:gridSpan w:val="3"/>
            <w:vMerge w:val="restart"/>
            <w:shd w:val="clear" w:color="auto" w:fill="auto"/>
            <w:vAlign w:val="center"/>
          </w:tcPr>
          <w:p w14:paraId="3CC3C04B">
            <w:pPr>
              <w:jc w:val="center"/>
              <w:rPr>
                <w:rFonts w:ascii="宋体" w:hAnsi="宋体"/>
                <w:sz w:val="18"/>
                <w:szCs w:val="18"/>
              </w:rPr>
            </w:pPr>
            <w:r>
              <w:rPr>
                <w:rFonts w:hint="eastAsia" w:ascii="宋体" w:hAnsi="宋体"/>
                <w:sz w:val="18"/>
                <w:szCs w:val="18"/>
              </w:rPr>
              <w:t>20</w:t>
            </w:r>
          </w:p>
        </w:tc>
        <w:tc>
          <w:tcPr>
            <w:tcW w:w="1984" w:type="dxa"/>
            <w:gridSpan w:val="3"/>
            <w:vMerge w:val="restart"/>
            <w:shd w:val="clear" w:color="auto" w:fill="auto"/>
            <w:vAlign w:val="center"/>
          </w:tcPr>
          <w:p w14:paraId="6094715F">
            <w:pPr>
              <w:jc w:val="center"/>
              <w:rPr>
                <w:rFonts w:ascii="宋体" w:hAnsi="宋体"/>
                <w:sz w:val="18"/>
                <w:szCs w:val="18"/>
              </w:rPr>
            </w:pPr>
            <w:r>
              <w:rPr>
                <w:rFonts w:hint="eastAsia" w:ascii="宋体" w:hAnsi="宋体"/>
                <w:sz w:val="18"/>
                <w:szCs w:val="18"/>
              </w:rPr>
              <w:t>组织建设</w:t>
            </w:r>
          </w:p>
        </w:tc>
        <w:tc>
          <w:tcPr>
            <w:tcW w:w="3261" w:type="dxa"/>
            <w:gridSpan w:val="4"/>
            <w:shd w:val="clear" w:color="auto" w:fill="auto"/>
            <w:vAlign w:val="center"/>
          </w:tcPr>
          <w:p w14:paraId="6C30F75F">
            <w:pPr>
              <w:jc w:val="center"/>
              <w:rPr>
                <w:rFonts w:ascii="宋体" w:hAnsi="宋体"/>
                <w:sz w:val="18"/>
                <w:szCs w:val="18"/>
              </w:rPr>
            </w:pPr>
            <w:r>
              <w:rPr>
                <w:rFonts w:hint="eastAsia" w:ascii="宋体" w:hAnsi="宋体"/>
                <w:sz w:val="18"/>
                <w:szCs w:val="18"/>
              </w:rPr>
              <w:t>党建工作开展情况</w:t>
            </w:r>
          </w:p>
        </w:tc>
        <w:tc>
          <w:tcPr>
            <w:tcW w:w="1616" w:type="dxa"/>
            <w:shd w:val="clear" w:color="auto" w:fill="auto"/>
            <w:vAlign w:val="center"/>
          </w:tcPr>
          <w:p w14:paraId="01544B96">
            <w:pPr>
              <w:jc w:val="center"/>
              <w:rPr>
                <w:rFonts w:ascii="宋体" w:hAnsi="宋体"/>
                <w:sz w:val="18"/>
                <w:szCs w:val="18"/>
              </w:rPr>
            </w:pPr>
            <w:r>
              <w:rPr>
                <w:rFonts w:hint="eastAsia" w:ascii="宋体" w:hAnsi="宋体"/>
                <w:sz w:val="18"/>
                <w:szCs w:val="18"/>
              </w:rPr>
              <w:t>良好</w:t>
            </w:r>
          </w:p>
        </w:tc>
      </w:tr>
      <w:tr w14:paraId="47C0A1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73ABF34">
            <w:pPr>
              <w:jc w:val="center"/>
              <w:rPr>
                <w:sz w:val="18"/>
                <w:szCs w:val="18"/>
              </w:rPr>
            </w:pPr>
          </w:p>
        </w:tc>
        <w:tc>
          <w:tcPr>
            <w:tcW w:w="1282" w:type="dxa"/>
            <w:gridSpan w:val="3"/>
            <w:vMerge w:val="continue"/>
            <w:shd w:val="clear" w:color="auto" w:fill="auto"/>
            <w:vAlign w:val="center"/>
          </w:tcPr>
          <w:p w14:paraId="263E0D0C">
            <w:pPr>
              <w:jc w:val="center"/>
              <w:rPr>
                <w:rFonts w:ascii="宋体" w:hAnsi="宋体"/>
                <w:sz w:val="18"/>
                <w:szCs w:val="18"/>
              </w:rPr>
            </w:pPr>
          </w:p>
        </w:tc>
        <w:tc>
          <w:tcPr>
            <w:tcW w:w="851" w:type="dxa"/>
            <w:gridSpan w:val="3"/>
            <w:vMerge w:val="continue"/>
            <w:shd w:val="clear" w:color="auto" w:fill="auto"/>
            <w:vAlign w:val="center"/>
          </w:tcPr>
          <w:p w14:paraId="4E372B2C">
            <w:pPr>
              <w:jc w:val="center"/>
              <w:rPr>
                <w:rFonts w:ascii="宋体" w:hAnsi="宋体"/>
                <w:sz w:val="18"/>
                <w:szCs w:val="18"/>
              </w:rPr>
            </w:pPr>
          </w:p>
        </w:tc>
        <w:tc>
          <w:tcPr>
            <w:tcW w:w="1984" w:type="dxa"/>
            <w:gridSpan w:val="3"/>
            <w:vMerge w:val="restart"/>
            <w:shd w:val="clear" w:color="auto" w:fill="auto"/>
            <w:vAlign w:val="center"/>
          </w:tcPr>
          <w:p w14:paraId="78C9BD60">
            <w:pPr>
              <w:jc w:val="center"/>
              <w:rPr>
                <w:rFonts w:ascii="宋体" w:hAnsi="宋体"/>
                <w:sz w:val="18"/>
                <w:szCs w:val="18"/>
              </w:rPr>
            </w:pPr>
            <w:r>
              <w:rPr>
                <w:rFonts w:hint="eastAsia" w:ascii="宋体" w:hAnsi="宋体"/>
                <w:sz w:val="18"/>
                <w:szCs w:val="18"/>
              </w:rPr>
              <w:t>宣传培训</w:t>
            </w:r>
          </w:p>
        </w:tc>
        <w:tc>
          <w:tcPr>
            <w:tcW w:w="3261" w:type="dxa"/>
            <w:gridSpan w:val="4"/>
            <w:shd w:val="clear" w:color="auto" w:fill="auto"/>
            <w:vAlign w:val="center"/>
          </w:tcPr>
          <w:p w14:paraId="226B4102">
            <w:pPr>
              <w:jc w:val="center"/>
              <w:rPr>
                <w:rFonts w:ascii="宋体" w:hAnsi="宋体"/>
                <w:sz w:val="18"/>
                <w:szCs w:val="18"/>
              </w:rPr>
            </w:pPr>
            <w:r>
              <w:rPr>
                <w:rFonts w:hint="eastAsia" w:ascii="宋体" w:hAnsi="宋体"/>
                <w:sz w:val="18"/>
                <w:szCs w:val="18"/>
              </w:rPr>
              <w:t>培训计划完成率</w:t>
            </w:r>
          </w:p>
        </w:tc>
        <w:tc>
          <w:tcPr>
            <w:tcW w:w="1616" w:type="dxa"/>
            <w:shd w:val="clear" w:color="auto" w:fill="auto"/>
            <w:vAlign w:val="center"/>
          </w:tcPr>
          <w:p w14:paraId="4738847B">
            <w:pPr>
              <w:jc w:val="center"/>
              <w:rPr>
                <w:rFonts w:ascii="宋体" w:hAnsi="宋体"/>
                <w:sz w:val="18"/>
                <w:szCs w:val="18"/>
              </w:rPr>
            </w:pPr>
            <w:r>
              <w:rPr>
                <w:rFonts w:hint="eastAsia" w:ascii="宋体" w:hAnsi="宋体"/>
                <w:sz w:val="18"/>
                <w:szCs w:val="18"/>
              </w:rPr>
              <w:t>≥90%</w:t>
            </w:r>
          </w:p>
        </w:tc>
      </w:tr>
      <w:tr w14:paraId="32A365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2F4ACA1">
            <w:pPr>
              <w:jc w:val="center"/>
              <w:rPr>
                <w:sz w:val="18"/>
                <w:szCs w:val="18"/>
              </w:rPr>
            </w:pPr>
          </w:p>
        </w:tc>
        <w:tc>
          <w:tcPr>
            <w:tcW w:w="1282" w:type="dxa"/>
            <w:gridSpan w:val="3"/>
            <w:vMerge w:val="continue"/>
            <w:shd w:val="clear" w:color="auto" w:fill="auto"/>
            <w:vAlign w:val="center"/>
          </w:tcPr>
          <w:p w14:paraId="6EFE55D5">
            <w:pPr>
              <w:jc w:val="center"/>
              <w:rPr>
                <w:rFonts w:ascii="宋体" w:hAnsi="宋体"/>
                <w:sz w:val="18"/>
                <w:szCs w:val="18"/>
              </w:rPr>
            </w:pPr>
          </w:p>
        </w:tc>
        <w:tc>
          <w:tcPr>
            <w:tcW w:w="851" w:type="dxa"/>
            <w:gridSpan w:val="3"/>
            <w:vMerge w:val="continue"/>
            <w:shd w:val="clear" w:color="auto" w:fill="auto"/>
            <w:vAlign w:val="center"/>
          </w:tcPr>
          <w:p w14:paraId="08D08506">
            <w:pPr>
              <w:jc w:val="center"/>
              <w:rPr>
                <w:rFonts w:ascii="宋体" w:hAnsi="宋体"/>
                <w:sz w:val="18"/>
                <w:szCs w:val="18"/>
              </w:rPr>
            </w:pPr>
          </w:p>
        </w:tc>
        <w:tc>
          <w:tcPr>
            <w:tcW w:w="1984" w:type="dxa"/>
            <w:gridSpan w:val="3"/>
            <w:vMerge w:val="restart"/>
            <w:shd w:val="clear" w:color="auto" w:fill="auto"/>
            <w:vAlign w:val="center"/>
          </w:tcPr>
          <w:p w14:paraId="79980452">
            <w:pPr>
              <w:jc w:val="center"/>
              <w:rPr>
                <w:rFonts w:ascii="宋体" w:hAnsi="宋体"/>
                <w:sz w:val="18"/>
                <w:szCs w:val="18"/>
              </w:rPr>
            </w:pPr>
            <w:r>
              <w:rPr>
                <w:rFonts w:hint="eastAsia" w:ascii="宋体" w:hAnsi="宋体"/>
                <w:sz w:val="18"/>
                <w:szCs w:val="18"/>
              </w:rPr>
              <w:t>制度建设</w:t>
            </w:r>
          </w:p>
        </w:tc>
        <w:tc>
          <w:tcPr>
            <w:tcW w:w="3261" w:type="dxa"/>
            <w:gridSpan w:val="4"/>
            <w:shd w:val="clear" w:color="auto" w:fill="auto"/>
            <w:vAlign w:val="center"/>
          </w:tcPr>
          <w:p w14:paraId="0312AE36">
            <w:pPr>
              <w:jc w:val="center"/>
              <w:rPr>
                <w:rFonts w:ascii="宋体" w:hAnsi="宋体"/>
                <w:sz w:val="18"/>
                <w:szCs w:val="18"/>
              </w:rPr>
            </w:pPr>
            <w:r>
              <w:rPr>
                <w:rFonts w:hint="eastAsia" w:ascii="宋体" w:hAnsi="宋体"/>
                <w:sz w:val="18"/>
                <w:szCs w:val="18"/>
              </w:rPr>
              <w:t>制度完善情况</w:t>
            </w:r>
          </w:p>
        </w:tc>
        <w:tc>
          <w:tcPr>
            <w:tcW w:w="1616" w:type="dxa"/>
            <w:shd w:val="clear" w:color="auto" w:fill="auto"/>
            <w:vAlign w:val="center"/>
          </w:tcPr>
          <w:p w14:paraId="22E04BC4">
            <w:pPr>
              <w:jc w:val="center"/>
              <w:rPr>
                <w:rFonts w:ascii="宋体" w:hAnsi="宋体"/>
                <w:sz w:val="18"/>
                <w:szCs w:val="18"/>
              </w:rPr>
            </w:pPr>
            <w:r>
              <w:rPr>
                <w:rFonts w:hint="eastAsia" w:ascii="宋体" w:hAnsi="宋体"/>
                <w:sz w:val="18"/>
                <w:szCs w:val="18"/>
              </w:rPr>
              <w:t>完善</w:t>
            </w:r>
          </w:p>
        </w:tc>
      </w:tr>
      <w:tr w14:paraId="36C907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6EBD219">
            <w:pPr>
              <w:jc w:val="center"/>
              <w:rPr>
                <w:sz w:val="18"/>
                <w:szCs w:val="18"/>
              </w:rPr>
            </w:pPr>
          </w:p>
        </w:tc>
        <w:tc>
          <w:tcPr>
            <w:tcW w:w="1282" w:type="dxa"/>
            <w:gridSpan w:val="3"/>
            <w:vMerge w:val="continue"/>
            <w:shd w:val="clear" w:color="auto" w:fill="auto"/>
            <w:vAlign w:val="center"/>
          </w:tcPr>
          <w:p w14:paraId="46EB6D14">
            <w:pPr>
              <w:jc w:val="center"/>
              <w:rPr>
                <w:rFonts w:ascii="宋体" w:hAnsi="宋体"/>
                <w:sz w:val="18"/>
                <w:szCs w:val="18"/>
              </w:rPr>
            </w:pPr>
          </w:p>
        </w:tc>
        <w:tc>
          <w:tcPr>
            <w:tcW w:w="851" w:type="dxa"/>
            <w:gridSpan w:val="3"/>
            <w:vMerge w:val="continue"/>
            <w:shd w:val="clear" w:color="auto" w:fill="auto"/>
            <w:vAlign w:val="center"/>
          </w:tcPr>
          <w:p w14:paraId="62A4E13B">
            <w:pPr>
              <w:jc w:val="center"/>
              <w:rPr>
                <w:rFonts w:ascii="宋体" w:hAnsi="宋体"/>
                <w:sz w:val="18"/>
                <w:szCs w:val="18"/>
              </w:rPr>
            </w:pPr>
          </w:p>
        </w:tc>
        <w:tc>
          <w:tcPr>
            <w:tcW w:w="1984" w:type="dxa"/>
            <w:gridSpan w:val="3"/>
            <w:shd w:val="clear" w:color="auto" w:fill="auto"/>
            <w:vAlign w:val="center"/>
          </w:tcPr>
          <w:p w14:paraId="661F6D29">
            <w:pPr>
              <w:jc w:val="center"/>
              <w:rPr>
                <w:rFonts w:ascii="宋体" w:hAnsi="宋体"/>
                <w:sz w:val="18"/>
                <w:szCs w:val="18"/>
              </w:rPr>
            </w:pPr>
            <w:r>
              <w:rPr>
                <w:rFonts w:hint="eastAsia" w:ascii="宋体" w:hAnsi="宋体"/>
                <w:sz w:val="18"/>
                <w:szCs w:val="18"/>
              </w:rPr>
              <w:t>改革创新</w:t>
            </w:r>
          </w:p>
        </w:tc>
        <w:tc>
          <w:tcPr>
            <w:tcW w:w="3261" w:type="dxa"/>
            <w:gridSpan w:val="4"/>
            <w:shd w:val="clear" w:color="auto" w:fill="auto"/>
            <w:vAlign w:val="center"/>
          </w:tcPr>
          <w:p w14:paraId="295D325A">
            <w:pPr>
              <w:jc w:val="center"/>
              <w:rPr>
                <w:rFonts w:ascii="宋体" w:hAnsi="宋体"/>
                <w:sz w:val="18"/>
                <w:szCs w:val="18"/>
              </w:rPr>
            </w:pPr>
            <w:r>
              <w:rPr>
                <w:rFonts w:hint="eastAsia" w:ascii="宋体" w:hAnsi="宋体"/>
                <w:sz w:val="18"/>
                <w:szCs w:val="18"/>
              </w:rPr>
              <w:t>试点工作开展情况</w:t>
            </w:r>
          </w:p>
        </w:tc>
        <w:tc>
          <w:tcPr>
            <w:tcW w:w="1616" w:type="dxa"/>
            <w:shd w:val="clear" w:color="auto" w:fill="auto"/>
            <w:vAlign w:val="center"/>
          </w:tcPr>
          <w:p w14:paraId="6E297D59">
            <w:pPr>
              <w:jc w:val="center"/>
              <w:rPr>
                <w:rFonts w:ascii="宋体" w:hAnsi="宋体"/>
                <w:sz w:val="18"/>
                <w:szCs w:val="18"/>
              </w:rPr>
            </w:pPr>
            <w:r>
              <w:rPr>
                <w:rFonts w:hint="eastAsia" w:ascii="宋体" w:hAnsi="宋体"/>
                <w:sz w:val="18"/>
                <w:szCs w:val="18"/>
              </w:rPr>
              <w:t>良好</w:t>
            </w:r>
          </w:p>
        </w:tc>
      </w:tr>
    </w:tbl>
    <w:p w14:paraId="45D9B8C2">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50F58593">
      <w:pPr>
        <w:spacing w:line="560" w:lineRule="exact"/>
        <w:jc w:val="center"/>
        <w:rPr>
          <w:rFonts w:ascii="仿宋" w:eastAsia="仿宋"/>
          <w:b/>
          <w:sz w:val="28"/>
          <w:szCs w:val="28"/>
        </w:rPr>
      </w:pPr>
      <w:r>
        <w:rPr>
          <w:rFonts w:hint="eastAsia" w:ascii="仿宋" w:eastAsia="仿宋"/>
          <w:b/>
          <w:sz w:val="28"/>
          <w:szCs w:val="28"/>
        </w:rPr>
        <w:t>项目支出绩效目标表</w:t>
      </w:r>
    </w:p>
    <w:p w14:paraId="028C9509">
      <w:pPr>
        <w:spacing w:line="560" w:lineRule="exact"/>
        <w:jc w:val="center"/>
        <w:rPr>
          <w:rFonts w:ascii="仿宋" w:eastAsia="仿宋"/>
          <w:b/>
          <w:sz w:val="24"/>
          <w:szCs w:val="24"/>
        </w:rPr>
      </w:pPr>
      <w:r>
        <w:rPr>
          <w:rFonts w:hint="eastAsia" w:ascii="仿宋" w:eastAsia="仿宋"/>
          <w:b/>
          <w:sz w:val="24"/>
          <w:szCs w:val="24"/>
        </w:rPr>
        <w:t>（2025年度）</w:t>
      </w:r>
    </w:p>
    <w:tbl>
      <w:tblPr>
        <w:tblStyle w:val="6"/>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018"/>
        <w:gridCol w:w="850"/>
        <w:gridCol w:w="709"/>
        <w:gridCol w:w="1469"/>
        <w:gridCol w:w="516"/>
        <w:gridCol w:w="944"/>
        <w:gridCol w:w="2032"/>
        <w:gridCol w:w="1475"/>
      </w:tblGrid>
      <w:tr w14:paraId="0322FDE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7F14FBD3">
            <w:pPr>
              <w:jc w:val="center"/>
              <w:rPr>
                <w:b/>
                <w:sz w:val="18"/>
                <w:szCs w:val="18"/>
              </w:rPr>
            </w:pPr>
            <w:r>
              <w:rPr>
                <w:rFonts w:hint="eastAsia"/>
                <w:b/>
                <w:sz w:val="18"/>
                <w:szCs w:val="18"/>
              </w:rPr>
              <w:t>项目名称</w:t>
            </w:r>
          </w:p>
        </w:tc>
        <w:tc>
          <w:tcPr>
            <w:tcW w:w="7995" w:type="dxa"/>
            <w:gridSpan w:val="7"/>
            <w:shd w:val="clear" w:color="auto" w:fill="auto"/>
            <w:vAlign w:val="center"/>
          </w:tcPr>
          <w:p w14:paraId="1C9E00E8">
            <w:pPr>
              <w:jc w:val="center"/>
              <w:rPr>
                <w:rFonts w:ascii="宋体" w:hAnsi="宋体"/>
                <w:sz w:val="18"/>
                <w:szCs w:val="18"/>
              </w:rPr>
            </w:pPr>
            <w:r>
              <w:rPr>
                <w:rFonts w:hint="eastAsia" w:ascii="宋体" w:hAnsi="宋体"/>
                <w:sz w:val="18"/>
                <w:szCs w:val="18"/>
              </w:rPr>
              <w:t>全省法院业务费</w:t>
            </w:r>
          </w:p>
        </w:tc>
      </w:tr>
      <w:tr w14:paraId="7C01B63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0AE96E44">
            <w:pPr>
              <w:jc w:val="center"/>
              <w:rPr>
                <w:b/>
                <w:sz w:val="18"/>
                <w:szCs w:val="18"/>
              </w:rPr>
            </w:pPr>
            <w:r>
              <w:rPr>
                <w:rFonts w:hint="eastAsia"/>
                <w:b/>
                <w:sz w:val="18"/>
                <w:szCs w:val="18"/>
              </w:rPr>
              <w:t>主管部门及代码</w:t>
            </w:r>
          </w:p>
        </w:tc>
        <w:tc>
          <w:tcPr>
            <w:tcW w:w="3028" w:type="dxa"/>
            <w:gridSpan w:val="3"/>
            <w:shd w:val="clear" w:color="auto" w:fill="auto"/>
            <w:vAlign w:val="center"/>
          </w:tcPr>
          <w:p w14:paraId="2455891F">
            <w:pPr>
              <w:jc w:val="center"/>
              <w:rPr>
                <w:sz w:val="18"/>
                <w:szCs w:val="18"/>
              </w:rPr>
            </w:pPr>
            <w:r>
              <w:rPr>
                <w:rFonts w:ascii="宋体" w:cs="宋体"/>
                <w:color w:val="000000"/>
                <w:kern w:val="0"/>
                <w:sz w:val="18"/>
                <w:szCs w:val="18"/>
                <w:highlight w:val="white"/>
              </w:rPr>
              <w:t>601-甘肃省高级人民法院</w:t>
            </w:r>
          </w:p>
        </w:tc>
        <w:tc>
          <w:tcPr>
            <w:tcW w:w="1460" w:type="dxa"/>
            <w:gridSpan w:val="2"/>
            <w:shd w:val="clear" w:color="auto" w:fill="auto"/>
            <w:vAlign w:val="center"/>
          </w:tcPr>
          <w:p w14:paraId="156EAB1E">
            <w:pPr>
              <w:jc w:val="center"/>
              <w:rPr>
                <w:b/>
                <w:sz w:val="18"/>
                <w:szCs w:val="18"/>
              </w:rPr>
            </w:pPr>
            <w:r>
              <w:rPr>
                <w:rFonts w:hint="eastAsia"/>
                <w:b/>
                <w:sz w:val="18"/>
                <w:szCs w:val="18"/>
              </w:rPr>
              <w:t>实施单位</w:t>
            </w:r>
          </w:p>
        </w:tc>
        <w:tc>
          <w:tcPr>
            <w:tcW w:w="3507" w:type="dxa"/>
            <w:gridSpan w:val="2"/>
            <w:shd w:val="clear" w:color="auto" w:fill="auto"/>
            <w:vAlign w:val="center"/>
          </w:tcPr>
          <w:p w14:paraId="40E2B695">
            <w:pPr>
              <w:jc w:val="center"/>
              <w:rPr>
                <w:sz w:val="18"/>
                <w:szCs w:val="18"/>
              </w:rPr>
            </w:pPr>
            <w:r>
              <w:rPr>
                <w:rFonts w:ascii="宋体" w:cs="宋体"/>
                <w:color w:val="000000"/>
                <w:kern w:val="0"/>
                <w:sz w:val="18"/>
                <w:szCs w:val="18"/>
                <w:highlight w:val="white"/>
              </w:rPr>
              <w:t>兰州市中级人民法院</w:t>
            </w:r>
          </w:p>
        </w:tc>
      </w:tr>
      <w:tr w14:paraId="6EA0F9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restart"/>
            <w:shd w:val="clear" w:color="auto" w:fill="auto"/>
            <w:vAlign w:val="center"/>
          </w:tcPr>
          <w:p w14:paraId="7FCA4576">
            <w:pPr>
              <w:jc w:val="center"/>
              <w:rPr>
                <w:b/>
                <w:sz w:val="18"/>
                <w:szCs w:val="18"/>
              </w:rPr>
            </w:pPr>
            <w:r>
              <w:rPr>
                <w:rFonts w:hint="eastAsia"/>
                <w:b/>
                <w:sz w:val="18"/>
                <w:szCs w:val="18"/>
              </w:rPr>
              <w:t>项目金额（万元）</w:t>
            </w:r>
          </w:p>
        </w:tc>
        <w:tc>
          <w:tcPr>
            <w:tcW w:w="3028" w:type="dxa"/>
            <w:gridSpan w:val="3"/>
            <w:shd w:val="clear" w:color="auto" w:fill="auto"/>
            <w:vAlign w:val="center"/>
          </w:tcPr>
          <w:p w14:paraId="195E81AA">
            <w:pPr>
              <w:jc w:val="left"/>
              <w:rPr>
                <w:b/>
                <w:sz w:val="18"/>
                <w:szCs w:val="18"/>
              </w:rPr>
            </w:pPr>
            <w:r>
              <w:rPr>
                <w:rFonts w:hint="eastAsia"/>
                <w:b/>
                <w:sz w:val="18"/>
                <w:szCs w:val="18"/>
              </w:rPr>
              <w:t>年度资金总额：</w:t>
            </w:r>
          </w:p>
        </w:tc>
        <w:tc>
          <w:tcPr>
            <w:tcW w:w="4967" w:type="dxa"/>
            <w:gridSpan w:val="4"/>
            <w:shd w:val="clear" w:color="auto" w:fill="auto"/>
            <w:vAlign w:val="center"/>
          </w:tcPr>
          <w:p w14:paraId="374F2D1C">
            <w:pPr>
              <w:jc w:val="center"/>
              <w:rPr>
                <w:rFonts w:ascii="宋体" w:hAnsi="宋体"/>
                <w:sz w:val="18"/>
                <w:szCs w:val="18"/>
              </w:rPr>
            </w:pPr>
            <w:r>
              <w:rPr>
                <w:rFonts w:hint="eastAsia" w:ascii="宋体" w:hAnsi="宋体"/>
                <w:sz w:val="18"/>
                <w:szCs w:val="18"/>
              </w:rPr>
              <w:t>847.00</w:t>
            </w:r>
          </w:p>
        </w:tc>
      </w:tr>
      <w:tr w14:paraId="1598E8F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3C9913E3">
            <w:pPr>
              <w:jc w:val="center"/>
              <w:rPr>
                <w:b/>
                <w:sz w:val="18"/>
                <w:szCs w:val="18"/>
              </w:rPr>
            </w:pPr>
          </w:p>
        </w:tc>
        <w:tc>
          <w:tcPr>
            <w:tcW w:w="3028" w:type="dxa"/>
            <w:gridSpan w:val="3"/>
            <w:shd w:val="clear" w:color="auto" w:fill="auto"/>
            <w:vAlign w:val="center"/>
          </w:tcPr>
          <w:p w14:paraId="335C0637">
            <w:pPr>
              <w:jc w:val="left"/>
              <w:rPr>
                <w:b/>
                <w:sz w:val="18"/>
                <w:szCs w:val="18"/>
              </w:rPr>
            </w:pPr>
            <w:r>
              <w:rPr>
                <w:rFonts w:hint="eastAsia"/>
                <w:b/>
                <w:sz w:val="18"/>
                <w:szCs w:val="18"/>
              </w:rPr>
              <w:t xml:space="preserve">    其中：当年财政拨款</w:t>
            </w:r>
          </w:p>
        </w:tc>
        <w:tc>
          <w:tcPr>
            <w:tcW w:w="4967" w:type="dxa"/>
            <w:gridSpan w:val="4"/>
            <w:shd w:val="clear" w:color="auto" w:fill="auto"/>
            <w:vAlign w:val="center"/>
          </w:tcPr>
          <w:p w14:paraId="70E5463C">
            <w:pPr>
              <w:jc w:val="center"/>
              <w:rPr>
                <w:rFonts w:ascii="宋体" w:hAnsi="宋体"/>
                <w:sz w:val="18"/>
                <w:szCs w:val="18"/>
              </w:rPr>
            </w:pPr>
            <w:r>
              <w:rPr>
                <w:rFonts w:ascii="宋体" w:hAnsi="宋体" w:cs="宋体"/>
                <w:color w:val="000000"/>
                <w:kern w:val="0"/>
                <w:sz w:val="18"/>
                <w:szCs w:val="18"/>
                <w:highlight w:val="white"/>
              </w:rPr>
              <w:t>847.00</w:t>
            </w:r>
          </w:p>
        </w:tc>
      </w:tr>
      <w:tr w14:paraId="303BB4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228A6D6F">
            <w:pPr>
              <w:jc w:val="center"/>
              <w:rPr>
                <w:b/>
                <w:sz w:val="18"/>
                <w:szCs w:val="18"/>
              </w:rPr>
            </w:pPr>
          </w:p>
        </w:tc>
        <w:tc>
          <w:tcPr>
            <w:tcW w:w="3028" w:type="dxa"/>
            <w:gridSpan w:val="3"/>
            <w:shd w:val="clear" w:color="auto" w:fill="auto"/>
            <w:vAlign w:val="center"/>
          </w:tcPr>
          <w:p w14:paraId="4D3664F8">
            <w:pPr>
              <w:jc w:val="left"/>
              <w:rPr>
                <w:b/>
                <w:sz w:val="18"/>
                <w:szCs w:val="18"/>
              </w:rPr>
            </w:pPr>
            <w:r>
              <w:rPr>
                <w:rFonts w:hint="eastAsia"/>
                <w:b/>
                <w:sz w:val="18"/>
                <w:szCs w:val="18"/>
              </w:rPr>
              <w:t xml:space="preserve">           上年结转资金</w:t>
            </w:r>
          </w:p>
        </w:tc>
        <w:tc>
          <w:tcPr>
            <w:tcW w:w="4967" w:type="dxa"/>
            <w:gridSpan w:val="4"/>
            <w:shd w:val="clear" w:color="auto" w:fill="auto"/>
            <w:vAlign w:val="center"/>
          </w:tcPr>
          <w:p w14:paraId="594BD2E2">
            <w:pPr>
              <w:jc w:val="center"/>
              <w:rPr>
                <w:rFonts w:ascii="宋体" w:hAnsi="宋体"/>
                <w:sz w:val="18"/>
                <w:szCs w:val="18"/>
              </w:rPr>
            </w:pPr>
            <w:r>
              <w:rPr>
                <w:rFonts w:ascii="宋体" w:hAnsi="宋体" w:cs="宋体"/>
                <w:color w:val="000000"/>
                <w:kern w:val="0"/>
                <w:sz w:val="18"/>
                <w:szCs w:val="18"/>
                <w:highlight w:val="white"/>
              </w:rPr>
              <w:t>0.00</w:t>
            </w:r>
          </w:p>
        </w:tc>
      </w:tr>
      <w:tr w14:paraId="6CE5F57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15054A23">
            <w:pPr>
              <w:jc w:val="center"/>
              <w:rPr>
                <w:b/>
                <w:sz w:val="18"/>
                <w:szCs w:val="18"/>
              </w:rPr>
            </w:pPr>
          </w:p>
        </w:tc>
        <w:tc>
          <w:tcPr>
            <w:tcW w:w="3028" w:type="dxa"/>
            <w:gridSpan w:val="3"/>
            <w:shd w:val="clear" w:color="auto" w:fill="auto"/>
            <w:vAlign w:val="center"/>
          </w:tcPr>
          <w:p w14:paraId="248E9397">
            <w:pPr>
              <w:jc w:val="left"/>
              <w:rPr>
                <w:b/>
                <w:sz w:val="18"/>
                <w:szCs w:val="18"/>
              </w:rPr>
            </w:pPr>
            <w:r>
              <w:rPr>
                <w:rFonts w:hint="eastAsia"/>
                <w:b/>
                <w:sz w:val="18"/>
                <w:szCs w:val="18"/>
              </w:rPr>
              <w:t xml:space="preserve">            其他资金</w:t>
            </w:r>
          </w:p>
        </w:tc>
        <w:tc>
          <w:tcPr>
            <w:tcW w:w="4967" w:type="dxa"/>
            <w:gridSpan w:val="4"/>
            <w:shd w:val="clear" w:color="auto" w:fill="auto"/>
            <w:vAlign w:val="center"/>
          </w:tcPr>
          <w:p w14:paraId="1A933E91">
            <w:pPr>
              <w:jc w:val="center"/>
              <w:rPr>
                <w:rFonts w:ascii="宋体" w:hAnsi="宋体"/>
                <w:sz w:val="18"/>
                <w:szCs w:val="18"/>
              </w:rPr>
            </w:pPr>
            <w:r>
              <w:rPr>
                <w:rFonts w:hint="eastAsia" w:ascii="宋体" w:hAnsi="宋体"/>
                <w:sz w:val="18"/>
                <w:szCs w:val="18"/>
              </w:rPr>
              <w:t>0.00</w:t>
            </w:r>
          </w:p>
        </w:tc>
      </w:tr>
      <w:tr w14:paraId="2262AA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8" w:type="dxa"/>
            <w:shd w:val="clear" w:color="auto" w:fill="auto"/>
            <w:vAlign w:val="center"/>
          </w:tcPr>
          <w:p w14:paraId="273DDE54">
            <w:pPr>
              <w:jc w:val="center"/>
              <w:rPr>
                <w:b/>
                <w:sz w:val="18"/>
                <w:szCs w:val="18"/>
              </w:rPr>
            </w:pPr>
            <w:r>
              <w:rPr>
                <w:rFonts w:hint="eastAsia"/>
                <w:b/>
                <w:sz w:val="18"/>
                <w:szCs w:val="18"/>
              </w:rPr>
              <w:t>年度绩效目标</w:t>
            </w:r>
          </w:p>
        </w:tc>
        <w:tc>
          <w:tcPr>
            <w:tcW w:w="9013" w:type="dxa"/>
            <w:gridSpan w:val="8"/>
            <w:shd w:val="clear" w:color="auto" w:fill="auto"/>
            <w:vAlign w:val="center"/>
          </w:tcPr>
          <w:p w14:paraId="52D052B3">
            <w:pPr>
              <w:rPr>
                <w:rFonts w:ascii="宋体" w:hAnsi="宋体"/>
                <w:b/>
                <w:sz w:val="18"/>
                <w:szCs w:val="18"/>
              </w:rPr>
            </w:pPr>
            <w:r>
              <w:rPr>
                <w:rFonts w:hint="eastAsia" w:ascii="宋体" w:hAnsi="宋体"/>
                <w:color w:val="000000"/>
                <w:sz w:val="18"/>
                <w:szCs w:val="18"/>
              </w:rPr>
              <w:t>1、确保本年度受理案件和审判案件工作顺利完成，结案率达到90%，一审服判息诉率达到90%，法定审限内结案率达到90%。</w:t>
            </w:r>
            <w:r>
              <w:rPr>
                <w:rFonts w:hint="eastAsia" w:ascii="宋体" w:hAnsi="宋体"/>
                <w:color w:val="000000"/>
                <w:sz w:val="18"/>
                <w:szCs w:val="18"/>
              </w:rPr>
              <w:tab/>
            </w:r>
            <w:r>
              <w:rPr>
                <w:rFonts w:hint="eastAsia" w:ascii="宋体" w:hAnsi="宋体"/>
                <w:color w:val="000000"/>
                <w:sz w:val="18"/>
                <w:szCs w:val="18"/>
              </w:rPr>
              <w:tab/>
            </w:r>
            <w:r>
              <w:rPr>
                <w:rFonts w:hint="eastAsia" w:ascii="宋体" w:hAnsi="宋体"/>
                <w:color w:val="000000"/>
                <w:sz w:val="18"/>
                <w:szCs w:val="18"/>
              </w:rPr>
              <w:tab/>
            </w:r>
            <w:r>
              <w:rPr>
                <w:rFonts w:hint="eastAsia" w:ascii="宋体" w:hAnsi="宋体"/>
                <w:color w:val="000000"/>
                <w:sz w:val="18"/>
                <w:szCs w:val="18"/>
              </w:rPr>
              <w:tab/>
            </w:r>
            <w:r>
              <w:rPr>
                <w:rFonts w:hint="eastAsia" w:ascii="宋体" w:hAnsi="宋体"/>
                <w:color w:val="000000"/>
                <w:sz w:val="18"/>
                <w:szCs w:val="18"/>
              </w:rPr>
              <w:tab/>
            </w:r>
            <w:r>
              <w:rPr>
                <w:rFonts w:hint="eastAsia" w:ascii="宋体" w:hAnsi="宋体"/>
                <w:color w:val="000000"/>
                <w:sz w:val="18"/>
                <w:szCs w:val="18"/>
              </w:rPr>
              <w:tab/>
            </w:r>
            <w:r>
              <w:rPr>
                <w:rFonts w:hint="eastAsia" w:ascii="宋体" w:hAnsi="宋体"/>
                <w:color w:val="000000"/>
                <w:sz w:val="18"/>
                <w:szCs w:val="18"/>
              </w:rPr>
              <w:t>2、完成计划开展的各类维修维护工作，为促进案件审理及法院各项事业运转提供有力保障。</w:t>
            </w:r>
          </w:p>
          <w:p w14:paraId="4C8C6FF8">
            <w:pPr>
              <w:rPr>
                <w:rFonts w:ascii="宋体" w:hAnsi="宋体"/>
                <w:b/>
                <w:sz w:val="18"/>
                <w:szCs w:val="18"/>
              </w:rPr>
            </w:pPr>
            <w:r>
              <w:rPr>
                <w:rFonts w:hint="eastAsia" w:ascii="宋体" w:hAnsi="宋体"/>
                <w:color w:val="000000"/>
                <w:sz w:val="18"/>
                <w:szCs w:val="18"/>
              </w:rPr>
              <w:t>3、为了改善我院办公环境，有效提高行政办事效率、为我省知识产权保护提供有力的司法服务和保障。</w:t>
            </w:r>
          </w:p>
          <w:p w14:paraId="7DC52EC7">
            <w:pPr>
              <w:rPr>
                <w:rFonts w:ascii="宋体" w:hAnsi="宋体"/>
                <w:b/>
                <w:sz w:val="18"/>
                <w:szCs w:val="18"/>
              </w:rPr>
            </w:pPr>
          </w:p>
        </w:tc>
      </w:tr>
      <w:tr w14:paraId="4B5A9E2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restart"/>
            <w:shd w:val="clear" w:color="auto" w:fill="auto"/>
            <w:vAlign w:val="center"/>
          </w:tcPr>
          <w:p w14:paraId="74EF98F6">
            <w:pPr>
              <w:jc w:val="center"/>
              <w:rPr>
                <w:b/>
                <w:sz w:val="18"/>
                <w:szCs w:val="18"/>
              </w:rPr>
            </w:pPr>
            <w:r>
              <w:rPr>
                <w:rFonts w:hint="eastAsia"/>
                <w:b/>
                <w:sz w:val="18"/>
                <w:szCs w:val="18"/>
              </w:rPr>
              <w:t>绩效指标</w:t>
            </w:r>
          </w:p>
        </w:tc>
        <w:tc>
          <w:tcPr>
            <w:tcW w:w="1868" w:type="dxa"/>
            <w:gridSpan w:val="2"/>
            <w:shd w:val="clear" w:color="auto" w:fill="auto"/>
            <w:vAlign w:val="center"/>
          </w:tcPr>
          <w:p w14:paraId="2F22AF3C">
            <w:pPr>
              <w:jc w:val="center"/>
              <w:rPr>
                <w:b/>
                <w:sz w:val="18"/>
                <w:szCs w:val="18"/>
              </w:rPr>
            </w:pPr>
            <w:r>
              <w:rPr>
                <w:rFonts w:hint="eastAsia"/>
                <w:b/>
                <w:sz w:val="18"/>
                <w:szCs w:val="18"/>
              </w:rPr>
              <w:t>一级指标</w:t>
            </w:r>
          </w:p>
        </w:tc>
        <w:tc>
          <w:tcPr>
            <w:tcW w:w="709" w:type="dxa"/>
            <w:shd w:val="clear" w:color="auto" w:fill="auto"/>
            <w:vAlign w:val="center"/>
          </w:tcPr>
          <w:p w14:paraId="3F864294">
            <w:pPr>
              <w:rPr>
                <w:b/>
                <w:sz w:val="18"/>
                <w:szCs w:val="18"/>
              </w:rPr>
            </w:pPr>
            <w:r>
              <w:rPr>
                <w:rFonts w:hint="eastAsia"/>
                <w:b/>
                <w:sz w:val="18"/>
                <w:szCs w:val="18"/>
              </w:rPr>
              <w:t>权重</w:t>
            </w:r>
          </w:p>
        </w:tc>
        <w:tc>
          <w:tcPr>
            <w:tcW w:w="1985" w:type="dxa"/>
            <w:gridSpan w:val="2"/>
            <w:shd w:val="clear" w:color="auto" w:fill="auto"/>
            <w:vAlign w:val="center"/>
          </w:tcPr>
          <w:p w14:paraId="40A2A215">
            <w:pPr>
              <w:jc w:val="center"/>
              <w:rPr>
                <w:b/>
                <w:sz w:val="18"/>
                <w:szCs w:val="18"/>
              </w:rPr>
            </w:pPr>
            <w:r>
              <w:rPr>
                <w:rFonts w:hint="eastAsia"/>
                <w:b/>
                <w:sz w:val="18"/>
                <w:szCs w:val="18"/>
              </w:rPr>
              <w:t>二级指标</w:t>
            </w:r>
          </w:p>
        </w:tc>
        <w:tc>
          <w:tcPr>
            <w:tcW w:w="2976" w:type="dxa"/>
            <w:gridSpan w:val="2"/>
            <w:shd w:val="clear" w:color="auto" w:fill="auto"/>
            <w:vAlign w:val="center"/>
          </w:tcPr>
          <w:p w14:paraId="17D390E0">
            <w:pPr>
              <w:jc w:val="center"/>
              <w:rPr>
                <w:b/>
                <w:sz w:val="18"/>
                <w:szCs w:val="18"/>
              </w:rPr>
            </w:pPr>
            <w:r>
              <w:rPr>
                <w:rFonts w:hint="eastAsia"/>
                <w:b/>
                <w:sz w:val="18"/>
                <w:szCs w:val="18"/>
              </w:rPr>
              <w:t>三级指标</w:t>
            </w:r>
          </w:p>
        </w:tc>
        <w:tc>
          <w:tcPr>
            <w:tcW w:w="1475" w:type="dxa"/>
            <w:shd w:val="clear" w:color="auto" w:fill="auto"/>
            <w:vAlign w:val="center"/>
          </w:tcPr>
          <w:p w14:paraId="360E85FD">
            <w:pPr>
              <w:jc w:val="center"/>
              <w:rPr>
                <w:b/>
                <w:sz w:val="18"/>
                <w:szCs w:val="18"/>
              </w:rPr>
            </w:pPr>
            <w:r>
              <w:rPr>
                <w:rFonts w:hint="eastAsia"/>
                <w:b/>
                <w:sz w:val="18"/>
                <w:szCs w:val="18"/>
              </w:rPr>
              <w:t>指标值</w:t>
            </w:r>
          </w:p>
        </w:tc>
      </w:tr>
      <w:tr w14:paraId="74359D3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9522920">
            <w:pPr>
              <w:jc w:val="center"/>
              <w:rPr>
                <w:b/>
                <w:sz w:val="18"/>
                <w:szCs w:val="18"/>
              </w:rPr>
            </w:pPr>
          </w:p>
        </w:tc>
        <w:tc>
          <w:tcPr>
            <w:tcW w:w="1868" w:type="dxa"/>
            <w:gridSpan w:val="2"/>
            <w:vMerge w:val="restart"/>
            <w:shd w:val="clear" w:color="auto" w:fill="auto"/>
            <w:vAlign w:val="center"/>
          </w:tcPr>
          <w:p w14:paraId="773FB0BF">
            <w:pPr>
              <w:jc w:val="center"/>
              <w:rPr>
                <w:rFonts w:ascii="宋体" w:hAnsi="宋体"/>
                <w:sz w:val="18"/>
                <w:szCs w:val="18"/>
              </w:rPr>
            </w:pPr>
            <w:r>
              <w:rPr>
                <w:rFonts w:hint="eastAsia" w:ascii="宋体" w:hAnsi="宋体"/>
                <w:sz w:val="18"/>
                <w:szCs w:val="18"/>
              </w:rPr>
              <w:t>成本指标</w:t>
            </w:r>
          </w:p>
        </w:tc>
        <w:tc>
          <w:tcPr>
            <w:tcW w:w="709" w:type="dxa"/>
            <w:vMerge w:val="restart"/>
            <w:shd w:val="clear" w:color="auto" w:fill="auto"/>
            <w:vAlign w:val="center"/>
          </w:tcPr>
          <w:p w14:paraId="72A3D11A">
            <w:pPr>
              <w:jc w:val="center"/>
              <w:rPr>
                <w:rFonts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709DC73E">
            <w:pPr>
              <w:jc w:val="center"/>
              <w:rPr>
                <w:rFonts w:ascii="宋体" w:hAnsi="宋体"/>
                <w:sz w:val="18"/>
                <w:szCs w:val="18"/>
              </w:rPr>
            </w:pPr>
            <w:r>
              <w:rPr>
                <w:rFonts w:hint="eastAsia" w:ascii="宋体" w:hAnsi="宋体"/>
                <w:sz w:val="18"/>
                <w:szCs w:val="18"/>
              </w:rPr>
              <w:t>经济成本指标</w:t>
            </w:r>
          </w:p>
        </w:tc>
        <w:tc>
          <w:tcPr>
            <w:tcW w:w="2976" w:type="dxa"/>
            <w:gridSpan w:val="2"/>
            <w:shd w:val="clear" w:color="auto" w:fill="auto"/>
            <w:vAlign w:val="center"/>
          </w:tcPr>
          <w:p w14:paraId="125BEABD">
            <w:pPr>
              <w:jc w:val="center"/>
              <w:rPr>
                <w:rFonts w:ascii="宋体" w:hAnsi="宋体"/>
                <w:sz w:val="18"/>
                <w:szCs w:val="18"/>
              </w:rPr>
            </w:pPr>
            <w:r>
              <w:rPr>
                <w:rFonts w:hint="eastAsia" w:ascii="宋体" w:hAnsi="宋体"/>
                <w:sz w:val="18"/>
                <w:szCs w:val="18"/>
              </w:rPr>
              <w:t>成本控制情况</w:t>
            </w:r>
          </w:p>
        </w:tc>
        <w:tc>
          <w:tcPr>
            <w:tcW w:w="1475" w:type="dxa"/>
            <w:shd w:val="clear" w:color="auto" w:fill="auto"/>
            <w:vAlign w:val="center"/>
          </w:tcPr>
          <w:p w14:paraId="6FC563A6">
            <w:pPr>
              <w:jc w:val="center"/>
              <w:rPr>
                <w:rFonts w:ascii="宋体" w:hAnsi="宋体"/>
                <w:sz w:val="18"/>
                <w:szCs w:val="18"/>
              </w:rPr>
            </w:pPr>
            <w:r>
              <w:rPr>
                <w:rFonts w:hint="eastAsia" w:ascii="宋体" w:hAnsi="宋体"/>
                <w:sz w:val="18"/>
                <w:szCs w:val="18"/>
              </w:rPr>
              <w:t>定额标准内</w:t>
            </w:r>
          </w:p>
        </w:tc>
      </w:tr>
      <w:tr w14:paraId="2077ED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95D99EA">
            <w:pPr>
              <w:jc w:val="center"/>
              <w:rPr>
                <w:b/>
                <w:sz w:val="18"/>
                <w:szCs w:val="18"/>
              </w:rPr>
            </w:pPr>
          </w:p>
        </w:tc>
        <w:tc>
          <w:tcPr>
            <w:tcW w:w="1868" w:type="dxa"/>
            <w:gridSpan w:val="2"/>
            <w:vMerge w:val="restart"/>
            <w:shd w:val="clear" w:color="auto" w:fill="auto"/>
            <w:vAlign w:val="center"/>
          </w:tcPr>
          <w:p w14:paraId="3F437A0F">
            <w:pPr>
              <w:jc w:val="center"/>
              <w:rPr>
                <w:rFonts w:ascii="宋体" w:hAnsi="宋体"/>
                <w:sz w:val="18"/>
                <w:szCs w:val="18"/>
              </w:rPr>
            </w:pPr>
            <w:r>
              <w:rPr>
                <w:rFonts w:hint="eastAsia" w:ascii="宋体" w:hAnsi="宋体"/>
                <w:sz w:val="18"/>
                <w:szCs w:val="18"/>
              </w:rPr>
              <w:t>产出指标</w:t>
            </w:r>
          </w:p>
        </w:tc>
        <w:tc>
          <w:tcPr>
            <w:tcW w:w="709" w:type="dxa"/>
            <w:vMerge w:val="restart"/>
            <w:shd w:val="clear" w:color="auto" w:fill="auto"/>
            <w:vAlign w:val="center"/>
          </w:tcPr>
          <w:p w14:paraId="3466E2D7">
            <w:pPr>
              <w:jc w:val="center"/>
              <w:rPr>
                <w:rFonts w:ascii="宋体" w:hAnsi="宋体"/>
                <w:sz w:val="18"/>
                <w:szCs w:val="18"/>
              </w:rPr>
            </w:pPr>
            <w:r>
              <w:rPr>
                <w:rFonts w:hint="eastAsia" w:ascii="宋体" w:hAnsi="宋体"/>
                <w:sz w:val="18"/>
                <w:szCs w:val="18"/>
              </w:rPr>
              <w:t>40</w:t>
            </w:r>
          </w:p>
        </w:tc>
        <w:tc>
          <w:tcPr>
            <w:tcW w:w="1985" w:type="dxa"/>
            <w:gridSpan w:val="2"/>
            <w:vMerge w:val="restart"/>
            <w:shd w:val="clear" w:color="auto" w:fill="auto"/>
            <w:vAlign w:val="center"/>
          </w:tcPr>
          <w:p w14:paraId="58BEB91F">
            <w:pPr>
              <w:jc w:val="center"/>
              <w:rPr>
                <w:rFonts w:ascii="宋体" w:hAnsi="宋体"/>
                <w:sz w:val="18"/>
                <w:szCs w:val="18"/>
              </w:rPr>
            </w:pPr>
            <w:r>
              <w:rPr>
                <w:rFonts w:hint="eastAsia" w:ascii="宋体" w:hAnsi="宋体"/>
                <w:sz w:val="18"/>
                <w:szCs w:val="18"/>
              </w:rPr>
              <w:t>数量指标</w:t>
            </w:r>
          </w:p>
        </w:tc>
        <w:tc>
          <w:tcPr>
            <w:tcW w:w="2976" w:type="dxa"/>
            <w:gridSpan w:val="2"/>
            <w:shd w:val="clear" w:color="auto" w:fill="auto"/>
            <w:vAlign w:val="center"/>
          </w:tcPr>
          <w:p w14:paraId="1EFFA1EB">
            <w:pPr>
              <w:jc w:val="center"/>
              <w:rPr>
                <w:rFonts w:ascii="宋体" w:hAnsi="宋体"/>
                <w:sz w:val="18"/>
                <w:szCs w:val="18"/>
              </w:rPr>
            </w:pPr>
            <w:r>
              <w:rPr>
                <w:rFonts w:hint="eastAsia" w:ascii="宋体" w:hAnsi="宋体"/>
                <w:sz w:val="18"/>
                <w:szCs w:val="18"/>
              </w:rPr>
              <w:t>信息化运维服务完成率</w:t>
            </w:r>
          </w:p>
        </w:tc>
        <w:tc>
          <w:tcPr>
            <w:tcW w:w="1475" w:type="dxa"/>
            <w:shd w:val="clear" w:color="auto" w:fill="auto"/>
            <w:vAlign w:val="center"/>
          </w:tcPr>
          <w:p w14:paraId="58FDA1A5">
            <w:pPr>
              <w:jc w:val="center"/>
              <w:rPr>
                <w:rFonts w:ascii="宋体" w:hAnsi="宋体"/>
                <w:sz w:val="18"/>
                <w:szCs w:val="18"/>
              </w:rPr>
            </w:pPr>
            <w:r>
              <w:rPr>
                <w:rFonts w:hint="eastAsia" w:ascii="宋体" w:hAnsi="宋体"/>
                <w:sz w:val="18"/>
                <w:szCs w:val="18"/>
              </w:rPr>
              <w:t>=100%</w:t>
            </w:r>
          </w:p>
        </w:tc>
      </w:tr>
      <w:tr w14:paraId="275E731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C23458D">
            <w:pPr>
              <w:jc w:val="center"/>
              <w:rPr>
                <w:b/>
                <w:sz w:val="18"/>
                <w:szCs w:val="18"/>
              </w:rPr>
            </w:pPr>
          </w:p>
        </w:tc>
        <w:tc>
          <w:tcPr>
            <w:tcW w:w="1868" w:type="dxa"/>
            <w:gridSpan w:val="2"/>
            <w:vMerge w:val="continue"/>
            <w:shd w:val="clear" w:color="auto" w:fill="auto"/>
            <w:vAlign w:val="center"/>
          </w:tcPr>
          <w:p w14:paraId="1523D086">
            <w:pPr>
              <w:jc w:val="center"/>
              <w:rPr>
                <w:rFonts w:ascii="宋体" w:hAnsi="宋体"/>
                <w:sz w:val="18"/>
                <w:szCs w:val="18"/>
              </w:rPr>
            </w:pPr>
          </w:p>
        </w:tc>
        <w:tc>
          <w:tcPr>
            <w:tcW w:w="709" w:type="dxa"/>
            <w:vMerge w:val="continue"/>
            <w:shd w:val="clear" w:color="auto" w:fill="auto"/>
            <w:vAlign w:val="center"/>
          </w:tcPr>
          <w:p w14:paraId="1B278AC5">
            <w:pPr>
              <w:jc w:val="center"/>
              <w:rPr>
                <w:rFonts w:ascii="宋体" w:hAnsi="宋体"/>
                <w:sz w:val="18"/>
                <w:szCs w:val="18"/>
              </w:rPr>
            </w:pPr>
          </w:p>
        </w:tc>
        <w:tc>
          <w:tcPr>
            <w:tcW w:w="1985" w:type="dxa"/>
            <w:gridSpan w:val="2"/>
            <w:vMerge w:val="continue"/>
            <w:shd w:val="clear" w:color="auto" w:fill="auto"/>
            <w:vAlign w:val="center"/>
          </w:tcPr>
          <w:p w14:paraId="3D63EA9D">
            <w:pPr>
              <w:jc w:val="center"/>
              <w:rPr>
                <w:rFonts w:ascii="宋体" w:hAnsi="宋体"/>
                <w:sz w:val="18"/>
                <w:szCs w:val="18"/>
              </w:rPr>
            </w:pPr>
          </w:p>
        </w:tc>
        <w:tc>
          <w:tcPr>
            <w:tcW w:w="2976" w:type="dxa"/>
            <w:gridSpan w:val="2"/>
            <w:shd w:val="clear" w:color="auto" w:fill="auto"/>
            <w:vAlign w:val="center"/>
          </w:tcPr>
          <w:p w14:paraId="0DB99683">
            <w:pPr>
              <w:jc w:val="center"/>
              <w:rPr>
                <w:rFonts w:ascii="宋体" w:hAnsi="宋体"/>
                <w:sz w:val="18"/>
                <w:szCs w:val="18"/>
              </w:rPr>
            </w:pPr>
            <w:r>
              <w:rPr>
                <w:rFonts w:hint="eastAsia" w:ascii="宋体" w:hAnsi="宋体"/>
                <w:sz w:val="18"/>
                <w:szCs w:val="18"/>
              </w:rPr>
              <w:t>物业管理面积</w:t>
            </w:r>
          </w:p>
        </w:tc>
        <w:tc>
          <w:tcPr>
            <w:tcW w:w="1475" w:type="dxa"/>
            <w:shd w:val="clear" w:color="auto" w:fill="auto"/>
            <w:vAlign w:val="center"/>
          </w:tcPr>
          <w:p w14:paraId="7B8013A6">
            <w:pPr>
              <w:jc w:val="center"/>
              <w:rPr>
                <w:rFonts w:ascii="宋体" w:hAnsi="宋体"/>
                <w:sz w:val="18"/>
                <w:szCs w:val="18"/>
              </w:rPr>
            </w:pPr>
            <w:r>
              <w:rPr>
                <w:rFonts w:hint="eastAsia" w:ascii="宋体" w:hAnsi="宋体"/>
                <w:sz w:val="18"/>
                <w:szCs w:val="18"/>
              </w:rPr>
              <w:t>=55453㎡</w:t>
            </w:r>
          </w:p>
        </w:tc>
      </w:tr>
      <w:tr w14:paraId="154AAD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47528D3">
            <w:pPr>
              <w:jc w:val="center"/>
              <w:rPr>
                <w:b/>
                <w:sz w:val="18"/>
                <w:szCs w:val="18"/>
              </w:rPr>
            </w:pPr>
          </w:p>
        </w:tc>
        <w:tc>
          <w:tcPr>
            <w:tcW w:w="1868" w:type="dxa"/>
            <w:gridSpan w:val="2"/>
            <w:vMerge w:val="continue"/>
            <w:shd w:val="clear" w:color="auto" w:fill="auto"/>
            <w:vAlign w:val="center"/>
          </w:tcPr>
          <w:p w14:paraId="5D946C89">
            <w:pPr>
              <w:jc w:val="center"/>
              <w:rPr>
                <w:rFonts w:ascii="宋体" w:hAnsi="宋体"/>
                <w:sz w:val="18"/>
                <w:szCs w:val="18"/>
              </w:rPr>
            </w:pPr>
          </w:p>
        </w:tc>
        <w:tc>
          <w:tcPr>
            <w:tcW w:w="709" w:type="dxa"/>
            <w:vMerge w:val="continue"/>
            <w:shd w:val="clear" w:color="auto" w:fill="auto"/>
            <w:vAlign w:val="center"/>
          </w:tcPr>
          <w:p w14:paraId="632FAF01">
            <w:pPr>
              <w:jc w:val="center"/>
              <w:rPr>
                <w:rFonts w:ascii="宋体" w:hAnsi="宋体"/>
                <w:sz w:val="18"/>
                <w:szCs w:val="18"/>
              </w:rPr>
            </w:pPr>
          </w:p>
        </w:tc>
        <w:tc>
          <w:tcPr>
            <w:tcW w:w="1985" w:type="dxa"/>
            <w:gridSpan w:val="2"/>
            <w:vMerge w:val="continue"/>
            <w:shd w:val="clear" w:color="auto" w:fill="auto"/>
            <w:vAlign w:val="center"/>
          </w:tcPr>
          <w:p w14:paraId="28D162B5">
            <w:pPr>
              <w:jc w:val="center"/>
              <w:rPr>
                <w:rFonts w:ascii="宋体" w:hAnsi="宋体"/>
                <w:sz w:val="18"/>
                <w:szCs w:val="18"/>
              </w:rPr>
            </w:pPr>
          </w:p>
        </w:tc>
        <w:tc>
          <w:tcPr>
            <w:tcW w:w="2976" w:type="dxa"/>
            <w:gridSpan w:val="2"/>
            <w:shd w:val="clear" w:color="auto" w:fill="auto"/>
            <w:vAlign w:val="center"/>
          </w:tcPr>
          <w:p w14:paraId="77B456D9">
            <w:pPr>
              <w:jc w:val="center"/>
              <w:rPr>
                <w:rFonts w:ascii="宋体" w:hAnsi="宋体"/>
                <w:sz w:val="18"/>
                <w:szCs w:val="18"/>
              </w:rPr>
            </w:pPr>
            <w:r>
              <w:rPr>
                <w:rFonts w:hint="eastAsia" w:ascii="宋体" w:hAnsi="宋体"/>
                <w:sz w:val="18"/>
                <w:szCs w:val="18"/>
              </w:rPr>
              <w:t>维修维护项目数</w:t>
            </w:r>
          </w:p>
        </w:tc>
        <w:tc>
          <w:tcPr>
            <w:tcW w:w="1475" w:type="dxa"/>
            <w:shd w:val="clear" w:color="auto" w:fill="auto"/>
            <w:vAlign w:val="center"/>
          </w:tcPr>
          <w:p w14:paraId="4BE1830A">
            <w:pPr>
              <w:jc w:val="center"/>
              <w:rPr>
                <w:rFonts w:ascii="宋体" w:hAnsi="宋体"/>
                <w:sz w:val="18"/>
                <w:szCs w:val="18"/>
              </w:rPr>
            </w:pPr>
            <w:r>
              <w:rPr>
                <w:rFonts w:hint="eastAsia" w:ascii="宋体" w:hAnsi="宋体"/>
                <w:sz w:val="18"/>
                <w:szCs w:val="18"/>
              </w:rPr>
              <w:t>≥7项</w:t>
            </w:r>
          </w:p>
        </w:tc>
      </w:tr>
      <w:tr w14:paraId="46C9DE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F7C99B5">
            <w:pPr>
              <w:jc w:val="center"/>
              <w:rPr>
                <w:b/>
                <w:sz w:val="18"/>
                <w:szCs w:val="18"/>
              </w:rPr>
            </w:pPr>
          </w:p>
        </w:tc>
        <w:tc>
          <w:tcPr>
            <w:tcW w:w="1868" w:type="dxa"/>
            <w:gridSpan w:val="2"/>
            <w:vMerge w:val="continue"/>
            <w:shd w:val="clear" w:color="auto" w:fill="auto"/>
            <w:vAlign w:val="center"/>
          </w:tcPr>
          <w:p w14:paraId="289B1655">
            <w:pPr>
              <w:jc w:val="center"/>
              <w:rPr>
                <w:rFonts w:ascii="宋体" w:hAnsi="宋体"/>
                <w:sz w:val="18"/>
                <w:szCs w:val="18"/>
              </w:rPr>
            </w:pPr>
          </w:p>
        </w:tc>
        <w:tc>
          <w:tcPr>
            <w:tcW w:w="709" w:type="dxa"/>
            <w:vMerge w:val="continue"/>
            <w:shd w:val="clear" w:color="auto" w:fill="auto"/>
            <w:vAlign w:val="center"/>
          </w:tcPr>
          <w:p w14:paraId="6A50FA1B">
            <w:pPr>
              <w:jc w:val="center"/>
              <w:rPr>
                <w:rFonts w:ascii="宋体" w:hAnsi="宋体"/>
                <w:sz w:val="18"/>
                <w:szCs w:val="18"/>
              </w:rPr>
            </w:pPr>
          </w:p>
        </w:tc>
        <w:tc>
          <w:tcPr>
            <w:tcW w:w="1985" w:type="dxa"/>
            <w:gridSpan w:val="2"/>
            <w:vMerge w:val="continue"/>
            <w:shd w:val="clear" w:color="auto" w:fill="auto"/>
            <w:vAlign w:val="center"/>
          </w:tcPr>
          <w:p w14:paraId="2ADCB338">
            <w:pPr>
              <w:jc w:val="center"/>
              <w:rPr>
                <w:rFonts w:ascii="宋体" w:hAnsi="宋体"/>
                <w:sz w:val="18"/>
                <w:szCs w:val="18"/>
              </w:rPr>
            </w:pPr>
          </w:p>
        </w:tc>
        <w:tc>
          <w:tcPr>
            <w:tcW w:w="2976" w:type="dxa"/>
            <w:gridSpan w:val="2"/>
            <w:shd w:val="clear" w:color="auto" w:fill="auto"/>
            <w:vAlign w:val="center"/>
          </w:tcPr>
          <w:p w14:paraId="4E121534">
            <w:pPr>
              <w:jc w:val="center"/>
              <w:rPr>
                <w:rFonts w:ascii="宋体" w:hAnsi="宋体"/>
                <w:sz w:val="18"/>
                <w:szCs w:val="18"/>
              </w:rPr>
            </w:pPr>
            <w:r>
              <w:rPr>
                <w:rFonts w:hint="eastAsia" w:ascii="宋体" w:hAnsi="宋体"/>
                <w:sz w:val="18"/>
                <w:szCs w:val="18"/>
              </w:rPr>
              <w:t>培训组织期数</w:t>
            </w:r>
          </w:p>
        </w:tc>
        <w:tc>
          <w:tcPr>
            <w:tcW w:w="1475" w:type="dxa"/>
            <w:shd w:val="clear" w:color="auto" w:fill="auto"/>
            <w:vAlign w:val="center"/>
          </w:tcPr>
          <w:p w14:paraId="25EA6445">
            <w:pPr>
              <w:jc w:val="center"/>
              <w:rPr>
                <w:rFonts w:ascii="宋体" w:hAnsi="宋体"/>
                <w:sz w:val="18"/>
                <w:szCs w:val="18"/>
              </w:rPr>
            </w:pPr>
            <w:r>
              <w:rPr>
                <w:rFonts w:hint="eastAsia" w:ascii="宋体" w:hAnsi="宋体"/>
                <w:sz w:val="18"/>
                <w:szCs w:val="18"/>
              </w:rPr>
              <w:t>≥3期</w:t>
            </w:r>
          </w:p>
        </w:tc>
      </w:tr>
      <w:tr w14:paraId="78E557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01D34C5">
            <w:pPr>
              <w:jc w:val="center"/>
              <w:rPr>
                <w:b/>
                <w:sz w:val="18"/>
                <w:szCs w:val="18"/>
              </w:rPr>
            </w:pPr>
          </w:p>
        </w:tc>
        <w:tc>
          <w:tcPr>
            <w:tcW w:w="1868" w:type="dxa"/>
            <w:gridSpan w:val="2"/>
            <w:vMerge w:val="continue"/>
            <w:shd w:val="clear" w:color="auto" w:fill="auto"/>
            <w:vAlign w:val="center"/>
          </w:tcPr>
          <w:p w14:paraId="4B278510">
            <w:pPr>
              <w:jc w:val="center"/>
              <w:rPr>
                <w:rFonts w:ascii="宋体" w:hAnsi="宋体"/>
                <w:sz w:val="18"/>
                <w:szCs w:val="18"/>
              </w:rPr>
            </w:pPr>
          </w:p>
        </w:tc>
        <w:tc>
          <w:tcPr>
            <w:tcW w:w="709" w:type="dxa"/>
            <w:vMerge w:val="continue"/>
            <w:shd w:val="clear" w:color="auto" w:fill="auto"/>
            <w:vAlign w:val="center"/>
          </w:tcPr>
          <w:p w14:paraId="3B45EAE4">
            <w:pPr>
              <w:jc w:val="center"/>
              <w:rPr>
                <w:rFonts w:ascii="宋体" w:hAnsi="宋体"/>
                <w:sz w:val="18"/>
                <w:szCs w:val="18"/>
              </w:rPr>
            </w:pPr>
          </w:p>
        </w:tc>
        <w:tc>
          <w:tcPr>
            <w:tcW w:w="1985" w:type="dxa"/>
            <w:gridSpan w:val="2"/>
            <w:vMerge w:val="continue"/>
            <w:shd w:val="clear" w:color="auto" w:fill="auto"/>
            <w:vAlign w:val="center"/>
          </w:tcPr>
          <w:p w14:paraId="34CDD19D">
            <w:pPr>
              <w:jc w:val="center"/>
              <w:rPr>
                <w:rFonts w:ascii="宋体" w:hAnsi="宋体"/>
                <w:sz w:val="18"/>
                <w:szCs w:val="18"/>
              </w:rPr>
            </w:pPr>
          </w:p>
        </w:tc>
        <w:tc>
          <w:tcPr>
            <w:tcW w:w="2976" w:type="dxa"/>
            <w:gridSpan w:val="2"/>
            <w:shd w:val="clear" w:color="auto" w:fill="auto"/>
            <w:vAlign w:val="center"/>
          </w:tcPr>
          <w:p w14:paraId="2F727578">
            <w:pPr>
              <w:jc w:val="center"/>
              <w:rPr>
                <w:rFonts w:ascii="宋体" w:hAnsi="宋体"/>
                <w:sz w:val="18"/>
                <w:szCs w:val="18"/>
              </w:rPr>
            </w:pPr>
            <w:r>
              <w:rPr>
                <w:rFonts w:hint="eastAsia" w:ascii="宋体" w:hAnsi="宋体"/>
                <w:sz w:val="18"/>
                <w:szCs w:val="18"/>
              </w:rPr>
              <w:t>结案率</w:t>
            </w:r>
          </w:p>
        </w:tc>
        <w:tc>
          <w:tcPr>
            <w:tcW w:w="1475" w:type="dxa"/>
            <w:shd w:val="clear" w:color="auto" w:fill="auto"/>
            <w:vAlign w:val="center"/>
          </w:tcPr>
          <w:p w14:paraId="247D9683">
            <w:pPr>
              <w:jc w:val="center"/>
              <w:rPr>
                <w:rFonts w:ascii="宋体" w:hAnsi="宋体"/>
                <w:sz w:val="18"/>
                <w:szCs w:val="18"/>
              </w:rPr>
            </w:pPr>
            <w:r>
              <w:rPr>
                <w:rFonts w:hint="eastAsia" w:ascii="宋体" w:hAnsi="宋体"/>
                <w:sz w:val="18"/>
                <w:szCs w:val="18"/>
              </w:rPr>
              <w:t>≥75%</w:t>
            </w:r>
          </w:p>
        </w:tc>
      </w:tr>
      <w:tr w14:paraId="23A80B1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6D74258">
            <w:pPr>
              <w:jc w:val="center"/>
              <w:rPr>
                <w:b/>
                <w:sz w:val="18"/>
                <w:szCs w:val="18"/>
              </w:rPr>
            </w:pPr>
          </w:p>
        </w:tc>
        <w:tc>
          <w:tcPr>
            <w:tcW w:w="1868" w:type="dxa"/>
            <w:gridSpan w:val="2"/>
            <w:vMerge w:val="continue"/>
            <w:shd w:val="clear" w:color="auto" w:fill="auto"/>
            <w:vAlign w:val="center"/>
          </w:tcPr>
          <w:p w14:paraId="23A7A44C">
            <w:pPr>
              <w:jc w:val="center"/>
              <w:rPr>
                <w:rFonts w:ascii="宋体" w:hAnsi="宋体"/>
                <w:sz w:val="18"/>
                <w:szCs w:val="18"/>
              </w:rPr>
            </w:pPr>
          </w:p>
        </w:tc>
        <w:tc>
          <w:tcPr>
            <w:tcW w:w="709" w:type="dxa"/>
            <w:vMerge w:val="continue"/>
            <w:shd w:val="clear" w:color="auto" w:fill="auto"/>
            <w:vAlign w:val="center"/>
          </w:tcPr>
          <w:p w14:paraId="213EB7D9">
            <w:pPr>
              <w:jc w:val="center"/>
              <w:rPr>
                <w:rFonts w:ascii="宋体" w:hAnsi="宋体"/>
                <w:sz w:val="18"/>
                <w:szCs w:val="18"/>
              </w:rPr>
            </w:pPr>
          </w:p>
        </w:tc>
        <w:tc>
          <w:tcPr>
            <w:tcW w:w="1985" w:type="dxa"/>
            <w:gridSpan w:val="2"/>
            <w:vMerge w:val="restart"/>
            <w:shd w:val="clear" w:color="auto" w:fill="auto"/>
            <w:vAlign w:val="center"/>
          </w:tcPr>
          <w:p w14:paraId="19C27F51">
            <w:pPr>
              <w:jc w:val="center"/>
              <w:rPr>
                <w:rFonts w:ascii="宋体" w:hAnsi="宋体"/>
                <w:sz w:val="18"/>
                <w:szCs w:val="18"/>
              </w:rPr>
            </w:pPr>
            <w:r>
              <w:rPr>
                <w:rFonts w:hint="eastAsia" w:ascii="宋体" w:hAnsi="宋体"/>
                <w:sz w:val="18"/>
                <w:szCs w:val="18"/>
              </w:rPr>
              <w:t>质量指标</w:t>
            </w:r>
          </w:p>
        </w:tc>
        <w:tc>
          <w:tcPr>
            <w:tcW w:w="2976" w:type="dxa"/>
            <w:gridSpan w:val="2"/>
            <w:shd w:val="clear" w:color="auto" w:fill="auto"/>
            <w:vAlign w:val="center"/>
          </w:tcPr>
          <w:p w14:paraId="16EE88B8">
            <w:pPr>
              <w:jc w:val="center"/>
              <w:rPr>
                <w:rFonts w:ascii="宋体" w:hAnsi="宋体"/>
                <w:sz w:val="18"/>
                <w:szCs w:val="18"/>
              </w:rPr>
            </w:pPr>
            <w:r>
              <w:rPr>
                <w:rFonts w:hint="eastAsia" w:ascii="宋体" w:hAnsi="宋体"/>
                <w:sz w:val="18"/>
                <w:szCs w:val="18"/>
              </w:rPr>
              <w:t>培训结业考核合格率</w:t>
            </w:r>
          </w:p>
        </w:tc>
        <w:tc>
          <w:tcPr>
            <w:tcW w:w="1475" w:type="dxa"/>
            <w:shd w:val="clear" w:color="auto" w:fill="auto"/>
            <w:vAlign w:val="center"/>
          </w:tcPr>
          <w:p w14:paraId="50C16E08">
            <w:pPr>
              <w:jc w:val="center"/>
              <w:rPr>
                <w:rFonts w:ascii="宋体" w:hAnsi="宋体"/>
                <w:sz w:val="18"/>
                <w:szCs w:val="18"/>
              </w:rPr>
            </w:pPr>
            <w:r>
              <w:rPr>
                <w:rFonts w:hint="eastAsia" w:ascii="宋体" w:hAnsi="宋体"/>
                <w:sz w:val="18"/>
                <w:szCs w:val="18"/>
              </w:rPr>
              <w:t>≥98%</w:t>
            </w:r>
          </w:p>
        </w:tc>
      </w:tr>
      <w:tr w14:paraId="17E3E1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AFDD295">
            <w:pPr>
              <w:jc w:val="center"/>
              <w:rPr>
                <w:b/>
                <w:sz w:val="18"/>
                <w:szCs w:val="18"/>
              </w:rPr>
            </w:pPr>
          </w:p>
        </w:tc>
        <w:tc>
          <w:tcPr>
            <w:tcW w:w="1868" w:type="dxa"/>
            <w:gridSpan w:val="2"/>
            <w:vMerge w:val="continue"/>
            <w:shd w:val="clear" w:color="auto" w:fill="auto"/>
            <w:vAlign w:val="center"/>
          </w:tcPr>
          <w:p w14:paraId="7EB20786">
            <w:pPr>
              <w:jc w:val="center"/>
              <w:rPr>
                <w:rFonts w:ascii="宋体" w:hAnsi="宋体"/>
                <w:sz w:val="18"/>
                <w:szCs w:val="18"/>
              </w:rPr>
            </w:pPr>
          </w:p>
        </w:tc>
        <w:tc>
          <w:tcPr>
            <w:tcW w:w="709" w:type="dxa"/>
            <w:vMerge w:val="continue"/>
            <w:shd w:val="clear" w:color="auto" w:fill="auto"/>
            <w:vAlign w:val="center"/>
          </w:tcPr>
          <w:p w14:paraId="1E633289">
            <w:pPr>
              <w:jc w:val="center"/>
              <w:rPr>
                <w:rFonts w:ascii="宋体" w:hAnsi="宋体"/>
                <w:sz w:val="18"/>
                <w:szCs w:val="18"/>
              </w:rPr>
            </w:pPr>
          </w:p>
        </w:tc>
        <w:tc>
          <w:tcPr>
            <w:tcW w:w="1985" w:type="dxa"/>
            <w:gridSpan w:val="2"/>
            <w:vMerge w:val="continue"/>
            <w:shd w:val="clear" w:color="auto" w:fill="auto"/>
            <w:vAlign w:val="center"/>
          </w:tcPr>
          <w:p w14:paraId="31924F94">
            <w:pPr>
              <w:jc w:val="center"/>
              <w:rPr>
                <w:rFonts w:ascii="宋体" w:hAnsi="宋体"/>
                <w:sz w:val="18"/>
                <w:szCs w:val="18"/>
              </w:rPr>
            </w:pPr>
          </w:p>
        </w:tc>
        <w:tc>
          <w:tcPr>
            <w:tcW w:w="2976" w:type="dxa"/>
            <w:gridSpan w:val="2"/>
            <w:shd w:val="clear" w:color="auto" w:fill="auto"/>
            <w:vAlign w:val="center"/>
          </w:tcPr>
          <w:p w14:paraId="06518248">
            <w:pPr>
              <w:jc w:val="center"/>
              <w:rPr>
                <w:rFonts w:ascii="宋体" w:hAnsi="宋体"/>
                <w:sz w:val="18"/>
                <w:szCs w:val="18"/>
              </w:rPr>
            </w:pPr>
            <w:r>
              <w:rPr>
                <w:rFonts w:hint="eastAsia" w:ascii="宋体" w:hAnsi="宋体"/>
                <w:sz w:val="18"/>
                <w:szCs w:val="18"/>
              </w:rPr>
              <w:t>信息化运维服务验收合格率</w:t>
            </w:r>
          </w:p>
        </w:tc>
        <w:tc>
          <w:tcPr>
            <w:tcW w:w="1475" w:type="dxa"/>
            <w:shd w:val="clear" w:color="auto" w:fill="auto"/>
            <w:vAlign w:val="center"/>
          </w:tcPr>
          <w:p w14:paraId="21D3A2E7">
            <w:pPr>
              <w:jc w:val="center"/>
              <w:rPr>
                <w:rFonts w:ascii="宋体" w:hAnsi="宋体"/>
                <w:sz w:val="18"/>
                <w:szCs w:val="18"/>
              </w:rPr>
            </w:pPr>
            <w:r>
              <w:rPr>
                <w:rFonts w:hint="eastAsia" w:ascii="宋体" w:hAnsi="宋体"/>
                <w:sz w:val="18"/>
                <w:szCs w:val="18"/>
              </w:rPr>
              <w:t>=100%</w:t>
            </w:r>
          </w:p>
        </w:tc>
      </w:tr>
      <w:tr w14:paraId="5E2BCA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6EA050B">
            <w:pPr>
              <w:jc w:val="center"/>
              <w:rPr>
                <w:b/>
                <w:sz w:val="18"/>
                <w:szCs w:val="18"/>
              </w:rPr>
            </w:pPr>
          </w:p>
        </w:tc>
        <w:tc>
          <w:tcPr>
            <w:tcW w:w="1868" w:type="dxa"/>
            <w:gridSpan w:val="2"/>
            <w:vMerge w:val="continue"/>
            <w:shd w:val="clear" w:color="auto" w:fill="auto"/>
            <w:vAlign w:val="center"/>
          </w:tcPr>
          <w:p w14:paraId="6765C009">
            <w:pPr>
              <w:jc w:val="center"/>
              <w:rPr>
                <w:rFonts w:ascii="宋体" w:hAnsi="宋体"/>
                <w:sz w:val="18"/>
                <w:szCs w:val="18"/>
              </w:rPr>
            </w:pPr>
          </w:p>
        </w:tc>
        <w:tc>
          <w:tcPr>
            <w:tcW w:w="709" w:type="dxa"/>
            <w:vMerge w:val="continue"/>
            <w:shd w:val="clear" w:color="auto" w:fill="auto"/>
            <w:vAlign w:val="center"/>
          </w:tcPr>
          <w:p w14:paraId="626072FD">
            <w:pPr>
              <w:jc w:val="center"/>
              <w:rPr>
                <w:rFonts w:ascii="宋体" w:hAnsi="宋体"/>
                <w:sz w:val="18"/>
                <w:szCs w:val="18"/>
              </w:rPr>
            </w:pPr>
          </w:p>
        </w:tc>
        <w:tc>
          <w:tcPr>
            <w:tcW w:w="1985" w:type="dxa"/>
            <w:gridSpan w:val="2"/>
            <w:vMerge w:val="continue"/>
            <w:shd w:val="clear" w:color="auto" w:fill="auto"/>
            <w:vAlign w:val="center"/>
          </w:tcPr>
          <w:p w14:paraId="6C1DA732">
            <w:pPr>
              <w:jc w:val="center"/>
              <w:rPr>
                <w:rFonts w:ascii="宋体" w:hAnsi="宋体"/>
                <w:sz w:val="18"/>
                <w:szCs w:val="18"/>
              </w:rPr>
            </w:pPr>
          </w:p>
        </w:tc>
        <w:tc>
          <w:tcPr>
            <w:tcW w:w="2976" w:type="dxa"/>
            <w:gridSpan w:val="2"/>
            <w:shd w:val="clear" w:color="auto" w:fill="auto"/>
            <w:vAlign w:val="center"/>
          </w:tcPr>
          <w:p w14:paraId="0EF83411">
            <w:pPr>
              <w:jc w:val="center"/>
              <w:rPr>
                <w:rFonts w:ascii="宋体" w:hAnsi="宋体"/>
                <w:sz w:val="18"/>
                <w:szCs w:val="18"/>
              </w:rPr>
            </w:pPr>
            <w:r>
              <w:rPr>
                <w:rFonts w:hint="eastAsia" w:ascii="宋体" w:hAnsi="宋体"/>
                <w:sz w:val="18"/>
                <w:szCs w:val="18"/>
              </w:rPr>
              <w:t>物业管理合格率</w:t>
            </w:r>
          </w:p>
        </w:tc>
        <w:tc>
          <w:tcPr>
            <w:tcW w:w="1475" w:type="dxa"/>
            <w:shd w:val="clear" w:color="auto" w:fill="auto"/>
            <w:vAlign w:val="center"/>
          </w:tcPr>
          <w:p w14:paraId="070351C4">
            <w:pPr>
              <w:jc w:val="center"/>
              <w:rPr>
                <w:rFonts w:ascii="宋体" w:hAnsi="宋体"/>
                <w:sz w:val="18"/>
                <w:szCs w:val="18"/>
              </w:rPr>
            </w:pPr>
            <w:r>
              <w:rPr>
                <w:rFonts w:hint="eastAsia" w:ascii="宋体" w:hAnsi="宋体"/>
                <w:sz w:val="18"/>
                <w:szCs w:val="18"/>
              </w:rPr>
              <w:t>=100%</w:t>
            </w:r>
          </w:p>
        </w:tc>
      </w:tr>
      <w:tr w14:paraId="76B8C5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D200CB8">
            <w:pPr>
              <w:jc w:val="center"/>
              <w:rPr>
                <w:b/>
                <w:sz w:val="18"/>
                <w:szCs w:val="18"/>
              </w:rPr>
            </w:pPr>
          </w:p>
        </w:tc>
        <w:tc>
          <w:tcPr>
            <w:tcW w:w="1868" w:type="dxa"/>
            <w:gridSpan w:val="2"/>
            <w:vMerge w:val="continue"/>
            <w:shd w:val="clear" w:color="auto" w:fill="auto"/>
            <w:vAlign w:val="center"/>
          </w:tcPr>
          <w:p w14:paraId="4C480245">
            <w:pPr>
              <w:jc w:val="center"/>
              <w:rPr>
                <w:rFonts w:ascii="宋体" w:hAnsi="宋体"/>
                <w:sz w:val="18"/>
                <w:szCs w:val="18"/>
              </w:rPr>
            </w:pPr>
          </w:p>
        </w:tc>
        <w:tc>
          <w:tcPr>
            <w:tcW w:w="709" w:type="dxa"/>
            <w:vMerge w:val="continue"/>
            <w:shd w:val="clear" w:color="auto" w:fill="auto"/>
            <w:vAlign w:val="center"/>
          </w:tcPr>
          <w:p w14:paraId="5305B755">
            <w:pPr>
              <w:jc w:val="center"/>
              <w:rPr>
                <w:rFonts w:ascii="宋体" w:hAnsi="宋体"/>
                <w:sz w:val="18"/>
                <w:szCs w:val="18"/>
              </w:rPr>
            </w:pPr>
          </w:p>
        </w:tc>
        <w:tc>
          <w:tcPr>
            <w:tcW w:w="1985" w:type="dxa"/>
            <w:gridSpan w:val="2"/>
            <w:vMerge w:val="continue"/>
            <w:shd w:val="clear" w:color="auto" w:fill="auto"/>
            <w:vAlign w:val="center"/>
          </w:tcPr>
          <w:p w14:paraId="722AD6FC">
            <w:pPr>
              <w:jc w:val="center"/>
              <w:rPr>
                <w:rFonts w:ascii="宋体" w:hAnsi="宋体"/>
                <w:sz w:val="18"/>
                <w:szCs w:val="18"/>
              </w:rPr>
            </w:pPr>
          </w:p>
        </w:tc>
        <w:tc>
          <w:tcPr>
            <w:tcW w:w="2976" w:type="dxa"/>
            <w:gridSpan w:val="2"/>
            <w:shd w:val="clear" w:color="auto" w:fill="auto"/>
            <w:vAlign w:val="center"/>
          </w:tcPr>
          <w:p w14:paraId="23B4EF84">
            <w:pPr>
              <w:jc w:val="center"/>
              <w:rPr>
                <w:rFonts w:ascii="宋体" w:hAnsi="宋体"/>
                <w:sz w:val="18"/>
                <w:szCs w:val="18"/>
              </w:rPr>
            </w:pPr>
            <w:r>
              <w:rPr>
                <w:rFonts w:hint="eastAsia" w:ascii="宋体" w:hAnsi="宋体"/>
                <w:sz w:val="18"/>
                <w:szCs w:val="18"/>
              </w:rPr>
              <w:t>维修维护项目验收合格率</w:t>
            </w:r>
          </w:p>
        </w:tc>
        <w:tc>
          <w:tcPr>
            <w:tcW w:w="1475" w:type="dxa"/>
            <w:shd w:val="clear" w:color="auto" w:fill="auto"/>
            <w:vAlign w:val="center"/>
          </w:tcPr>
          <w:p w14:paraId="1EB13433">
            <w:pPr>
              <w:jc w:val="center"/>
              <w:rPr>
                <w:rFonts w:ascii="宋体" w:hAnsi="宋体"/>
                <w:sz w:val="18"/>
                <w:szCs w:val="18"/>
              </w:rPr>
            </w:pPr>
            <w:r>
              <w:rPr>
                <w:rFonts w:hint="eastAsia" w:ascii="宋体" w:hAnsi="宋体"/>
                <w:sz w:val="18"/>
                <w:szCs w:val="18"/>
              </w:rPr>
              <w:t>=100%</w:t>
            </w:r>
          </w:p>
        </w:tc>
      </w:tr>
      <w:tr w14:paraId="390F24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9C6342F">
            <w:pPr>
              <w:jc w:val="center"/>
              <w:rPr>
                <w:b/>
                <w:sz w:val="18"/>
                <w:szCs w:val="18"/>
              </w:rPr>
            </w:pPr>
          </w:p>
        </w:tc>
        <w:tc>
          <w:tcPr>
            <w:tcW w:w="1868" w:type="dxa"/>
            <w:gridSpan w:val="2"/>
            <w:vMerge w:val="continue"/>
            <w:shd w:val="clear" w:color="auto" w:fill="auto"/>
            <w:vAlign w:val="center"/>
          </w:tcPr>
          <w:p w14:paraId="591FE40B">
            <w:pPr>
              <w:jc w:val="center"/>
              <w:rPr>
                <w:rFonts w:ascii="宋体" w:hAnsi="宋体"/>
                <w:sz w:val="18"/>
                <w:szCs w:val="18"/>
              </w:rPr>
            </w:pPr>
          </w:p>
        </w:tc>
        <w:tc>
          <w:tcPr>
            <w:tcW w:w="709" w:type="dxa"/>
            <w:vMerge w:val="continue"/>
            <w:shd w:val="clear" w:color="auto" w:fill="auto"/>
            <w:vAlign w:val="center"/>
          </w:tcPr>
          <w:p w14:paraId="26DAAFD6">
            <w:pPr>
              <w:jc w:val="center"/>
              <w:rPr>
                <w:rFonts w:ascii="宋体" w:hAnsi="宋体"/>
                <w:sz w:val="18"/>
                <w:szCs w:val="18"/>
              </w:rPr>
            </w:pPr>
          </w:p>
        </w:tc>
        <w:tc>
          <w:tcPr>
            <w:tcW w:w="1985" w:type="dxa"/>
            <w:gridSpan w:val="2"/>
            <w:vMerge w:val="restart"/>
            <w:shd w:val="clear" w:color="auto" w:fill="auto"/>
            <w:vAlign w:val="center"/>
          </w:tcPr>
          <w:p w14:paraId="0A2F2928">
            <w:pPr>
              <w:jc w:val="center"/>
              <w:rPr>
                <w:rFonts w:ascii="宋体" w:hAnsi="宋体"/>
                <w:sz w:val="18"/>
                <w:szCs w:val="18"/>
              </w:rPr>
            </w:pPr>
            <w:r>
              <w:rPr>
                <w:rFonts w:hint="eastAsia" w:ascii="宋体" w:hAnsi="宋体"/>
                <w:sz w:val="18"/>
                <w:szCs w:val="18"/>
              </w:rPr>
              <w:t>时效指标</w:t>
            </w:r>
          </w:p>
        </w:tc>
        <w:tc>
          <w:tcPr>
            <w:tcW w:w="2976" w:type="dxa"/>
            <w:gridSpan w:val="2"/>
            <w:shd w:val="clear" w:color="auto" w:fill="auto"/>
            <w:vAlign w:val="center"/>
          </w:tcPr>
          <w:p w14:paraId="5B7715A2">
            <w:pPr>
              <w:jc w:val="center"/>
              <w:rPr>
                <w:rFonts w:ascii="宋体" w:hAnsi="宋体"/>
                <w:sz w:val="18"/>
                <w:szCs w:val="18"/>
              </w:rPr>
            </w:pPr>
            <w:r>
              <w:rPr>
                <w:rFonts w:hint="eastAsia" w:ascii="宋体" w:hAnsi="宋体"/>
                <w:sz w:val="18"/>
                <w:szCs w:val="18"/>
              </w:rPr>
              <w:t>培训工作完成及时性</w:t>
            </w:r>
          </w:p>
        </w:tc>
        <w:tc>
          <w:tcPr>
            <w:tcW w:w="1475" w:type="dxa"/>
            <w:shd w:val="clear" w:color="auto" w:fill="auto"/>
            <w:vAlign w:val="center"/>
          </w:tcPr>
          <w:p w14:paraId="25730F90">
            <w:pPr>
              <w:jc w:val="center"/>
              <w:rPr>
                <w:rFonts w:ascii="宋体" w:hAnsi="宋体"/>
                <w:sz w:val="18"/>
                <w:szCs w:val="18"/>
              </w:rPr>
            </w:pPr>
            <w:r>
              <w:rPr>
                <w:rFonts w:hint="eastAsia" w:ascii="宋体" w:hAnsi="宋体"/>
                <w:sz w:val="18"/>
                <w:szCs w:val="18"/>
              </w:rPr>
              <w:t>及时</w:t>
            </w:r>
          </w:p>
        </w:tc>
      </w:tr>
      <w:tr w14:paraId="78A82D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514D9C1">
            <w:pPr>
              <w:jc w:val="center"/>
              <w:rPr>
                <w:b/>
                <w:sz w:val="18"/>
                <w:szCs w:val="18"/>
              </w:rPr>
            </w:pPr>
          </w:p>
        </w:tc>
        <w:tc>
          <w:tcPr>
            <w:tcW w:w="1868" w:type="dxa"/>
            <w:gridSpan w:val="2"/>
            <w:vMerge w:val="continue"/>
            <w:shd w:val="clear" w:color="auto" w:fill="auto"/>
            <w:vAlign w:val="center"/>
          </w:tcPr>
          <w:p w14:paraId="5A8B0097">
            <w:pPr>
              <w:jc w:val="center"/>
              <w:rPr>
                <w:rFonts w:ascii="宋体" w:hAnsi="宋体"/>
                <w:sz w:val="18"/>
                <w:szCs w:val="18"/>
              </w:rPr>
            </w:pPr>
          </w:p>
        </w:tc>
        <w:tc>
          <w:tcPr>
            <w:tcW w:w="709" w:type="dxa"/>
            <w:vMerge w:val="continue"/>
            <w:shd w:val="clear" w:color="auto" w:fill="auto"/>
            <w:vAlign w:val="center"/>
          </w:tcPr>
          <w:p w14:paraId="504EBDB6">
            <w:pPr>
              <w:jc w:val="center"/>
              <w:rPr>
                <w:rFonts w:ascii="宋体" w:hAnsi="宋体"/>
                <w:sz w:val="18"/>
                <w:szCs w:val="18"/>
              </w:rPr>
            </w:pPr>
          </w:p>
        </w:tc>
        <w:tc>
          <w:tcPr>
            <w:tcW w:w="1985" w:type="dxa"/>
            <w:gridSpan w:val="2"/>
            <w:vMerge w:val="continue"/>
            <w:shd w:val="clear" w:color="auto" w:fill="auto"/>
            <w:vAlign w:val="center"/>
          </w:tcPr>
          <w:p w14:paraId="248E198D">
            <w:pPr>
              <w:jc w:val="center"/>
              <w:rPr>
                <w:rFonts w:ascii="宋体" w:hAnsi="宋体"/>
                <w:sz w:val="18"/>
                <w:szCs w:val="18"/>
              </w:rPr>
            </w:pPr>
          </w:p>
        </w:tc>
        <w:tc>
          <w:tcPr>
            <w:tcW w:w="2976" w:type="dxa"/>
            <w:gridSpan w:val="2"/>
            <w:shd w:val="clear" w:color="auto" w:fill="auto"/>
            <w:vAlign w:val="center"/>
          </w:tcPr>
          <w:p w14:paraId="13A4AC31">
            <w:pPr>
              <w:jc w:val="center"/>
              <w:rPr>
                <w:rFonts w:ascii="宋体" w:hAnsi="宋体"/>
                <w:sz w:val="18"/>
                <w:szCs w:val="18"/>
              </w:rPr>
            </w:pPr>
            <w:r>
              <w:rPr>
                <w:rFonts w:hint="eastAsia" w:ascii="宋体" w:hAnsi="宋体"/>
                <w:sz w:val="18"/>
                <w:szCs w:val="18"/>
              </w:rPr>
              <w:t>维修维护及时性</w:t>
            </w:r>
          </w:p>
        </w:tc>
        <w:tc>
          <w:tcPr>
            <w:tcW w:w="1475" w:type="dxa"/>
            <w:shd w:val="clear" w:color="auto" w:fill="auto"/>
            <w:vAlign w:val="center"/>
          </w:tcPr>
          <w:p w14:paraId="2EC82177">
            <w:pPr>
              <w:jc w:val="center"/>
              <w:rPr>
                <w:rFonts w:ascii="宋体" w:hAnsi="宋体"/>
                <w:sz w:val="18"/>
                <w:szCs w:val="18"/>
              </w:rPr>
            </w:pPr>
            <w:r>
              <w:rPr>
                <w:rFonts w:hint="eastAsia" w:ascii="宋体" w:hAnsi="宋体"/>
                <w:sz w:val="18"/>
                <w:szCs w:val="18"/>
              </w:rPr>
              <w:t>及时</w:t>
            </w:r>
          </w:p>
        </w:tc>
      </w:tr>
      <w:tr w14:paraId="0EF4A78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A0180B3">
            <w:pPr>
              <w:jc w:val="center"/>
              <w:rPr>
                <w:b/>
                <w:sz w:val="18"/>
                <w:szCs w:val="18"/>
              </w:rPr>
            </w:pPr>
          </w:p>
        </w:tc>
        <w:tc>
          <w:tcPr>
            <w:tcW w:w="1868" w:type="dxa"/>
            <w:gridSpan w:val="2"/>
            <w:vMerge w:val="continue"/>
            <w:shd w:val="clear" w:color="auto" w:fill="auto"/>
            <w:vAlign w:val="center"/>
          </w:tcPr>
          <w:p w14:paraId="2E7CC282">
            <w:pPr>
              <w:jc w:val="center"/>
              <w:rPr>
                <w:rFonts w:ascii="宋体" w:hAnsi="宋体"/>
                <w:sz w:val="18"/>
                <w:szCs w:val="18"/>
              </w:rPr>
            </w:pPr>
          </w:p>
        </w:tc>
        <w:tc>
          <w:tcPr>
            <w:tcW w:w="709" w:type="dxa"/>
            <w:vMerge w:val="continue"/>
            <w:shd w:val="clear" w:color="auto" w:fill="auto"/>
            <w:vAlign w:val="center"/>
          </w:tcPr>
          <w:p w14:paraId="182F1461">
            <w:pPr>
              <w:jc w:val="center"/>
              <w:rPr>
                <w:rFonts w:ascii="宋体" w:hAnsi="宋体"/>
                <w:sz w:val="18"/>
                <w:szCs w:val="18"/>
              </w:rPr>
            </w:pPr>
          </w:p>
        </w:tc>
        <w:tc>
          <w:tcPr>
            <w:tcW w:w="1985" w:type="dxa"/>
            <w:gridSpan w:val="2"/>
            <w:vMerge w:val="continue"/>
            <w:shd w:val="clear" w:color="auto" w:fill="auto"/>
            <w:vAlign w:val="center"/>
          </w:tcPr>
          <w:p w14:paraId="504A4CB0">
            <w:pPr>
              <w:jc w:val="center"/>
              <w:rPr>
                <w:rFonts w:ascii="宋体" w:hAnsi="宋体"/>
                <w:sz w:val="18"/>
                <w:szCs w:val="18"/>
              </w:rPr>
            </w:pPr>
          </w:p>
        </w:tc>
        <w:tc>
          <w:tcPr>
            <w:tcW w:w="2976" w:type="dxa"/>
            <w:gridSpan w:val="2"/>
            <w:shd w:val="clear" w:color="auto" w:fill="auto"/>
            <w:vAlign w:val="center"/>
          </w:tcPr>
          <w:p w14:paraId="05E03C3C">
            <w:pPr>
              <w:jc w:val="center"/>
              <w:rPr>
                <w:rFonts w:ascii="宋体" w:hAnsi="宋体"/>
                <w:sz w:val="18"/>
                <w:szCs w:val="18"/>
              </w:rPr>
            </w:pPr>
            <w:r>
              <w:rPr>
                <w:rFonts w:hint="eastAsia" w:ascii="宋体" w:hAnsi="宋体"/>
                <w:sz w:val="18"/>
                <w:szCs w:val="18"/>
              </w:rPr>
              <w:t>信息化运维工作及时性</w:t>
            </w:r>
          </w:p>
        </w:tc>
        <w:tc>
          <w:tcPr>
            <w:tcW w:w="1475" w:type="dxa"/>
            <w:shd w:val="clear" w:color="auto" w:fill="auto"/>
            <w:vAlign w:val="center"/>
          </w:tcPr>
          <w:p w14:paraId="55954C0E">
            <w:pPr>
              <w:jc w:val="center"/>
              <w:rPr>
                <w:rFonts w:ascii="宋体" w:hAnsi="宋体"/>
                <w:sz w:val="18"/>
                <w:szCs w:val="18"/>
              </w:rPr>
            </w:pPr>
            <w:r>
              <w:rPr>
                <w:rFonts w:hint="eastAsia" w:ascii="宋体" w:hAnsi="宋体"/>
                <w:sz w:val="18"/>
                <w:szCs w:val="18"/>
              </w:rPr>
              <w:t>及时</w:t>
            </w:r>
          </w:p>
        </w:tc>
      </w:tr>
      <w:tr w14:paraId="72D965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3094FD2">
            <w:pPr>
              <w:jc w:val="center"/>
              <w:rPr>
                <w:b/>
                <w:sz w:val="18"/>
                <w:szCs w:val="18"/>
              </w:rPr>
            </w:pPr>
          </w:p>
        </w:tc>
        <w:tc>
          <w:tcPr>
            <w:tcW w:w="1868" w:type="dxa"/>
            <w:gridSpan w:val="2"/>
            <w:vMerge w:val="restart"/>
            <w:shd w:val="clear" w:color="auto" w:fill="auto"/>
            <w:vAlign w:val="center"/>
          </w:tcPr>
          <w:p w14:paraId="4375216C">
            <w:pPr>
              <w:jc w:val="center"/>
              <w:rPr>
                <w:rFonts w:ascii="宋体" w:hAnsi="宋体"/>
                <w:sz w:val="18"/>
                <w:szCs w:val="18"/>
              </w:rPr>
            </w:pPr>
            <w:r>
              <w:rPr>
                <w:rFonts w:hint="eastAsia" w:ascii="宋体" w:hAnsi="宋体"/>
                <w:sz w:val="18"/>
                <w:szCs w:val="18"/>
              </w:rPr>
              <w:t>效益指标</w:t>
            </w:r>
          </w:p>
        </w:tc>
        <w:tc>
          <w:tcPr>
            <w:tcW w:w="709" w:type="dxa"/>
            <w:vMerge w:val="restart"/>
            <w:shd w:val="clear" w:color="auto" w:fill="auto"/>
            <w:vAlign w:val="center"/>
          </w:tcPr>
          <w:p w14:paraId="4699DB12">
            <w:pPr>
              <w:jc w:val="center"/>
              <w:rPr>
                <w:rFonts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187EAC8F">
            <w:pPr>
              <w:jc w:val="center"/>
              <w:rPr>
                <w:rFonts w:ascii="宋体" w:hAnsi="宋体"/>
                <w:sz w:val="18"/>
                <w:szCs w:val="18"/>
              </w:rPr>
            </w:pPr>
            <w:r>
              <w:rPr>
                <w:rFonts w:hint="eastAsia" w:ascii="宋体" w:hAnsi="宋体"/>
                <w:sz w:val="18"/>
                <w:szCs w:val="18"/>
              </w:rPr>
              <w:t>经济效益</w:t>
            </w:r>
          </w:p>
        </w:tc>
        <w:tc>
          <w:tcPr>
            <w:tcW w:w="2976" w:type="dxa"/>
            <w:gridSpan w:val="2"/>
            <w:shd w:val="clear" w:color="auto" w:fill="auto"/>
            <w:vAlign w:val="center"/>
          </w:tcPr>
          <w:p w14:paraId="302ED59E">
            <w:pPr>
              <w:jc w:val="center"/>
              <w:rPr>
                <w:rFonts w:ascii="宋体" w:hAnsi="宋体"/>
                <w:sz w:val="18"/>
                <w:szCs w:val="18"/>
              </w:rPr>
            </w:pPr>
            <w:r>
              <w:rPr>
                <w:rFonts w:hint="eastAsia" w:ascii="宋体" w:hAnsi="宋体"/>
                <w:sz w:val="18"/>
                <w:szCs w:val="18"/>
              </w:rPr>
              <w:t>挽回经济损失效果</w:t>
            </w:r>
          </w:p>
        </w:tc>
        <w:tc>
          <w:tcPr>
            <w:tcW w:w="1475" w:type="dxa"/>
            <w:shd w:val="clear" w:color="auto" w:fill="auto"/>
            <w:vAlign w:val="center"/>
          </w:tcPr>
          <w:p w14:paraId="3F428739">
            <w:pPr>
              <w:jc w:val="center"/>
              <w:rPr>
                <w:rFonts w:ascii="宋体" w:hAnsi="宋体"/>
                <w:sz w:val="18"/>
                <w:szCs w:val="18"/>
              </w:rPr>
            </w:pPr>
            <w:r>
              <w:rPr>
                <w:rFonts w:hint="eastAsia" w:ascii="宋体" w:hAnsi="宋体"/>
                <w:sz w:val="18"/>
                <w:szCs w:val="18"/>
              </w:rPr>
              <w:t>显著</w:t>
            </w:r>
          </w:p>
        </w:tc>
      </w:tr>
      <w:tr w14:paraId="64D19A5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E7951F3">
            <w:pPr>
              <w:jc w:val="center"/>
              <w:rPr>
                <w:b/>
                <w:sz w:val="18"/>
                <w:szCs w:val="18"/>
              </w:rPr>
            </w:pPr>
          </w:p>
        </w:tc>
        <w:tc>
          <w:tcPr>
            <w:tcW w:w="1868" w:type="dxa"/>
            <w:gridSpan w:val="2"/>
            <w:vMerge w:val="continue"/>
            <w:shd w:val="clear" w:color="auto" w:fill="auto"/>
            <w:vAlign w:val="center"/>
          </w:tcPr>
          <w:p w14:paraId="72D23F54">
            <w:pPr>
              <w:jc w:val="center"/>
              <w:rPr>
                <w:rFonts w:ascii="宋体" w:hAnsi="宋体"/>
                <w:sz w:val="18"/>
                <w:szCs w:val="18"/>
              </w:rPr>
            </w:pPr>
          </w:p>
        </w:tc>
        <w:tc>
          <w:tcPr>
            <w:tcW w:w="709" w:type="dxa"/>
            <w:vMerge w:val="continue"/>
            <w:shd w:val="clear" w:color="auto" w:fill="auto"/>
            <w:vAlign w:val="center"/>
          </w:tcPr>
          <w:p w14:paraId="277D0813">
            <w:pPr>
              <w:jc w:val="center"/>
              <w:rPr>
                <w:rFonts w:ascii="宋体" w:hAnsi="宋体"/>
                <w:sz w:val="18"/>
                <w:szCs w:val="18"/>
              </w:rPr>
            </w:pPr>
          </w:p>
        </w:tc>
        <w:tc>
          <w:tcPr>
            <w:tcW w:w="1985" w:type="dxa"/>
            <w:gridSpan w:val="2"/>
            <w:vMerge w:val="restart"/>
            <w:shd w:val="clear" w:color="auto" w:fill="auto"/>
            <w:vAlign w:val="center"/>
          </w:tcPr>
          <w:p w14:paraId="5DA940EA">
            <w:pPr>
              <w:jc w:val="center"/>
              <w:rPr>
                <w:rFonts w:ascii="宋体" w:hAnsi="宋体"/>
                <w:sz w:val="18"/>
                <w:szCs w:val="18"/>
              </w:rPr>
            </w:pPr>
            <w:r>
              <w:rPr>
                <w:rFonts w:hint="eastAsia" w:ascii="宋体" w:hAnsi="宋体"/>
                <w:sz w:val="18"/>
                <w:szCs w:val="18"/>
              </w:rPr>
              <w:t>社会效益</w:t>
            </w:r>
          </w:p>
        </w:tc>
        <w:tc>
          <w:tcPr>
            <w:tcW w:w="2976" w:type="dxa"/>
            <w:gridSpan w:val="2"/>
            <w:shd w:val="clear" w:color="auto" w:fill="auto"/>
            <w:vAlign w:val="center"/>
          </w:tcPr>
          <w:p w14:paraId="0652E5AB">
            <w:pPr>
              <w:jc w:val="center"/>
              <w:rPr>
                <w:rFonts w:ascii="宋体" w:hAnsi="宋体"/>
                <w:sz w:val="18"/>
                <w:szCs w:val="18"/>
              </w:rPr>
            </w:pPr>
            <w:r>
              <w:rPr>
                <w:rFonts w:hint="eastAsia" w:ascii="宋体" w:hAnsi="宋体"/>
                <w:sz w:val="18"/>
                <w:szCs w:val="18"/>
              </w:rPr>
              <w:t>维护社会稳定</w:t>
            </w:r>
          </w:p>
        </w:tc>
        <w:tc>
          <w:tcPr>
            <w:tcW w:w="1475" w:type="dxa"/>
            <w:shd w:val="clear" w:color="auto" w:fill="auto"/>
            <w:vAlign w:val="center"/>
          </w:tcPr>
          <w:p w14:paraId="6F793967">
            <w:pPr>
              <w:jc w:val="center"/>
              <w:rPr>
                <w:rFonts w:ascii="宋体" w:hAnsi="宋体"/>
                <w:sz w:val="18"/>
                <w:szCs w:val="18"/>
              </w:rPr>
            </w:pPr>
            <w:r>
              <w:rPr>
                <w:rFonts w:hint="eastAsia" w:ascii="宋体" w:hAnsi="宋体"/>
                <w:sz w:val="18"/>
                <w:szCs w:val="18"/>
              </w:rPr>
              <w:t>良好</w:t>
            </w:r>
          </w:p>
        </w:tc>
      </w:tr>
      <w:tr w14:paraId="3CF75D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151A351">
            <w:pPr>
              <w:jc w:val="center"/>
              <w:rPr>
                <w:b/>
                <w:sz w:val="18"/>
                <w:szCs w:val="18"/>
              </w:rPr>
            </w:pPr>
          </w:p>
        </w:tc>
        <w:tc>
          <w:tcPr>
            <w:tcW w:w="1868" w:type="dxa"/>
            <w:gridSpan w:val="2"/>
            <w:vMerge w:val="continue"/>
            <w:shd w:val="clear" w:color="auto" w:fill="auto"/>
            <w:vAlign w:val="center"/>
          </w:tcPr>
          <w:p w14:paraId="66A35730">
            <w:pPr>
              <w:jc w:val="center"/>
              <w:rPr>
                <w:rFonts w:ascii="宋体" w:hAnsi="宋体"/>
                <w:sz w:val="18"/>
                <w:szCs w:val="18"/>
              </w:rPr>
            </w:pPr>
          </w:p>
        </w:tc>
        <w:tc>
          <w:tcPr>
            <w:tcW w:w="709" w:type="dxa"/>
            <w:vMerge w:val="continue"/>
            <w:shd w:val="clear" w:color="auto" w:fill="auto"/>
            <w:vAlign w:val="center"/>
          </w:tcPr>
          <w:p w14:paraId="4A6CA3AE">
            <w:pPr>
              <w:jc w:val="center"/>
              <w:rPr>
                <w:rFonts w:ascii="宋体" w:hAnsi="宋体"/>
                <w:sz w:val="18"/>
                <w:szCs w:val="18"/>
              </w:rPr>
            </w:pPr>
          </w:p>
        </w:tc>
        <w:tc>
          <w:tcPr>
            <w:tcW w:w="1985" w:type="dxa"/>
            <w:gridSpan w:val="2"/>
            <w:vMerge w:val="continue"/>
            <w:shd w:val="clear" w:color="auto" w:fill="auto"/>
            <w:vAlign w:val="center"/>
          </w:tcPr>
          <w:p w14:paraId="4E10515C">
            <w:pPr>
              <w:jc w:val="center"/>
              <w:rPr>
                <w:rFonts w:ascii="宋体" w:hAnsi="宋体"/>
                <w:sz w:val="18"/>
                <w:szCs w:val="18"/>
              </w:rPr>
            </w:pPr>
          </w:p>
        </w:tc>
        <w:tc>
          <w:tcPr>
            <w:tcW w:w="2976" w:type="dxa"/>
            <w:gridSpan w:val="2"/>
            <w:shd w:val="clear" w:color="auto" w:fill="auto"/>
            <w:vAlign w:val="center"/>
          </w:tcPr>
          <w:p w14:paraId="7585EBB6">
            <w:pPr>
              <w:jc w:val="center"/>
              <w:rPr>
                <w:rFonts w:ascii="宋体" w:hAnsi="宋体"/>
                <w:sz w:val="18"/>
                <w:szCs w:val="18"/>
              </w:rPr>
            </w:pPr>
            <w:r>
              <w:rPr>
                <w:rFonts w:hint="eastAsia" w:ascii="宋体" w:hAnsi="宋体"/>
                <w:sz w:val="18"/>
                <w:szCs w:val="18"/>
              </w:rPr>
              <w:t>有效保障审判服务</w:t>
            </w:r>
          </w:p>
        </w:tc>
        <w:tc>
          <w:tcPr>
            <w:tcW w:w="1475" w:type="dxa"/>
            <w:shd w:val="clear" w:color="auto" w:fill="auto"/>
            <w:vAlign w:val="center"/>
          </w:tcPr>
          <w:p w14:paraId="4A6DA4B8">
            <w:pPr>
              <w:jc w:val="center"/>
              <w:rPr>
                <w:rFonts w:ascii="宋体" w:hAnsi="宋体"/>
                <w:sz w:val="18"/>
                <w:szCs w:val="18"/>
              </w:rPr>
            </w:pPr>
            <w:r>
              <w:rPr>
                <w:rFonts w:hint="eastAsia" w:ascii="宋体" w:hAnsi="宋体"/>
                <w:sz w:val="18"/>
                <w:szCs w:val="18"/>
              </w:rPr>
              <w:t>有效保障</w:t>
            </w:r>
          </w:p>
        </w:tc>
      </w:tr>
      <w:tr w14:paraId="4F39179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1A9D932">
            <w:pPr>
              <w:jc w:val="center"/>
              <w:rPr>
                <w:b/>
                <w:sz w:val="18"/>
                <w:szCs w:val="18"/>
              </w:rPr>
            </w:pPr>
          </w:p>
        </w:tc>
        <w:tc>
          <w:tcPr>
            <w:tcW w:w="1868" w:type="dxa"/>
            <w:gridSpan w:val="2"/>
            <w:vMerge w:val="continue"/>
            <w:shd w:val="clear" w:color="auto" w:fill="auto"/>
            <w:vAlign w:val="center"/>
          </w:tcPr>
          <w:p w14:paraId="680B3B02">
            <w:pPr>
              <w:jc w:val="center"/>
              <w:rPr>
                <w:rFonts w:ascii="宋体" w:hAnsi="宋体"/>
                <w:sz w:val="18"/>
                <w:szCs w:val="18"/>
              </w:rPr>
            </w:pPr>
          </w:p>
        </w:tc>
        <w:tc>
          <w:tcPr>
            <w:tcW w:w="709" w:type="dxa"/>
            <w:vMerge w:val="continue"/>
            <w:shd w:val="clear" w:color="auto" w:fill="auto"/>
            <w:vAlign w:val="center"/>
          </w:tcPr>
          <w:p w14:paraId="3DDADF1E">
            <w:pPr>
              <w:jc w:val="center"/>
              <w:rPr>
                <w:rFonts w:ascii="宋体" w:hAnsi="宋体"/>
                <w:sz w:val="18"/>
                <w:szCs w:val="18"/>
              </w:rPr>
            </w:pPr>
          </w:p>
        </w:tc>
        <w:tc>
          <w:tcPr>
            <w:tcW w:w="1985" w:type="dxa"/>
            <w:gridSpan w:val="2"/>
            <w:vMerge w:val="restart"/>
            <w:shd w:val="clear" w:color="auto" w:fill="auto"/>
            <w:vAlign w:val="center"/>
          </w:tcPr>
          <w:p w14:paraId="13A239B5">
            <w:pPr>
              <w:jc w:val="center"/>
              <w:rPr>
                <w:rFonts w:ascii="宋体" w:hAnsi="宋体"/>
                <w:sz w:val="18"/>
                <w:szCs w:val="18"/>
              </w:rPr>
            </w:pPr>
            <w:r>
              <w:rPr>
                <w:rFonts w:hint="eastAsia" w:ascii="宋体" w:hAnsi="宋体"/>
                <w:sz w:val="18"/>
                <w:szCs w:val="18"/>
              </w:rPr>
              <w:t>生态效益</w:t>
            </w:r>
          </w:p>
        </w:tc>
        <w:tc>
          <w:tcPr>
            <w:tcW w:w="2976" w:type="dxa"/>
            <w:gridSpan w:val="2"/>
            <w:shd w:val="clear" w:color="auto" w:fill="auto"/>
            <w:vAlign w:val="center"/>
          </w:tcPr>
          <w:p w14:paraId="1CBE8114">
            <w:pPr>
              <w:jc w:val="center"/>
              <w:rPr>
                <w:rFonts w:ascii="宋体" w:hAnsi="宋体"/>
                <w:sz w:val="18"/>
                <w:szCs w:val="18"/>
              </w:rPr>
            </w:pPr>
            <w:r>
              <w:rPr>
                <w:rFonts w:hint="eastAsia" w:ascii="宋体" w:hAnsi="宋体"/>
                <w:sz w:val="18"/>
                <w:szCs w:val="18"/>
              </w:rPr>
              <w:t>打击生态犯罪，维护生态秩序</w:t>
            </w:r>
          </w:p>
        </w:tc>
        <w:tc>
          <w:tcPr>
            <w:tcW w:w="1475" w:type="dxa"/>
            <w:shd w:val="clear" w:color="auto" w:fill="auto"/>
            <w:vAlign w:val="center"/>
          </w:tcPr>
          <w:p w14:paraId="36F62215">
            <w:pPr>
              <w:jc w:val="center"/>
              <w:rPr>
                <w:rFonts w:ascii="宋体" w:hAnsi="宋体"/>
                <w:sz w:val="18"/>
                <w:szCs w:val="18"/>
              </w:rPr>
            </w:pPr>
            <w:r>
              <w:rPr>
                <w:rFonts w:hint="eastAsia" w:ascii="宋体" w:hAnsi="宋体"/>
                <w:sz w:val="18"/>
                <w:szCs w:val="18"/>
              </w:rPr>
              <w:t>有效维护</w:t>
            </w:r>
          </w:p>
        </w:tc>
      </w:tr>
      <w:tr w14:paraId="78B43E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EE689ED">
            <w:pPr>
              <w:jc w:val="center"/>
              <w:rPr>
                <w:b/>
                <w:sz w:val="18"/>
                <w:szCs w:val="18"/>
              </w:rPr>
            </w:pPr>
          </w:p>
        </w:tc>
        <w:tc>
          <w:tcPr>
            <w:tcW w:w="1868" w:type="dxa"/>
            <w:gridSpan w:val="2"/>
            <w:vMerge w:val="restart"/>
            <w:shd w:val="clear" w:color="auto" w:fill="auto"/>
            <w:vAlign w:val="center"/>
          </w:tcPr>
          <w:p w14:paraId="07A82518">
            <w:pPr>
              <w:jc w:val="center"/>
              <w:rPr>
                <w:rFonts w:ascii="宋体" w:hAnsi="宋体"/>
                <w:sz w:val="18"/>
                <w:szCs w:val="18"/>
              </w:rPr>
            </w:pPr>
            <w:r>
              <w:rPr>
                <w:rFonts w:hint="eastAsia" w:ascii="宋体" w:hAnsi="宋体"/>
                <w:sz w:val="18"/>
                <w:szCs w:val="18"/>
              </w:rPr>
              <w:t>满意度指标</w:t>
            </w:r>
          </w:p>
        </w:tc>
        <w:tc>
          <w:tcPr>
            <w:tcW w:w="709" w:type="dxa"/>
            <w:vMerge w:val="restart"/>
            <w:shd w:val="clear" w:color="auto" w:fill="auto"/>
            <w:vAlign w:val="center"/>
          </w:tcPr>
          <w:p w14:paraId="147FBB4C">
            <w:pPr>
              <w:jc w:val="center"/>
              <w:rPr>
                <w:rFonts w:ascii="宋体" w:hAnsi="宋体"/>
                <w:sz w:val="18"/>
                <w:szCs w:val="18"/>
              </w:rPr>
            </w:pPr>
            <w:r>
              <w:rPr>
                <w:rFonts w:hint="eastAsia" w:ascii="宋体" w:hAnsi="宋体"/>
                <w:sz w:val="18"/>
                <w:szCs w:val="18"/>
              </w:rPr>
              <w:t>10</w:t>
            </w:r>
          </w:p>
        </w:tc>
        <w:tc>
          <w:tcPr>
            <w:tcW w:w="1985" w:type="dxa"/>
            <w:gridSpan w:val="2"/>
            <w:vMerge w:val="restart"/>
            <w:shd w:val="clear" w:color="auto" w:fill="auto"/>
            <w:vAlign w:val="center"/>
          </w:tcPr>
          <w:p w14:paraId="129B3531">
            <w:pPr>
              <w:jc w:val="center"/>
              <w:rPr>
                <w:rFonts w:ascii="宋体" w:hAnsi="宋体"/>
                <w:sz w:val="18"/>
                <w:szCs w:val="18"/>
              </w:rPr>
            </w:pPr>
            <w:r>
              <w:rPr>
                <w:rFonts w:hint="eastAsia" w:ascii="宋体" w:hAnsi="宋体"/>
                <w:sz w:val="18"/>
                <w:szCs w:val="18"/>
              </w:rPr>
              <w:t>服务对象满意度</w:t>
            </w:r>
          </w:p>
        </w:tc>
        <w:tc>
          <w:tcPr>
            <w:tcW w:w="2976" w:type="dxa"/>
            <w:gridSpan w:val="2"/>
            <w:shd w:val="clear" w:color="auto" w:fill="auto"/>
            <w:vAlign w:val="center"/>
          </w:tcPr>
          <w:p w14:paraId="02894439">
            <w:pPr>
              <w:jc w:val="center"/>
              <w:rPr>
                <w:rFonts w:ascii="宋体" w:hAnsi="宋体"/>
                <w:sz w:val="18"/>
                <w:szCs w:val="18"/>
              </w:rPr>
            </w:pPr>
            <w:r>
              <w:rPr>
                <w:rFonts w:hint="eastAsia" w:ascii="宋体" w:hAnsi="宋体"/>
                <w:sz w:val="18"/>
                <w:szCs w:val="18"/>
              </w:rPr>
              <w:t>干警满意度</w:t>
            </w:r>
          </w:p>
        </w:tc>
        <w:tc>
          <w:tcPr>
            <w:tcW w:w="1475" w:type="dxa"/>
            <w:shd w:val="clear" w:color="auto" w:fill="auto"/>
            <w:vAlign w:val="center"/>
          </w:tcPr>
          <w:p w14:paraId="597D758D">
            <w:pPr>
              <w:jc w:val="center"/>
              <w:rPr>
                <w:rFonts w:ascii="宋体" w:hAnsi="宋体"/>
                <w:sz w:val="18"/>
                <w:szCs w:val="18"/>
              </w:rPr>
            </w:pPr>
            <w:r>
              <w:rPr>
                <w:rFonts w:hint="eastAsia" w:ascii="宋体" w:hAnsi="宋体"/>
                <w:sz w:val="18"/>
                <w:szCs w:val="18"/>
              </w:rPr>
              <w:t>≥90%</w:t>
            </w:r>
          </w:p>
        </w:tc>
      </w:tr>
      <w:tr w14:paraId="2E15487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6F20ACE">
            <w:pPr>
              <w:jc w:val="center"/>
              <w:rPr>
                <w:b/>
                <w:sz w:val="18"/>
                <w:szCs w:val="18"/>
              </w:rPr>
            </w:pPr>
          </w:p>
        </w:tc>
        <w:tc>
          <w:tcPr>
            <w:tcW w:w="1868" w:type="dxa"/>
            <w:gridSpan w:val="2"/>
            <w:vMerge w:val="continue"/>
            <w:shd w:val="clear" w:color="auto" w:fill="auto"/>
            <w:vAlign w:val="center"/>
          </w:tcPr>
          <w:p w14:paraId="30880EC1">
            <w:pPr>
              <w:jc w:val="center"/>
              <w:rPr>
                <w:rFonts w:ascii="宋体" w:hAnsi="宋体"/>
                <w:sz w:val="18"/>
                <w:szCs w:val="18"/>
              </w:rPr>
            </w:pPr>
          </w:p>
        </w:tc>
        <w:tc>
          <w:tcPr>
            <w:tcW w:w="709" w:type="dxa"/>
            <w:vMerge w:val="continue"/>
            <w:shd w:val="clear" w:color="auto" w:fill="auto"/>
            <w:vAlign w:val="center"/>
          </w:tcPr>
          <w:p w14:paraId="5F19D2BA">
            <w:pPr>
              <w:jc w:val="center"/>
              <w:rPr>
                <w:rFonts w:ascii="宋体" w:hAnsi="宋体"/>
                <w:sz w:val="18"/>
                <w:szCs w:val="18"/>
              </w:rPr>
            </w:pPr>
          </w:p>
        </w:tc>
        <w:tc>
          <w:tcPr>
            <w:tcW w:w="1985" w:type="dxa"/>
            <w:gridSpan w:val="2"/>
            <w:vMerge w:val="continue"/>
            <w:shd w:val="clear" w:color="auto" w:fill="auto"/>
            <w:vAlign w:val="center"/>
          </w:tcPr>
          <w:p w14:paraId="024EF657">
            <w:pPr>
              <w:jc w:val="center"/>
              <w:rPr>
                <w:rFonts w:ascii="宋体" w:hAnsi="宋体"/>
                <w:sz w:val="18"/>
                <w:szCs w:val="18"/>
              </w:rPr>
            </w:pPr>
          </w:p>
        </w:tc>
        <w:tc>
          <w:tcPr>
            <w:tcW w:w="2976" w:type="dxa"/>
            <w:gridSpan w:val="2"/>
            <w:shd w:val="clear" w:color="auto" w:fill="auto"/>
            <w:vAlign w:val="center"/>
          </w:tcPr>
          <w:p w14:paraId="7B37697A">
            <w:pPr>
              <w:jc w:val="center"/>
              <w:rPr>
                <w:rFonts w:ascii="宋体" w:hAnsi="宋体"/>
                <w:sz w:val="18"/>
                <w:szCs w:val="18"/>
              </w:rPr>
            </w:pPr>
            <w:r>
              <w:rPr>
                <w:rFonts w:hint="eastAsia" w:ascii="宋体" w:hAnsi="宋体"/>
                <w:sz w:val="18"/>
                <w:szCs w:val="18"/>
              </w:rPr>
              <w:t>当事人满意度</w:t>
            </w:r>
          </w:p>
        </w:tc>
        <w:tc>
          <w:tcPr>
            <w:tcW w:w="1475" w:type="dxa"/>
            <w:shd w:val="clear" w:color="auto" w:fill="auto"/>
            <w:vAlign w:val="center"/>
          </w:tcPr>
          <w:p w14:paraId="1B29FB8C">
            <w:pPr>
              <w:jc w:val="center"/>
              <w:rPr>
                <w:rFonts w:ascii="宋体" w:hAnsi="宋体"/>
                <w:sz w:val="18"/>
                <w:szCs w:val="18"/>
              </w:rPr>
            </w:pPr>
            <w:r>
              <w:rPr>
                <w:rFonts w:hint="eastAsia" w:ascii="宋体" w:hAnsi="宋体"/>
                <w:sz w:val="18"/>
                <w:szCs w:val="18"/>
              </w:rPr>
              <w:t>≥90%</w:t>
            </w:r>
          </w:p>
        </w:tc>
      </w:tr>
    </w:tbl>
    <w:p w14:paraId="2B8FCAD6">
      <w:pPr>
        <w:widowControl/>
        <w:spacing w:line="560" w:lineRule="exact"/>
        <w:jc w:val="left"/>
        <w:rPr>
          <w:rFonts w:ascii="仿宋" w:hAnsi="微软雅黑" w:eastAsia="仿宋"/>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IDFont+F6">
    <w:altName w:val="Times New Roman"/>
    <w:panose1 w:val="00000000000000000000"/>
    <w:charset w:val="00"/>
    <w:family w:val="roman"/>
    <w:pitch w:val="default"/>
    <w:sig w:usb0="00000000" w:usb1="00000000" w:usb2="00000000" w:usb3="00000000" w:csb0="00040001" w:csb1="00000000"/>
  </w:font>
  <w:font w:name="CIDFont+F4">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8819E">
    <w:pPr>
      <w:pStyle w:val="4"/>
      <w:jc w:val="center"/>
    </w:pPr>
  </w:p>
  <w:p w14:paraId="3FA9940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BF7BE">
    <w:pPr>
      <w:pStyle w:val="4"/>
      <w:jc w:val="center"/>
    </w:pPr>
    <w:r>
      <w:fldChar w:fldCharType="begin"/>
    </w:r>
    <w:r>
      <w:instrText xml:space="preserve">PAGE   \* MERGEFORMAT</w:instrText>
    </w:r>
    <w:r>
      <w:fldChar w:fldCharType="separate"/>
    </w:r>
    <w:r>
      <w:rPr>
        <w:lang w:val="zh-CN"/>
      </w:rPr>
      <w:t>41</w:t>
    </w:r>
    <w:r>
      <w:fldChar w:fldCharType="end"/>
    </w:r>
  </w:p>
  <w:p w14:paraId="775BE37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MDY4YThmZjZiM2U3ODk4ZTQ4MGQzMzAzMjU4N2EifQ=="/>
  </w:docVars>
  <w:rsids>
    <w:rsidRoot w:val="00FB4362"/>
    <w:rsid w:val="00030F4C"/>
    <w:rsid w:val="000368FE"/>
    <w:rsid w:val="00042A06"/>
    <w:rsid w:val="000547D1"/>
    <w:rsid w:val="00055759"/>
    <w:rsid w:val="000612EE"/>
    <w:rsid w:val="00061BAF"/>
    <w:rsid w:val="00076B62"/>
    <w:rsid w:val="0009273A"/>
    <w:rsid w:val="000C2B7F"/>
    <w:rsid w:val="000D0130"/>
    <w:rsid w:val="000E0CEA"/>
    <w:rsid w:val="001272E5"/>
    <w:rsid w:val="00127D01"/>
    <w:rsid w:val="001374F5"/>
    <w:rsid w:val="00152FDC"/>
    <w:rsid w:val="00156619"/>
    <w:rsid w:val="001700B4"/>
    <w:rsid w:val="00184C9E"/>
    <w:rsid w:val="001E17E4"/>
    <w:rsid w:val="002033EA"/>
    <w:rsid w:val="00214046"/>
    <w:rsid w:val="0023681E"/>
    <w:rsid w:val="00262D39"/>
    <w:rsid w:val="00265C3D"/>
    <w:rsid w:val="002754B3"/>
    <w:rsid w:val="0028392B"/>
    <w:rsid w:val="00293394"/>
    <w:rsid w:val="002A3A19"/>
    <w:rsid w:val="002B2833"/>
    <w:rsid w:val="002B7BA1"/>
    <w:rsid w:val="002F4ED9"/>
    <w:rsid w:val="002F7FA5"/>
    <w:rsid w:val="003017F4"/>
    <w:rsid w:val="00306B68"/>
    <w:rsid w:val="00324185"/>
    <w:rsid w:val="00343A8E"/>
    <w:rsid w:val="00345713"/>
    <w:rsid w:val="0036367B"/>
    <w:rsid w:val="00372734"/>
    <w:rsid w:val="00372A33"/>
    <w:rsid w:val="0037374A"/>
    <w:rsid w:val="00392E2B"/>
    <w:rsid w:val="003A396F"/>
    <w:rsid w:val="003A7A18"/>
    <w:rsid w:val="003B327A"/>
    <w:rsid w:val="003B76D2"/>
    <w:rsid w:val="003E3B0A"/>
    <w:rsid w:val="00403521"/>
    <w:rsid w:val="0040581D"/>
    <w:rsid w:val="00407E89"/>
    <w:rsid w:val="00427875"/>
    <w:rsid w:val="0043556D"/>
    <w:rsid w:val="0043739B"/>
    <w:rsid w:val="00441579"/>
    <w:rsid w:val="00445789"/>
    <w:rsid w:val="00450BEC"/>
    <w:rsid w:val="00460535"/>
    <w:rsid w:val="0047616D"/>
    <w:rsid w:val="00481F19"/>
    <w:rsid w:val="004D44D2"/>
    <w:rsid w:val="004D613C"/>
    <w:rsid w:val="004F73BD"/>
    <w:rsid w:val="00500F69"/>
    <w:rsid w:val="0052047A"/>
    <w:rsid w:val="00523062"/>
    <w:rsid w:val="00532434"/>
    <w:rsid w:val="00543779"/>
    <w:rsid w:val="005A359C"/>
    <w:rsid w:val="005F6096"/>
    <w:rsid w:val="00605D22"/>
    <w:rsid w:val="00620A03"/>
    <w:rsid w:val="00621126"/>
    <w:rsid w:val="0062145A"/>
    <w:rsid w:val="00633C60"/>
    <w:rsid w:val="00645C9F"/>
    <w:rsid w:val="00674396"/>
    <w:rsid w:val="006770EB"/>
    <w:rsid w:val="006849AD"/>
    <w:rsid w:val="006853A7"/>
    <w:rsid w:val="006A0492"/>
    <w:rsid w:val="006A6E23"/>
    <w:rsid w:val="006C4D2E"/>
    <w:rsid w:val="006D3D60"/>
    <w:rsid w:val="006E4A2C"/>
    <w:rsid w:val="00706BB4"/>
    <w:rsid w:val="00725205"/>
    <w:rsid w:val="00726C19"/>
    <w:rsid w:val="0074091B"/>
    <w:rsid w:val="00740927"/>
    <w:rsid w:val="00744302"/>
    <w:rsid w:val="00777EA3"/>
    <w:rsid w:val="007933F9"/>
    <w:rsid w:val="00793C7B"/>
    <w:rsid w:val="007C6434"/>
    <w:rsid w:val="007D69F8"/>
    <w:rsid w:val="007E4819"/>
    <w:rsid w:val="007E7289"/>
    <w:rsid w:val="00825E5E"/>
    <w:rsid w:val="0083013B"/>
    <w:rsid w:val="00843692"/>
    <w:rsid w:val="0085287C"/>
    <w:rsid w:val="008559B6"/>
    <w:rsid w:val="0085612E"/>
    <w:rsid w:val="00857F35"/>
    <w:rsid w:val="00880868"/>
    <w:rsid w:val="008C204C"/>
    <w:rsid w:val="008C2625"/>
    <w:rsid w:val="009335E0"/>
    <w:rsid w:val="00982EAB"/>
    <w:rsid w:val="0098714A"/>
    <w:rsid w:val="00991480"/>
    <w:rsid w:val="0099643D"/>
    <w:rsid w:val="009A0F79"/>
    <w:rsid w:val="009C0F13"/>
    <w:rsid w:val="00A5653E"/>
    <w:rsid w:val="00A82942"/>
    <w:rsid w:val="00AB24D6"/>
    <w:rsid w:val="00AC2FD6"/>
    <w:rsid w:val="00AC78FC"/>
    <w:rsid w:val="00B278DE"/>
    <w:rsid w:val="00B30287"/>
    <w:rsid w:val="00B36E7A"/>
    <w:rsid w:val="00B41B1C"/>
    <w:rsid w:val="00B86D86"/>
    <w:rsid w:val="00BA2E28"/>
    <w:rsid w:val="00BB3D47"/>
    <w:rsid w:val="00BC1FD9"/>
    <w:rsid w:val="00BD7FD7"/>
    <w:rsid w:val="00C35018"/>
    <w:rsid w:val="00C519B5"/>
    <w:rsid w:val="00C764B7"/>
    <w:rsid w:val="00CD0442"/>
    <w:rsid w:val="00CD255A"/>
    <w:rsid w:val="00D14955"/>
    <w:rsid w:val="00D24CD6"/>
    <w:rsid w:val="00D544D2"/>
    <w:rsid w:val="00D71713"/>
    <w:rsid w:val="00D77B11"/>
    <w:rsid w:val="00D84D5B"/>
    <w:rsid w:val="00D90C73"/>
    <w:rsid w:val="00D94FFD"/>
    <w:rsid w:val="00DB4AF2"/>
    <w:rsid w:val="00DC7D6D"/>
    <w:rsid w:val="00DD2B43"/>
    <w:rsid w:val="00DD2CF8"/>
    <w:rsid w:val="00DF3482"/>
    <w:rsid w:val="00DF450F"/>
    <w:rsid w:val="00E24179"/>
    <w:rsid w:val="00E31783"/>
    <w:rsid w:val="00E44D37"/>
    <w:rsid w:val="00E609A5"/>
    <w:rsid w:val="00EA0646"/>
    <w:rsid w:val="00EC094C"/>
    <w:rsid w:val="00EC325A"/>
    <w:rsid w:val="00EC57F0"/>
    <w:rsid w:val="00F11811"/>
    <w:rsid w:val="00F20178"/>
    <w:rsid w:val="00F23C6C"/>
    <w:rsid w:val="00F4605D"/>
    <w:rsid w:val="00F51EF5"/>
    <w:rsid w:val="00F74928"/>
    <w:rsid w:val="00F8197E"/>
    <w:rsid w:val="00F833B1"/>
    <w:rsid w:val="00FB34EF"/>
    <w:rsid w:val="00FB4362"/>
    <w:rsid w:val="00FE0E46"/>
    <w:rsid w:val="00FF0AEC"/>
    <w:rsid w:val="0A37367A"/>
    <w:rsid w:val="106D5F0E"/>
    <w:rsid w:val="113741D2"/>
    <w:rsid w:val="18F66AB8"/>
    <w:rsid w:val="1D34261E"/>
    <w:rsid w:val="345042E5"/>
    <w:rsid w:val="35413E23"/>
    <w:rsid w:val="38D91CD6"/>
    <w:rsid w:val="3D6B774D"/>
    <w:rsid w:val="527E074E"/>
    <w:rsid w:val="579503FF"/>
    <w:rsid w:val="60535296"/>
    <w:rsid w:val="72FD2525"/>
    <w:rsid w:val="7C030EB9"/>
    <w:rsid w:val="7CE02D89"/>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10/wordprocessingCanva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line number"/>
    <w:qFormat/>
    <w:uiPriority w:val="0"/>
  </w:style>
  <w:style w:type="character" w:customStyle="1" w:styleId="9">
    <w:name w:val="页脚 Char"/>
    <w:link w:val="4"/>
    <w:qFormat/>
    <w:uiPriority w:val="0"/>
    <w:rPr>
      <w:sz w:val="18"/>
      <w:szCs w:val="18"/>
    </w:rPr>
  </w:style>
  <w:style w:type="character" w:customStyle="1" w:styleId="10">
    <w:name w:val="页眉 Char"/>
    <w:link w:val="5"/>
    <w:qFormat/>
    <w:uiPriority w:val="0"/>
    <w:rPr>
      <w:sz w:val="18"/>
      <w:szCs w:val="18"/>
    </w:rPr>
  </w:style>
  <w:style w:type="paragraph" w:styleId="11">
    <w:name w:val="List Paragraph"/>
    <w:basedOn w:val="1"/>
    <w:qFormat/>
    <w:uiPriority w:val="0"/>
    <w:pPr>
      <w:ind w:firstLine="420" w:firstLineChars="200"/>
    </w:pPr>
  </w:style>
  <w:style w:type="character" w:customStyle="1" w:styleId="12">
    <w:name w:val="批注框文本 Char"/>
    <w:link w:val="3"/>
    <w:qFormat/>
    <w:uiPriority w:val="0"/>
    <w:rPr>
      <w:kern w:val="2"/>
      <w:sz w:val="18"/>
      <w:szCs w:val="18"/>
    </w:rPr>
  </w:style>
  <w:style w:type="character" w:customStyle="1" w:styleId="13">
    <w:name w:val="标题 1 Char"/>
    <w:link w:val="2"/>
    <w:qFormat/>
    <w:uiPriority w:val="0"/>
    <w:rPr>
      <w:rFonts w:ascii="Times New Roman" w:hAnsi="Times New Roman"/>
      <w:b/>
      <w:bCs/>
      <w:kern w:val="44"/>
      <w:sz w:val="44"/>
      <w:szCs w:val="44"/>
    </w:rPr>
  </w:style>
  <w:style w:type="paragraph" w:customStyle="1" w:styleId="14">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gansu</Company>
  <Pages>39</Pages>
  <Words>14239</Words>
  <Characters>16630</Characters>
  <Lines>139</Lines>
  <Paragraphs>39</Paragraphs>
  <TotalTime>37</TotalTime>
  <ScaleCrop>false</ScaleCrop>
  <LinksUpToDate>false</LinksUpToDate>
  <CharactersWithSpaces>16841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2025-02-22T07:55:00Z</dcterms:created>
  <dc:creator>ys</dc:creator>
  <cp:lastModifiedBy>Beryl1386237759</cp:lastModifiedBy>
  <cp:lastPrinted>2022-02-15T07:45:00Z</cp:lastPrinted>
  <dcterms:modified xsi:type="dcterms:W3CDTF">2025-02-24T03:04:14Z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EA6363C91EC04831952D89D6AF44AB08_13</vt:lpwstr>
  </property>
  <property fmtid="{D5CDD505-2E9C-101B-9397-08002B2CF9AE}" pid="4" name="KSOTemplateDocerSaveRecord">
    <vt:lpwstr>eyJoZGlkIjoiN2I1YmUwMmM2ZDQ5NDViOWM4MmI1MzVmZjdjODE1NGMiLCJ1c2VySWQiOiI4ODkwNjY2In0=</vt:lpwstr>
  </property>
</Properties>
</file>