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163455">
      <w:pPr>
        <w:spacing w:line="660" w:lineRule="exact"/>
        <w:jc w:val="center"/>
        <w:rPr>
          <w:rFonts w:hint="default" w:ascii="宋体" w:hAnsi="宋体" w:cs="宋体"/>
          <w:b/>
          <w:kern w:val="0"/>
          <w:sz w:val="44"/>
          <w:szCs w:val="44"/>
        </w:rPr>
      </w:pPr>
    </w:p>
    <w:p w14:paraId="0D5E6046">
      <w:pPr>
        <w:spacing w:line="660" w:lineRule="exact"/>
        <w:jc w:val="center"/>
        <w:rPr>
          <w:rFonts w:hint="default" w:ascii="宋体" w:hAnsi="宋体" w:cs="宋体"/>
          <w:b/>
          <w:kern w:val="0"/>
          <w:sz w:val="44"/>
          <w:szCs w:val="44"/>
        </w:rPr>
      </w:pPr>
    </w:p>
    <w:p w14:paraId="28275F01">
      <w:pPr>
        <w:spacing w:line="660" w:lineRule="exact"/>
        <w:jc w:val="center"/>
        <w:rPr>
          <w:rFonts w:hint="default" w:ascii="宋体" w:hAnsi="宋体" w:cs="宋体"/>
          <w:b/>
          <w:kern w:val="0"/>
          <w:sz w:val="44"/>
          <w:szCs w:val="44"/>
        </w:rPr>
      </w:pPr>
    </w:p>
    <w:p w14:paraId="64E6A261">
      <w:pPr>
        <w:spacing w:line="660" w:lineRule="exact"/>
        <w:jc w:val="center"/>
        <w:rPr>
          <w:rFonts w:hint="default" w:ascii="宋体" w:hAnsi="宋体" w:cs="宋体"/>
          <w:b/>
          <w:kern w:val="0"/>
          <w:sz w:val="44"/>
          <w:szCs w:val="44"/>
        </w:rPr>
      </w:pPr>
    </w:p>
    <w:p w14:paraId="6E03C8CC">
      <w:pPr>
        <w:spacing w:line="660" w:lineRule="exact"/>
        <w:jc w:val="center"/>
        <w:rPr>
          <w:rFonts w:hint="default" w:ascii="宋体" w:hAnsi="宋体" w:cs="宋体"/>
          <w:b/>
          <w:kern w:val="0"/>
          <w:sz w:val="44"/>
          <w:szCs w:val="44"/>
        </w:rPr>
      </w:pPr>
      <w:r>
        <w:rPr>
          <w:rFonts w:hint="eastAsia" w:ascii="宋体" w:hAnsi="宋体" w:cs="宋体"/>
          <w:b/>
          <w:kern w:val="0"/>
          <w:sz w:val="44"/>
          <w:szCs w:val="44"/>
        </w:rPr>
        <w:t>兰州市西固区人民法院</w:t>
      </w:r>
    </w:p>
    <w:p w14:paraId="789A5D3A">
      <w:pPr>
        <w:spacing w:line="660" w:lineRule="exact"/>
        <w:jc w:val="center"/>
        <w:rPr>
          <w:rFonts w:hint="default" w:ascii="宋体" w:hAnsi="宋体" w:cs="宋体"/>
          <w:b/>
          <w:kern w:val="0"/>
          <w:sz w:val="44"/>
          <w:szCs w:val="44"/>
        </w:rPr>
      </w:pPr>
      <w:r>
        <w:rPr>
          <w:rFonts w:hint="eastAsia" w:ascii="宋体" w:hAnsi="宋体" w:cs="宋体"/>
          <w:b/>
          <w:kern w:val="0"/>
          <w:sz w:val="44"/>
          <w:szCs w:val="44"/>
        </w:rPr>
        <w:t xml:space="preserve">2025年单位预算公开情况说明 </w:t>
      </w:r>
    </w:p>
    <w:p w14:paraId="7CFC36AE">
      <w:pPr>
        <w:sectPr>
          <w:footerReference r:id="rId3" w:type="default"/>
          <w:pgSz w:w="11906" w:h="16838"/>
          <w:pgMar w:top="1134" w:right="1134" w:bottom="1440" w:left="1276" w:header="851" w:footer="992" w:gutter="0"/>
          <w:cols w:space="720" w:num="1"/>
          <w:docGrid w:type="lines" w:linePitch="312" w:charSpace="0"/>
        </w:sectPr>
      </w:pPr>
    </w:p>
    <w:p w14:paraId="1210E85A">
      <w:pPr>
        <w:spacing w:line="660" w:lineRule="exact"/>
        <w:jc w:val="center"/>
        <w:rPr>
          <w:rFonts w:hint="default" w:ascii="宋体" w:hAnsi="宋体" w:cs="宋体"/>
          <w:b/>
          <w:kern w:val="0"/>
          <w:sz w:val="44"/>
          <w:szCs w:val="44"/>
        </w:rPr>
      </w:pPr>
      <w:r>
        <w:rPr>
          <w:rFonts w:hint="eastAsia" w:ascii="宋体" w:hAnsi="宋体" w:cs="宋体"/>
          <w:b/>
          <w:kern w:val="0"/>
          <w:sz w:val="44"/>
          <w:szCs w:val="44"/>
        </w:rPr>
        <w:t>目    录</w:t>
      </w:r>
    </w:p>
    <w:p w14:paraId="1BDEEA83">
      <w:pPr>
        <w:spacing w:line="660" w:lineRule="exact"/>
        <w:jc w:val="center"/>
        <w:rPr>
          <w:rFonts w:hint="default" w:ascii="宋体" w:hAnsi="宋体" w:cs="宋体"/>
          <w:b/>
          <w:kern w:val="0"/>
          <w:sz w:val="44"/>
          <w:szCs w:val="44"/>
        </w:rPr>
      </w:pPr>
    </w:p>
    <w:p w14:paraId="58F24142">
      <w:pPr>
        <w:spacing w:line="30" w:lineRule="exact"/>
        <w:jc w:val="center"/>
        <w:rPr>
          <w:rFonts w:hint="default" w:ascii="黑体" w:eastAsia="黑体"/>
          <w:color w:val="000000"/>
          <w:sz w:val="18"/>
          <w:szCs w:val="18"/>
        </w:rPr>
      </w:pPr>
    </w:p>
    <w:p w14:paraId="7367A5FF">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第一部分  单位基本概况</w:t>
      </w:r>
    </w:p>
    <w:p w14:paraId="0E826FE8">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一、 单位职责</w:t>
      </w:r>
    </w:p>
    <w:p w14:paraId="1E4BCBF2">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二、 机构设置情况</w:t>
      </w:r>
    </w:p>
    <w:p w14:paraId="23CD4F0A">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第二部分 2025年单位预算情况说明</w:t>
      </w:r>
    </w:p>
    <w:p w14:paraId="5038E917">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三、 收支总体情况</w:t>
      </w:r>
    </w:p>
    <w:p w14:paraId="26BF4FB6">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四、一般公共预算情况</w:t>
      </w:r>
    </w:p>
    <w:p w14:paraId="34A1CE90">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五、一般公共预算财政拨款“三公”经费、培训费、会议费等情况</w:t>
      </w:r>
    </w:p>
    <w:p w14:paraId="05F3A066">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六、一般公共预算财政拨款机关运行经费情况</w:t>
      </w:r>
    </w:p>
    <w:p w14:paraId="49A3C1DE">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七、政府采购安排情况</w:t>
      </w:r>
    </w:p>
    <w:p w14:paraId="0E90C5FC">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八、国有资产占用情况</w:t>
      </w:r>
    </w:p>
    <w:p w14:paraId="2CEF803D">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九、其他重要事项情况说明</w:t>
      </w:r>
    </w:p>
    <w:p w14:paraId="69DA5243">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十、预算绩效管理情况</w:t>
      </w:r>
    </w:p>
    <w:p w14:paraId="2366A4F1">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十一、名词解释</w:t>
      </w:r>
    </w:p>
    <w:p w14:paraId="3D57599A">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第三部分 2025年单位预算公开表</w:t>
      </w:r>
    </w:p>
    <w:p w14:paraId="4AD0A6D6">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一、单位收支总体情况表</w:t>
      </w:r>
    </w:p>
    <w:p w14:paraId="7EB692BB">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二、单位收入总体情况表</w:t>
      </w:r>
    </w:p>
    <w:p w14:paraId="0F3294AF">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三、单位支出总体情况表</w:t>
      </w:r>
    </w:p>
    <w:p w14:paraId="58CDC379">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四、财政拨款收支总体情况表</w:t>
      </w:r>
    </w:p>
    <w:p w14:paraId="3792A769">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五、财政拨款支出表</w:t>
      </w:r>
    </w:p>
    <w:p w14:paraId="0A0738D9">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六、一般公共预算支出情况表</w:t>
      </w:r>
    </w:p>
    <w:p w14:paraId="7E2FFB03">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七、一般公共预算基本支出情况表</w:t>
      </w:r>
    </w:p>
    <w:p w14:paraId="1B684755">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八、一般公共预算财政拨款“三公”经费、会议费、培训费支出情况表</w:t>
      </w:r>
    </w:p>
    <w:p w14:paraId="160E0637">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九、一般公共预算财政拨款机关运行经费表</w:t>
      </w:r>
    </w:p>
    <w:p w14:paraId="66C6F3CB">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十、政府性基金预算支出情况表</w:t>
      </w:r>
    </w:p>
    <w:p w14:paraId="63676540">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十一、部门管理转移支付表</w:t>
      </w:r>
    </w:p>
    <w:p w14:paraId="5EA823DE">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十二、国有资本经营预算支出情况表</w:t>
      </w:r>
    </w:p>
    <w:p w14:paraId="1E883EE6">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十三、单位整体支出绩效目标表和项目支出绩效目标表</w:t>
      </w:r>
    </w:p>
    <w:p w14:paraId="6297D527">
      <w:pPr>
        <w:spacing w:line="660" w:lineRule="exact"/>
        <w:jc w:val="center"/>
        <w:rPr>
          <w:rFonts w:hint="default" w:ascii="宋体" w:hAnsi="宋体" w:cs="宋体"/>
          <w:b/>
          <w:kern w:val="0"/>
          <w:sz w:val="44"/>
          <w:szCs w:val="44"/>
        </w:rPr>
      </w:pPr>
    </w:p>
    <w:p w14:paraId="147D4B5F">
      <w:pPr>
        <w:sectPr>
          <w:footerReference r:id="rId4" w:type="default"/>
          <w:pgSz w:w="11906" w:h="16838"/>
          <w:pgMar w:top="1134" w:right="1134" w:bottom="1440" w:left="1276" w:header="851" w:footer="992" w:gutter="0"/>
          <w:pgNumType w:start="1"/>
          <w:cols w:space="720" w:num="1"/>
          <w:docGrid w:type="lines" w:linePitch="312" w:charSpace="0"/>
        </w:sectPr>
      </w:pPr>
    </w:p>
    <w:p w14:paraId="656340B6">
      <w:pPr>
        <w:spacing w:line="600" w:lineRule="exact"/>
        <w:ind w:firstLine="562" w:firstLineChars="200"/>
        <w:rPr>
          <w:rFonts w:hint="default" w:ascii="仿宋" w:hAnsi="宋体" w:eastAsia="仿宋" w:cs="宋体"/>
          <w:b/>
          <w:kern w:val="0"/>
          <w:sz w:val="28"/>
          <w:szCs w:val="28"/>
        </w:rPr>
      </w:pPr>
      <w:r>
        <w:rPr>
          <w:rFonts w:hint="eastAsia" w:ascii="仿宋" w:hAnsi="宋体" w:eastAsia="仿宋" w:cs="宋体"/>
          <w:b/>
          <w:kern w:val="0"/>
          <w:sz w:val="28"/>
          <w:szCs w:val="28"/>
        </w:rPr>
        <w:t>前言</w:t>
      </w:r>
    </w:p>
    <w:p w14:paraId="5C691C9C">
      <w:pPr>
        <w:spacing w:line="600" w:lineRule="exact"/>
        <w:ind w:firstLine="560" w:firstLineChars="200"/>
        <w:rPr>
          <w:rFonts w:hint="default" w:ascii="仿宋" w:hAnsi="宋体" w:eastAsia="仿宋" w:cs="宋体"/>
          <w:kern w:val="0"/>
          <w:sz w:val="28"/>
          <w:szCs w:val="28"/>
        </w:rPr>
      </w:pPr>
      <w:r>
        <w:rPr>
          <w:rFonts w:hint="eastAsia" w:ascii="仿宋" w:hAnsi="宋体" w:eastAsia="仿宋" w:cs="宋体"/>
          <w:kern w:val="0"/>
          <w:sz w:val="28"/>
          <w:szCs w:val="28"/>
        </w:rPr>
        <w:t>按照《中华人民共和国预算法》《中华人民共和国预算法实施条例》以及财政部《地方预决算公开操作规程》《关于推进部门所属单位预算公开的指导意见》和《中共甘肃省委办公厅 甘肃省人民政府办公厅关于进一步推进预算公开工作的实施方案》要求，现将2025年部门预算公开如下：</w:t>
      </w:r>
    </w:p>
    <w:p w14:paraId="39B71BA9">
      <w:pPr>
        <w:spacing w:line="600" w:lineRule="exact"/>
        <w:ind w:firstLine="562" w:firstLineChars="200"/>
        <w:rPr>
          <w:rFonts w:hint="default" w:ascii="仿宋" w:hAnsi="宋体" w:eastAsia="仿宋" w:cs="宋体"/>
          <w:b/>
          <w:kern w:val="0"/>
          <w:sz w:val="28"/>
          <w:szCs w:val="28"/>
        </w:rPr>
      </w:pPr>
      <w:r>
        <w:rPr>
          <w:rFonts w:hint="eastAsia" w:ascii="仿宋" w:hAnsi="宋体" w:eastAsia="仿宋" w:cs="宋体"/>
          <w:b/>
          <w:kern w:val="0"/>
          <w:sz w:val="28"/>
          <w:szCs w:val="28"/>
        </w:rPr>
        <w:t>一、单位职责</w:t>
      </w:r>
    </w:p>
    <w:p w14:paraId="2AB6BB58">
      <w:pPr>
        <w:pStyle w:val="14"/>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兰州市西固区人民法院是国家审判机关，依法独立行使审判权，对兰州市西固区人民代表大会及其常务委员会负责并报告工作，主要职责是：</w:t>
      </w:r>
    </w:p>
    <w:p w14:paraId="72739BE5">
      <w:pPr>
        <w:pStyle w:val="14"/>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（1）审判法律规定由西固区人民法院管辖的刑事、民商事、行政等第一审案件。</w:t>
      </w:r>
    </w:p>
    <w:p w14:paraId="342329A7">
      <w:pPr>
        <w:pStyle w:val="14"/>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（2）审理市中级人民法院指定审判的刑事、民商事、行政案件。</w:t>
      </w:r>
    </w:p>
    <w:p w14:paraId="2B871F5C">
      <w:pPr>
        <w:pStyle w:val="14"/>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（3）受理不服本院判决、裁定的各类申诉和申请再审案件，对其中确有错误的已发生法律效力的判决、裁定，提起再审或由市中级人民法院指令再审。</w:t>
      </w:r>
    </w:p>
    <w:p w14:paraId="549BA0F3">
      <w:pPr>
        <w:pStyle w:val="14"/>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（4）依法审判由人民检察院按照审判监督程序提出的抗诉案件。</w:t>
      </w:r>
    </w:p>
    <w:p w14:paraId="54EBEFD2">
      <w:pPr>
        <w:pStyle w:val="14"/>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（5）执行本院已经发生法律效力的一审判决、裁定以及国家行政机关申请执行的案件、应当由本院执行的案件和外地、外省法院委托执行的案件。</w:t>
      </w:r>
    </w:p>
    <w:p w14:paraId="6B1CB10C">
      <w:pPr>
        <w:pStyle w:val="14"/>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（6）调查研究审判工作中的法律政策及疑难问题，总结审判工作经验，进行司法统计，针对案件审理中发现的问题，提出司法建议。</w:t>
      </w:r>
    </w:p>
    <w:p w14:paraId="6EFD539C">
      <w:pPr>
        <w:pStyle w:val="14"/>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（7）负责法院队伍建设，对全院法官和其他工作人员进行思想政治教育，组织专业培训；协助区委依法管理法官、执行员、书记员、司法警察及司法行政人员；协同主管部门管理人民法院</w:t>
      </w:r>
      <w:r>
        <w:rPr>
          <w:rFonts w:hint="eastAsia" w:ascii="仿宋" w:hAnsi="仿宋" w:eastAsia="仿宋"/>
          <w:color w:val="000000"/>
          <w:sz w:val="28"/>
          <w:szCs w:val="28"/>
          <w:lang w:val="en-US" w:eastAsia="zh-CN"/>
        </w:rPr>
        <w:t>的</w:t>
      </w:r>
      <w:r>
        <w:rPr>
          <w:rFonts w:hint="eastAsia" w:ascii="仿宋" w:hAnsi="仿宋" w:eastAsia="仿宋"/>
          <w:color w:val="000000"/>
          <w:sz w:val="28"/>
          <w:szCs w:val="28"/>
        </w:rPr>
        <w:t>机构设置、人员编制工作；领导本院</w:t>
      </w:r>
      <w:r>
        <w:rPr>
          <w:rFonts w:hint="eastAsia" w:ascii="仿宋" w:hAnsi="仿宋" w:eastAsia="仿宋"/>
          <w:color w:val="000000"/>
          <w:sz w:val="28"/>
          <w:szCs w:val="28"/>
          <w:lang w:val="en-US" w:eastAsia="zh-CN"/>
        </w:rPr>
        <w:t>的</w:t>
      </w:r>
      <w:r>
        <w:rPr>
          <w:rFonts w:hint="eastAsia" w:ascii="仿宋" w:hAnsi="仿宋" w:eastAsia="仿宋"/>
          <w:color w:val="000000"/>
          <w:sz w:val="28"/>
          <w:szCs w:val="28"/>
        </w:rPr>
        <w:t>社会团体工作。</w:t>
      </w:r>
    </w:p>
    <w:p w14:paraId="1C97BC9A">
      <w:pPr>
        <w:pStyle w:val="14"/>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（8）负责本院纪检监察工作。</w:t>
      </w:r>
    </w:p>
    <w:p w14:paraId="5C049260">
      <w:pPr>
        <w:pStyle w:val="14"/>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（9）在审判工作中宣传法制，教育公民自觉遵守宪法、法律。</w:t>
      </w:r>
    </w:p>
    <w:p w14:paraId="04A882A6">
      <w:pPr>
        <w:pStyle w:val="14"/>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（10）完成区委和上级法院交办的其他工作。</w:t>
      </w:r>
    </w:p>
    <w:p w14:paraId="650A31CE">
      <w:pPr>
        <w:spacing w:line="600" w:lineRule="exact"/>
        <w:ind w:firstLine="562" w:firstLineChars="200"/>
        <w:rPr>
          <w:rFonts w:hint="default" w:ascii="仿宋" w:hAnsi="宋体" w:eastAsia="仿宋" w:cs="宋体"/>
          <w:b/>
          <w:kern w:val="0"/>
          <w:sz w:val="28"/>
          <w:szCs w:val="28"/>
        </w:rPr>
      </w:pPr>
      <w:r>
        <w:rPr>
          <w:rFonts w:hint="eastAsia" w:ascii="仿宋" w:hAnsi="宋体" w:eastAsia="仿宋" w:cs="宋体"/>
          <w:b/>
          <w:kern w:val="0"/>
          <w:sz w:val="28"/>
          <w:szCs w:val="28"/>
        </w:rPr>
        <w:t>二、机构设置情况</w:t>
      </w:r>
    </w:p>
    <w:p w14:paraId="3590A491">
      <w:pPr>
        <w:pStyle w:val="14"/>
        <w:spacing w:line="560" w:lineRule="exact"/>
        <w:ind w:firstLine="562"/>
        <w:rPr>
          <w:rFonts w:hint="default" w:ascii="仿宋" w:hAnsi="宋体" w:eastAsia="仿宋" w:cs="宋体"/>
          <w:b/>
          <w:kern w:val="0"/>
          <w:sz w:val="28"/>
          <w:szCs w:val="28"/>
        </w:rPr>
      </w:pPr>
      <w:r>
        <w:rPr>
          <w:rFonts w:hint="eastAsia" w:ascii="仿宋" w:hAnsi="宋体" w:eastAsia="仿宋" w:cs="宋体"/>
          <w:b/>
          <w:kern w:val="0"/>
          <w:sz w:val="28"/>
          <w:szCs w:val="28"/>
        </w:rPr>
        <w:t>（一）机关内设机构</w:t>
      </w:r>
    </w:p>
    <w:p w14:paraId="6537F6BD">
      <w:pPr>
        <w:pStyle w:val="14"/>
        <w:spacing w:line="560" w:lineRule="exact"/>
        <w:ind w:firstLine="560"/>
        <w:rPr>
          <w:rFonts w:hint="default" w:ascii="仿宋" w:hAnsi="宋体" w:eastAsia="仿宋" w:cs="宋体"/>
          <w:kern w:val="0"/>
          <w:sz w:val="28"/>
          <w:szCs w:val="28"/>
        </w:rPr>
      </w:pPr>
      <w:r>
        <w:rPr>
          <w:rFonts w:hint="eastAsia" w:ascii="仿宋" w:hAnsi="仿宋" w:eastAsia="仿宋"/>
          <w:color w:val="000000"/>
          <w:sz w:val="28"/>
          <w:szCs w:val="28"/>
        </w:rPr>
        <w:t>西固区人民法院机构定编14个内设机构和3个派出法庭，分别为办公室、政工科、监察室、审管办、刑庭、民一庭、民二庭、执行局、行政庭、审监庭、立案庭、研究室、信访室、法警队和福利路法庭、陈官营法庭、新城法庭。</w:t>
      </w:r>
    </w:p>
    <w:p w14:paraId="00CA2F81">
      <w:pPr>
        <w:pStyle w:val="14"/>
        <w:spacing w:line="560" w:lineRule="exact"/>
        <w:ind w:firstLine="560"/>
        <w:rPr>
          <w:rFonts w:hint="default" w:ascii="仿宋" w:hAnsi="宋体" w:eastAsia="仿宋" w:cs="宋体"/>
          <w:kern w:val="0"/>
          <w:sz w:val="28"/>
          <w:szCs w:val="28"/>
        </w:rPr>
      </w:pPr>
      <w:r>
        <w:rPr>
          <w:rFonts w:hint="eastAsia" w:ascii="仿宋" w:hAnsi="仿宋" w:eastAsia="仿宋"/>
          <w:color w:val="000000"/>
          <w:sz w:val="28"/>
          <w:szCs w:val="28"/>
        </w:rPr>
        <w:t>2020年机构改革后，对所属机构进行整合。机构整合后为10个内设机构和3个派出法庭，分别为综合办公室、政治部、审管办、刑庭、民一庭、民二庭、执行局、综合审判庭、立案庭、法警队和福利路法庭、陈官营法庭、新城法庭，另按有关规定设立监察室。</w:t>
      </w:r>
    </w:p>
    <w:p w14:paraId="3D94EC90">
      <w:pPr>
        <w:spacing w:line="600" w:lineRule="exact"/>
        <w:ind w:firstLine="562" w:firstLineChars="200"/>
        <w:rPr>
          <w:rFonts w:hint="default" w:ascii="仿宋" w:hAnsi="宋体" w:eastAsia="仿宋" w:cs="宋体"/>
          <w:kern w:val="0"/>
          <w:sz w:val="28"/>
          <w:szCs w:val="28"/>
        </w:rPr>
      </w:pPr>
      <w:r>
        <w:rPr>
          <w:rFonts w:hint="eastAsia" w:ascii="仿宋" w:hAnsi="宋体" w:eastAsia="仿宋" w:cs="宋体"/>
          <w:b/>
          <w:kern w:val="0"/>
          <w:sz w:val="28"/>
          <w:szCs w:val="28"/>
        </w:rPr>
        <w:t>（二）参照公务员法管理单位</w:t>
      </w:r>
    </w:p>
    <w:p w14:paraId="0D1443A3">
      <w:pPr>
        <w:pStyle w:val="14"/>
        <w:spacing w:line="560" w:lineRule="exact"/>
        <w:ind w:firstLine="562"/>
        <w:rPr>
          <w:rFonts w:hint="eastAsia" w:ascii="宋体" w:hAnsi="宋体" w:eastAsia="宋体" w:cs="宋体"/>
          <w:sz w:val="24"/>
          <w:szCs w:val="24"/>
          <w:lang w:eastAsia="zh-CN"/>
        </w:rPr>
      </w:pPr>
      <w:r>
        <w:rPr>
          <w:rFonts w:hint="eastAsia" w:ascii="仿宋" w:hAnsi="仿宋" w:eastAsia="仿宋" w:cs="Times New Roman"/>
          <w:color w:val="000000"/>
          <w:sz w:val="28"/>
          <w:szCs w:val="28"/>
          <w:lang w:val="en-US" w:eastAsia="zh-CN"/>
        </w:rPr>
        <w:t>本部门没有参照公务员管理的单位</w:t>
      </w:r>
      <w:r>
        <w:rPr>
          <w:rFonts w:hint="eastAsia" w:ascii="仿宋" w:hAnsi="仿宋" w:eastAsia="仿宋" w:cs="Times New Roman"/>
          <w:color w:val="000000"/>
          <w:sz w:val="28"/>
          <w:szCs w:val="28"/>
          <w:lang w:eastAsia="zh-CN"/>
        </w:rPr>
        <w:t>。</w:t>
      </w:r>
    </w:p>
    <w:p w14:paraId="45F4CD86">
      <w:pPr>
        <w:pStyle w:val="14"/>
        <w:spacing w:line="560" w:lineRule="exact"/>
        <w:ind w:firstLine="562"/>
        <w:rPr>
          <w:rFonts w:hint="default" w:ascii="仿宋" w:hAnsi="宋体" w:eastAsia="仿宋" w:cs="宋体"/>
          <w:b/>
          <w:kern w:val="0"/>
          <w:sz w:val="28"/>
          <w:szCs w:val="28"/>
        </w:rPr>
      </w:pPr>
      <w:r>
        <w:rPr>
          <w:rFonts w:hint="eastAsia" w:ascii="仿宋" w:hAnsi="宋体" w:eastAsia="仿宋" w:cs="宋体"/>
          <w:b/>
          <w:kern w:val="0"/>
          <w:sz w:val="28"/>
          <w:szCs w:val="28"/>
        </w:rPr>
        <w:t>（三）直属事业单位</w:t>
      </w:r>
    </w:p>
    <w:p w14:paraId="03313C33">
      <w:pPr>
        <w:spacing w:line="600" w:lineRule="exact"/>
        <w:ind w:firstLine="560" w:firstLineChars="200"/>
        <w:rPr>
          <w:rFonts w:hint="default" w:ascii="仿宋" w:hAnsi="仿宋" w:eastAsia="仿宋" w:cs="Times New Roman"/>
          <w:color w:val="000000"/>
          <w:kern w:val="2"/>
          <w:sz w:val="28"/>
          <w:szCs w:val="28"/>
          <w:lang w:val="en-US" w:eastAsia="zh-CN" w:bidi="ar-SA"/>
        </w:rPr>
      </w:pPr>
      <w:r>
        <w:rPr>
          <w:rFonts w:hint="default" w:ascii="仿宋" w:hAnsi="仿宋" w:eastAsia="仿宋" w:cs="Times New Roman"/>
          <w:color w:val="000000"/>
          <w:kern w:val="2"/>
          <w:sz w:val="28"/>
          <w:szCs w:val="28"/>
          <w:lang w:val="en-US" w:eastAsia="zh-CN" w:bidi="ar-SA"/>
        </w:rPr>
        <w:t>本部门没有直属事业单位。</w:t>
      </w:r>
      <w:bookmarkStart w:id="0" w:name="_GoBack"/>
      <w:bookmarkEnd w:id="0"/>
    </w:p>
    <w:p w14:paraId="01A93B0B">
      <w:pPr>
        <w:spacing w:line="600" w:lineRule="exact"/>
        <w:ind w:firstLine="562" w:firstLineChars="200"/>
        <w:rPr>
          <w:rFonts w:hint="default" w:ascii="仿宋" w:hAnsi="宋体" w:eastAsia="仿宋" w:cs="宋体"/>
          <w:b/>
          <w:kern w:val="0"/>
          <w:sz w:val="28"/>
          <w:szCs w:val="28"/>
        </w:rPr>
      </w:pPr>
      <w:r>
        <w:rPr>
          <w:rFonts w:hint="eastAsia" w:ascii="仿宋" w:hAnsi="宋体" w:eastAsia="仿宋" w:cs="宋体"/>
          <w:b/>
          <w:kern w:val="0"/>
          <w:sz w:val="28"/>
          <w:szCs w:val="28"/>
        </w:rPr>
        <w:t>三、</w:t>
      </w:r>
      <w:r>
        <w:rPr>
          <w:rFonts w:hint="default" w:ascii="仿宋" w:hAnsi="宋体" w:eastAsia="仿宋" w:cs="宋体"/>
          <w:b/>
          <w:kern w:val="0"/>
          <w:sz w:val="28"/>
          <w:szCs w:val="28"/>
        </w:rPr>
        <w:t>单位收支总体情况</w:t>
      </w:r>
    </w:p>
    <w:p w14:paraId="242B7352">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按照预算管理有关规定，2025年单位收支包括机关预算和直属单位预算在内的汇总情况。</w:t>
      </w:r>
    </w:p>
    <w:p w14:paraId="34A997F9">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2025年单位收支总预算4,227.03万元。按照综合预算的原则，单位所有收入和支出均纳入单位预算管理。收入包括：一般公共预算拨款收入、上年结转；支出包括：公共安全支出、社会保障和就业支出、卫生健康支出、住房保障支出。</w:t>
      </w:r>
    </w:p>
    <w:p w14:paraId="5FCCB1A7">
      <w:pPr>
        <w:spacing w:line="600" w:lineRule="exact"/>
        <w:ind w:firstLine="562" w:firstLineChars="200"/>
        <w:rPr>
          <w:rFonts w:hint="default" w:ascii="仿宋" w:eastAsia="仿宋"/>
          <w:sz w:val="28"/>
          <w:szCs w:val="28"/>
        </w:rPr>
      </w:pPr>
      <w:r>
        <w:rPr>
          <w:rFonts w:hint="eastAsia" w:ascii="仿宋" w:hAnsi="宋体" w:eastAsia="仿宋" w:cs="宋体"/>
          <w:b/>
          <w:kern w:val="0"/>
          <w:sz w:val="28"/>
          <w:szCs w:val="28"/>
        </w:rPr>
        <w:t>（一）收入预算</w:t>
      </w:r>
    </w:p>
    <w:p w14:paraId="5E4465AB">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2025年收入预算4,227.03万元（详见单位预算公开表1，2）。包括：</w:t>
      </w:r>
    </w:p>
    <w:p w14:paraId="371AA262">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一般公共预算收入3,653.56万元，占86.43%；</w:t>
      </w:r>
    </w:p>
    <w:p w14:paraId="45BCF2C6">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政府性基金预算收入0万；</w:t>
      </w:r>
    </w:p>
    <w:p w14:paraId="09326B64">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上年结转收入573.47万元，占13.57%；</w:t>
      </w:r>
    </w:p>
    <w:p w14:paraId="3DF1CE67">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其他收入0万元。</w:t>
      </w:r>
    </w:p>
    <w:tbl>
      <w:tblPr>
        <w:tblStyle w:val="6"/>
        <w:tblW w:w="0" w:type="auto"/>
        <w:tblInd w:w="0" w:type="dxa"/>
        <w:tblLayout w:type="fixed"/>
        <w:tblCellMar>
          <w:top w:w="0" w:type="dxa"/>
          <w:left w:w="108" w:type="dxa"/>
          <w:bottom w:w="0" w:type="dxa"/>
          <w:right w:w="108" w:type="dxa"/>
        </w:tblCellMar>
      </w:tblPr>
      <w:tblGrid>
        <w:gridCol w:w="9639"/>
      </w:tblGrid>
      <w:tr w14:paraId="0B1685C4">
        <w:tblPrEx>
          <w:tblCellMar>
            <w:top w:w="0" w:type="dxa"/>
            <w:left w:w="108" w:type="dxa"/>
            <w:bottom w:w="0" w:type="dxa"/>
            <w:right w:w="108" w:type="dxa"/>
          </w:tblCellMar>
        </w:tblPrEx>
        <w:trPr>
          <w:trHeight w:val="8505" w:hRule="atLeast"/>
        </w:trPr>
        <w:tc>
          <w:tcPr>
            <w:tcW w:w="9639" w:type="dxa"/>
            <w:shd w:val="clear" w:color="auto" w:fill="auto"/>
          </w:tcPr>
          <w:p w14:paraId="237B5F02">
            <w:pPr>
              <w:jc w:val="center"/>
              <w:rPr>
                <w:rFonts w:hint="default" w:ascii="微软雅黑" w:hAnsi="微软雅黑" w:eastAsia="微软雅黑"/>
                <w:b/>
              </w:rPr>
            </w:pPr>
            <w:r>
              <w:rPr>
                <w:rFonts w:hint="eastAsia" w:ascii="微软雅黑" w:hAnsi="微软雅黑" w:eastAsia="微软雅黑"/>
                <w:b/>
                <w:sz w:val="28"/>
                <w:szCs w:val="28"/>
              </w:rPr>
              <w:t>图1、收入预算构成</w:t>
            </w:r>
          </w:p>
          <w:p w14:paraId="7BB3418A">
            <w:pPr>
              <w:jc w:val="center"/>
            </w:pPr>
            <w:r>
              <w:pict>
                <v:shape id="_x0000_i1025" o:spt="75" type="#_x0000_t75" style="height:11.2pt;width:11.2pt;" filled="f" o:preferrelative="t" stroked="f" coordsize="21600,21600">
                  <v:path/>
                  <v:fill on="f" focussize="0,0"/>
                  <v:stroke on="f" joinstyle="miter"/>
                  <v:imagedata r:id="rId6" o:title="wordml://colorlegend01.jpg"/>
                  <o:lock v:ext="edit" aspectratio="f"/>
                  <w10:wrap type="none"/>
                  <w10:anchorlock/>
                </v:shape>
              </w:pict>
            </w:r>
            <w:r>
              <w:rPr>
                <w:rFonts w:hint="eastAsia" w:ascii="微软雅黑" w:hAnsi="微软雅黑" w:eastAsia="微软雅黑"/>
                <w:b/>
                <w:sz w:val="18"/>
                <w:szCs w:val="18"/>
              </w:rPr>
              <w:t xml:space="preserve">一般公共预算收入  </w:t>
            </w:r>
            <w:r>
              <w:pict>
                <v:shape id="_x0000_i1026" o:spt="75" type="#_x0000_t75" style="height:11.2pt;width:11.2pt;" filled="f" o:preferrelative="t" stroked="f" coordsize="21600,21600">
                  <v:path/>
                  <v:fill on="f" focussize="0,0"/>
                  <v:stroke on="f" joinstyle="miter"/>
                  <v:imagedata r:id="rId7" o:title="wordml://colorlegend02.jpg"/>
                  <o:lock v:ext="edit" aspectratio="f"/>
                  <w10:wrap type="none"/>
                  <w10:anchorlock/>
                </v:shape>
              </w:pict>
            </w:r>
            <w:r>
              <w:rPr>
                <w:rFonts w:hint="eastAsia" w:ascii="微软雅黑" w:hAnsi="微软雅黑" w:eastAsia="微软雅黑"/>
                <w:b/>
                <w:sz w:val="18"/>
                <w:szCs w:val="18"/>
              </w:rPr>
              <w:t xml:space="preserve">政府性基金预算收入  </w:t>
            </w:r>
            <w:r>
              <w:pict>
                <v:shape id="_x0000_i1027" o:spt="75" type="#_x0000_t75" style="height:11.2pt;width:11.2pt;" filled="f" o:preferrelative="t" stroked="f" coordsize="21600,21600">
                  <v:path/>
                  <v:fill on="f" focussize="0,0"/>
                  <v:stroke on="f" joinstyle="miter"/>
                  <v:imagedata r:id="rId8" o:title="wordml://colorlegend03.jpg"/>
                  <o:lock v:ext="edit" aspectratio="f"/>
                  <w10:wrap type="none"/>
                  <w10:anchorlock/>
                </v:shape>
              </w:pict>
            </w:r>
            <w:r>
              <w:rPr>
                <w:rFonts w:hint="eastAsia" w:ascii="微软雅黑" w:hAnsi="微软雅黑" w:eastAsia="微软雅黑"/>
                <w:b/>
                <w:sz w:val="18"/>
                <w:szCs w:val="18"/>
              </w:rPr>
              <w:t xml:space="preserve">当年其他收入  </w:t>
            </w:r>
            <w:r>
              <w:pict>
                <v:shape id="_x0000_i1028" o:spt="75" type="#_x0000_t75" style="height:11.2pt;width:11.2pt;" filled="f" o:preferrelative="t" stroked="f" coordsize="21600,21600">
                  <v:path/>
                  <v:fill on="f" focussize="0,0"/>
                  <v:stroke on="f" joinstyle="miter"/>
                  <v:imagedata r:id="rId9" o:title="wordml://colorlegend04.jpg"/>
                  <o:lock v:ext="edit" aspectratio="f"/>
                  <w10:wrap type="none"/>
                  <w10:anchorlock/>
                </v:shape>
              </w:pict>
            </w:r>
            <w:r>
              <w:rPr>
                <w:rFonts w:hint="eastAsia" w:ascii="微软雅黑" w:hAnsi="微软雅黑" w:eastAsia="微软雅黑"/>
                <w:b/>
                <w:sz w:val="18"/>
                <w:szCs w:val="18"/>
              </w:rPr>
              <w:t xml:space="preserve">上年结转收入  </w:t>
            </w:r>
          </w:p>
          <w:p w14:paraId="31B6BF97">
            <w:r>
              <w:rPr>
                <w:rFonts w:hint="default" w:ascii="微软雅黑" w:hAnsi="微软雅黑" w:eastAsia="微软雅黑"/>
                <w:b/>
              </w:rPr>
              <w:pict>
                <v:shape id="_x0000_s1030" o:spid="_x0000_s1030" o:spt="75" type="#_x0000_t75" style="position:absolute;left:0pt;margin-left:6.55pt;margin-top:19pt;height:360pt;width:450pt;mso-wrap-distance-bottom:0pt;mso-wrap-distance-top:0pt;z-index:251659264;mso-width-relative:page;mso-height-relative:page;" filled="f" o:preferrelative="t" stroked="f" coordsize="21600,21600">
                  <v:path/>
                  <v:fill on="f" focussize="0,0"/>
                  <v:stroke on="f" joinstyle="miter"/>
                  <v:imagedata r:id="rId10" croptop="1365f" chromakey="#FFFFFF" o:title="6404"/>
                  <o:lock v:ext="edit" aspectratio="f"/>
                  <w10:wrap type="topAndBottom"/>
                </v:shape>
              </w:pict>
            </w:r>
          </w:p>
        </w:tc>
      </w:tr>
    </w:tbl>
    <w:p w14:paraId="54B53087">
      <w:pPr>
        <w:spacing w:line="600" w:lineRule="exact"/>
        <w:ind w:firstLine="562" w:firstLineChars="200"/>
        <w:rPr>
          <w:rFonts w:hint="default" w:ascii="仿宋" w:eastAsia="仿宋"/>
          <w:sz w:val="28"/>
          <w:szCs w:val="28"/>
        </w:rPr>
      </w:pPr>
      <w:r>
        <w:rPr>
          <w:rFonts w:hint="eastAsia" w:ascii="仿宋" w:hAnsi="宋体" w:eastAsia="仿宋" w:cs="宋体"/>
          <w:b/>
          <w:kern w:val="0"/>
          <w:sz w:val="28"/>
          <w:szCs w:val="28"/>
        </w:rPr>
        <w:t>（二）支出预算</w:t>
      </w:r>
    </w:p>
    <w:p w14:paraId="65D159EB">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2025年支出预算4,227.03万元（详见单位预算公开表3）。其中：基本支出3,116.56万元，占73.73%；项目支出537.00万元，占12.70%；上年结转收入573.47万元，占13.57%。</w:t>
      </w:r>
    </w:p>
    <w:p w14:paraId="41D9DAC9">
      <w:pPr>
        <w:spacing w:line="600" w:lineRule="exact"/>
        <w:ind w:firstLine="562" w:firstLineChars="200"/>
        <w:rPr>
          <w:rFonts w:hint="default" w:ascii="仿宋" w:hAnsi="宋体" w:eastAsia="仿宋" w:cs="宋体"/>
          <w:b/>
          <w:kern w:val="0"/>
          <w:sz w:val="28"/>
          <w:szCs w:val="28"/>
        </w:rPr>
      </w:pPr>
      <w:r>
        <w:rPr>
          <w:rFonts w:hint="eastAsia" w:ascii="仿宋" w:hAnsi="宋体" w:eastAsia="仿宋" w:cs="宋体"/>
          <w:b/>
          <w:kern w:val="0"/>
          <w:sz w:val="28"/>
          <w:szCs w:val="28"/>
        </w:rPr>
        <w:t>四、一般公共预算情况</w:t>
      </w:r>
    </w:p>
    <w:p w14:paraId="54A15AD2">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2025年一般公共预算支出3,653.56万元，包括：公共安全支出3,049.55万元、社会保障和就业支出219.73万元、卫生健康支出137.04万元、住房保障支出247.24万元。</w:t>
      </w:r>
    </w:p>
    <w:p w14:paraId="738F3690">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具体安排情况如下（详见单位（单位）预算公开表4,5,6,7）：</w:t>
      </w:r>
    </w:p>
    <w:tbl>
      <w:tblPr>
        <w:tblStyle w:val="6"/>
        <w:tblW w:w="0" w:type="auto"/>
        <w:tblInd w:w="0" w:type="dxa"/>
        <w:tblLayout w:type="fixed"/>
        <w:tblCellMar>
          <w:top w:w="0" w:type="dxa"/>
          <w:left w:w="108" w:type="dxa"/>
          <w:bottom w:w="0" w:type="dxa"/>
          <w:right w:w="108" w:type="dxa"/>
        </w:tblCellMar>
      </w:tblPr>
      <w:tblGrid>
        <w:gridCol w:w="9639"/>
      </w:tblGrid>
      <w:tr w14:paraId="01070970">
        <w:tblPrEx>
          <w:tblCellMar>
            <w:top w:w="0" w:type="dxa"/>
            <w:left w:w="108" w:type="dxa"/>
            <w:bottom w:w="0" w:type="dxa"/>
            <w:right w:w="108" w:type="dxa"/>
          </w:tblCellMar>
        </w:tblPrEx>
        <w:trPr>
          <w:trHeight w:val="8505" w:hRule="atLeast"/>
        </w:trPr>
        <w:tc>
          <w:tcPr>
            <w:tcW w:w="9639" w:type="dxa"/>
            <w:shd w:val="clear" w:color="auto" w:fill="auto"/>
          </w:tcPr>
          <w:p w14:paraId="66376FD1">
            <w:pPr>
              <w:jc w:val="center"/>
              <w:rPr>
                <w:rFonts w:hint="default" w:ascii="微软雅黑" w:hAnsi="微软雅黑" w:eastAsia="微软雅黑"/>
                <w:b/>
              </w:rPr>
            </w:pPr>
            <w:r>
              <w:rPr>
                <w:rFonts w:hint="eastAsia" w:ascii="微软雅黑" w:hAnsi="微软雅黑" w:eastAsia="微软雅黑"/>
                <w:b/>
                <w:sz w:val="28"/>
                <w:szCs w:val="28"/>
              </w:rPr>
              <w:t>图2、支出预算构成</w:t>
            </w:r>
          </w:p>
          <w:p w14:paraId="747ACBA8">
            <w:pPr>
              <w:jc w:val="center"/>
            </w:pPr>
            <w:r>
              <w:pict>
                <v:shape id="_x0000_i1029" o:spt="75" type="#_x0000_t75" style="height:11.2pt;width:11.2pt;" filled="f" o:preferrelative="t" stroked="f" coordsize="21600,21600">
                  <v:path/>
                  <v:fill on="f" focussize="0,0"/>
                  <v:stroke on="f" joinstyle="miter"/>
                  <v:imagedata r:id="rId6" o:title="wordml://colorlegend01.jpg"/>
                  <o:lock v:ext="edit" aspectratio="f"/>
                  <w10:wrap type="none"/>
                  <w10:anchorlock/>
                </v:shape>
              </w:pict>
            </w:r>
            <w:r>
              <w:rPr>
                <w:rFonts w:hint="eastAsia" w:ascii="微软雅黑" w:hAnsi="微软雅黑" w:eastAsia="微软雅黑"/>
                <w:b/>
                <w:sz w:val="18"/>
                <w:szCs w:val="18"/>
              </w:rPr>
              <w:t xml:space="preserve">公共安全支出  </w:t>
            </w:r>
            <w:r>
              <w:pict>
                <v:shape id="_x0000_i1030" o:spt="75" type="#_x0000_t75" style="height:11.2pt;width:11.2pt;" filled="f" o:preferrelative="t" stroked="f" coordsize="21600,21600">
                  <v:path/>
                  <v:fill on="f" focussize="0,0"/>
                  <v:stroke on="f" joinstyle="miter"/>
                  <v:imagedata r:id="rId7" o:title="wordml://colorlegend02.jpg"/>
                  <o:lock v:ext="edit" aspectratio="f"/>
                  <w10:wrap type="none"/>
                  <w10:anchorlock/>
                </v:shape>
              </w:pict>
            </w:r>
            <w:r>
              <w:rPr>
                <w:rFonts w:hint="eastAsia" w:ascii="微软雅黑" w:hAnsi="微软雅黑" w:eastAsia="微软雅黑"/>
                <w:b/>
                <w:sz w:val="18"/>
                <w:szCs w:val="18"/>
              </w:rPr>
              <w:t xml:space="preserve">社会保障和就业支出  </w:t>
            </w:r>
            <w:r>
              <w:pict>
                <v:shape id="_x0000_i1031" o:spt="75" type="#_x0000_t75" style="height:11.2pt;width:11.2pt;" filled="f" o:preferrelative="t" stroked="f" coordsize="21600,21600">
                  <v:path/>
                  <v:fill on="f" focussize="0,0"/>
                  <v:stroke on="f" joinstyle="miter"/>
                  <v:imagedata r:id="rId8" o:title="wordml://colorlegend03.jpg"/>
                  <o:lock v:ext="edit" aspectratio="f"/>
                  <w10:wrap type="none"/>
                  <w10:anchorlock/>
                </v:shape>
              </w:pict>
            </w:r>
            <w:r>
              <w:rPr>
                <w:rFonts w:hint="eastAsia" w:ascii="微软雅黑" w:hAnsi="微软雅黑" w:eastAsia="微软雅黑"/>
                <w:b/>
                <w:sz w:val="18"/>
                <w:szCs w:val="18"/>
              </w:rPr>
              <w:t xml:space="preserve">卫生健康支出  </w:t>
            </w:r>
            <w:r>
              <w:pict>
                <v:shape id="_x0000_i1032" o:spt="75" type="#_x0000_t75" style="height:11.2pt;width:11.2pt;" filled="f" o:preferrelative="t" stroked="f" coordsize="21600,21600">
                  <v:path/>
                  <v:fill on="f" focussize="0,0"/>
                  <v:stroke on="f" joinstyle="miter"/>
                  <v:imagedata r:id="rId9" o:title="wordml://colorlegend04.jpg"/>
                  <o:lock v:ext="edit" aspectratio="f"/>
                  <w10:wrap type="none"/>
                  <w10:anchorlock/>
                </v:shape>
              </w:pict>
            </w:r>
            <w:r>
              <w:rPr>
                <w:rFonts w:hint="eastAsia" w:ascii="微软雅黑" w:hAnsi="微软雅黑" w:eastAsia="微软雅黑"/>
                <w:b/>
                <w:sz w:val="18"/>
                <w:szCs w:val="18"/>
              </w:rPr>
              <w:t xml:space="preserve">住房保障支出  </w:t>
            </w:r>
          </w:p>
          <w:p w14:paraId="3334E3C7">
            <w:pPr>
              <w:jc w:val="center"/>
              <w:rPr>
                <w:rFonts w:hint="default" w:ascii="微软雅黑" w:hAnsi="微软雅黑" w:eastAsia="微软雅黑"/>
                <w:b/>
              </w:rPr>
            </w:pPr>
            <w:r>
              <w:rPr>
                <w:rFonts w:hint="default" w:ascii="微软雅黑" w:hAnsi="微软雅黑" w:eastAsia="微软雅黑"/>
                <w:b/>
              </w:rPr>
              <w:pict>
                <v:shape id="_x0000_s1035" o:spid="_x0000_s1035" o:spt="75" type="#_x0000_t75" style="position:absolute;left:0pt;margin-left:6.55pt;margin-top:19pt;height:360pt;width:450pt;mso-wrap-distance-bottom:0pt;mso-wrap-distance-top:0pt;z-index:251660288;mso-width-relative:page;mso-height-relative:page;" filled="f" o:preferrelative="t" stroked="f" coordsize="21600,21600">
                  <v:path/>
                  <v:fill on="f" focussize="0,0"/>
                  <v:stroke on="f" joinstyle="miter"/>
                  <v:imagedata r:id="rId11" croptop="1365f" chromakey="#FFFFFF" o:title="6404"/>
                  <o:lock v:ext="edit" aspectratio="f"/>
                  <w10:wrap type="topAndBottom"/>
                </v:shape>
              </w:pict>
            </w:r>
          </w:p>
        </w:tc>
      </w:tr>
    </w:tbl>
    <w:p w14:paraId="04320874">
      <w:pPr>
        <w:spacing w:line="600" w:lineRule="exact"/>
        <w:ind w:firstLine="562" w:firstLineChars="200"/>
        <w:rPr>
          <w:rFonts w:hint="default" w:ascii="仿宋" w:eastAsia="仿宋"/>
          <w:sz w:val="28"/>
          <w:szCs w:val="28"/>
        </w:rPr>
      </w:pPr>
      <w:r>
        <w:rPr>
          <w:rFonts w:hint="eastAsia" w:ascii="仿宋" w:hAnsi="宋体" w:eastAsia="仿宋" w:cs="宋体"/>
          <w:b/>
          <w:kern w:val="0"/>
          <w:sz w:val="28"/>
          <w:szCs w:val="28"/>
        </w:rPr>
        <w:t>（一）基本支出</w:t>
      </w:r>
    </w:p>
    <w:p w14:paraId="3B1DF2FF">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2025年基本支出3,116.56万元，比2024年预算减少13.86万元，下降0.4%，下降的主要原因是2025年预算人数较2024年减少10人，相应核定的公用经费减少。</w:t>
      </w:r>
    </w:p>
    <w:p w14:paraId="7F823C31">
      <w:pPr>
        <w:widowControl/>
        <w:spacing w:line="560" w:lineRule="exact"/>
        <w:ind w:firstLine="560" w:firstLineChars="200"/>
        <w:jc w:val="left"/>
        <w:rPr>
          <w:rFonts w:hint="eastAsia" w:ascii="仿宋" w:hAnsi="微软雅黑" w:eastAsia="仿宋"/>
          <w:sz w:val="28"/>
          <w:szCs w:val="28"/>
        </w:rPr>
      </w:pPr>
      <w:r>
        <w:rPr>
          <w:rFonts w:hint="eastAsia" w:ascii="仿宋" w:hAnsi="微软雅黑" w:eastAsia="仿宋"/>
          <w:sz w:val="28"/>
          <w:szCs w:val="28"/>
        </w:rPr>
        <w:t>其中：人员经费支出2,743.31万元，主要包括：基本工资、津贴补贴、奖金、机关事业单位基本养老保险缴费、职工基本医疗保险缴费、公务员医疗补助缴费、其他社会保障缴费、住房公积金、其他工资福利支出、离休费、退休费、生活补助、医疗费补助。</w:t>
      </w:r>
    </w:p>
    <w:p w14:paraId="6F674FAC">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公用经费支出373.25万元，主要包括：办公费、手续费、水费、电费、邮电费、取暖费、差旅费、维修（护）费、培训费、公务接待费、劳务费、委托业务费、工会经费、福利费、公务用车运行维护费、其他交通费用、其他商品和服务支出。</w:t>
      </w:r>
    </w:p>
    <w:p w14:paraId="1FE2824A">
      <w:pPr>
        <w:spacing w:line="600" w:lineRule="exact"/>
        <w:ind w:firstLine="562" w:firstLineChars="200"/>
        <w:rPr>
          <w:rFonts w:hint="default" w:ascii="仿宋" w:eastAsia="仿宋"/>
          <w:sz w:val="28"/>
          <w:szCs w:val="28"/>
        </w:rPr>
      </w:pPr>
      <w:r>
        <w:rPr>
          <w:rFonts w:hint="eastAsia" w:ascii="仿宋" w:hAnsi="宋体" w:eastAsia="仿宋" w:cs="宋体"/>
          <w:b/>
          <w:kern w:val="0"/>
          <w:sz w:val="28"/>
          <w:szCs w:val="28"/>
        </w:rPr>
        <w:t>（二）项目支出</w:t>
      </w:r>
    </w:p>
    <w:p w14:paraId="24607F9B">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2025年一般公共预算项目支出537.00万元，比2024年预算增加49万元，增长10.0%，增长的主要原因是2025年三个项目经费均有所增长，其中全省法院业务费增加32万元，中央政法转移支付资金增加13万元，法庭运维费增加4万元。</w:t>
      </w:r>
    </w:p>
    <w:p w14:paraId="70A8B435">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经济社会发展项目0个。</w:t>
      </w:r>
    </w:p>
    <w:p w14:paraId="3A92BFE6">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保障运转经费1个，主要是全省法院业务费。</w:t>
      </w:r>
    </w:p>
    <w:p w14:paraId="1E93E9BC">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其他项目2个，主要是法庭运维费、中央政法转移支付资金。</w:t>
      </w:r>
    </w:p>
    <w:p w14:paraId="5636BC17">
      <w:pPr>
        <w:spacing w:line="600" w:lineRule="exact"/>
        <w:ind w:firstLine="562" w:firstLineChars="200"/>
        <w:rPr>
          <w:rFonts w:hint="default" w:ascii="仿宋" w:eastAsia="仿宋"/>
          <w:sz w:val="28"/>
          <w:szCs w:val="28"/>
        </w:rPr>
      </w:pPr>
      <w:r>
        <w:rPr>
          <w:rFonts w:hint="eastAsia" w:ascii="仿宋" w:hAnsi="宋体" w:eastAsia="仿宋" w:cs="宋体"/>
          <w:b/>
          <w:kern w:val="0"/>
          <w:sz w:val="28"/>
          <w:szCs w:val="28"/>
        </w:rPr>
        <w:t>（三）支出功能分类说明</w:t>
      </w:r>
    </w:p>
    <w:p w14:paraId="23E0C54B">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1、公共安全支出（类）法院（款）行政运行（项）：2025年预算数为2,512.55万元，比2024年预算减少25.79万元，下降1.0%，下降的主要原因是2025年预算人数较上年减少，相应的人员经费及核定的公用经费减少。</w:t>
      </w:r>
    </w:p>
    <w:p w14:paraId="0ACC04ED">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公共安全支出（类）法院（款）案件审判（项）：2025年预算数为537.00万元，比2024年预算增加49万元，增长10.0%，增长的主要原因是2025年三个项目经费均有所增长，其中全省法院业务费增加32万元，中央政法转移支付资金增加13万元，法庭运维费增加4万元。</w:t>
      </w:r>
    </w:p>
    <w:p w14:paraId="17686DDD">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3、社会保障和就业支出（类）行政事业单位养老支出（款）行政单位离退休（项）：2025年预算数为18.50万元，比2024年预算增加1.8万元，增长10.8%，增长的主要原因是2025年离退休干部福利待遇有所增长。</w:t>
      </w:r>
    </w:p>
    <w:p w14:paraId="16EA80E6">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4、社会保障和就业支出（类）行政事业单位养老支出（款）机关事业单位基本养老保险缴费支出（项）：2025年预算数为198.88万元，比2024年预算增加4.53万元，增长2.3%，增长的主要原因是根据人社税务部门相关政策调整缴费基数。</w:t>
      </w:r>
    </w:p>
    <w:p w14:paraId="658EAC7F">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5、社会保障和就业支出（类）其他社会保障和就业支出（款）其他社会保障和就业支出（项）：2025年预算数为2.35万元，比2024年预算减少0.08万元，下降3.3%，下降的主要原因是根据人社税务部门相关政策调整缴费基数。</w:t>
      </w:r>
    </w:p>
    <w:p w14:paraId="09E62D46">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6、卫生健康支出（类）行政事业单位医疗（款）行政单位医疗（项）：2025年预算数为78.57万元，比2024年预算增加1.56万元，增长2.0%，增长的主要原因是根据人社税务部门相关政策调整缴费基数。</w:t>
      </w:r>
    </w:p>
    <w:p w14:paraId="02E4ABAC">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7、卫生健康支出（类）行政事业单位医疗（款）公务员医疗补助（项）：2025年预算数为58.47万元，比2024年预算增加4.49万元，增长8.3%，增长的主要原因是根据人社税务部门相关政策调整缴费基数。</w:t>
      </w:r>
    </w:p>
    <w:p w14:paraId="07F0A3E9">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8、住房保障支出（类）住房改革支出（款）住房公积金（项）：2025年预算数为247.24万元，比2024年预算减少0.37万元，下降0.1%，下降的主要原因是根据人社税务部门相关政策调整缴费基数。</w:t>
      </w:r>
    </w:p>
    <w:p w14:paraId="2FD56E05">
      <w:pPr>
        <w:spacing w:line="600" w:lineRule="exact"/>
        <w:ind w:firstLine="562" w:firstLineChars="200"/>
        <w:rPr>
          <w:rFonts w:hint="default" w:ascii="仿宋" w:hAnsi="宋体" w:eastAsia="仿宋" w:cs="宋体"/>
          <w:b/>
          <w:kern w:val="0"/>
          <w:sz w:val="28"/>
          <w:szCs w:val="28"/>
        </w:rPr>
      </w:pPr>
      <w:r>
        <w:rPr>
          <w:rFonts w:hint="eastAsia" w:ascii="仿宋" w:hAnsi="宋体" w:eastAsia="仿宋" w:cs="宋体"/>
          <w:b/>
          <w:kern w:val="0"/>
          <w:sz w:val="28"/>
          <w:szCs w:val="28"/>
        </w:rPr>
        <w:t>五、单位一般公共预算财政拨款“三公”经费、培训费、会议费等情况</w:t>
      </w:r>
    </w:p>
    <w:p w14:paraId="22AB8B41">
      <w:pPr>
        <w:spacing w:line="600" w:lineRule="exact"/>
        <w:ind w:firstLine="562" w:firstLineChars="200"/>
        <w:rPr>
          <w:rFonts w:hint="default" w:ascii="仿宋" w:eastAsia="仿宋"/>
          <w:sz w:val="28"/>
          <w:szCs w:val="28"/>
        </w:rPr>
      </w:pPr>
      <w:r>
        <w:rPr>
          <w:rFonts w:hint="eastAsia" w:ascii="仿宋" w:hAnsi="宋体" w:eastAsia="仿宋" w:cs="宋体"/>
          <w:b/>
          <w:kern w:val="0"/>
          <w:sz w:val="28"/>
          <w:szCs w:val="28"/>
        </w:rPr>
        <w:t>（一）“三公”经费情况说明</w:t>
      </w:r>
    </w:p>
    <w:p w14:paraId="552169EF">
      <w:pPr>
        <w:widowControl/>
        <w:spacing w:line="560" w:lineRule="exact"/>
        <w:ind w:firstLine="560" w:firstLineChars="200"/>
        <w:jc w:val="left"/>
        <w:rPr>
          <w:rFonts w:hint="default" w:ascii="仿宋" w:eastAsia="仿宋"/>
          <w:sz w:val="28"/>
          <w:szCs w:val="28"/>
        </w:rPr>
      </w:pPr>
      <w:r>
        <w:rPr>
          <w:rFonts w:hint="eastAsia" w:ascii="仿宋" w:hAnsi="微软雅黑" w:eastAsia="仿宋"/>
          <w:sz w:val="28"/>
          <w:szCs w:val="28"/>
        </w:rPr>
        <w:t>“三公”经费预算70.00万元，较2024年预算增加18.00万元。</w:t>
      </w:r>
    </w:p>
    <w:p w14:paraId="5D2A4770">
      <w:pPr>
        <w:widowControl/>
        <w:spacing w:line="560" w:lineRule="exact"/>
        <w:ind w:firstLine="560" w:firstLineChars="200"/>
        <w:jc w:val="left"/>
        <w:rPr>
          <w:rFonts w:hint="default" w:ascii="仿宋" w:eastAsia="仿宋"/>
          <w:sz w:val="28"/>
          <w:szCs w:val="28"/>
        </w:rPr>
      </w:pPr>
      <w:r>
        <w:rPr>
          <w:rFonts w:hint="eastAsia" w:ascii="仿宋" w:hAnsi="微软雅黑" w:eastAsia="仿宋"/>
          <w:sz w:val="28"/>
          <w:szCs w:val="28"/>
        </w:rPr>
        <w:t>1．因公出国（境）费用0万元，与上年预算持平，主要原因是2025年无因公出国安排，与2024年情况相同。</w:t>
      </w:r>
    </w:p>
    <w:p w14:paraId="723B7B2A">
      <w:pPr>
        <w:widowControl/>
        <w:spacing w:line="560" w:lineRule="exact"/>
        <w:ind w:firstLine="560" w:firstLineChars="200"/>
        <w:jc w:val="left"/>
        <w:rPr>
          <w:rFonts w:hint="default" w:ascii="仿宋" w:eastAsia="仿宋"/>
          <w:sz w:val="28"/>
          <w:szCs w:val="28"/>
        </w:rPr>
      </w:pPr>
      <w:r>
        <w:rPr>
          <w:rFonts w:hint="eastAsia" w:ascii="仿宋" w:hAnsi="微软雅黑" w:eastAsia="仿宋"/>
          <w:sz w:val="28"/>
          <w:szCs w:val="28"/>
        </w:rPr>
        <w:t>2．公务接待费1.00万元，与上年预算持平，主要原因是2025年预计公务接待费用1万元，与2024年情况相同。</w:t>
      </w:r>
    </w:p>
    <w:p w14:paraId="67A66C58">
      <w:pPr>
        <w:widowControl/>
        <w:spacing w:line="560" w:lineRule="exact"/>
        <w:ind w:firstLine="560" w:firstLineChars="200"/>
        <w:jc w:val="left"/>
        <w:rPr>
          <w:rFonts w:hint="default" w:ascii="仿宋" w:eastAsia="仿宋"/>
          <w:sz w:val="28"/>
          <w:szCs w:val="28"/>
        </w:rPr>
      </w:pPr>
      <w:r>
        <w:rPr>
          <w:rFonts w:hint="eastAsia" w:ascii="仿宋" w:hAnsi="微软雅黑" w:eastAsia="仿宋"/>
          <w:sz w:val="28"/>
          <w:szCs w:val="28"/>
        </w:rPr>
        <w:t>3．公务用车购置及运行维护费69.00万元（其中：公务用车购置36.00万元，公务用车运行维护费33.00万元），比2024年预算增加18万元，增长35.3%，增长的主要原因是2025年预计采购2辆公务用车，采购金额36万元，较2024年多1辆，采购金额多18万元。</w:t>
      </w:r>
    </w:p>
    <w:p w14:paraId="4D0E1EB7">
      <w:pPr>
        <w:spacing w:line="600" w:lineRule="exact"/>
        <w:ind w:firstLine="562" w:firstLineChars="200"/>
        <w:rPr>
          <w:rFonts w:hint="default" w:ascii="仿宋" w:eastAsia="仿宋"/>
          <w:sz w:val="28"/>
          <w:szCs w:val="28"/>
        </w:rPr>
      </w:pPr>
      <w:r>
        <w:rPr>
          <w:rFonts w:hint="eastAsia" w:ascii="仿宋" w:hAnsi="宋体" w:eastAsia="仿宋" w:cs="宋体"/>
          <w:b/>
          <w:kern w:val="0"/>
          <w:sz w:val="28"/>
          <w:szCs w:val="28"/>
        </w:rPr>
        <w:t>（二）培训费预算情况说明</w:t>
      </w:r>
    </w:p>
    <w:p w14:paraId="4509602D">
      <w:pPr>
        <w:widowControl/>
        <w:spacing w:line="560" w:lineRule="exact"/>
        <w:ind w:firstLine="560" w:firstLineChars="200"/>
        <w:jc w:val="left"/>
        <w:rPr>
          <w:rFonts w:hint="default" w:ascii="仿宋" w:eastAsia="仿宋"/>
          <w:sz w:val="28"/>
          <w:szCs w:val="28"/>
        </w:rPr>
      </w:pPr>
      <w:r>
        <w:rPr>
          <w:rFonts w:hint="eastAsia" w:ascii="仿宋" w:hAnsi="微软雅黑" w:eastAsia="仿宋"/>
          <w:sz w:val="28"/>
          <w:szCs w:val="28"/>
        </w:rPr>
        <w:t>4．培训费14.80万元，与上年预算持平，主要原因是2025年依据省法院下发的培训文件参加培训，与2024年情况相同。</w:t>
      </w:r>
    </w:p>
    <w:p w14:paraId="433A3869">
      <w:pPr>
        <w:spacing w:line="600" w:lineRule="exact"/>
        <w:ind w:firstLine="562" w:firstLineChars="200"/>
        <w:rPr>
          <w:rFonts w:hint="default" w:ascii="仿宋" w:eastAsia="仿宋"/>
          <w:sz w:val="28"/>
          <w:szCs w:val="28"/>
        </w:rPr>
      </w:pPr>
      <w:r>
        <w:rPr>
          <w:rFonts w:hint="eastAsia" w:ascii="仿宋" w:hAnsi="宋体" w:eastAsia="仿宋" w:cs="宋体"/>
          <w:b/>
          <w:kern w:val="0"/>
          <w:sz w:val="28"/>
          <w:szCs w:val="28"/>
        </w:rPr>
        <w:t>（三）会议费预算情况说明</w:t>
      </w:r>
    </w:p>
    <w:p w14:paraId="1F4FF3DE">
      <w:pPr>
        <w:widowControl/>
        <w:spacing w:line="560" w:lineRule="exact"/>
        <w:ind w:firstLine="560" w:firstLineChars="200"/>
        <w:jc w:val="left"/>
        <w:rPr>
          <w:rFonts w:hint="default" w:ascii="仿宋" w:eastAsia="仿宋"/>
          <w:sz w:val="28"/>
          <w:szCs w:val="28"/>
        </w:rPr>
      </w:pPr>
      <w:r>
        <w:rPr>
          <w:rFonts w:hint="eastAsia" w:ascii="仿宋" w:hAnsi="微软雅黑" w:eastAsia="仿宋"/>
          <w:sz w:val="28"/>
          <w:szCs w:val="28"/>
        </w:rPr>
        <w:t>5．会议费0万元，与上年预算持平，主要原因是2025年无会议费安排，与2024年情况相同。</w:t>
      </w:r>
    </w:p>
    <w:tbl>
      <w:tblPr>
        <w:tblStyle w:val="6"/>
        <w:tblW w:w="0" w:type="auto"/>
        <w:tblInd w:w="0" w:type="dxa"/>
        <w:tblLayout w:type="fixed"/>
        <w:tblCellMar>
          <w:top w:w="0" w:type="dxa"/>
          <w:left w:w="108" w:type="dxa"/>
          <w:bottom w:w="0" w:type="dxa"/>
          <w:right w:w="108" w:type="dxa"/>
        </w:tblCellMar>
      </w:tblPr>
      <w:tblGrid>
        <w:gridCol w:w="9639"/>
      </w:tblGrid>
      <w:tr w14:paraId="73DAEAA1">
        <w:tblPrEx>
          <w:tblCellMar>
            <w:top w:w="0" w:type="dxa"/>
            <w:left w:w="108" w:type="dxa"/>
            <w:bottom w:w="0" w:type="dxa"/>
            <w:right w:w="108" w:type="dxa"/>
          </w:tblCellMar>
        </w:tblPrEx>
        <w:trPr>
          <w:trHeight w:val="8505" w:hRule="atLeast"/>
        </w:trPr>
        <w:tc>
          <w:tcPr>
            <w:tcW w:w="9639" w:type="dxa"/>
            <w:shd w:val="clear" w:color="auto" w:fill="auto"/>
          </w:tcPr>
          <w:p w14:paraId="5717639B">
            <w:pPr>
              <w:jc w:val="center"/>
              <w:rPr>
                <w:rFonts w:hint="default" w:ascii="微软雅黑" w:hAnsi="微软雅黑" w:eastAsia="微软雅黑"/>
                <w:b/>
              </w:rPr>
            </w:pPr>
            <w:r>
              <w:rPr>
                <w:rFonts w:hint="eastAsia" w:ascii="微软雅黑" w:hAnsi="微软雅黑" w:eastAsia="微软雅黑"/>
                <w:b/>
                <w:sz w:val="28"/>
                <w:szCs w:val="28"/>
              </w:rPr>
              <w:t>图3、“三公”经费、培训费、会议费支出预算构成</w:t>
            </w:r>
          </w:p>
          <w:p w14:paraId="55E15E64">
            <w:pPr>
              <w:jc w:val="center"/>
              <w:rPr>
                <w:rFonts w:hint="eastAsia"/>
              </w:rPr>
            </w:pPr>
            <w:r>
              <w:pict>
                <v:shape id="_x0000_i1033" o:spt="75" type="#_x0000_t75" style="height:11.2pt;width:11.2pt;" filled="f" o:preferrelative="t" stroked="f" coordsize="21600,21600">
                  <v:path/>
                  <v:fill on="f" focussize="0,0"/>
                  <v:stroke on="f" joinstyle="miter"/>
                  <v:imagedata r:id="rId6" o:title="wordml://colorlegend01.jpg"/>
                  <o:lock v:ext="edit" aspectratio="f"/>
                  <w10:wrap type="none"/>
                  <w10:anchorlock/>
                </v:shape>
              </w:pict>
            </w:r>
            <w:r>
              <w:rPr>
                <w:rFonts w:hint="eastAsia" w:ascii="微软雅黑" w:hAnsi="微软雅黑" w:eastAsia="微软雅黑"/>
                <w:b/>
                <w:sz w:val="18"/>
                <w:szCs w:val="18"/>
              </w:rPr>
              <w:t xml:space="preserve">会议费  </w:t>
            </w:r>
            <w:r>
              <w:pict>
                <v:shape id="_x0000_i1034" o:spt="75" type="#_x0000_t75" style="height:11.2pt;width:11.2pt;" filled="f" o:preferrelative="t" stroked="f" coordsize="21600,21600">
                  <v:path/>
                  <v:fill on="f" focussize="0,0"/>
                  <v:stroke on="f" joinstyle="miter"/>
                  <v:imagedata r:id="rId7" o:title="wordml://colorlegend02.jpg"/>
                  <o:lock v:ext="edit" aspectratio="f"/>
                  <w10:wrap type="none"/>
                  <w10:anchorlock/>
                </v:shape>
              </w:pict>
            </w:r>
            <w:r>
              <w:rPr>
                <w:rFonts w:hint="eastAsia" w:ascii="微软雅黑" w:hAnsi="微软雅黑" w:eastAsia="微软雅黑"/>
                <w:b/>
                <w:sz w:val="18"/>
                <w:szCs w:val="18"/>
              </w:rPr>
              <w:t xml:space="preserve">培训费  </w:t>
            </w:r>
          </w:p>
          <w:p w14:paraId="72F3EB94">
            <w:pPr>
              <w:jc w:val="center"/>
            </w:pPr>
            <w:r>
              <w:pict>
                <v:shape id="_x0000_i1035" o:spt="75" type="#_x0000_t75" style="height:11.2pt;width:11.2pt;" filled="f" o:preferrelative="t" stroked="f" coordsize="21600,21600">
                  <v:path/>
                  <v:fill on="f" focussize="0,0"/>
                  <v:stroke on="f" joinstyle="miter"/>
                  <v:imagedata r:id="rId8" o:title="wordml://colorlegend03.jpg"/>
                  <o:lock v:ext="edit" aspectratio="f"/>
                  <w10:wrap type="none"/>
                  <w10:anchorlock/>
                </v:shape>
              </w:pict>
            </w:r>
            <w:r>
              <w:rPr>
                <w:rFonts w:hint="eastAsia" w:ascii="微软雅黑" w:hAnsi="微软雅黑" w:eastAsia="微软雅黑"/>
                <w:b/>
                <w:sz w:val="18"/>
                <w:szCs w:val="18"/>
              </w:rPr>
              <w:t xml:space="preserve">因公出国（境）费用  </w:t>
            </w:r>
            <w:r>
              <w:pict>
                <v:shape id="_x0000_i1036" o:spt="75" type="#_x0000_t75" style="height:11.2pt;width:11.2pt;" filled="f" o:preferrelative="t" stroked="f" coordsize="21600,21600">
                  <v:path/>
                  <v:fill on="f" focussize="0,0"/>
                  <v:stroke on="f" joinstyle="miter"/>
                  <v:imagedata r:id="rId9" o:title="wordml://colorlegend04.jpg"/>
                  <o:lock v:ext="edit" aspectratio="f"/>
                  <w10:wrap type="none"/>
                  <w10:anchorlock/>
                </v:shape>
              </w:pict>
            </w:r>
            <w:r>
              <w:rPr>
                <w:rFonts w:hint="eastAsia" w:ascii="微软雅黑" w:hAnsi="微软雅黑" w:eastAsia="微软雅黑"/>
                <w:b/>
                <w:sz w:val="18"/>
                <w:szCs w:val="18"/>
              </w:rPr>
              <w:t xml:space="preserve">公务接待费  </w:t>
            </w:r>
            <w:r>
              <w:pict>
                <v:shape id="_x0000_i1037" o:spt="75" type="#_x0000_t75" style="height:11.2pt;width:11.2pt;" filled="f" o:preferrelative="t" stroked="f" coordsize="21600,21600">
                  <v:path/>
                  <v:fill on="f" focussize="0,0"/>
                  <v:stroke on="f" joinstyle="miter"/>
                  <v:imagedata r:id="rId12" o:title="wordml://colorlegend05.jpg"/>
                  <o:lock v:ext="edit" aspectratio="f"/>
                  <w10:wrap type="none"/>
                  <w10:anchorlock/>
                </v:shape>
              </w:pict>
            </w:r>
            <w:r>
              <w:rPr>
                <w:rFonts w:hint="eastAsia" w:ascii="微软雅黑" w:hAnsi="微软雅黑" w:eastAsia="微软雅黑"/>
                <w:b/>
                <w:sz w:val="18"/>
                <w:szCs w:val="18"/>
              </w:rPr>
              <w:t xml:space="preserve">公务用车运行维护费  </w:t>
            </w:r>
            <w:r>
              <w:pict>
                <v:shape id="_x0000_i1038" o:spt="75" type="#_x0000_t75" style="height:11.2pt;width:11.2pt;" filled="f" o:preferrelative="t" stroked="f" coordsize="21600,21600">
                  <v:path/>
                  <v:fill on="f" focussize="0,0"/>
                  <v:stroke on="f" joinstyle="miter"/>
                  <v:imagedata r:id="rId13" o:title="wordml://colorlegend06.jpg"/>
                  <o:lock v:ext="edit" aspectratio="f"/>
                  <w10:wrap type="none"/>
                  <w10:anchorlock/>
                </v:shape>
              </w:pict>
            </w:r>
            <w:r>
              <w:rPr>
                <w:rFonts w:hint="eastAsia" w:ascii="微软雅黑" w:hAnsi="微软雅黑" w:eastAsia="微软雅黑"/>
                <w:b/>
                <w:sz w:val="18"/>
                <w:szCs w:val="18"/>
              </w:rPr>
              <w:t xml:space="preserve">公务用车购置  </w:t>
            </w:r>
          </w:p>
          <w:p w14:paraId="1691F680">
            <w:pPr>
              <w:jc w:val="center"/>
              <w:rPr>
                <w:rFonts w:hint="default" w:ascii="微软雅黑" w:hAnsi="微软雅黑" w:eastAsia="微软雅黑"/>
                <w:b/>
              </w:rPr>
            </w:pPr>
            <w:r>
              <w:rPr>
                <w:rFonts w:hint="default" w:ascii="微软雅黑" w:hAnsi="微软雅黑" w:eastAsia="微软雅黑"/>
                <w:b/>
              </w:rPr>
              <w:pict>
                <v:shape id="_x0000_s1042" o:spid="_x0000_s1042" o:spt="75" type="#_x0000_t75" style="position:absolute;left:0pt;margin-left:6.55pt;margin-top:19pt;height:360pt;width:450pt;mso-wrap-distance-bottom:0pt;mso-wrap-distance-top:0pt;z-index:251661312;mso-width-relative:page;mso-height-relative:page;" filled="f" o:preferrelative="t" stroked="f" coordsize="21600,21600">
                  <v:path/>
                  <v:fill on="f" focussize="0,0"/>
                  <v:stroke on="f" joinstyle="miter"/>
                  <v:imagedata r:id="rId14" croptop="1365f" chromakey="#FFFFFF" o:title="6404"/>
                  <o:lock v:ext="edit" aspectratio="f"/>
                  <w10:wrap type="topAndBottom"/>
                </v:shape>
              </w:pict>
            </w:r>
          </w:p>
        </w:tc>
      </w:tr>
    </w:tbl>
    <w:p w14:paraId="7ADDC6E5">
      <w:pPr>
        <w:numPr>
          <w:ilvl w:val="0"/>
          <w:numId w:val="1"/>
        </w:numPr>
        <w:spacing w:line="600" w:lineRule="exact"/>
        <w:ind w:firstLine="562" w:firstLineChars="200"/>
        <w:rPr>
          <w:rFonts w:hint="eastAsia" w:ascii="仿宋" w:hAnsi="宋体" w:eastAsia="仿宋" w:cs="宋体"/>
          <w:b/>
          <w:kern w:val="0"/>
          <w:sz w:val="28"/>
          <w:szCs w:val="28"/>
        </w:rPr>
      </w:pPr>
      <w:r>
        <w:rPr>
          <w:rFonts w:hint="eastAsia" w:ascii="仿宋" w:hAnsi="宋体" w:eastAsia="仿宋" w:cs="宋体"/>
          <w:b/>
          <w:kern w:val="0"/>
          <w:sz w:val="28"/>
          <w:szCs w:val="28"/>
        </w:rPr>
        <w:t>一般公共预算财政拨款机关运行经费情况</w:t>
      </w:r>
    </w:p>
    <w:p w14:paraId="26E14FC7">
      <w:pPr>
        <w:numPr>
          <w:ilvl w:val="0"/>
          <w:numId w:val="0"/>
        </w:numPr>
        <w:spacing w:line="600" w:lineRule="exact"/>
        <w:ind w:firstLine="560" w:firstLineChars="200"/>
        <w:rPr>
          <w:rFonts w:hint="default" w:ascii="仿宋" w:hAnsi="微软雅黑" w:eastAsia="仿宋"/>
          <w:sz w:val="28"/>
          <w:szCs w:val="28"/>
        </w:rPr>
      </w:pPr>
      <w:r>
        <w:rPr>
          <w:rFonts w:hint="eastAsia" w:ascii="仿宋" w:hAnsi="微软雅黑" w:eastAsia="仿宋"/>
          <w:sz w:val="28"/>
          <w:szCs w:val="28"/>
        </w:rPr>
        <w:t>机关运行经费254.04万元，比2024年预算减少57.07万元，下降18.3%，下降的主要原因是2025年预算人员较上年减少，相应核定的机关运行经费减少。</w:t>
      </w:r>
    </w:p>
    <w:p w14:paraId="032446C6">
      <w:pPr>
        <w:spacing w:line="600" w:lineRule="exact"/>
        <w:ind w:firstLine="562" w:firstLineChars="200"/>
        <w:rPr>
          <w:rFonts w:hint="default" w:ascii="仿宋" w:hAnsi="宋体" w:eastAsia="仿宋" w:cs="宋体"/>
          <w:color w:val="000000"/>
          <w:kern w:val="0"/>
          <w:sz w:val="28"/>
          <w:szCs w:val="28"/>
        </w:rPr>
      </w:pPr>
      <w:r>
        <w:rPr>
          <w:rFonts w:hint="eastAsia" w:ascii="仿宋" w:hAnsi="宋体" w:eastAsia="仿宋" w:cs="宋体"/>
          <w:b/>
          <w:kern w:val="0"/>
          <w:sz w:val="28"/>
          <w:szCs w:val="28"/>
        </w:rPr>
        <w:t>七、政府采购安排情况</w:t>
      </w:r>
    </w:p>
    <w:p w14:paraId="1095B529">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2025年单位政府采购预算总额236.34万元，其中：政府采购货物预算77.75万元，政府采购工程预算0万元，政府采购服务预算158.59万元。</w:t>
      </w:r>
    </w:p>
    <w:p w14:paraId="7B900BA3">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2025年，单位面向中小企业预留政府采购项目预算金额</w:t>
      </w:r>
      <w:r>
        <w:rPr>
          <w:rFonts w:hint="eastAsia" w:ascii="仿宋" w:hAnsi="微软雅黑" w:eastAsia="仿宋"/>
          <w:sz w:val="28"/>
          <w:szCs w:val="28"/>
          <w:lang w:val="en-US" w:eastAsia="zh-CN"/>
        </w:rPr>
        <w:t>236.34</w:t>
      </w:r>
      <w:r>
        <w:rPr>
          <w:rFonts w:hint="eastAsia" w:ascii="仿宋" w:hAnsi="微软雅黑" w:eastAsia="仿宋"/>
          <w:sz w:val="28"/>
          <w:szCs w:val="28"/>
        </w:rPr>
        <w:t>万元，小微企业预留政府采购项目预算金额</w:t>
      </w:r>
      <w:r>
        <w:rPr>
          <w:rFonts w:hint="eastAsia" w:ascii="仿宋" w:hAnsi="微软雅黑" w:eastAsia="仿宋"/>
          <w:sz w:val="28"/>
          <w:szCs w:val="28"/>
          <w:lang w:val="en-US" w:eastAsia="zh-CN"/>
        </w:rPr>
        <w:t>236.34</w:t>
      </w:r>
      <w:r>
        <w:rPr>
          <w:rFonts w:hint="eastAsia" w:ascii="仿宋" w:hAnsi="微软雅黑" w:eastAsia="仿宋"/>
          <w:sz w:val="28"/>
          <w:szCs w:val="28"/>
        </w:rPr>
        <w:t>万元。</w:t>
      </w:r>
    </w:p>
    <w:p w14:paraId="11574B2F">
      <w:pPr>
        <w:spacing w:line="600" w:lineRule="exact"/>
        <w:ind w:firstLine="562" w:firstLineChars="200"/>
        <w:rPr>
          <w:rFonts w:hint="default" w:ascii="仿宋" w:eastAsia="仿宋"/>
          <w:sz w:val="28"/>
          <w:szCs w:val="28"/>
        </w:rPr>
      </w:pPr>
      <w:r>
        <w:rPr>
          <w:rFonts w:hint="eastAsia" w:ascii="仿宋" w:hAnsi="宋体" w:eastAsia="仿宋" w:cs="宋体"/>
          <w:b/>
          <w:kern w:val="0"/>
          <w:sz w:val="28"/>
          <w:szCs w:val="28"/>
        </w:rPr>
        <w:t>八、国有资产占用情况</w:t>
      </w:r>
    </w:p>
    <w:p w14:paraId="67092348">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上年末固定资产金额为3,555.22万元。其中：办公用房5,940.95平方米，价值1,367.26万元。预算单位共有公务用车15辆，价值352.33万元。单价20万元以上的设备价值800.27万元。2025年拟采购固定资产约77.75万元。</w:t>
      </w:r>
    </w:p>
    <w:p w14:paraId="553B7903">
      <w:pPr>
        <w:spacing w:line="600" w:lineRule="exact"/>
        <w:ind w:firstLine="562" w:firstLineChars="200"/>
        <w:rPr>
          <w:rFonts w:hint="default" w:ascii="仿宋" w:eastAsia="仿宋"/>
          <w:sz w:val="28"/>
          <w:szCs w:val="28"/>
        </w:rPr>
      </w:pPr>
      <w:r>
        <w:rPr>
          <w:rFonts w:hint="eastAsia" w:ascii="仿宋" w:hAnsi="宋体" w:eastAsia="仿宋" w:cs="宋体"/>
          <w:b/>
          <w:kern w:val="0"/>
          <w:sz w:val="28"/>
          <w:szCs w:val="28"/>
        </w:rPr>
        <w:t>九、其他重要事项情况说明</w:t>
      </w:r>
    </w:p>
    <w:p w14:paraId="5938DC21">
      <w:pPr>
        <w:spacing w:line="600" w:lineRule="exact"/>
        <w:ind w:firstLine="562" w:firstLineChars="200"/>
        <w:rPr>
          <w:rFonts w:hint="default" w:ascii="仿宋" w:hAnsi="宋体" w:eastAsia="仿宋" w:cs="宋体"/>
          <w:kern w:val="0"/>
          <w:sz w:val="28"/>
          <w:szCs w:val="28"/>
        </w:rPr>
      </w:pPr>
      <w:r>
        <w:rPr>
          <w:rFonts w:hint="eastAsia" w:ascii="仿宋" w:hAnsi="宋体" w:eastAsia="仿宋" w:cs="宋体"/>
          <w:b/>
          <w:kern w:val="0"/>
          <w:sz w:val="28"/>
          <w:szCs w:val="28"/>
        </w:rPr>
        <w:t>（一）政府性基金预算支出情况</w:t>
      </w:r>
    </w:p>
    <w:p w14:paraId="6D2A0691">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未安排预算，政府性基金预算支出情况表为空表。</w:t>
      </w:r>
    </w:p>
    <w:p w14:paraId="6C3F00E9">
      <w:pPr>
        <w:spacing w:line="600" w:lineRule="exact"/>
        <w:ind w:firstLine="562" w:firstLineChars="200"/>
        <w:rPr>
          <w:rFonts w:hint="default" w:ascii="仿宋" w:hAnsi="宋体" w:eastAsia="仿宋" w:cs="宋体"/>
          <w:kern w:val="0"/>
          <w:sz w:val="28"/>
          <w:szCs w:val="28"/>
        </w:rPr>
      </w:pPr>
      <w:r>
        <w:rPr>
          <w:rFonts w:hint="eastAsia" w:ascii="仿宋" w:hAnsi="宋体" w:eastAsia="仿宋" w:cs="宋体"/>
          <w:b/>
          <w:kern w:val="0"/>
          <w:sz w:val="28"/>
          <w:szCs w:val="28"/>
        </w:rPr>
        <w:t>（二）非税收入情况</w:t>
      </w:r>
    </w:p>
    <w:p w14:paraId="5508A59A">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2025年本单位不涉及非税收入，2025年计划征收0万元。</w:t>
      </w:r>
    </w:p>
    <w:p w14:paraId="71BC85EE">
      <w:pPr>
        <w:spacing w:line="600" w:lineRule="exact"/>
        <w:ind w:firstLine="562" w:firstLineChars="200"/>
        <w:rPr>
          <w:rFonts w:hint="default" w:ascii="仿宋" w:hAnsi="宋体" w:eastAsia="仿宋" w:cs="宋体"/>
          <w:b/>
          <w:color w:val="000000"/>
          <w:kern w:val="0"/>
          <w:sz w:val="28"/>
          <w:szCs w:val="28"/>
        </w:rPr>
      </w:pPr>
      <w:r>
        <w:rPr>
          <w:rFonts w:hint="eastAsia" w:ascii="仿宋" w:hAnsi="宋体" w:eastAsia="仿宋" w:cs="宋体"/>
          <w:b/>
          <w:color w:val="000000"/>
          <w:kern w:val="0"/>
          <w:sz w:val="28"/>
          <w:szCs w:val="28"/>
        </w:rPr>
        <w:t>（三）重点项目情况</w:t>
      </w:r>
    </w:p>
    <w:p w14:paraId="34E73617">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项目名称：全省法院业务费</w:t>
      </w:r>
    </w:p>
    <w:p w14:paraId="5DB94070">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1、项目概况：全省法院业务费是法院支出中重要的年度经常性项目，主要是紧紧围绕我省法院审判办案所需业务经费以及与办案有关的一些经费支出</w:t>
      </w:r>
    </w:p>
    <w:p w14:paraId="4653E3DD">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2、立项依据：省财政厅、省高法联合下发了《关于下达第一批全省法院业务费的通知》甘财行（2018）87号文件，依据省法院部门预算的“全省法院业务费”下达预算。</w:t>
      </w:r>
    </w:p>
    <w:p w14:paraId="47C00B05">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3、实施主体：兰州市西固区人民法院</w:t>
      </w:r>
    </w:p>
    <w:p w14:paraId="2070AEF3">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4、实施周期：2025.1.1-2025.12.31</w:t>
      </w:r>
    </w:p>
    <w:p w14:paraId="1E91AD58">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5、实施计划：物业管理费56.05万元，劳务费21.4万元，委托业务费20万元，维修护费15万元，办公设备购置37.55万元。</w:t>
      </w:r>
    </w:p>
    <w:p w14:paraId="24E4A382">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以上子项目按月或按实际完成或合同约定支付费用。</w:t>
      </w:r>
    </w:p>
    <w:p w14:paraId="4CD7C3D3">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6、年度预算安排：150万元</w:t>
      </w:r>
    </w:p>
    <w:p w14:paraId="461680A0">
      <w:pPr>
        <w:widowControl/>
        <w:spacing w:line="560" w:lineRule="exact"/>
        <w:ind w:firstLine="560" w:firstLineChars="200"/>
        <w:jc w:val="left"/>
        <w:rPr>
          <w:rFonts w:hint="eastAsia" w:ascii="仿宋" w:hAnsi="微软雅黑" w:eastAsia="仿宋"/>
          <w:sz w:val="28"/>
          <w:szCs w:val="28"/>
          <w:lang w:eastAsia="zh-CN"/>
        </w:rPr>
      </w:pPr>
      <w:r>
        <w:rPr>
          <w:rFonts w:hint="eastAsia" w:ascii="仿宋" w:hAnsi="微软雅黑" w:eastAsia="仿宋"/>
          <w:sz w:val="28"/>
          <w:szCs w:val="28"/>
        </w:rPr>
        <w:t>7、预期总体目标：本年度通过实施全省法院业务费项目，不断完善我院审判机制，调解率达到30%，执行到位率达到45%，案件上诉率控制在14%以内，同时院机关物业管理水平合格率达到100%、设备购置工作完成率及合格验收率均达到100%</w:t>
      </w:r>
      <w:r>
        <w:rPr>
          <w:rFonts w:hint="eastAsia" w:ascii="仿宋" w:hAnsi="微软雅黑" w:eastAsia="仿宋"/>
          <w:sz w:val="28"/>
          <w:szCs w:val="28"/>
          <w:lang w:eastAsia="zh-CN"/>
        </w:rPr>
        <w:t>。</w:t>
      </w:r>
    </w:p>
    <w:p w14:paraId="7B7403DB">
      <w:pPr>
        <w:spacing w:line="600" w:lineRule="exact"/>
        <w:ind w:firstLine="562" w:firstLineChars="200"/>
        <w:rPr>
          <w:rFonts w:hint="default" w:ascii="仿宋" w:hAnsi="宋体" w:eastAsia="仿宋" w:cs="宋体"/>
          <w:color w:val="000000"/>
          <w:kern w:val="0"/>
          <w:sz w:val="28"/>
          <w:szCs w:val="28"/>
        </w:rPr>
      </w:pPr>
      <w:r>
        <w:rPr>
          <w:rFonts w:hint="eastAsia" w:ascii="仿宋" w:hAnsi="宋体" w:eastAsia="仿宋" w:cs="宋体"/>
          <w:b/>
          <w:color w:val="000000"/>
          <w:kern w:val="0"/>
          <w:sz w:val="28"/>
          <w:szCs w:val="28"/>
        </w:rPr>
        <w:t>（四）部门管理转移支付情况</w:t>
      </w:r>
    </w:p>
    <w:p w14:paraId="1F23DCF2">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未安排预算，部门管理转移支付表为空表。</w:t>
      </w:r>
    </w:p>
    <w:p w14:paraId="0B6F41BD">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1．一般性转移支付未安排。</w:t>
      </w:r>
    </w:p>
    <w:p w14:paraId="0F79BC40">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2．专项转移支付未安排。</w:t>
      </w:r>
    </w:p>
    <w:p w14:paraId="68CD7F32">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3．政府性基金转移支付未安排。</w:t>
      </w:r>
    </w:p>
    <w:p w14:paraId="2E0DCCCD">
      <w:pPr>
        <w:spacing w:line="600" w:lineRule="exact"/>
        <w:ind w:firstLine="562" w:firstLineChars="200"/>
        <w:rPr>
          <w:rFonts w:hint="default" w:ascii="仿宋" w:hAnsi="宋体" w:eastAsia="仿宋" w:cs="宋体"/>
          <w:color w:val="000000"/>
          <w:kern w:val="0"/>
          <w:sz w:val="28"/>
          <w:szCs w:val="28"/>
        </w:rPr>
      </w:pPr>
      <w:r>
        <w:rPr>
          <w:rFonts w:hint="eastAsia" w:ascii="仿宋" w:hAnsi="宋体" w:eastAsia="仿宋" w:cs="宋体"/>
          <w:b/>
          <w:color w:val="000000"/>
          <w:kern w:val="0"/>
          <w:sz w:val="28"/>
          <w:szCs w:val="28"/>
        </w:rPr>
        <w:t>（五）国有资本经营预算支出情况</w:t>
      </w:r>
    </w:p>
    <w:p w14:paraId="6899336F">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未安排预算，国有资本经营预算支出情况表为空表。</w:t>
      </w:r>
    </w:p>
    <w:p w14:paraId="20A41BF7">
      <w:pPr>
        <w:spacing w:line="600" w:lineRule="exact"/>
        <w:ind w:firstLine="562" w:firstLineChars="200"/>
        <w:rPr>
          <w:rFonts w:hint="default" w:ascii="仿宋" w:hAnsi="宋体" w:eastAsia="仿宋" w:cs="宋体"/>
          <w:b/>
          <w:kern w:val="0"/>
          <w:sz w:val="28"/>
          <w:szCs w:val="28"/>
        </w:rPr>
      </w:pPr>
      <w:r>
        <w:rPr>
          <w:rFonts w:hint="eastAsia" w:ascii="仿宋" w:hAnsi="宋体" w:eastAsia="仿宋" w:cs="宋体"/>
          <w:b/>
          <w:kern w:val="0"/>
          <w:sz w:val="28"/>
          <w:szCs w:val="28"/>
        </w:rPr>
        <w:t>十、预算绩效管理情况</w:t>
      </w:r>
    </w:p>
    <w:p w14:paraId="58C00494">
      <w:pPr>
        <w:widowControl/>
        <w:spacing w:line="560" w:lineRule="exact"/>
        <w:ind w:firstLine="562" w:firstLineChars="200"/>
        <w:jc w:val="left"/>
        <w:rPr>
          <w:rFonts w:hint="default" w:ascii="楷体" w:hAnsi="微软雅黑" w:eastAsia="楷体"/>
          <w:sz w:val="28"/>
          <w:szCs w:val="28"/>
        </w:rPr>
      </w:pPr>
      <w:r>
        <w:rPr>
          <w:rFonts w:hint="eastAsia" w:ascii="楷体" w:hAnsi="宋体" w:eastAsia="楷体" w:cs="宋体"/>
          <w:b/>
          <w:color w:val="000000"/>
          <w:kern w:val="0"/>
          <w:sz w:val="28"/>
          <w:szCs w:val="28"/>
        </w:rPr>
        <w:t>（一）2024年预算绩效管理工作情况</w:t>
      </w:r>
    </w:p>
    <w:p w14:paraId="1E108490">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按照《中共中央 国务院关于全面实施预算绩效管理的意见》《中共甘肃省委 甘肃省人民政府关于全面实施预算绩效管理的实施意见》等相关要求，我们将绩效理念和方法融入预算编制、执行、决算和监督全过程认真开展各项工作。</w:t>
      </w:r>
    </w:p>
    <w:p w14:paraId="3AE43E3F">
      <w:pPr>
        <w:widowControl/>
        <w:spacing w:line="560" w:lineRule="exact"/>
        <w:ind w:firstLine="562" w:firstLineChars="200"/>
        <w:jc w:val="left"/>
        <w:rPr>
          <w:rFonts w:hint="eastAsia" w:ascii="仿宋" w:hAnsi="微软雅黑" w:eastAsia="仿宋"/>
          <w:sz w:val="28"/>
          <w:szCs w:val="28"/>
        </w:rPr>
      </w:pPr>
      <w:r>
        <w:rPr>
          <w:rFonts w:hint="eastAsia" w:ascii="仿宋" w:hAnsi="宋体" w:eastAsia="仿宋" w:cs="宋体"/>
          <w:b/>
          <w:color w:val="000000"/>
          <w:kern w:val="0"/>
          <w:sz w:val="28"/>
          <w:szCs w:val="28"/>
        </w:rPr>
        <w:t>1.绩效目标管理情况。</w:t>
      </w:r>
      <w:r>
        <w:rPr>
          <w:rFonts w:hint="eastAsia" w:ascii="仿宋" w:hAnsi="微软雅黑" w:eastAsia="仿宋"/>
          <w:sz w:val="28"/>
          <w:szCs w:val="28"/>
        </w:rPr>
        <w:t>2024年度，按照“谁申请资金，谁设置目标”的原则，纳入单位预算管理的单位整体支出和项目绩效目标</w:t>
      </w:r>
      <w:r>
        <w:rPr>
          <w:rFonts w:hint="eastAsia" w:ascii="仿宋" w:hAnsi="微软雅黑" w:eastAsia="仿宋"/>
          <w:sz w:val="28"/>
          <w:szCs w:val="28"/>
          <w:lang w:val="en-US" w:eastAsia="zh-CN"/>
        </w:rPr>
        <w:t>6</w:t>
      </w:r>
      <w:r>
        <w:rPr>
          <w:rFonts w:hint="eastAsia" w:ascii="仿宋" w:hAnsi="微软雅黑" w:eastAsia="仿宋"/>
          <w:sz w:val="28"/>
          <w:szCs w:val="28"/>
        </w:rPr>
        <w:t>个</w:t>
      </w:r>
      <w:r>
        <w:rPr>
          <w:rFonts w:hint="eastAsia" w:ascii="仿宋" w:hAnsi="微软雅黑" w:eastAsia="仿宋"/>
          <w:sz w:val="28"/>
          <w:szCs w:val="28"/>
          <w:lang w:eastAsia="zh-CN"/>
        </w:rPr>
        <w:t>（</w:t>
      </w:r>
      <w:r>
        <w:rPr>
          <w:rFonts w:hint="eastAsia" w:ascii="仿宋" w:hAnsi="微软雅黑" w:eastAsia="仿宋"/>
          <w:sz w:val="28"/>
          <w:szCs w:val="28"/>
          <w:lang w:val="en-US" w:eastAsia="zh-CN"/>
        </w:rPr>
        <w:t>其中中央政法转移支付资金项目为涉密项目</w:t>
      </w:r>
      <w:r>
        <w:rPr>
          <w:rFonts w:hint="eastAsia" w:ascii="仿宋" w:hAnsi="微软雅黑" w:eastAsia="仿宋"/>
          <w:sz w:val="28"/>
          <w:szCs w:val="28"/>
          <w:lang w:eastAsia="zh-CN"/>
        </w:rPr>
        <w:t>）</w:t>
      </w:r>
      <w:r>
        <w:rPr>
          <w:rFonts w:hint="eastAsia" w:ascii="仿宋" w:hAnsi="微软雅黑" w:eastAsia="仿宋"/>
          <w:sz w:val="28"/>
          <w:szCs w:val="28"/>
        </w:rPr>
        <w:t>，按规定随年度预算一并公开项目</w:t>
      </w:r>
      <w:r>
        <w:rPr>
          <w:rFonts w:hint="eastAsia" w:ascii="仿宋" w:hAnsi="微软雅黑" w:eastAsia="仿宋"/>
          <w:sz w:val="28"/>
          <w:szCs w:val="28"/>
          <w:lang w:val="en-US" w:eastAsia="zh-CN"/>
        </w:rPr>
        <w:t>4</w:t>
      </w:r>
      <w:r>
        <w:rPr>
          <w:rFonts w:hint="eastAsia" w:ascii="仿宋" w:hAnsi="微软雅黑" w:eastAsia="仿宋"/>
          <w:sz w:val="28"/>
          <w:szCs w:val="28"/>
        </w:rPr>
        <w:t>个，公开率为66.67%。</w:t>
      </w:r>
    </w:p>
    <w:p w14:paraId="05A1661F">
      <w:pPr>
        <w:widowControl/>
        <w:spacing w:line="560" w:lineRule="exact"/>
        <w:ind w:firstLine="562" w:firstLineChars="200"/>
        <w:jc w:val="left"/>
        <w:rPr>
          <w:rFonts w:hint="default" w:ascii="仿宋" w:hAnsi="微软雅黑" w:eastAsia="仿宋"/>
          <w:sz w:val="28"/>
          <w:szCs w:val="28"/>
        </w:rPr>
      </w:pPr>
      <w:r>
        <w:rPr>
          <w:rFonts w:hint="eastAsia" w:ascii="仿宋" w:hAnsi="宋体" w:eastAsia="仿宋" w:cs="宋体"/>
          <w:b/>
          <w:color w:val="000000"/>
          <w:kern w:val="0"/>
          <w:sz w:val="28"/>
          <w:szCs w:val="28"/>
        </w:rPr>
        <w:t>2.绩效运行监控情况。</w:t>
      </w:r>
      <w:r>
        <w:rPr>
          <w:rFonts w:hint="eastAsia" w:ascii="仿宋" w:hAnsi="微软雅黑" w:eastAsia="仿宋"/>
          <w:sz w:val="28"/>
          <w:szCs w:val="28"/>
        </w:rPr>
        <w:t>2024年7月，组织开展1－6月绩效运行监控项目3个，占本单位项目的60.00%。截至7月底，如期完成预算执行和绩效目标指标值的项目</w:t>
      </w:r>
      <w:r>
        <w:rPr>
          <w:rFonts w:hint="eastAsia" w:ascii="仿宋" w:hAnsi="微软雅黑" w:eastAsia="仿宋"/>
          <w:sz w:val="28"/>
          <w:szCs w:val="28"/>
          <w:lang w:val="en-US" w:eastAsia="zh-CN"/>
        </w:rPr>
        <w:t>1</w:t>
      </w:r>
      <w:r>
        <w:rPr>
          <w:rFonts w:hint="eastAsia" w:ascii="仿宋" w:hAnsi="微软雅黑" w:eastAsia="仿宋"/>
          <w:sz w:val="28"/>
          <w:szCs w:val="28"/>
        </w:rPr>
        <w:t>个，完成率为</w:t>
      </w:r>
      <w:r>
        <w:rPr>
          <w:rFonts w:hint="eastAsia" w:ascii="仿宋" w:hAnsi="微软雅黑" w:eastAsia="仿宋"/>
          <w:sz w:val="28"/>
          <w:szCs w:val="28"/>
          <w:lang w:val="en-US" w:eastAsia="zh-CN"/>
        </w:rPr>
        <w:t>33.33</w:t>
      </w:r>
      <w:r>
        <w:rPr>
          <w:rFonts w:hint="eastAsia" w:ascii="仿宋" w:hAnsi="微软雅黑" w:eastAsia="仿宋"/>
          <w:sz w:val="28"/>
          <w:szCs w:val="28"/>
        </w:rPr>
        <w:t>%。“双监控”发现存在的问题和主要原因是：资金支付进度滞后，预算执行率偏低，未达到预期；主要原因是设备购置因政策及条件限制，尚未开展。开展1－9月绩效运行监控项目4个，占本单位项目的80%。截至10月底，如期完成预算执行和绩效目标指标值的项目</w:t>
      </w:r>
      <w:r>
        <w:rPr>
          <w:rFonts w:hint="eastAsia" w:ascii="仿宋" w:hAnsi="微软雅黑" w:eastAsia="仿宋"/>
          <w:sz w:val="28"/>
          <w:szCs w:val="28"/>
          <w:lang w:val="en-US" w:eastAsia="zh-CN"/>
        </w:rPr>
        <w:t>2</w:t>
      </w:r>
      <w:r>
        <w:rPr>
          <w:rFonts w:hint="eastAsia" w:ascii="仿宋" w:hAnsi="微软雅黑" w:eastAsia="仿宋"/>
          <w:sz w:val="28"/>
          <w:szCs w:val="28"/>
        </w:rPr>
        <w:t>个，完成率为</w:t>
      </w:r>
      <w:r>
        <w:rPr>
          <w:rFonts w:hint="eastAsia" w:ascii="仿宋" w:hAnsi="微软雅黑" w:eastAsia="仿宋"/>
          <w:sz w:val="28"/>
          <w:szCs w:val="28"/>
          <w:lang w:val="en-US" w:eastAsia="zh-CN"/>
        </w:rPr>
        <w:t>50</w:t>
      </w:r>
      <w:r>
        <w:rPr>
          <w:rFonts w:hint="eastAsia" w:ascii="仿宋" w:hAnsi="微软雅黑" w:eastAsia="仿宋"/>
          <w:sz w:val="28"/>
          <w:szCs w:val="28"/>
        </w:rPr>
        <w:t>%。“双监控”发现存在的问题和主要原因是：资金支付进度滞后，预算执行率偏低，未达到预期；主要原因是设备购置仍因政策及条件限制未开展。绩效运行监控在单位内部通报整改情况：加大资金支付力度，按照预算安排合理加快支付进度。</w:t>
      </w:r>
    </w:p>
    <w:p w14:paraId="0495649A">
      <w:pPr>
        <w:widowControl/>
        <w:spacing w:line="560" w:lineRule="exact"/>
        <w:ind w:firstLine="562" w:firstLineChars="200"/>
        <w:jc w:val="left"/>
        <w:rPr>
          <w:rFonts w:hint="default" w:ascii="仿宋" w:hAnsi="微软雅黑" w:eastAsia="仿宋"/>
          <w:sz w:val="28"/>
          <w:szCs w:val="28"/>
        </w:rPr>
      </w:pPr>
      <w:r>
        <w:rPr>
          <w:rFonts w:hint="eastAsia" w:ascii="仿宋" w:hAnsi="宋体" w:eastAsia="仿宋" w:cs="宋体"/>
          <w:b/>
          <w:color w:val="000000"/>
          <w:kern w:val="0"/>
          <w:sz w:val="28"/>
          <w:szCs w:val="28"/>
        </w:rPr>
        <w:t>3.绩效自评开展情况。</w:t>
      </w:r>
      <w:r>
        <w:rPr>
          <w:rFonts w:hint="eastAsia" w:ascii="仿宋" w:hAnsi="微软雅黑" w:eastAsia="仿宋"/>
          <w:sz w:val="28"/>
          <w:szCs w:val="28"/>
        </w:rPr>
        <w:t>2024年度，组织开展绩效自评项目共6个，其中，单位整体支出1个，项目支出4个，转移支付项目1个，绩效自评覆盖率为</w:t>
      </w:r>
      <w:r>
        <w:rPr>
          <w:rFonts w:hint="eastAsia" w:ascii="仿宋" w:hAnsi="微软雅黑" w:eastAsia="仿宋"/>
          <w:sz w:val="28"/>
          <w:szCs w:val="28"/>
          <w:lang w:val="en-US" w:eastAsia="zh-CN"/>
        </w:rPr>
        <w:t>100</w:t>
      </w:r>
      <w:r>
        <w:rPr>
          <w:rFonts w:hint="eastAsia" w:ascii="仿宋" w:hAnsi="微软雅黑" w:eastAsia="仿宋"/>
          <w:sz w:val="28"/>
          <w:szCs w:val="28"/>
        </w:rPr>
        <w:t>%。绩效自评结果随单位决算报送财政和随决算公开情况：绩效自评结果随单位决算报送财政和随决算公开</w:t>
      </w:r>
      <w:r>
        <w:rPr>
          <w:rFonts w:hint="eastAsia" w:ascii="仿宋" w:hAnsi="微软雅黑" w:eastAsia="仿宋"/>
          <w:sz w:val="28"/>
          <w:szCs w:val="28"/>
          <w:lang w:eastAsia="zh-CN"/>
        </w:rPr>
        <w:t>（</w:t>
      </w:r>
      <w:r>
        <w:rPr>
          <w:rFonts w:hint="eastAsia" w:ascii="仿宋" w:hAnsi="微软雅黑" w:eastAsia="仿宋"/>
          <w:sz w:val="28"/>
          <w:szCs w:val="28"/>
          <w:lang w:val="en-US" w:eastAsia="zh-CN"/>
        </w:rPr>
        <w:t>除转移支付项目</w:t>
      </w:r>
      <w:r>
        <w:rPr>
          <w:rFonts w:hint="eastAsia" w:ascii="仿宋" w:hAnsi="微软雅黑" w:eastAsia="仿宋"/>
          <w:sz w:val="28"/>
          <w:szCs w:val="28"/>
          <w:lang w:eastAsia="zh-CN"/>
        </w:rPr>
        <w:t>）</w:t>
      </w:r>
      <w:r>
        <w:rPr>
          <w:rFonts w:hint="eastAsia" w:ascii="仿宋" w:hAnsi="微软雅黑" w:eastAsia="仿宋"/>
          <w:sz w:val="28"/>
          <w:szCs w:val="28"/>
        </w:rPr>
        <w:t>。</w:t>
      </w:r>
    </w:p>
    <w:p w14:paraId="58D96FB3">
      <w:pPr>
        <w:widowControl/>
        <w:spacing w:line="560" w:lineRule="exact"/>
        <w:ind w:firstLine="562" w:firstLineChars="200"/>
        <w:jc w:val="left"/>
        <w:rPr>
          <w:rFonts w:hint="default" w:ascii="仿宋" w:hAnsi="微软雅黑" w:eastAsia="仿宋"/>
          <w:sz w:val="28"/>
          <w:szCs w:val="28"/>
        </w:rPr>
      </w:pPr>
      <w:r>
        <w:rPr>
          <w:rFonts w:hint="eastAsia" w:ascii="仿宋" w:hAnsi="宋体" w:eastAsia="仿宋" w:cs="宋体"/>
          <w:b/>
          <w:color w:val="000000"/>
          <w:kern w:val="0"/>
          <w:sz w:val="28"/>
          <w:szCs w:val="28"/>
        </w:rPr>
        <w:t>4.绩效结果应用情况。</w:t>
      </w:r>
      <w:r>
        <w:rPr>
          <w:rFonts w:hint="eastAsia" w:ascii="仿宋" w:hAnsi="微软雅黑" w:eastAsia="仿宋"/>
          <w:sz w:val="28"/>
          <w:szCs w:val="28"/>
        </w:rPr>
        <w:t>根据2024年度绩效运行监控、绩效自评等情况，当年盘活财政资金244.80万元，2025年度增加单位预算项目0个，增长率0%。同时对政策和项目资金管理作出调整的0个。</w:t>
      </w:r>
    </w:p>
    <w:p w14:paraId="1A4BEB86">
      <w:pPr>
        <w:spacing w:line="600" w:lineRule="exact"/>
        <w:ind w:firstLine="562" w:firstLineChars="200"/>
        <w:rPr>
          <w:rFonts w:hint="default" w:ascii="仿宋" w:hAnsi="宋体" w:eastAsia="仿宋" w:cs="宋体"/>
          <w:color w:val="000000"/>
          <w:kern w:val="0"/>
          <w:sz w:val="28"/>
          <w:szCs w:val="28"/>
        </w:rPr>
      </w:pPr>
      <w:r>
        <w:rPr>
          <w:rFonts w:hint="eastAsia" w:ascii="仿宋" w:hAnsi="宋体" w:eastAsia="仿宋" w:cs="宋体"/>
          <w:b/>
          <w:color w:val="000000"/>
          <w:kern w:val="0"/>
          <w:sz w:val="28"/>
          <w:szCs w:val="28"/>
        </w:rPr>
        <w:t>（二）2025年绩效目标编制情况</w:t>
      </w:r>
    </w:p>
    <w:p w14:paraId="63D07223">
      <w:pPr>
        <w:widowControl/>
        <w:spacing w:line="560" w:lineRule="exact"/>
        <w:ind w:firstLine="560" w:firstLineChars="200"/>
        <w:jc w:val="left"/>
        <w:rPr>
          <w:rFonts w:hint="default" w:ascii="仿宋" w:hAnsi="微软雅黑" w:eastAsia="仿宋"/>
          <w:sz w:val="28"/>
          <w:szCs w:val="28"/>
        </w:rPr>
      </w:pPr>
      <w:r>
        <w:rPr>
          <w:rFonts w:hint="eastAsia" w:ascii="仿宋" w:hAnsi="微软雅黑" w:eastAsia="仿宋"/>
          <w:sz w:val="28"/>
          <w:szCs w:val="28"/>
        </w:rPr>
        <w:t>2025年，纳入单位预算绩效目标管理的项目4个。其中，单位整体支出绩效目标围绕基本运行、重点履职、单位综合、可持续发展能力四个维度，设置二级指标18个、三级指标36个；项目支出绩效目标围绕成本指标、产出指标、效益指标、满意度指标四个维度，设置二级指标20个、三级指标68个。各项绩效目标内容指向明确、细化量化、合理可行，符合规定的格式要求。</w:t>
      </w:r>
    </w:p>
    <w:p w14:paraId="76E10842">
      <w:pPr>
        <w:spacing w:line="600" w:lineRule="exact"/>
        <w:ind w:firstLine="562" w:firstLineChars="200"/>
        <w:rPr>
          <w:rFonts w:hint="default" w:ascii="仿宋" w:hAnsi="宋体" w:eastAsia="仿宋" w:cs="宋体"/>
          <w:b/>
          <w:kern w:val="0"/>
          <w:sz w:val="28"/>
          <w:szCs w:val="28"/>
        </w:rPr>
      </w:pPr>
      <w:r>
        <w:rPr>
          <w:rFonts w:hint="eastAsia" w:ascii="仿宋" w:hAnsi="宋体" w:eastAsia="仿宋" w:cs="宋体"/>
          <w:b/>
          <w:kern w:val="0"/>
          <w:sz w:val="28"/>
          <w:szCs w:val="28"/>
        </w:rPr>
        <w:t>十一、名词解释</w:t>
      </w:r>
    </w:p>
    <w:p w14:paraId="281EAE0A">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1、财政拨款:</w:t>
      </w:r>
      <w:r>
        <w:rPr>
          <w:rFonts w:hint="eastAsia" w:ascii="仿宋" w:hAnsi="CIDFont+F6" w:eastAsia="仿宋"/>
          <w:color w:val="000000"/>
          <w:sz w:val="28"/>
          <w:szCs w:val="28"/>
        </w:rPr>
        <w:t>指由一般公共预算、政府性基金预算、国有资本经营预算安排的财政拨款数。</w:t>
      </w:r>
    </w:p>
    <w:p w14:paraId="6C34BEC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2、一般公共预算:</w:t>
      </w:r>
      <w:r>
        <w:rPr>
          <w:rFonts w:hint="eastAsia" w:ascii="仿宋" w:hAnsi="CIDFont+F6" w:eastAsia="仿宋"/>
          <w:color w:val="000000"/>
          <w:sz w:val="28"/>
          <w:szCs w:val="28"/>
        </w:rPr>
        <w:t>包括公共财政拨款（补助）资金、专项收入。</w:t>
      </w:r>
    </w:p>
    <w:p w14:paraId="188C703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3、财政专户管理资金:</w:t>
      </w:r>
      <w:r>
        <w:rPr>
          <w:rFonts w:hint="eastAsia" w:ascii="仿宋" w:hAnsi="CIDFont+F6" w:eastAsia="仿宋"/>
          <w:color w:val="000000"/>
          <w:sz w:val="28"/>
          <w:szCs w:val="28"/>
        </w:rPr>
        <w:t>包括专户管理行政事业性收费（主要是教育收费）、其他非税收入。</w:t>
      </w:r>
    </w:p>
    <w:p w14:paraId="171508B7">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4、其他资金:</w:t>
      </w:r>
      <w:r>
        <w:rPr>
          <w:rFonts w:hint="eastAsia" w:ascii="仿宋" w:hAnsi="CIDFont+F6" w:eastAsia="仿宋"/>
          <w:color w:val="000000"/>
          <w:sz w:val="28"/>
          <w:szCs w:val="28"/>
        </w:rPr>
        <w:t>包括事业收入、事业经营收入、其他收入等。</w:t>
      </w:r>
    </w:p>
    <w:p w14:paraId="5025BA61">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5、基本支出:</w:t>
      </w:r>
      <w:r>
        <w:rPr>
          <w:rFonts w:hint="eastAsia" w:ascii="仿宋" w:hAnsi="CIDFont+F6" w:eastAsia="仿宋"/>
          <w:color w:val="000000"/>
          <w:sz w:val="28"/>
          <w:szCs w:val="28"/>
        </w:rPr>
        <w:t>包括人员经费、公用经费（定额）。其中，人员经费包括工资福利支出、对个人和家庭的补助。</w:t>
      </w:r>
    </w:p>
    <w:p w14:paraId="0B5537D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6、项目支出:</w:t>
      </w:r>
      <w:r>
        <w:rPr>
          <w:rFonts w:hint="eastAsia" w:ascii="仿宋" w:hAnsi="CIDFont+F6" w:eastAsia="仿宋"/>
          <w:color w:val="000000"/>
          <w:sz w:val="28"/>
          <w:szCs w:val="28"/>
        </w:rPr>
        <w:t>部门（单位）支出预算的组成部分，是各部门（单位）为完成其特定的行政任务或事业发展目标，在基本支出预算之外编制的年度项目支出计划。</w:t>
      </w:r>
    </w:p>
    <w:p w14:paraId="40BFE7AC">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7、“三公”经费:</w:t>
      </w:r>
      <w:r>
        <w:rPr>
          <w:rFonts w:hint="eastAsia" w:ascii="仿宋" w:hAnsi="CIDFont+F6" w:eastAsia="仿宋"/>
          <w:color w:val="000000"/>
          <w:sz w:val="28"/>
          <w:szCs w:val="28"/>
        </w:rPr>
        <w:t>指因公出国（境）费、公务用车购置及运行维护费和公务接待费。其中，因公出国（境）费反映单位工作人员公务出国（境）的国际旅费、国外城市间的交通费、住宿费、伙食费、培训费、公杂费等支出；公务用车运行维护费反映单位按规定保留的公务用车的燃料费、维修费、过桥过路费、保险费、安全奖励费用等支出；公务用车购置反映公务用车车辆购置支出（含车辆购置税、牌照费）；公务接待费反映单位按规定开支的各类公务接待（含外宾接待）费用。</w:t>
      </w:r>
    </w:p>
    <w:p w14:paraId="02C78164">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8、机关运行经费:</w:t>
      </w:r>
      <w:r>
        <w:rPr>
          <w:rFonts w:hint="eastAsia" w:ascii="仿宋" w:hAnsi="CIDFont+F6" w:eastAsia="仿宋"/>
          <w:color w:val="000000"/>
          <w:sz w:val="28"/>
          <w:szCs w:val="28"/>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E0E46C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9、公共安全支出（类）:</w:t>
      </w:r>
      <w:r>
        <w:rPr>
          <w:rFonts w:hint="eastAsia" w:ascii="仿宋" w:hAnsi="CIDFont+F6" w:eastAsia="仿宋"/>
          <w:color w:val="000000"/>
          <w:sz w:val="28"/>
          <w:szCs w:val="28"/>
        </w:rPr>
        <w:t>反映政府维护社会公共安全方面的支出。有关事务包括武装警察、公安、国家安全、检察、法院、司法行政、监狱、劳教、国家保密、缉私警察等。</w:t>
      </w:r>
    </w:p>
    <w:p w14:paraId="275F516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10、公共安全支出（类）法院（款）:</w:t>
      </w:r>
      <w:r>
        <w:rPr>
          <w:rFonts w:hint="eastAsia" w:ascii="仿宋" w:hAnsi="CIDFont+F6" w:eastAsia="仿宋"/>
          <w:color w:val="000000"/>
          <w:sz w:val="28"/>
          <w:szCs w:val="28"/>
        </w:rPr>
        <w:t>反映法院（包括各专门法院）的支出。</w:t>
      </w:r>
    </w:p>
    <w:p w14:paraId="3EEC14E9">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11、公共安全支出（类）法院（款）行政运行（项）:</w:t>
      </w:r>
      <w:r>
        <w:rPr>
          <w:rFonts w:hint="eastAsia" w:ascii="仿宋" w:hAnsi="CIDFont+F6" w:eastAsia="仿宋"/>
          <w:color w:val="000000"/>
          <w:sz w:val="28"/>
          <w:szCs w:val="28"/>
        </w:rPr>
        <w:t>反映兰州市西固区人民法院的基本支出。</w:t>
      </w:r>
    </w:p>
    <w:p w14:paraId="60B268C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12、公共安全支出（类）法院（款）案件审判（项）:</w:t>
      </w:r>
      <w:r>
        <w:rPr>
          <w:rFonts w:hint="eastAsia" w:ascii="仿宋" w:hAnsi="CIDFont+F6" w:eastAsia="仿宋"/>
          <w:color w:val="000000"/>
          <w:sz w:val="28"/>
          <w:szCs w:val="28"/>
        </w:rPr>
        <w:t>反映人民法院对刑事、民事、行政、涉外等案件审判活动的支出。</w:t>
      </w:r>
    </w:p>
    <w:p w14:paraId="06379FE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13、公共安全支出（类）法院（款）“两庭”建设（项）:</w:t>
      </w:r>
      <w:r>
        <w:rPr>
          <w:rFonts w:hint="eastAsia" w:ascii="仿宋" w:hAnsi="CIDFont+F6" w:eastAsia="仿宋"/>
          <w:color w:val="000000"/>
          <w:sz w:val="28"/>
          <w:szCs w:val="28"/>
        </w:rPr>
        <w:t>反映人民法院审判用房、人民法庭用房、刑场建设维修和设备购置，以及审判庭安全监控设备购置及运行管理等支出。</w:t>
      </w:r>
    </w:p>
    <w:p w14:paraId="1D0A74A4">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14、公共安全支出（类）法院（款）其他法院支出（项）:</w:t>
      </w:r>
      <w:r>
        <w:rPr>
          <w:rFonts w:hint="eastAsia" w:ascii="仿宋" w:hAnsi="CIDFont+F6" w:eastAsia="仿宋"/>
          <w:color w:val="000000"/>
          <w:sz w:val="28"/>
          <w:szCs w:val="28"/>
        </w:rPr>
        <w:t>反映除上述项目以外其他用于法院方面的支出。</w:t>
      </w:r>
    </w:p>
    <w:p w14:paraId="195BD3E9">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15、社会保障和就业支出（类）:</w:t>
      </w:r>
      <w:r>
        <w:rPr>
          <w:rFonts w:hint="eastAsia" w:ascii="仿宋" w:hAnsi="CIDFont+F6" w:eastAsia="仿宋"/>
          <w:color w:val="000000"/>
          <w:sz w:val="28"/>
          <w:szCs w:val="28"/>
        </w:rPr>
        <w:t>反映政府在社会保障与就业方面的支出。</w:t>
      </w:r>
    </w:p>
    <w:p w14:paraId="3C4A5BD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16、社会保障和就业支出（类）行政事业单位养老支出（款）:</w:t>
      </w:r>
      <w:r>
        <w:rPr>
          <w:rFonts w:hint="eastAsia" w:ascii="仿宋" w:hAnsi="CIDFont+F6" w:eastAsia="仿宋"/>
          <w:color w:val="000000"/>
          <w:sz w:val="28"/>
          <w:szCs w:val="28"/>
        </w:rPr>
        <w:t>反映用于行政事业单位养老方面的支出。</w:t>
      </w:r>
    </w:p>
    <w:p w14:paraId="7892392E">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17、社会保障和就业支出（类）行政事业单位养老支出（款）行政单位离退休（项）:</w:t>
      </w:r>
      <w:r>
        <w:rPr>
          <w:rFonts w:hint="eastAsia" w:ascii="仿宋" w:hAnsi="CIDFont+F6" w:eastAsia="仿宋"/>
          <w:color w:val="000000"/>
          <w:sz w:val="28"/>
          <w:szCs w:val="28"/>
        </w:rPr>
        <w:t>反映兰州市西固区人民法院开支的离退休经费。</w:t>
      </w:r>
    </w:p>
    <w:p w14:paraId="05FF33F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18、社会保障和就业支出（类）行政事业单位养老支出（款）机关事业单位基本养老保险缴费支出（项）:</w:t>
      </w:r>
      <w:r>
        <w:rPr>
          <w:rFonts w:hint="eastAsia" w:ascii="仿宋" w:hAnsi="CIDFont+F6" w:eastAsia="仿宋"/>
          <w:color w:val="000000"/>
          <w:sz w:val="28"/>
          <w:szCs w:val="28"/>
        </w:rPr>
        <w:t>反映机关事业单位实施养老保险制度由单位缴纳的基本养老保险费支出。</w:t>
      </w:r>
    </w:p>
    <w:p w14:paraId="1C76C63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19、社会保障和就业支出（类）其他社会保障和就业支出（款）:</w:t>
      </w:r>
      <w:r>
        <w:rPr>
          <w:rFonts w:hint="eastAsia" w:ascii="仿宋" w:hAnsi="CIDFont+F6" w:eastAsia="仿宋"/>
          <w:color w:val="000000"/>
          <w:sz w:val="28"/>
          <w:szCs w:val="28"/>
        </w:rPr>
        <w:t>反映除上述项目以外其他用于社会保障和就业方面的支出。</w:t>
      </w:r>
    </w:p>
    <w:p w14:paraId="632E0BE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20、社会保障和就业支出（类）其他社会保障和就业支出（款）其他社会保障和就业支出（项）:</w:t>
      </w:r>
      <w:r>
        <w:rPr>
          <w:rFonts w:hint="eastAsia" w:ascii="仿宋" w:hAnsi="CIDFont+F6" w:eastAsia="仿宋"/>
          <w:color w:val="000000"/>
          <w:sz w:val="28"/>
          <w:szCs w:val="28"/>
        </w:rPr>
        <w:t>反映除上述项目以外其他用于社会保障和就业方面的支出。</w:t>
      </w:r>
    </w:p>
    <w:p w14:paraId="490C62C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21、卫生健康支出（类）:</w:t>
      </w:r>
      <w:r>
        <w:rPr>
          <w:rFonts w:hint="eastAsia" w:ascii="仿宋" w:hAnsi="CIDFont+F6" w:eastAsia="仿宋"/>
          <w:color w:val="000000"/>
          <w:sz w:val="28"/>
          <w:szCs w:val="28"/>
        </w:rPr>
        <w:t>反映政府卫生健康方面的支出</w:t>
      </w:r>
    </w:p>
    <w:p w14:paraId="2F629338">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22、卫生健康支出（类）行政事业单位医疗（款）:</w:t>
      </w:r>
      <w:r>
        <w:rPr>
          <w:rFonts w:hint="eastAsia" w:ascii="仿宋" w:hAnsi="CIDFont+F6" w:eastAsia="仿宋"/>
          <w:color w:val="000000"/>
          <w:sz w:val="28"/>
          <w:szCs w:val="28"/>
        </w:rPr>
        <w:t>反映行政事业单位医疗方面的支出。</w:t>
      </w:r>
    </w:p>
    <w:p w14:paraId="19540A17">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23、卫生健康支出（类）行政事业单位医疗（款）行政单位医疗（项）:</w:t>
      </w:r>
      <w:r>
        <w:rPr>
          <w:rFonts w:hint="eastAsia" w:ascii="仿宋" w:hAnsi="CIDFont+F6" w:eastAsia="仿宋"/>
          <w:color w:val="000000"/>
          <w:sz w:val="28"/>
          <w:szCs w:val="28"/>
        </w:rPr>
        <w:t>反映财政部门安排的行政单位（包括实行公务员管理的事业单位，下同）基本医疗保险缴费经费，未参加医疗保险的行政单位的公费医疗经费，按国家规定享受离休人员、红军老战士待遇人员的医疗经费。</w:t>
      </w:r>
    </w:p>
    <w:p w14:paraId="72FFEBBC">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24、卫生健康支出（类）行政事业单位医疗（款）公务员医疗补助（项）:</w:t>
      </w:r>
      <w:r>
        <w:rPr>
          <w:rFonts w:hint="eastAsia" w:ascii="仿宋" w:hAnsi="CIDFont+F6" w:eastAsia="仿宋"/>
          <w:color w:val="000000"/>
          <w:sz w:val="28"/>
          <w:szCs w:val="28"/>
        </w:rPr>
        <w:t>反映财政部门安排的公务员医疗补助经费。</w:t>
      </w:r>
    </w:p>
    <w:p w14:paraId="56638161">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25、住房保障支出（类）:</w:t>
      </w:r>
      <w:r>
        <w:rPr>
          <w:rFonts w:hint="eastAsia" w:ascii="仿宋" w:hAnsi="CIDFont+F6" w:eastAsia="仿宋"/>
          <w:color w:val="000000"/>
          <w:sz w:val="28"/>
          <w:szCs w:val="28"/>
        </w:rPr>
        <w:t>集中反映政府用于住房方面的支出。</w:t>
      </w:r>
    </w:p>
    <w:p w14:paraId="0EC3459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26、住房保障支出（类）住房改革支出（款）:</w:t>
      </w:r>
      <w:r>
        <w:rPr>
          <w:rFonts w:hint="eastAsia" w:ascii="仿宋" w:hAnsi="CIDFont+F6" w:eastAsia="仿宋"/>
          <w:color w:val="000000"/>
          <w:sz w:val="28"/>
          <w:szCs w:val="28"/>
        </w:rPr>
        <w:t>反映行政事业单位用财政拨款资金和其他资金等安排的住房改革支出。</w:t>
      </w:r>
    </w:p>
    <w:p w14:paraId="011E195E">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27、住房保障支出（类）住房改革支出（款）住房公积金（项）:</w:t>
      </w:r>
      <w:r>
        <w:rPr>
          <w:rFonts w:hint="eastAsia" w:ascii="仿宋" w:hAnsi="CIDFont+F6" w:eastAsia="仿宋"/>
          <w:color w:val="000000"/>
          <w:sz w:val="28"/>
          <w:szCs w:val="28"/>
        </w:rPr>
        <w:t>反映行政事业单位按人事部和财政部规定的基本工资和津贴补贴以及规定比例为职工缴纳的住房公积金。</w:t>
      </w:r>
    </w:p>
    <w:p w14:paraId="6857E63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28、工资福利支出（类）:</w:t>
      </w:r>
      <w:r>
        <w:rPr>
          <w:rFonts w:hint="eastAsia" w:ascii="仿宋" w:hAnsi="CIDFont+F6" w:eastAsia="仿宋"/>
          <w:color w:val="000000"/>
          <w:sz w:val="28"/>
          <w:szCs w:val="28"/>
        </w:rPr>
        <w:t>反映单位开支的在职职工和编制外长期聘用人员的各类劳动报酬，以及为上述人员缴纳的各项社会保险费等。</w:t>
      </w:r>
    </w:p>
    <w:p w14:paraId="263CE002">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29、工资福利支出（类）基本工资（款）:</w:t>
      </w:r>
      <w:r>
        <w:rPr>
          <w:rFonts w:hint="eastAsia" w:ascii="仿宋" w:hAnsi="CIDFont+F6" w:eastAsia="仿宋"/>
          <w:color w:val="000000"/>
          <w:sz w:val="28"/>
          <w:szCs w:val="28"/>
        </w:rPr>
        <w:t>反映按规定发放的基本工资，包括公务员的职务工资、级别工资；机关工人的岗位工资、技术等级工资；事业单位工作人员的岗位工资、薪级工资；各类学校毕业生试用期（见习期）工资、新参加工作工人学徒期、熟练期工资；军队（含武警）军官、文职干部的职务（专业技术等级）工资、军衔（级别）工资和军龄工资；军队士官的军衔等级工资和军龄工资等。</w:t>
      </w:r>
    </w:p>
    <w:p w14:paraId="27B81B8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30、工资福利支出（类）津贴补贴（款）:</w:t>
      </w:r>
      <w:r>
        <w:rPr>
          <w:rFonts w:hint="eastAsia" w:ascii="仿宋" w:hAnsi="CIDFont+F6" w:eastAsia="仿宋"/>
          <w:color w:val="000000"/>
          <w:sz w:val="28"/>
          <w:szCs w:val="28"/>
        </w:rPr>
        <w:t>反映按规定发放的津贴、补贴，包括机关工作人员工作性津贴、生活性补贴、地区附加津贴、岗位津贴，机关事业单位艰苦边远地区津贴，事业单位工作人员特殊岗位津贴补贴，机关事业单位提租补贴、购房补贴、采暖补贴、物业服务补贴等。</w:t>
      </w:r>
    </w:p>
    <w:p w14:paraId="2162B1F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31、工资福利支出（类）奖金（款）:</w:t>
      </w:r>
      <w:r>
        <w:rPr>
          <w:rFonts w:hint="eastAsia" w:ascii="仿宋" w:hAnsi="CIDFont+F6" w:eastAsia="仿宋"/>
          <w:color w:val="000000"/>
          <w:sz w:val="28"/>
          <w:szCs w:val="28"/>
        </w:rPr>
        <w:t>反映按照规定发放的奖金，包括机关工作人员年终一次性奖金、绩效奖金（基础绩效奖、年度绩效奖）等。</w:t>
      </w:r>
    </w:p>
    <w:p w14:paraId="2A294A01">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32、工资福利支出（类）机关事业单位基本养老保险缴费（款）:</w:t>
      </w:r>
      <w:r>
        <w:rPr>
          <w:rFonts w:hint="eastAsia" w:ascii="仿宋" w:hAnsi="CIDFont+F6" w:eastAsia="仿宋"/>
          <w:color w:val="000000"/>
          <w:sz w:val="28"/>
          <w:szCs w:val="28"/>
        </w:rPr>
        <w:t>反映机关事业单位缴纳的基本养老保险费。由单位代扣的工作人员基本养老保险缴费，不在此科目反映。</w:t>
      </w:r>
    </w:p>
    <w:p w14:paraId="4B5E16FA">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33、工资福利支出（类）职工基本医疗保险缴费（款）:</w:t>
      </w:r>
      <w:r>
        <w:rPr>
          <w:rFonts w:hint="eastAsia" w:ascii="仿宋" w:hAnsi="CIDFont+F6" w:eastAsia="仿宋"/>
          <w:color w:val="000000"/>
          <w:sz w:val="28"/>
          <w:szCs w:val="28"/>
        </w:rPr>
        <w:t>反映单位为职工缴纳的基本医疗保险（含生育保险）费。</w:t>
      </w:r>
    </w:p>
    <w:p w14:paraId="1078A7E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34、工资福利支出（类）公务员医疗补助缴费（款）:</w:t>
      </w:r>
      <w:r>
        <w:rPr>
          <w:rFonts w:hint="eastAsia" w:ascii="仿宋" w:hAnsi="CIDFont+F6" w:eastAsia="仿宋"/>
          <w:color w:val="000000"/>
          <w:sz w:val="28"/>
          <w:szCs w:val="28"/>
        </w:rPr>
        <w:t>反映按规定可享受公务员医疗补助单位为职工缴纳的公务员医疗补助费。</w:t>
      </w:r>
    </w:p>
    <w:p w14:paraId="41F88C92">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35、工资福利支出（类）其他社会保障缴费（款）:</w:t>
      </w:r>
      <w:r>
        <w:rPr>
          <w:rFonts w:hint="eastAsia" w:ascii="仿宋" w:hAnsi="CIDFont+F6" w:eastAsia="仿宋"/>
          <w:color w:val="000000"/>
          <w:sz w:val="28"/>
          <w:szCs w:val="28"/>
        </w:rPr>
        <w:t>反映单位为职工缴纳的失业、工伤等社会保险费，军队(含武警)为军人缴纳的退役养老、医疗等社会保险费。</w:t>
      </w:r>
    </w:p>
    <w:p w14:paraId="32D8B1E1">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36、工资福利支出（类）住房公积金（款）:</w:t>
      </w:r>
      <w:r>
        <w:rPr>
          <w:rFonts w:hint="eastAsia" w:ascii="仿宋" w:hAnsi="CIDFont+F6" w:eastAsia="仿宋"/>
          <w:color w:val="000000"/>
          <w:sz w:val="28"/>
          <w:szCs w:val="28"/>
        </w:rPr>
        <w:t>反映单位按照规定为职工缴纳的住房公积金。</w:t>
      </w:r>
    </w:p>
    <w:p w14:paraId="307F53E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37、工资福利支出（类）其他工资福利支出（款）:</w:t>
      </w:r>
      <w:r>
        <w:rPr>
          <w:rFonts w:hint="eastAsia" w:ascii="仿宋" w:hAnsi="CIDFont+F6" w:eastAsia="仿宋"/>
          <w:color w:val="000000"/>
          <w:sz w:val="28"/>
          <w:szCs w:val="28"/>
        </w:rPr>
        <w:t>反映上述科目未包括的工资福利支出，如各种加班工资、病假两个月以上期间的人员工资，职工探亲旅费，困难职工生活补助，编制外长期聘用人员（不包括劳务派遣人员）劳务报酬及社保缴费，公务员及参照公务员法管理的事业单位工作人员转入企业工作并按规定参加企业职工基本养老保险后给予的一次性补贴等。</w:t>
      </w:r>
    </w:p>
    <w:p w14:paraId="42CD422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38、商品和服务支出（类）:</w:t>
      </w:r>
      <w:r>
        <w:rPr>
          <w:rFonts w:hint="eastAsia" w:ascii="仿宋" w:hAnsi="CIDFont+F6" w:eastAsia="仿宋"/>
          <w:color w:val="000000"/>
          <w:sz w:val="28"/>
          <w:szCs w:val="28"/>
        </w:rPr>
        <w:t>反映单位购买商品和服务的支出（不包括用于购置固定资产、战略性和应急性物资储备等资本性支出。）</w:t>
      </w:r>
    </w:p>
    <w:p w14:paraId="7C6E515A">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39、商品和服务支出（类）办公费（款）:</w:t>
      </w:r>
      <w:r>
        <w:rPr>
          <w:rFonts w:hint="eastAsia" w:ascii="仿宋" w:hAnsi="CIDFont+F6" w:eastAsia="仿宋"/>
          <w:color w:val="000000"/>
          <w:sz w:val="28"/>
          <w:szCs w:val="28"/>
        </w:rPr>
        <w:t>反映单位购日常办公用品、书报杂志等支出。</w:t>
      </w:r>
    </w:p>
    <w:p w14:paraId="3065F93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40、商品和服务支出（类）印刷费（款）:</w:t>
      </w:r>
      <w:r>
        <w:rPr>
          <w:rFonts w:hint="eastAsia" w:ascii="仿宋" w:hAnsi="CIDFont+F6" w:eastAsia="仿宋"/>
          <w:color w:val="000000"/>
          <w:sz w:val="28"/>
          <w:szCs w:val="28"/>
        </w:rPr>
        <w:t>反映单位的印刷费支出。</w:t>
      </w:r>
    </w:p>
    <w:p w14:paraId="59E4CC9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41、商品和服务支出（类）手续费（款）:</w:t>
      </w:r>
      <w:r>
        <w:rPr>
          <w:rFonts w:hint="eastAsia" w:ascii="仿宋" w:hAnsi="CIDFont+F6" w:eastAsia="仿宋"/>
          <w:color w:val="000000"/>
          <w:sz w:val="28"/>
          <w:szCs w:val="28"/>
        </w:rPr>
        <w:t>反映单位支付的各类手续费支出。</w:t>
      </w:r>
    </w:p>
    <w:p w14:paraId="37EE528E">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42、商品和服务支出（类）水费（款）:</w:t>
      </w:r>
      <w:r>
        <w:rPr>
          <w:rFonts w:hint="eastAsia" w:ascii="仿宋" w:hAnsi="CIDFont+F6" w:eastAsia="仿宋"/>
          <w:color w:val="000000"/>
          <w:sz w:val="28"/>
          <w:szCs w:val="28"/>
        </w:rPr>
        <w:t>反映单位支付的水费、污水处理费等支出。</w:t>
      </w:r>
    </w:p>
    <w:p w14:paraId="40E02BEC">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43、商品和服务支出（类）电费（款）:</w:t>
      </w:r>
      <w:r>
        <w:rPr>
          <w:rFonts w:hint="eastAsia" w:ascii="仿宋" w:hAnsi="CIDFont+F6" w:eastAsia="仿宋"/>
          <w:color w:val="000000"/>
          <w:sz w:val="28"/>
          <w:szCs w:val="28"/>
        </w:rPr>
        <w:t>反映单位的电费支出。</w:t>
      </w:r>
    </w:p>
    <w:p w14:paraId="582B5BA4">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44、商品和服务支出（类）邮电费（款）:</w:t>
      </w:r>
      <w:r>
        <w:rPr>
          <w:rFonts w:hint="eastAsia" w:ascii="仿宋" w:hAnsi="CIDFont+F6" w:eastAsia="仿宋"/>
          <w:color w:val="000000"/>
          <w:sz w:val="28"/>
          <w:szCs w:val="28"/>
        </w:rPr>
        <w:t>反映单位开支的信函、包裹、货物等物品的邮寄费及电话费、电报费、传真费、网络通讯费等。</w:t>
      </w:r>
    </w:p>
    <w:p w14:paraId="1AA77DE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45、商品和服务支出（类）取暖费（款）:</w:t>
      </w:r>
      <w:r>
        <w:rPr>
          <w:rFonts w:hint="eastAsia" w:ascii="仿宋" w:hAnsi="CIDFont+F6" w:eastAsia="仿宋"/>
          <w:color w:val="000000"/>
          <w:sz w:val="28"/>
          <w:szCs w:val="28"/>
        </w:rPr>
        <w:t>反映单位取暖用燃料费、热力费、炉具购置费、锅炉临时工的工资、节煤奖以及由单位支付的未实行职工住房采暖补贴改革的在职职工和离退休人员宿舍取暖费等。</w:t>
      </w:r>
    </w:p>
    <w:p w14:paraId="61EF4FC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46、商品和服务支出（类）物业管理费（款）:</w:t>
      </w:r>
      <w:r>
        <w:rPr>
          <w:rFonts w:hint="eastAsia" w:ascii="仿宋" w:hAnsi="CIDFont+F6" w:eastAsia="仿宋"/>
          <w:color w:val="000000"/>
          <w:sz w:val="28"/>
          <w:szCs w:val="28"/>
        </w:rPr>
        <w:t>反映单位开支的办公用房以及未实行职工住宅物业服务改革的在职职工和离退休人员宿舍等的物业管理费，包括综合治理、绿化、卫生等方面的支出。</w:t>
      </w:r>
    </w:p>
    <w:p w14:paraId="02E52674">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47、商品和服务支出（类）差旅费（款）:</w:t>
      </w:r>
      <w:r>
        <w:rPr>
          <w:rFonts w:hint="eastAsia" w:ascii="仿宋" w:hAnsi="CIDFont+F6" w:eastAsia="仿宋"/>
          <w:color w:val="000000"/>
          <w:sz w:val="28"/>
          <w:szCs w:val="28"/>
        </w:rPr>
        <w:t>反映单位工作人员国（境）内出差发生的城市间交通费、住宿费、伙食补助费和市内交通费。</w:t>
      </w:r>
    </w:p>
    <w:p w14:paraId="079F8429">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48、商品和服务支出（类）维修（护）费（款）:</w:t>
      </w:r>
      <w:r>
        <w:rPr>
          <w:rFonts w:hint="eastAsia" w:ascii="仿宋" w:hAnsi="CIDFont+F6" w:eastAsia="仿宋"/>
          <w:color w:val="000000"/>
          <w:sz w:val="28"/>
          <w:szCs w:val="28"/>
        </w:rPr>
        <w:t>反映单位日常开支的固定资产(不包括车船等交通工具)修理和维护费用，网络信息系统运行与维护费用。</w:t>
      </w:r>
    </w:p>
    <w:p w14:paraId="75FB683C">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49、商品和服务支出（类）租赁费（款）:</w:t>
      </w:r>
      <w:r>
        <w:rPr>
          <w:rFonts w:hint="eastAsia" w:ascii="仿宋" w:hAnsi="CIDFont+F6" w:eastAsia="仿宋"/>
          <w:color w:val="000000"/>
          <w:sz w:val="28"/>
          <w:szCs w:val="28"/>
        </w:rPr>
        <w:t>反映租赁办公用房、宿舍、专用通讯网以及其他设备等方面的费用。</w:t>
      </w:r>
    </w:p>
    <w:p w14:paraId="3125C9F2">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50、商品和服务支出（类）培训费（款）:</w:t>
      </w:r>
      <w:r>
        <w:rPr>
          <w:rFonts w:hint="eastAsia" w:ascii="仿宋" w:hAnsi="CIDFont+F6" w:eastAsia="仿宋"/>
          <w:color w:val="000000"/>
          <w:sz w:val="28"/>
          <w:szCs w:val="28"/>
        </w:rPr>
        <w:t>反映除因公出国（境）培训费以外的，在培训期间发生的师资费、住宿费、伙食费、培训场地费、培训资料费、交通费等各类培训费用。</w:t>
      </w:r>
    </w:p>
    <w:p w14:paraId="7EFD0F0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51、商品和服务支出（类）公务接待费（款）:</w:t>
      </w:r>
      <w:r>
        <w:rPr>
          <w:rFonts w:hint="eastAsia" w:ascii="仿宋" w:hAnsi="CIDFont+F6" w:eastAsia="仿宋"/>
          <w:color w:val="000000"/>
          <w:sz w:val="28"/>
          <w:szCs w:val="28"/>
        </w:rPr>
        <w:t>反映单位按规定开支的各类公务接待（含外宾接待）费用。</w:t>
      </w:r>
    </w:p>
    <w:p w14:paraId="0A535A7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52、商品和服务支出（类）被装购置费（款）:</w:t>
      </w:r>
      <w:r>
        <w:rPr>
          <w:rFonts w:hint="eastAsia" w:ascii="仿宋" w:hAnsi="CIDFont+F6" w:eastAsia="仿宋"/>
          <w:color w:val="000000"/>
          <w:sz w:val="28"/>
          <w:szCs w:val="28"/>
        </w:rPr>
        <w:t>反映法院、检察院、公安、海关、税务的被装购置支出。</w:t>
      </w:r>
    </w:p>
    <w:p w14:paraId="3843498C">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53、商品和服务支出（类）劳务费（款）:</w:t>
      </w:r>
      <w:r>
        <w:rPr>
          <w:rFonts w:hint="eastAsia" w:ascii="仿宋" w:hAnsi="CIDFont+F6" w:eastAsia="仿宋"/>
          <w:color w:val="000000"/>
          <w:sz w:val="28"/>
          <w:szCs w:val="28"/>
        </w:rPr>
        <w:t>反映支付给个人的劳务费用，如临时聘用人员钟点工工资，稿费、翻译费，咨询费、评审费等。</w:t>
      </w:r>
    </w:p>
    <w:p w14:paraId="7F6196E9">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54、商品和服务支出（类）委托业务费（款）:</w:t>
      </w:r>
      <w:r>
        <w:rPr>
          <w:rFonts w:hint="eastAsia" w:ascii="仿宋" w:hAnsi="CIDFont+F6" w:eastAsia="仿宋"/>
          <w:color w:val="000000"/>
          <w:sz w:val="28"/>
          <w:szCs w:val="28"/>
        </w:rPr>
        <w:t>反映因委托外单位办理业务而支付的委托业务费。</w:t>
      </w:r>
    </w:p>
    <w:p w14:paraId="4B320172">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55、商品和服务支出（类）工会经费（款）:</w:t>
      </w:r>
      <w:r>
        <w:rPr>
          <w:rFonts w:hint="eastAsia" w:ascii="仿宋" w:hAnsi="CIDFont+F6" w:eastAsia="仿宋"/>
          <w:color w:val="000000"/>
          <w:sz w:val="28"/>
          <w:szCs w:val="28"/>
        </w:rPr>
        <w:t>反映单位按规定提取或安排的工会经费。</w:t>
      </w:r>
    </w:p>
    <w:p w14:paraId="7B630A5A">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56、商品和服务支出（类）福利费（款）:</w:t>
      </w:r>
      <w:r>
        <w:rPr>
          <w:rFonts w:hint="eastAsia" w:ascii="仿宋" w:hAnsi="CIDFont+F6" w:eastAsia="仿宋"/>
          <w:color w:val="000000"/>
          <w:sz w:val="28"/>
          <w:szCs w:val="28"/>
        </w:rPr>
        <w:t>反映单位按规定提取的职工福利费。</w:t>
      </w:r>
    </w:p>
    <w:p w14:paraId="368DF8F9">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57、商品和服务支出（类）公务用车运行维护费（款）:</w:t>
      </w:r>
      <w:r>
        <w:rPr>
          <w:rFonts w:hint="eastAsia" w:ascii="仿宋" w:hAnsi="CIDFont+F6" w:eastAsia="仿宋"/>
          <w:color w:val="000000"/>
          <w:sz w:val="28"/>
          <w:szCs w:val="28"/>
        </w:rPr>
        <w:t>反映单位按规定保留的公务用车燃料费、新能源汽车充电费、维修费，过桥过路费、保险费、安全奖励费用等支出。</w:t>
      </w:r>
    </w:p>
    <w:p w14:paraId="6EED226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58、商品和服务支出（类）其他交通费用（款）:</w:t>
      </w:r>
      <w:r>
        <w:rPr>
          <w:rFonts w:hint="eastAsia" w:ascii="仿宋" w:hAnsi="CIDFont+F6" w:eastAsia="仿宋"/>
          <w:color w:val="000000"/>
          <w:sz w:val="28"/>
          <w:szCs w:val="28"/>
        </w:rPr>
        <w:t>反映单位除公务用车运行维护费以外的其他交通费用。如公务交通补贴、租车费用、出租车费用、飞机、船舶等的燃料费、维修费、保险费等。</w:t>
      </w:r>
    </w:p>
    <w:p w14:paraId="17C14B5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59、商品和服务支出（类）其他商品和服务支出（款）:</w:t>
      </w:r>
      <w:r>
        <w:rPr>
          <w:rFonts w:hint="eastAsia" w:ascii="仿宋" w:hAnsi="CIDFont+F6" w:eastAsia="仿宋"/>
          <w:color w:val="000000"/>
          <w:sz w:val="28"/>
          <w:szCs w:val="28"/>
        </w:rPr>
        <w:t>反映上述科目未包括的公用支出。如诉讼费、国内组织的会员费、来访费、广告宣传费、离休人员特需费、残疾人就业保障金等。</w:t>
      </w:r>
    </w:p>
    <w:p w14:paraId="18DE390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60、对个人和家庭的补助（类）:</w:t>
      </w:r>
      <w:r>
        <w:rPr>
          <w:rFonts w:hint="eastAsia" w:ascii="仿宋" w:hAnsi="CIDFont+F6" w:eastAsia="仿宋"/>
          <w:color w:val="000000"/>
          <w:sz w:val="28"/>
          <w:szCs w:val="28"/>
        </w:rPr>
        <w:t>反映政府用于对个人和家庭的补助支出。</w:t>
      </w:r>
    </w:p>
    <w:p w14:paraId="585F941C">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61、对个人和家庭的补助（类）离休费（款）:</w:t>
      </w:r>
      <w:r>
        <w:rPr>
          <w:rFonts w:hint="eastAsia" w:ascii="仿宋" w:hAnsi="CIDFont+F6" w:eastAsia="仿宋"/>
          <w:color w:val="000000"/>
          <w:sz w:val="28"/>
          <w:szCs w:val="28"/>
        </w:rPr>
        <w:t>反映机关事业单位和军队移交政府安置的离休人员的离休费、护理费以及提租补贴、购房补贴、采暖补贴、物业服务补贴等补贴。</w:t>
      </w:r>
    </w:p>
    <w:p w14:paraId="6265DBB4">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62、对个人和家庭的补助（类）退休费（款）:</w:t>
      </w:r>
      <w:r>
        <w:rPr>
          <w:rFonts w:hint="eastAsia" w:ascii="仿宋" w:hAnsi="CIDFont+F6" w:eastAsia="仿宋"/>
          <w:color w:val="000000"/>
          <w:sz w:val="28"/>
          <w:szCs w:val="28"/>
        </w:rPr>
        <w:t>反映机关事业单位和军队移交政府安置的退休人员的退休费以及提租补贴、购房补贴、采暖补贴、物业服务补贴等补贴。</w:t>
      </w:r>
    </w:p>
    <w:p w14:paraId="4A4FCA32">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63、对个人和家庭的补助（类）生活补助（款）:</w:t>
      </w:r>
      <w:r>
        <w:rPr>
          <w:rFonts w:hint="eastAsia" w:ascii="仿宋" w:hAnsi="CIDFont+F6" w:eastAsia="仿宋"/>
          <w:color w:val="000000"/>
          <w:sz w:val="28"/>
          <w:szCs w:val="28"/>
        </w:rPr>
        <w:t>反映按规定开支的优抚对象定期定量生活补助费，退役军人生活补助费，机关事业单位职工和遗属生活补助，长期赡养人员补助费，由于国家实行退耕还林禁牧舍饲政策补偿给农牧民的现金、粮食支出，对农村党员、复员军人以及村干部的补助支出，罪犯、戒毒人员的伙食费、被服费、医疗卫生费等。</w:t>
      </w:r>
    </w:p>
    <w:p w14:paraId="3B265871">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64、对个人和家庭的补助（类）医疗费补助（款）:</w:t>
      </w:r>
      <w:r>
        <w:rPr>
          <w:rFonts w:hint="eastAsia" w:ascii="仿宋" w:hAnsi="CIDFont+F6" w:eastAsia="仿宋"/>
          <w:color w:val="000000"/>
          <w:sz w:val="28"/>
          <w:szCs w:val="28"/>
        </w:rPr>
        <w:t>反映机关事业单位和军队移交政府安置的离退休人员的医疗费，学生医疗费，优抚对象医疗补助，按国家规定资助居民参加城乡居民医疗保险的支出，对城乡贫困家庭的医疗救助支出。</w:t>
      </w:r>
    </w:p>
    <w:p w14:paraId="697AA18E">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65、资本性支出（基本建设）（类）:</w:t>
      </w:r>
      <w:r>
        <w:rPr>
          <w:rFonts w:hint="eastAsia" w:ascii="仿宋" w:hAnsi="CIDFont+F6" w:eastAsia="仿宋"/>
          <w:color w:val="000000"/>
          <w:sz w:val="28"/>
          <w:szCs w:val="28"/>
        </w:rPr>
        <w:t>反映由发展改革部门安排的基本建设支出，对企业补助支出不在此科目反映。</w:t>
      </w:r>
    </w:p>
    <w:p w14:paraId="1355A7E7">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66、资本性支出（基本建设）（类）基础设施建设（款）:</w:t>
      </w:r>
      <w:r>
        <w:rPr>
          <w:rFonts w:hint="eastAsia" w:ascii="仿宋" w:hAnsi="CIDFont+F6" w:eastAsia="仿宋"/>
          <w:color w:val="000000"/>
          <w:sz w:val="28"/>
          <w:szCs w:val="28"/>
        </w:rPr>
        <w:t>反映用于农田设施、道路、铁路、桥梁、水坝、机场、车站、码头等公共基础设施建设方面的支出。</w:t>
      </w:r>
    </w:p>
    <w:p w14:paraId="7C58F079">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67、资本性支出（类）:</w:t>
      </w:r>
      <w:r>
        <w:rPr>
          <w:rFonts w:hint="eastAsia" w:ascii="仿宋" w:hAnsi="CIDFont+F6" w:eastAsia="仿宋"/>
          <w:color w:val="000000"/>
          <w:sz w:val="28"/>
          <w:szCs w:val="28"/>
        </w:rPr>
        <w:t>反映各单位安排的资本性支出。切块由发展改革部门安排的基本建设支出不在此科目反映。</w:t>
      </w:r>
    </w:p>
    <w:p w14:paraId="6900734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68、资本性支出（类）办公设备购置（款）:</w:t>
      </w:r>
      <w:r>
        <w:rPr>
          <w:rFonts w:hint="eastAsia" w:ascii="仿宋" w:hAnsi="CIDFont+F6" w:eastAsia="仿宋"/>
          <w:color w:val="000000"/>
          <w:sz w:val="28"/>
          <w:szCs w:val="28"/>
        </w:rPr>
        <w:t>反映用于购置并按财务会计制度规定纳入固定资产核算范围的办公家具和办公设备的支出。</w:t>
      </w:r>
    </w:p>
    <w:p w14:paraId="4D1C9F9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69、资本性支出（类）基础设施建设（款）:</w:t>
      </w:r>
      <w:r>
        <w:rPr>
          <w:rFonts w:hint="eastAsia" w:ascii="仿宋" w:hAnsi="CIDFont+F6" w:eastAsia="仿宋"/>
          <w:color w:val="000000"/>
          <w:sz w:val="28"/>
          <w:szCs w:val="28"/>
        </w:rPr>
        <w:t>反映用于农田设施、道路、铁路、桥梁、水坝和机场、车站、码头等公共基础设施建设方面的支出。</w:t>
      </w:r>
    </w:p>
    <w:p w14:paraId="556FA3A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70、资本性支出（类）信息网络及软件购置更新（款）:</w:t>
      </w:r>
      <w:r>
        <w:rPr>
          <w:rFonts w:hint="eastAsia" w:ascii="仿宋" w:hAnsi="CIDFont+F6" w:eastAsia="仿宋"/>
          <w:color w:val="000000"/>
          <w:sz w:val="28"/>
          <w:szCs w:val="28"/>
        </w:rPr>
        <w:t>反映用于信息网络和软件方面的支出。如服务器购置、软件购置、开发、应用支出等，如果购置的相关硬件、软件等不符合财务会计制度规定的固定资产确认标准的，不在此科目反映。</w:t>
      </w:r>
    </w:p>
    <w:p w14:paraId="7B25C46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71、资本性支出（类）公务用车购置（款）:</w:t>
      </w:r>
      <w:r>
        <w:rPr>
          <w:rFonts w:hint="eastAsia" w:ascii="仿宋" w:hAnsi="CIDFont+F6" w:eastAsia="仿宋"/>
          <w:color w:val="000000"/>
          <w:sz w:val="28"/>
          <w:szCs w:val="28"/>
        </w:rPr>
        <w:t>反映公务用车车辆购置支出（含车辆购置税、牌照费）。</w:t>
      </w:r>
    </w:p>
    <w:p w14:paraId="1409B2F5">
      <w:pPr>
        <w:spacing w:line="560" w:lineRule="exact"/>
        <w:jc w:val="right"/>
        <w:rPr>
          <w:rFonts w:hint="eastAsia" w:ascii="仿宋" w:hAnsi="CIDFont+F6" w:eastAsia="仿宋"/>
          <w:color w:val="000000"/>
          <w:sz w:val="28"/>
          <w:szCs w:val="28"/>
        </w:rPr>
      </w:pPr>
      <w:r>
        <w:rPr>
          <w:rFonts w:hint="eastAsia" w:ascii="仿宋" w:hAnsi="CIDFont+F6" w:eastAsia="仿宋"/>
          <w:color w:val="000000"/>
          <w:sz w:val="28"/>
          <w:szCs w:val="28"/>
        </w:rPr>
        <w:t>兰州市西固区人民法院</w:t>
      </w:r>
    </w:p>
    <w:p w14:paraId="12B67887">
      <w:pPr>
        <w:spacing w:line="560" w:lineRule="exact"/>
        <w:jc w:val="right"/>
        <w:rPr>
          <w:rFonts w:hint="default" w:ascii="仿宋" w:eastAsia="仿宋"/>
          <w:sz w:val="28"/>
          <w:szCs w:val="28"/>
        </w:rPr>
      </w:pPr>
      <w:r>
        <w:rPr>
          <w:rFonts w:hint="eastAsia" w:ascii="仿宋" w:hAnsi="CIDFont+F6" w:eastAsia="仿宋"/>
          <w:color w:val="000000"/>
          <w:sz w:val="28"/>
          <w:szCs w:val="28"/>
        </w:rPr>
        <w:t>2025年02月2</w:t>
      </w:r>
      <w:r>
        <w:rPr>
          <w:rFonts w:hint="eastAsia" w:ascii="仿宋" w:hAnsi="CIDFont+F6" w:eastAsia="仿宋"/>
          <w:color w:val="000000"/>
          <w:sz w:val="28"/>
          <w:szCs w:val="28"/>
          <w:lang w:val="en-US" w:eastAsia="zh-CN"/>
        </w:rPr>
        <w:t>4</w:t>
      </w:r>
      <w:r>
        <w:rPr>
          <w:rFonts w:hint="eastAsia" w:ascii="仿宋" w:hAnsi="CIDFont+F6" w:eastAsia="仿宋"/>
          <w:color w:val="000000"/>
          <w:sz w:val="28"/>
          <w:szCs w:val="28"/>
        </w:rPr>
        <w:t>日</w:t>
      </w:r>
    </w:p>
    <w:p w14:paraId="226A35C2">
      <w:pPr>
        <w:spacing w:line="600" w:lineRule="exact"/>
        <w:ind w:firstLine="560" w:firstLineChars="200"/>
        <w:rPr>
          <w:rFonts w:hint="default" w:ascii="仿宋" w:hAnsi="宋体" w:eastAsia="仿宋" w:cs="宋体"/>
          <w:kern w:val="0"/>
          <w:sz w:val="28"/>
          <w:szCs w:val="28"/>
        </w:rPr>
      </w:pPr>
    </w:p>
    <w:p w14:paraId="3CD01C32">
      <w:pPr>
        <w:spacing w:line="600" w:lineRule="exact"/>
        <w:ind w:firstLine="560" w:firstLineChars="200"/>
        <w:rPr>
          <w:rFonts w:hint="default" w:ascii="仿宋" w:hAnsi="宋体" w:eastAsia="仿宋" w:cs="宋体"/>
          <w:kern w:val="0"/>
          <w:sz w:val="28"/>
          <w:szCs w:val="28"/>
        </w:rPr>
      </w:pPr>
      <w:r>
        <w:rPr>
          <w:rFonts w:hint="eastAsia" w:ascii="仿宋" w:hAnsi="宋体" w:eastAsia="仿宋" w:cs="宋体"/>
          <w:kern w:val="0"/>
          <w:sz w:val="28"/>
          <w:szCs w:val="28"/>
        </w:rPr>
        <w:t>附件：1.兰州市西固区人民法院2025年单位预算公开表</w:t>
      </w:r>
    </w:p>
    <w:p w14:paraId="54D4D512">
      <w:pPr>
        <w:spacing w:line="600" w:lineRule="exact"/>
        <w:ind w:left="1843" w:leftChars="667" w:hanging="442" w:hangingChars="158"/>
        <w:rPr>
          <w:rFonts w:hint="default" w:ascii="仿宋" w:hAnsi="宋体" w:eastAsia="仿宋" w:cs="宋体"/>
          <w:kern w:val="0"/>
          <w:sz w:val="28"/>
          <w:szCs w:val="28"/>
        </w:rPr>
      </w:pPr>
      <w:r>
        <w:rPr>
          <w:rFonts w:hint="eastAsia" w:ascii="仿宋" w:hAnsi="宋体" w:eastAsia="仿宋" w:cs="宋体"/>
          <w:kern w:val="0"/>
          <w:sz w:val="28"/>
          <w:szCs w:val="28"/>
        </w:rPr>
        <w:t>2.兰州市西固区人民法院2025年单位整体支出绩效目标及预算项目绩效目标表</w:t>
      </w:r>
    </w:p>
    <w:p w14:paraId="5E09F7FA">
      <w:pPr>
        <w:spacing w:line="360" w:lineRule="exact"/>
        <w:rPr>
          <w:rFonts w:hint="default" w:ascii="宋体" w:hAnsi="宋体"/>
          <w:b/>
        </w:rPr>
      </w:pPr>
      <w:r>
        <w:rPr>
          <w:rFonts w:hint="eastAsia" w:ascii="黑体" w:eastAsia="黑体"/>
          <w:sz w:val="30"/>
          <w:szCs w:val="30"/>
        </w:rPr>
        <w:br w:type="page"/>
      </w:r>
      <w:r>
        <w:rPr>
          <w:rFonts w:hint="eastAsia" w:ascii="黑体" w:eastAsia="黑体"/>
          <w:sz w:val="30"/>
          <w:szCs w:val="30"/>
        </w:rPr>
        <w:t>附件1</w:t>
      </w:r>
    </w:p>
    <w:p w14:paraId="4AF31F6A">
      <w:pPr>
        <w:spacing w:line="36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表一、单位收支总体情况表</w:t>
      </w:r>
    </w:p>
    <w:p w14:paraId="405CC493">
      <w:pPr>
        <w:jc w:val="right"/>
        <w:rPr>
          <w:rFonts w:hint="default"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0" w:type="auto"/>
        <w:jc w:val="center"/>
        <w:tblLayout w:type="fixed"/>
        <w:tblCellMar>
          <w:top w:w="0" w:type="dxa"/>
          <w:left w:w="108" w:type="dxa"/>
          <w:bottom w:w="0" w:type="dxa"/>
          <w:right w:w="108" w:type="dxa"/>
        </w:tblCellMar>
      </w:tblPr>
      <w:tblGrid>
        <w:gridCol w:w="3368"/>
        <w:gridCol w:w="1600"/>
        <w:gridCol w:w="3236"/>
        <w:gridCol w:w="1412"/>
      </w:tblGrid>
      <w:tr w14:paraId="0C6B7B6B">
        <w:tblPrEx>
          <w:tblCellMar>
            <w:top w:w="0" w:type="dxa"/>
            <w:left w:w="108" w:type="dxa"/>
            <w:bottom w:w="0" w:type="dxa"/>
            <w:right w:w="108" w:type="dxa"/>
          </w:tblCellMar>
        </w:tblPrEx>
        <w:trPr>
          <w:trHeight w:val="20" w:hRule="atLeast"/>
          <w:jc w:val="center"/>
        </w:trPr>
        <w:tc>
          <w:tcPr>
            <w:tcW w:w="4968" w:type="dxa"/>
            <w:gridSpan w:val="2"/>
            <w:tcBorders>
              <w:top w:val="single" w:color="auto" w:sz="4" w:space="0"/>
              <w:left w:val="nil"/>
              <w:bottom w:val="single" w:color="auto" w:sz="4" w:space="0"/>
              <w:right w:val="single" w:color="000000" w:sz="4" w:space="0"/>
            </w:tcBorders>
            <w:shd w:val="clear" w:color="auto" w:fill="auto"/>
            <w:noWrap/>
            <w:vAlign w:val="center"/>
          </w:tcPr>
          <w:p w14:paraId="71708AD2">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收     入</w:t>
            </w:r>
          </w:p>
        </w:tc>
        <w:tc>
          <w:tcPr>
            <w:tcW w:w="4648" w:type="dxa"/>
            <w:gridSpan w:val="2"/>
            <w:tcBorders>
              <w:top w:val="single" w:color="auto" w:sz="4" w:space="0"/>
              <w:left w:val="nil"/>
              <w:bottom w:val="single" w:color="auto" w:sz="4" w:space="0"/>
            </w:tcBorders>
            <w:shd w:val="clear" w:color="auto" w:fill="auto"/>
            <w:noWrap/>
            <w:vAlign w:val="center"/>
          </w:tcPr>
          <w:p w14:paraId="04581E27">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支     出</w:t>
            </w:r>
          </w:p>
        </w:tc>
      </w:tr>
      <w:tr w14:paraId="6CC7157F">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2C7B70C6">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w:t>
            </w:r>
          </w:p>
        </w:tc>
        <w:tc>
          <w:tcPr>
            <w:tcW w:w="1600" w:type="dxa"/>
            <w:tcBorders>
              <w:top w:val="nil"/>
              <w:left w:val="nil"/>
              <w:bottom w:val="single" w:color="auto" w:sz="4" w:space="0"/>
              <w:right w:val="single" w:color="000000" w:sz="4" w:space="0"/>
            </w:tcBorders>
            <w:shd w:val="clear" w:color="auto" w:fill="auto"/>
            <w:noWrap/>
            <w:vAlign w:val="center"/>
          </w:tcPr>
          <w:p w14:paraId="63A18420">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预算数</w:t>
            </w:r>
          </w:p>
        </w:tc>
        <w:tc>
          <w:tcPr>
            <w:tcW w:w="3236" w:type="dxa"/>
            <w:tcBorders>
              <w:top w:val="nil"/>
              <w:left w:val="nil"/>
              <w:bottom w:val="single" w:color="auto" w:sz="4" w:space="0"/>
              <w:right w:val="single" w:color="000000" w:sz="4" w:space="0"/>
            </w:tcBorders>
            <w:shd w:val="clear" w:color="auto" w:fill="auto"/>
            <w:noWrap/>
            <w:vAlign w:val="center"/>
          </w:tcPr>
          <w:p w14:paraId="7A43A268">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w:t>
            </w:r>
          </w:p>
        </w:tc>
        <w:tc>
          <w:tcPr>
            <w:tcW w:w="1412" w:type="dxa"/>
            <w:tcBorders>
              <w:top w:val="nil"/>
              <w:left w:val="nil"/>
              <w:bottom w:val="single" w:color="auto" w:sz="4" w:space="0"/>
              <w:right w:val="nil"/>
            </w:tcBorders>
            <w:shd w:val="clear" w:color="auto" w:fill="auto"/>
            <w:noWrap/>
            <w:vAlign w:val="center"/>
          </w:tcPr>
          <w:p w14:paraId="546B2CD4">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预算数</w:t>
            </w:r>
          </w:p>
        </w:tc>
      </w:tr>
      <w:tr w14:paraId="08FD1A9E">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AD68EEA">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61475650">
            <w:pPr>
              <w:jc w:val="right"/>
              <w:rPr>
                <w:rFonts w:hint="default" w:ascii="宋体" w:hAnsi="宋体"/>
                <w:color w:val="000000"/>
                <w:sz w:val="18"/>
                <w:szCs w:val="18"/>
              </w:rPr>
            </w:pPr>
            <w:r>
              <w:rPr>
                <w:rFonts w:hint="eastAsia" w:ascii="宋体" w:hAnsi="宋体"/>
                <w:color w:val="000000"/>
                <w:sz w:val="18"/>
                <w:szCs w:val="18"/>
              </w:rPr>
              <w:t>3,653.56</w:t>
            </w:r>
          </w:p>
        </w:tc>
        <w:tc>
          <w:tcPr>
            <w:tcW w:w="3236" w:type="dxa"/>
            <w:tcBorders>
              <w:top w:val="nil"/>
              <w:left w:val="nil"/>
              <w:bottom w:val="single" w:color="auto" w:sz="4" w:space="0"/>
              <w:right w:val="single" w:color="000000" w:sz="4" w:space="0"/>
            </w:tcBorders>
            <w:shd w:val="clear" w:color="auto" w:fill="auto"/>
            <w:noWrap/>
            <w:vAlign w:val="center"/>
          </w:tcPr>
          <w:p w14:paraId="6E54D5FC">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412" w:type="dxa"/>
            <w:tcBorders>
              <w:top w:val="nil"/>
              <w:left w:val="nil"/>
              <w:bottom w:val="single" w:color="auto" w:sz="4" w:space="0"/>
              <w:right w:val="nil"/>
            </w:tcBorders>
            <w:shd w:val="clear" w:color="CCCCFF" w:fill="FFFFFF"/>
          </w:tcPr>
          <w:p w14:paraId="34525D68">
            <w:pPr>
              <w:jc w:val="right"/>
              <w:rPr>
                <w:rFonts w:hint="default" w:ascii="宋体" w:hAnsi="宋体"/>
                <w:sz w:val="18"/>
                <w:szCs w:val="18"/>
              </w:rPr>
            </w:pPr>
          </w:p>
        </w:tc>
      </w:tr>
      <w:tr w14:paraId="4C58FE8F">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4793B4D">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二、政府性基金预算财政拨款收入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2328B8D3">
            <w:pPr>
              <w:jc w:val="right"/>
              <w:rPr>
                <w:rFonts w:hint="default"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2ED705C">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二、外交支出</w:t>
            </w:r>
          </w:p>
        </w:tc>
        <w:tc>
          <w:tcPr>
            <w:tcW w:w="1412" w:type="dxa"/>
            <w:tcBorders>
              <w:top w:val="nil"/>
              <w:left w:val="nil"/>
              <w:bottom w:val="single" w:color="auto" w:sz="4" w:space="0"/>
              <w:right w:val="nil"/>
            </w:tcBorders>
            <w:shd w:val="clear" w:color="CCCCFF" w:fill="FFFFFF"/>
          </w:tcPr>
          <w:p w14:paraId="3EBF856C">
            <w:pPr>
              <w:jc w:val="right"/>
              <w:rPr>
                <w:rFonts w:hint="default" w:ascii="宋体" w:hAnsi="宋体"/>
                <w:sz w:val="18"/>
                <w:szCs w:val="18"/>
              </w:rPr>
            </w:pPr>
          </w:p>
        </w:tc>
      </w:tr>
      <w:tr w14:paraId="3B21015E">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51748A6C">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三、国有资本经营预算收入</w:t>
            </w:r>
          </w:p>
        </w:tc>
        <w:tc>
          <w:tcPr>
            <w:tcW w:w="1600" w:type="dxa"/>
            <w:tcBorders>
              <w:top w:val="nil"/>
              <w:left w:val="nil"/>
              <w:bottom w:val="single" w:color="auto" w:sz="4" w:space="0"/>
              <w:right w:val="single" w:color="000000" w:sz="4" w:space="0"/>
            </w:tcBorders>
            <w:shd w:val="clear" w:color="CCCCFF" w:fill="FFFFFF"/>
            <w:noWrap/>
          </w:tcPr>
          <w:p w14:paraId="5BD61ED6">
            <w:pPr>
              <w:jc w:val="right"/>
              <w:rPr>
                <w:rFonts w:hint="default"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5F1A983">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三、国防支出</w:t>
            </w:r>
          </w:p>
        </w:tc>
        <w:tc>
          <w:tcPr>
            <w:tcW w:w="1412" w:type="dxa"/>
            <w:tcBorders>
              <w:top w:val="nil"/>
              <w:left w:val="nil"/>
              <w:bottom w:val="single" w:color="auto" w:sz="4" w:space="0"/>
              <w:right w:val="nil"/>
            </w:tcBorders>
            <w:shd w:val="clear" w:color="CCCCFF" w:fill="FFFFFF"/>
          </w:tcPr>
          <w:p w14:paraId="4C69C1CC">
            <w:pPr>
              <w:jc w:val="right"/>
              <w:rPr>
                <w:rFonts w:hint="default" w:ascii="宋体" w:hAnsi="宋体"/>
                <w:sz w:val="18"/>
                <w:szCs w:val="18"/>
              </w:rPr>
            </w:pPr>
          </w:p>
        </w:tc>
      </w:tr>
      <w:tr w14:paraId="3F9693EA">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AE43187">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四、教育专户核算</w:t>
            </w:r>
          </w:p>
        </w:tc>
        <w:tc>
          <w:tcPr>
            <w:tcW w:w="1600" w:type="dxa"/>
            <w:tcBorders>
              <w:top w:val="nil"/>
              <w:left w:val="single" w:color="000000" w:sz="4" w:space="0"/>
              <w:bottom w:val="single" w:color="auto" w:sz="4" w:space="0"/>
              <w:right w:val="single" w:color="000000" w:sz="4" w:space="0"/>
            </w:tcBorders>
            <w:shd w:val="clear" w:color="CCCCFF" w:fill="FFFFFF"/>
            <w:noWrap/>
          </w:tcPr>
          <w:p w14:paraId="7EC19025">
            <w:pPr>
              <w:jc w:val="right"/>
              <w:rPr>
                <w:rFonts w:hint="default"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04D1325">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四、公共安全支出</w:t>
            </w:r>
          </w:p>
        </w:tc>
        <w:tc>
          <w:tcPr>
            <w:tcW w:w="1412" w:type="dxa"/>
            <w:tcBorders>
              <w:top w:val="nil"/>
              <w:left w:val="nil"/>
              <w:bottom w:val="single" w:color="auto" w:sz="4" w:space="0"/>
              <w:right w:val="nil"/>
            </w:tcBorders>
            <w:shd w:val="clear" w:color="CCCCFF" w:fill="FFFFFF"/>
          </w:tcPr>
          <w:p w14:paraId="2360A5F0">
            <w:pPr>
              <w:jc w:val="right"/>
              <w:rPr>
                <w:rFonts w:hint="default" w:ascii="宋体" w:hAnsi="宋体"/>
                <w:sz w:val="18"/>
                <w:szCs w:val="18"/>
              </w:rPr>
            </w:pPr>
            <w:r>
              <w:rPr>
                <w:rFonts w:hint="default" w:ascii="宋体" w:hAnsi="宋体"/>
                <w:sz w:val="18"/>
                <w:szCs w:val="18"/>
              </w:rPr>
              <w:t>3,623.02</w:t>
            </w:r>
          </w:p>
        </w:tc>
      </w:tr>
      <w:tr w14:paraId="5983EAD8">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5B456D20">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五、事业收入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7DA150D6">
            <w:pPr>
              <w:jc w:val="right"/>
              <w:rPr>
                <w:rFonts w:hint="default"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E1EFF61">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五、教育支出</w:t>
            </w:r>
          </w:p>
        </w:tc>
        <w:tc>
          <w:tcPr>
            <w:tcW w:w="1412" w:type="dxa"/>
            <w:tcBorders>
              <w:top w:val="nil"/>
              <w:left w:val="nil"/>
              <w:bottom w:val="single" w:color="auto" w:sz="4" w:space="0"/>
              <w:right w:val="nil"/>
            </w:tcBorders>
            <w:shd w:val="clear" w:color="CCCCFF" w:fill="FFFFFF"/>
          </w:tcPr>
          <w:p w14:paraId="23120482">
            <w:pPr>
              <w:jc w:val="right"/>
              <w:rPr>
                <w:rFonts w:hint="default" w:ascii="宋体" w:hAnsi="宋体"/>
                <w:sz w:val="18"/>
                <w:szCs w:val="18"/>
              </w:rPr>
            </w:pPr>
          </w:p>
        </w:tc>
      </w:tr>
      <w:tr w14:paraId="118AE482">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38074B95">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六、上级补助收入</w:t>
            </w:r>
          </w:p>
        </w:tc>
        <w:tc>
          <w:tcPr>
            <w:tcW w:w="1600" w:type="dxa"/>
            <w:tcBorders>
              <w:top w:val="nil"/>
              <w:left w:val="nil"/>
              <w:bottom w:val="single" w:color="auto" w:sz="4" w:space="0"/>
              <w:right w:val="single" w:color="000000" w:sz="4" w:space="0"/>
            </w:tcBorders>
            <w:shd w:val="clear" w:color="CCCCFF" w:fill="FFFFFF"/>
            <w:noWrap/>
          </w:tcPr>
          <w:p w14:paraId="690EB191">
            <w:pPr>
              <w:jc w:val="right"/>
              <w:rPr>
                <w:rFonts w:hint="default"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28F6B745">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六、科学技术支出</w:t>
            </w:r>
          </w:p>
        </w:tc>
        <w:tc>
          <w:tcPr>
            <w:tcW w:w="1412" w:type="dxa"/>
            <w:tcBorders>
              <w:top w:val="nil"/>
              <w:left w:val="nil"/>
              <w:bottom w:val="single" w:color="auto" w:sz="4" w:space="0"/>
              <w:right w:val="nil"/>
            </w:tcBorders>
            <w:shd w:val="clear" w:color="CCCCFF" w:fill="FFFFFF"/>
          </w:tcPr>
          <w:p w14:paraId="5D2813B8">
            <w:pPr>
              <w:jc w:val="right"/>
              <w:rPr>
                <w:rFonts w:hint="default" w:ascii="宋体" w:hAnsi="宋体"/>
                <w:sz w:val="18"/>
                <w:szCs w:val="18"/>
              </w:rPr>
            </w:pPr>
          </w:p>
        </w:tc>
      </w:tr>
      <w:tr w14:paraId="0660B72D">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575D5EFF">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1600" w:type="dxa"/>
            <w:tcBorders>
              <w:top w:val="nil"/>
              <w:left w:val="nil"/>
              <w:bottom w:val="single" w:color="auto" w:sz="4" w:space="0"/>
              <w:right w:val="single" w:color="000000" w:sz="4" w:space="0"/>
            </w:tcBorders>
            <w:shd w:val="clear" w:color="CCCCFF" w:fill="FFFFFF"/>
            <w:noWrap/>
          </w:tcPr>
          <w:p w14:paraId="043ACED9">
            <w:pPr>
              <w:jc w:val="right"/>
              <w:rPr>
                <w:rFonts w:hint="default"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8B08551">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1412" w:type="dxa"/>
            <w:tcBorders>
              <w:top w:val="nil"/>
              <w:left w:val="nil"/>
              <w:bottom w:val="single" w:color="auto" w:sz="4" w:space="0"/>
              <w:right w:val="nil"/>
            </w:tcBorders>
            <w:shd w:val="clear" w:color="CCCCFF" w:fill="FFFFFF"/>
          </w:tcPr>
          <w:p w14:paraId="2D9C3035">
            <w:pPr>
              <w:jc w:val="right"/>
              <w:rPr>
                <w:rFonts w:hint="default" w:ascii="宋体" w:hAnsi="宋体"/>
                <w:sz w:val="18"/>
                <w:szCs w:val="18"/>
              </w:rPr>
            </w:pPr>
          </w:p>
        </w:tc>
      </w:tr>
      <w:tr w14:paraId="5E73091E">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70775E0">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八、经营收入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3330B0A9">
            <w:pPr>
              <w:jc w:val="right"/>
              <w:rPr>
                <w:rFonts w:hint="default"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2F97F0C8">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412" w:type="dxa"/>
            <w:tcBorders>
              <w:top w:val="nil"/>
              <w:left w:val="nil"/>
              <w:bottom w:val="single" w:color="auto" w:sz="4" w:space="0"/>
              <w:right w:val="nil"/>
            </w:tcBorders>
            <w:shd w:val="clear" w:color="CCCCFF" w:fill="FFFFFF"/>
          </w:tcPr>
          <w:p w14:paraId="2C5EF71B">
            <w:pPr>
              <w:jc w:val="right"/>
              <w:rPr>
                <w:rFonts w:hint="default" w:ascii="宋体" w:hAnsi="宋体"/>
                <w:sz w:val="18"/>
                <w:szCs w:val="18"/>
              </w:rPr>
            </w:pPr>
            <w:r>
              <w:rPr>
                <w:rFonts w:hint="default" w:ascii="宋体" w:hAnsi="宋体"/>
                <w:sz w:val="18"/>
                <w:szCs w:val="18"/>
              </w:rPr>
              <w:t>219.73</w:t>
            </w:r>
          </w:p>
        </w:tc>
      </w:tr>
      <w:tr w14:paraId="1D4C7516">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5F89E06D">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九、其他收入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413E0648">
            <w:pPr>
              <w:jc w:val="right"/>
              <w:rPr>
                <w:rFonts w:hint="default"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EBA429A">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412" w:type="dxa"/>
            <w:tcBorders>
              <w:top w:val="nil"/>
              <w:left w:val="nil"/>
              <w:bottom w:val="single" w:color="auto" w:sz="4" w:space="0"/>
              <w:right w:val="nil"/>
            </w:tcBorders>
            <w:shd w:val="clear" w:color="CCCCFF" w:fill="FFFFFF"/>
          </w:tcPr>
          <w:p w14:paraId="7DC1D42C">
            <w:pPr>
              <w:jc w:val="right"/>
              <w:rPr>
                <w:rFonts w:hint="default" w:ascii="宋体" w:hAnsi="宋体"/>
                <w:sz w:val="18"/>
                <w:szCs w:val="18"/>
              </w:rPr>
            </w:pPr>
          </w:p>
        </w:tc>
      </w:tr>
      <w:tr w14:paraId="0DE01EC2">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558BAD0D">
            <w:pPr>
              <w:widowControl/>
              <w:jc w:val="left"/>
              <w:rPr>
                <w:rFonts w:hint="default"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14:paraId="3CB87660">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E9B2F43">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十、卫生健康支出</w:t>
            </w:r>
          </w:p>
        </w:tc>
        <w:tc>
          <w:tcPr>
            <w:tcW w:w="1412" w:type="dxa"/>
            <w:tcBorders>
              <w:top w:val="nil"/>
              <w:left w:val="nil"/>
              <w:bottom w:val="single" w:color="auto" w:sz="4" w:space="0"/>
              <w:right w:val="nil"/>
            </w:tcBorders>
            <w:shd w:val="clear" w:color="CCCCFF" w:fill="FFFFFF"/>
          </w:tcPr>
          <w:p w14:paraId="3A4E4225">
            <w:pPr>
              <w:jc w:val="right"/>
              <w:rPr>
                <w:rFonts w:hint="default" w:ascii="宋体" w:hAnsi="宋体"/>
                <w:sz w:val="18"/>
                <w:szCs w:val="18"/>
              </w:rPr>
            </w:pPr>
            <w:r>
              <w:rPr>
                <w:rFonts w:hint="default" w:ascii="宋体" w:hAnsi="宋体"/>
                <w:sz w:val="18"/>
                <w:szCs w:val="18"/>
              </w:rPr>
              <w:t>137.04</w:t>
            </w:r>
          </w:p>
        </w:tc>
      </w:tr>
      <w:tr w14:paraId="5F93B574">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5AF66724">
            <w:pPr>
              <w:widowControl/>
              <w:jc w:val="left"/>
              <w:rPr>
                <w:rFonts w:hint="default"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14:paraId="7F2F3146">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AB3ADBB">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412" w:type="dxa"/>
            <w:tcBorders>
              <w:top w:val="nil"/>
              <w:left w:val="nil"/>
              <w:bottom w:val="single" w:color="auto" w:sz="4" w:space="0"/>
              <w:right w:val="nil"/>
            </w:tcBorders>
            <w:shd w:val="clear" w:color="CCCCFF" w:fill="FFFFFF"/>
          </w:tcPr>
          <w:p w14:paraId="29CACEE7">
            <w:pPr>
              <w:jc w:val="right"/>
              <w:rPr>
                <w:rFonts w:hint="default" w:ascii="宋体" w:hAnsi="宋体"/>
                <w:sz w:val="18"/>
                <w:szCs w:val="18"/>
              </w:rPr>
            </w:pPr>
          </w:p>
        </w:tc>
      </w:tr>
      <w:tr w14:paraId="450D3EAF">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FDD9BD8">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2C98C7C0">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DE8F39A">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412" w:type="dxa"/>
            <w:tcBorders>
              <w:top w:val="nil"/>
              <w:left w:val="nil"/>
              <w:bottom w:val="single" w:color="auto" w:sz="4" w:space="0"/>
              <w:right w:val="nil"/>
            </w:tcBorders>
            <w:shd w:val="clear" w:color="CCCCFF" w:fill="FFFFFF"/>
          </w:tcPr>
          <w:p w14:paraId="0BDE1CD6">
            <w:pPr>
              <w:jc w:val="right"/>
              <w:rPr>
                <w:rFonts w:hint="default" w:ascii="宋体" w:hAnsi="宋体"/>
                <w:sz w:val="18"/>
                <w:szCs w:val="18"/>
              </w:rPr>
            </w:pPr>
          </w:p>
        </w:tc>
      </w:tr>
      <w:tr w14:paraId="48D99272">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4613E74">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5D34D568">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7C6E54D">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十三、农林水支出</w:t>
            </w:r>
          </w:p>
        </w:tc>
        <w:tc>
          <w:tcPr>
            <w:tcW w:w="1412" w:type="dxa"/>
            <w:tcBorders>
              <w:top w:val="nil"/>
              <w:left w:val="nil"/>
              <w:bottom w:val="single" w:color="auto" w:sz="4" w:space="0"/>
              <w:right w:val="nil"/>
            </w:tcBorders>
            <w:shd w:val="clear" w:color="CCCCFF" w:fill="FFFFFF"/>
          </w:tcPr>
          <w:p w14:paraId="3AE136A3">
            <w:pPr>
              <w:jc w:val="right"/>
              <w:rPr>
                <w:rFonts w:hint="default" w:ascii="宋体" w:hAnsi="宋体"/>
                <w:sz w:val="18"/>
                <w:szCs w:val="18"/>
              </w:rPr>
            </w:pPr>
          </w:p>
        </w:tc>
      </w:tr>
      <w:tr w14:paraId="68EEBCF7">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8ACC48E">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0715C185">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703DB1A">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412" w:type="dxa"/>
            <w:tcBorders>
              <w:top w:val="nil"/>
              <w:left w:val="nil"/>
              <w:bottom w:val="single" w:color="auto" w:sz="4" w:space="0"/>
              <w:right w:val="nil"/>
            </w:tcBorders>
            <w:shd w:val="clear" w:color="CCCCFF" w:fill="FFFFFF"/>
          </w:tcPr>
          <w:p w14:paraId="238CB049">
            <w:pPr>
              <w:jc w:val="right"/>
              <w:rPr>
                <w:rFonts w:hint="default" w:ascii="宋体" w:hAnsi="宋体"/>
                <w:sz w:val="18"/>
                <w:szCs w:val="18"/>
              </w:rPr>
            </w:pPr>
          </w:p>
        </w:tc>
      </w:tr>
      <w:tr w14:paraId="74F01499">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17B27E4">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56882CA0">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2E8E3C7">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412" w:type="dxa"/>
            <w:tcBorders>
              <w:top w:val="nil"/>
              <w:left w:val="nil"/>
              <w:bottom w:val="single" w:color="auto" w:sz="4" w:space="0"/>
              <w:right w:val="nil"/>
            </w:tcBorders>
            <w:shd w:val="clear" w:color="CCCCFF" w:fill="FFFFFF"/>
          </w:tcPr>
          <w:p w14:paraId="5FCBC4D9">
            <w:pPr>
              <w:jc w:val="right"/>
              <w:rPr>
                <w:rFonts w:hint="default" w:ascii="宋体" w:hAnsi="宋体"/>
                <w:sz w:val="18"/>
                <w:szCs w:val="18"/>
              </w:rPr>
            </w:pPr>
          </w:p>
        </w:tc>
      </w:tr>
      <w:tr w14:paraId="1855F084">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2EF8051">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4B9319B3">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E1E8D6D">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412" w:type="dxa"/>
            <w:tcBorders>
              <w:top w:val="nil"/>
              <w:left w:val="nil"/>
              <w:bottom w:val="single" w:color="auto" w:sz="4" w:space="0"/>
              <w:right w:val="nil"/>
            </w:tcBorders>
            <w:shd w:val="clear" w:color="CCCCFF" w:fill="FFFFFF"/>
          </w:tcPr>
          <w:p w14:paraId="081C09CC">
            <w:pPr>
              <w:jc w:val="right"/>
              <w:rPr>
                <w:rFonts w:hint="default" w:ascii="宋体" w:hAnsi="宋体"/>
                <w:sz w:val="18"/>
                <w:szCs w:val="18"/>
              </w:rPr>
            </w:pPr>
          </w:p>
        </w:tc>
      </w:tr>
      <w:tr w14:paraId="1748B539">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142E3A4">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781D769C">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247BEB83">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十七、金融支出</w:t>
            </w:r>
          </w:p>
        </w:tc>
        <w:tc>
          <w:tcPr>
            <w:tcW w:w="1412" w:type="dxa"/>
            <w:tcBorders>
              <w:top w:val="nil"/>
              <w:left w:val="nil"/>
              <w:bottom w:val="single" w:color="auto" w:sz="4" w:space="0"/>
              <w:right w:val="nil"/>
            </w:tcBorders>
            <w:shd w:val="clear" w:color="CCCCFF" w:fill="FFFFFF"/>
          </w:tcPr>
          <w:p w14:paraId="59B5B9CC">
            <w:pPr>
              <w:jc w:val="right"/>
              <w:rPr>
                <w:rFonts w:hint="default" w:ascii="宋体" w:hAnsi="宋体"/>
                <w:sz w:val="18"/>
                <w:szCs w:val="18"/>
              </w:rPr>
            </w:pPr>
          </w:p>
        </w:tc>
      </w:tr>
      <w:tr w14:paraId="51859283">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AD9A58E">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423D733F">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61EA068">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412" w:type="dxa"/>
            <w:tcBorders>
              <w:top w:val="nil"/>
              <w:left w:val="nil"/>
              <w:bottom w:val="single" w:color="auto" w:sz="4" w:space="0"/>
              <w:right w:val="nil"/>
            </w:tcBorders>
            <w:shd w:val="clear" w:color="CCCCFF" w:fill="FFFFFF"/>
          </w:tcPr>
          <w:p w14:paraId="6622C7C0">
            <w:pPr>
              <w:jc w:val="right"/>
              <w:rPr>
                <w:rFonts w:hint="default" w:ascii="宋体" w:hAnsi="宋体"/>
                <w:sz w:val="18"/>
                <w:szCs w:val="18"/>
              </w:rPr>
            </w:pPr>
          </w:p>
        </w:tc>
      </w:tr>
      <w:tr w14:paraId="39C1503A">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6F404334">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43DA4967">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241B15C">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412" w:type="dxa"/>
            <w:tcBorders>
              <w:top w:val="nil"/>
              <w:left w:val="nil"/>
              <w:bottom w:val="single" w:color="auto" w:sz="4" w:space="0"/>
              <w:right w:val="nil"/>
            </w:tcBorders>
            <w:shd w:val="clear" w:color="CCCCFF" w:fill="FFFFFF"/>
          </w:tcPr>
          <w:p w14:paraId="26A330AD">
            <w:pPr>
              <w:jc w:val="right"/>
              <w:rPr>
                <w:rFonts w:hint="default" w:ascii="宋体" w:hAnsi="宋体"/>
                <w:sz w:val="18"/>
                <w:szCs w:val="18"/>
              </w:rPr>
            </w:pPr>
          </w:p>
        </w:tc>
      </w:tr>
      <w:tr w14:paraId="5EDDFB77">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E100193">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1C063143">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D9053D1">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412" w:type="dxa"/>
            <w:tcBorders>
              <w:top w:val="nil"/>
              <w:left w:val="nil"/>
              <w:bottom w:val="single" w:color="auto" w:sz="4" w:space="0"/>
              <w:right w:val="nil"/>
            </w:tcBorders>
            <w:shd w:val="clear" w:color="CCCCFF" w:fill="FFFFFF"/>
          </w:tcPr>
          <w:p w14:paraId="0375B0D1">
            <w:pPr>
              <w:jc w:val="right"/>
              <w:rPr>
                <w:rFonts w:hint="default" w:ascii="宋体" w:hAnsi="宋体"/>
                <w:sz w:val="18"/>
                <w:szCs w:val="18"/>
              </w:rPr>
            </w:pPr>
            <w:r>
              <w:rPr>
                <w:rFonts w:hint="default" w:ascii="宋体" w:hAnsi="宋体"/>
                <w:sz w:val="18"/>
                <w:szCs w:val="18"/>
              </w:rPr>
              <w:t>247.24</w:t>
            </w:r>
          </w:p>
        </w:tc>
      </w:tr>
      <w:tr w14:paraId="7C8625F7">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599C720">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5AF5687E">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10CE06F">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412" w:type="dxa"/>
            <w:tcBorders>
              <w:top w:val="nil"/>
              <w:left w:val="nil"/>
              <w:bottom w:val="single" w:color="auto" w:sz="4" w:space="0"/>
              <w:right w:val="nil"/>
            </w:tcBorders>
            <w:shd w:val="clear" w:color="CCCCFF" w:fill="FFFFFF"/>
          </w:tcPr>
          <w:p w14:paraId="0FDA133E">
            <w:pPr>
              <w:jc w:val="right"/>
              <w:rPr>
                <w:rFonts w:hint="default" w:ascii="宋体" w:hAnsi="宋体"/>
                <w:sz w:val="18"/>
                <w:szCs w:val="18"/>
              </w:rPr>
            </w:pPr>
          </w:p>
        </w:tc>
      </w:tr>
      <w:tr w14:paraId="4B47248E">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7F895C6">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3F6B090F">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E5A3D63">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412" w:type="dxa"/>
            <w:tcBorders>
              <w:top w:val="nil"/>
              <w:left w:val="nil"/>
              <w:bottom w:val="single" w:color="auto" w:sz="4" w:space="0"/>
              <w:right w:val="nil"/>
            </w:tcBorders>
            <w:shd w:val="clear" w:color="CCCCFF" w:fill="FFFFFF"/>
          </w:tcPr>
          <w:p w14:paraId="35D8B0C8">
            <w:pPr>
              <w:jc w:val="right"/>
              <w:rPr>
                <w:rFonts w:hint="default" w:ascii="宋体" w:hAnsi="宋体"/>
                <w:sz w:val="18"/>
                <w:szCs w:val="18"/>
              </w:rPr>
            </w:pPr>
          </w:p>
        </w:tc>
      </w:tr>
      <w:tr w14:paraId="069B8087">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FAC8BF8">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092DF8CB">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6E16453">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412" w:type="dxa"/>
            <w:tcBorders>
              <w:top w:val="nil"/>
              <w:left w:val="nil"/>
              <w:bottom w:val="single" w:color="auto" w:sz="4" w:space="0"/>
              <w:right w:val="nil"/>
            </w:tcBorders>
            <w:shd w:val="clear" w:color="auto" w:fill="FFFFFF"/>
          </w:tcPr>
          <w:p w14:paraId="4A3E5695">
            <w:pPr>
              <w:jc w:val="right"/>
              <w:rPr>
                <w:rFonts w:hint="default" w:ascii="宋体" w:hAnsi="宋体"/>
                <w:sz w:val="18"/>
                <w:szCs w:val="18"/>
              </w:rPr>
            </w:pPr>
          </w:p>
        </w:tc>
      </w:tr>
      <w:tr w14:paraId="4928F5BC">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533F3A6">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0B98A5AB">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16222D4">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二十四、预备费</w:t>
            </w:r>
          </w:p>
        </w:tc>
        <w:tc>
          <w:tcPr>
            <w:tcW w:w="1412" w:type="dxa"/>
            <w:tcBorders>
              <w:top w:val="nil"/>
              <w:left w:val="nil"/>
              <w:bottom w:val="single" w:color="auto" w:sz="4" w:space="0"/>
              <w:right w:val="nil"/>
            </w:tcBorders>
            <w:shd w:val="clear" w:color="auto" w:fill="FFFFFF"/>
          </w:tcPr>
          <w:p w14:paraId="768EEB54">
            <w:pPr>
              <w:jc w:val="right"/>
              <w:rPr>
                <w:rFonts w:hint="default" w:ascii="宋体" w:hAnsi="宋体"/>
                <w:sz w:val="18"/>
                <w:szCs w:val="18"/>
              </w:rPr>
            </w:pPr>
          </w:p>
        </w:tc>
      </w:tr>
      <w:tr w14:paraId="786D62BA">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D8F2693">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66C0D737">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2B01F60B">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二十五、其他支出</w:t>
            </w:r>
          </w:p>
        </w:tc>
        <w:tc>
          <w:tcPr>
            <w:tcW w:w="1412" w:type="dxa"/>
            <w:tcBorders>
              <w:top w:val="nil"/>
              <w:left w:val="nil"/>
              <w:bottom w:val="single" w:color="auto" w:sz="4" w:space="0"/>
              <w:right w:val="nil"/>
            </w:tcBorders>
            <w:shd w:val="clear" w:color="auto" w:fill="FFFFFF"/>
          </w:tcPr>
          <w:p w14:paraId="21DD1722">
            <w:pPr>
              <w:jc w:val="right"/>
              <w:rPr>
                <w:rFonts w:hint="default" w:ascii="宋体" w:hAnsi="宋体"/>
                <w:sz w:val="18"/>
                <w:szCs w:val="18"/>
              </w:rPr>
            </w:pPr>
          </w:p>
        </w:tc>
      </w:tr>
      <w:tr w14:paraId="703DA657">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F2BE6BF">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4A40CB49">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B91CB5D">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二十六、转移性支出</w:t>
            </w:r>
          </w:p>
        </w:tc>
        <w:tc>
          <w:tcPr>
            <w:tcW w:w="1412" w:type="dxa"/>
            <w:tcBorders>
              <w:top w:val="nil"/>
              <w:left w:val="nil"/>
              <w:bottom w:val="single" w:color="auto" w:sz="4" w:space="0"/>
              <w:right w:val="nil"/>
            </w:tcBorders>
            <w:shd w:val="clear" w:color="auto" w:fill="FFFFFF"/>
          </w:tcPr>
          <w:p w14:paraId="63A7769E">
            <w:pPr>
              <w:jc w:val="right"/>
              <w:rPr>
                <w:rFonts w:hint="default" w:ascii="宋体" w:hAnsi="宋体"/>
                <w:sz w:val="18"/>
                <w:szCs w:val="18"/>
              </w:rPr>
            </w:pPr>
          </w:p>
        </w:tc>
      </w:tr>
      <w:tr w14:paraId="7F5CA3CF">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50E1CB19">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69A25115">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835952C">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二十七、债务还本支出</w:t>
            </w:r>
          </w:p>
        </w:tc>
        <w:tc>
          <w:tcPr>
            <w:tcW w:w="1412" w:type="dxa"/>
            <w:tcBorders>
              <w:top w:val="nil"/>
              <w:left w:val="nil"/>
              <w:bottom w:val="single" w:color="auto" w:sz="4" w:space="0"/>
              <w:right w:val="nil"/>
            </w:tcBorders>
            <w:shd w:val="clear" w:color="auto" w:fill="FFFFFF"/>
          </w:tcPr>
          <w:p w14:paraId="065F5E62">
            <w:pPr>
              <w:jc w:val="right"/>
              <w:rPr>
                <w:rFonts w:hint="default" w:ascii="宋体" w:hAnsi="宋体"/>
                <w:sz w:val="18"/>
                <w:szCs w:val="18"/>
              </w:rPr>
            </w:pPr>
          </w:p>
        </w:tc>
      </w:tr>
      <w:tr w14:paraId="724C2CB4">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5DDDF65B">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567158E8">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19DF0253">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二十八、债务付息支出</w:t>
            </w:r>
          </w:p>
        </w:tc>
        <w:tc>
          <w:tcPr>
            <w:tcW w:w="1412" w:type="dxa"/>
            <w:tcBorders>
              <w:top w:val="nil"/>
              <w:left w:val="nil"/>
              <w:bottom w:val="single" w:color="auto" w:sz="4" w:space="0"/>
              <w:right w:val="nil"/>
            </w:tcBorders>
            <w:shd w:val="clear" w:color="auto" w:fill="FFFFFF"/>
          </w:tcPr>
          <w:p w14:paraId="43E37463">
            <w:pPr>
              <w:jc w:val="right"/>
              <w:rPr>
                <w:rFonts w:hint="default" w:ascii="宋体" w:hAnsi="宋体"/>
                <w:sz w:val="18"/>
                <w:szCs w:val="18"/>
              </w:rPr>
            </w:pPr>
          </w:p>
        </w:tc>
      </w:tr>
      <w:tr w14:paraId="6C70B647">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D944B23">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7ABCC063">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79D82E6">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二十九、债务发行费用支出</w:t>
            </w:r>
          </w:p>
        </w:tc>
        <w:tc>
          <w:tcPr>
            <w:tcW w:w="1412" w:type="dxa"/>
            <w:tcBorders>
              <w:top w:val="nil"/>
              <w:left w:val="nil"/>
              <w:bottom w:val="single" w:color="auto" w:sz="4" w:space="0"/>
              <w:right w:val="nil"/>
            </w:tcBorders>
            <w:shd w:val="clear" w:color="auto" w:fill="FFFFFF"/>
          </w:tcPr>
          <w:p w14:paraId="0689B22E">
            <w:pPr>
              <w:jc w:val="right"/>
              <w:rPr>
                <w:rFonts w:hint="default" w:ascii="宋体" w:hAnsi="宋体"/>
                <w:sz w:val="18"/>
                <w:szCs w:val="18"/>
              </w:rPr>
            </w:pPr>
          </w:p>
        </w:tc>
      </w:tr>
      <w:tr w14:paraId="7A777BD6">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6698F58D">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41F88122">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7A0A42E">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三十、抗疫特别国债安排的支出</w:t>
            </w:r>
          </w:p>
        </w:tc>
        <w:tc>
          <w:tcPr>
            <w:tcW w:w="1412" w:type="dxa"/>
            <w:tcBorders>
              <w:top w:val="nil"/>
              <w:left w:val="nil"/>
              <w:bottom w:val="single" w:color="auto" w:sz="4" w:space="0"/>
              <w:right w:val="nil"/>
            </w:tcBorders>
            <w:shd w:val="clear" w:color="auto" w:fill="FFFFFF"/>
          </w:tcPr>
          <w:p w14:paraId="75A9ECBB">
            <w:pPr>
              <w:jc w:val="right"/>
              <w:rPr>
                <w:rFonts w:hint="default" w:ascii="宋体" w:hAnsi="宋体"/>
                <w:sz w:val="18"/>
                <w:szCs w:val="18"/>
              </w:rPr>
            </w:pPr>
          </w:p>
        </w:tc>
      </w:tr>
      <w:tr w14:paraId="45D6C032">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A759A48">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57E7E2BF">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183A876">
            <w:pPr>
              <w:widowControl/>
              <w:jc w:val="left"/>
              <w:rPr>
                <w:rFonts w:hint="default"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14:paraId="55B1ABC7">
            <w:pPr>
              <w:jc w:val="right"/>
              <w:rPr>
                <w:rFonts w:hint="default" w:ascii="宋体" w:hAnsi="宋体"/>
                <w:sz w:val="18"/>
                <w:szCs w:val="18"/>
              </w:rPr>
            </w:pPr>
          </w:p>
        </w:tc>
      </w:tr>
      <w:tr w14:paraId="042BBD5E">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5D64060">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本年收入合计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14:paraId="1646DDB6">
            <w:pPr>
              <w:widowControl/>
              <w:jc w:val="right"/>
              <w:rPr>
                <w:rFonts w:hint="default" w:ascii="宋体" w:hAnsi="宋体" w:cs="Arial"/>
                <w:b/>
                <w:color w:val="000000"/>
                <w:kern w:val="0"/>
                <w:sz w:val="18"/>
                <w:szCs w:val="18"/>
              </w:rPr>
            </w:pPr>
            <w:r>
              <w:rPr>
                <w:rFonts w:hint="default" w:ascii="宋体" w:hAnsi="宋体"/>
                <w:sz w:val="18"/>
                <w:szCs w:val="18"/>
              </w:rPr>
              <w:t>3,653.56</w:t>
            </w:r>
          </w:p>
        </w:tc>
        <w:tc>
          <w:tcPr>
            <w:tcW w:w="3236" w:type="dxa"/>
            <w:tcBorders>
              <w:top w:val="nil"/>
              <w:left w:val="nil"/>
              <w:bottom w:val="single" w:color="auto" w:sz="4" w:space="0"/>
              <w:right w:val="single" w:color="000000" w:sz="4" w:space="0"/>
            </w:tcBorders>
            <w:shd w:val="clear" w:color="auto" w:fill="auto"/>
            <w:noWrap/>
            <w:vAlign w:val="center"/>
          </w:tcPr>
          <w:p w14:paraId="716C7ED6">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本年支出合计</w:t>
            </w:r>
          </w:p>
        </w:tc>
        <w:tc>
          <w:tcPr>
            <w:tcW w:w="1412" w:type="dxa"/>
            <w:tcBorders>
              <w:top w:val="nil"/>
              <w:left w:val="nil"/>
              <w:bottom w:val="single" w:color="auto" w:sz="4" w:space="0"/>
              <w:right w:val="nil"/>
            </w:tcBorders>
            <w:shd w:val="clear" w:color="CCCCFF" w:fill="FFFFFF"/>
          </w:tcPr>
          <w:p w14:paraId="78B20F86">
            <w:pPr>
              <w:jc w:val="right"/>
              <w:rPr>
                <w:rFonts w:hint="default" w:ascii="宋体" w:hAnsi="宋体"/>
                <w:sz w:val="18"/>
                <w:szCs w:val="18"/>
              </w:rPr>
            </w:pPr>
            <w:r>
              <w:rPr>
                <w:rFonts w:hint="default" w:ascii="宋体" w:hAnsi="宋体"/>
                <w:sz w:val="18"/>
                <w:szCs w:val="18"/>
              </w:rPr>
              <w:t>4,227.03</w:t>
            </w:r>
          </w:p>
        </w:tc>
      </w:tr>
      <w:tr w14:paraId="177DCD4E">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22D79D4">
            <w:pPr>
              <w:widowControl/>
              <w:jc w:val="center"/>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66114C48">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2E104B2E">
            <w:pPr>
              <w:widowControl/>
              <w:jc w:val="center"/>
              <w:rPr>
                <w:rFonts w:hint="default"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14:paraId="1EC8B188">
            <w:pPr>
              <w:jc w:val="right"/>
              <w:rPr>
                <w:rFonts w:hint="default" w:ascii="宋体" w:hAnsi="宋体"/>
                <w:sz w:val="18"/>
                <w:szCs w:val="18"/>
              </w:rPr>
            </w:pPr>
          </w:p>
        </w:tc>
      </w:tr>
      <w:tr w14:paraId="4BF1FFCB">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AC9E03F">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十、上年结转</w:t>
            </w:r>
          </w:p>
        </w:tc>
        <w:tc>
          <w:tcPr>
            <w:tcW w:w="1600" w:type="dxa"/>
            <w:tcBorders>
              <w:top w:val="nil"/>
              <w:left w:val="single" w:color="000000" w:sz="4" w:space="0"/>
              <w:bottom w:val="single" w:color="auto" w:sz="4" w:space="0"/>
              <w:right w:val="single" w:color="000000" w:sz="4" w:space="0"/>
            </w:tcBorders>
            <w:shd w:val="clear" w:color="auto" w:fill="FFFFFF"/>
            <w:vAlign w:val="center"/>
          </w:tcPr>
          <w:p w14:paraId="438CD97E">
            <w:pPr>
              <w:widowControl/>
              <w:jc w:val="right"/>
              <w:rPr>
                <w:rFonts w:hint="default" w:ascii="宋体" w:hAnsi="宋体" w:cs="Arial"/>
                <w:color w:val="000000"/>
                <w:kern w:val="0"/>
                <w:sz w:val="18"/>
                <w:szCs w:val="18"/>
              </w:rPr>
            </w:pPr>
            <w:r>
              <w:rPr>
                <w:rFonts w:hint="eastAsia" w:ascii="宋体" w:hAnsi="宋体" w:cs="Arial"/>
                <w:color w:val="000000"/>
                <w:kern w:val="0"/>
                <w:sz w:val="18"/>
                <w:szCs w:val="18"/>
              </w:rPr>
              <w:t>573.47</w:t>
            </w:r>
          </w:p>
        </w:tc>
        <w:tc>
          <w:tcPr>
            <w:tcW w:w="3236" w:type="dxa"/>
            <w:tcBorders>
              <w:top w:val="nil"/>
              <w:left w:val="nil"/>
              <w:bottom w:val="single" w:color="auto" w:sz="4" w:space="0"/>
              <w:right w:val="single" w:color="000000" w:sz="4" w:space="0"/>
            </w:tcBorders>
            <w:shd w:val="clear" w:color="auto" w:fill="auto"/>
            <w:noWrap/>
            <w:vAlign w:val="center"/>
          </w:tcPr>
          <w:p w14:paraId="041204E8">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二十九、结转下年</w:t>
            </w:r>
          </w:p>
        </w:tc>
        <w:tc>
          <w:tcPr>
            <w:tcW w:w="1412" w:type="dxa"/>
            <w:tcBorders>
              <w:top w:val="nil"/>
              <w:left w:val="nil"/>
              <w:bottom w:val="single" w:color="auto" w:sz="4" w:space="0"/>
              <w:right w:val="nil"/>
            </w:tcBorders>
            <w:shd w:val="clear" w:color="CCCCFF" w:fill="FFFFFF"/>
            <w:vAlign w:val="center"/>
          </w:tcPr>
          <w:p w14:paraId="2EDA8F42">
            <w:pPr>
              <w:widowControl/>
              <w:jc w:val="right"/>
              <w:rPr>
                <w:rFonts w:hint="default" w:ascii="宋体" w:hAnsi="宋体" w:cs="Arial"/>
                <w:color w:val="000000"/>
                <w:kern w:val="0"/>
                <w:sz w:val="18"/>
                <w:szCs w:val="18"/>
              </w:rPr>
            </w:pPr>
          </w:p>
        </w:tc>
      </w:tr>
      <w:tr w14:paraId="33C99F9F">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F7F15FA">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十一、上年结余</w:t>
            </w:r>
          </w:p>
        </w:tc>
        <w:tc>
          <w:tcPr>
            <w:tcW w:w="1600" w:type="dxa"/>
            <w:tcBorders>
              <w:top w:val="nil"/>
              <w:left w:val="single" w:color="000000" w:sz="4" w:space="0"/>
              <w:bottom w:val="single" w:color="auto" w:sz="4" w:space="0"/>
              <w:right w:val="single" w:color="000000" w:sz="4" w:space="0"/>
            </w:tcBorders>
            <w:shd w:val="clear" w:color="auto" w:fill="FFFFFF"/>
            <w:vAlign w:val="center"/>
          </w:tcPr>
          <w:p w14:paraId="3CBC13B7">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AA4B0D4">
            <w:pPr>
              <w:widowControl/>
              <w:jc w:val="left"/>
              <w:rPr>
                <w:rFonts w:hint="default"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14:paraId="1E556BA4">
            <w:pPr>
              <w:widowControl/>
              <w:jc w:val="right"/>
              <w:rPr>
                <w:rFonts w:hint="default" w:ascii="宋体" w:hAnsi="宋体" w:cs="Arial"/>
                <w:color w:val="000000"/>
                <w:kern w:val="0"/>
                <w:sz w:val="18"/>
                <w:szCs w:val="18"/>
              </w:rPr>
            </w:pPr>
          </w:p>
        </w:tc>
      </w:tr>
      <w:tr w14:paraId="13253C54">
        <w:tblPrEx>
          <w:tblCellMar>
            <w:top w:w="0" w:type="dxa"/>
            <w:left w:w="108" w:type="dxa"/>
            <w:bottom w:w="0" w:type="dxa"/>
            <w:right w:w="108" w:type="dxa"/>
          </w:tblCellMar>
        </w:tblPrEx>
        <w:trPr>
          <w:trHeight w:val="20" w:hRule="atLeast"/>
          <w:jc w:val="center"/>
        </w:trPr>
        <w:tc>
          <w:tcPr>
            <w:tcW w:w="3368" w:type="dxa"/>
            <w:tcBorders>
              <w:top w:val="single" w:color="auto" w:sz="4" w:space="0"/>
              <w:left w:val="nil"/>
              <w:bottom w:val="single" w:color="auto" w:sz="4" w:space="0"/>
              <w:right w:val="nil"/>
            </w:tcBorders>
            <w:shd w:val="clear" w:color="auto" w:fill="auto"/>
            <w:noWrap/>
            <w:vAlign w:val="bottom"/>
          </w:tcPr>
          <w:p w14:paraId="574D4829">
            <w:pPr>
              <w:widowControl/>
              <w:jc w:val="left"/>
              <w:rPr>
                <w:rFonts w:hint="default"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vAlign w:val="center"/>
          </w:tcPr>
          <w:p w14:paraId="3A7A9307">
            <w:pPr>
              <w:widowControl/>
              <w:jc w:val="right"/>
              <w:rPr>
                <w:rFonts w:hint="default"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bottom"/>
          </w:tcPr>
          <w:p w14:paraId="2C93851D">
            <w:pPr>
              <w:widowControl/>
              <w:jc w:val="left"/>
              <w:rPr>
                <w:rFonts w:hint="default"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14:paraId="110547E4">
            <w:pPr>
              <w:widowControl/>
              <w:jc w:val="right"/>
              <w:rPr>
                <w:rFonts w:hint="default" w:ascii="宋体" w:hAnsi="宋体" w:cs="Arial"/>
                <w:color w:val="000000"/>
                <w:kern w:val="0"/>
                <w:sz w:val="18"/>
                <w:szCs w:val="18"/>
              </w:rPr>
            </w:pPr>
          </w:p>
        </w:tc>
      </w:tr>
      <w:tr w14:paraId="470E1F87">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5F412327">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收入总计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14:paraId="732A5CA5">
            <w:pPr>
              <w:widowControl/>
              <w:jc w:val="right"/>
              <w:rPr>
                <w:rFonts w:hint="default" w:ascii="宋体" w:hAnsi="宋体" w:cs="Arial"/>
                <w:b/>
                <w:color w:val="000000"/>
                <w:kern w:val="0"/>
                <w:sz w:val="18"/>
                <w:szCs w:val="18"/>
              </w:rPr>
            </w:pPr>
            <w:r>
              <w:rPr>
                <w:rFonts w:hint="default" w:ascii="宋体" w:hAnsi="宋体"/>
                <w:sz w:val="18"/>
                <w:szCs w:val="18"/>
              </w:rPr>
              <w:t>4,227.03</w:t>
            </w:r>
          </w:p>
        </w:tc>
        <w:tc>
          <w:tcPr>
            <w:tcW w:w="3236" w:type="dxa"/>
            <w:tcBorders>
              <w:top w:val="nil"/>
              <w:left w:val="nil"/>
              <w:bottom w:val="single" w:color="auto" w:sz="4" w:space="0"/>
              <w:right w:val="nil"/>
            </w:tcBorders>
            <w:shd w:val="clear" w:color="auto" w:fill="auto"/>
            <w:noWrap/>
            <w:vAlign w:val="center"/>
          </w:tcPr>
          <w:p w14:paraId="50DAB8B7">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支出总计</w:t>
            </w:r>
          </w:p>
        </w:tc>
        <w:tc>
          <w:tcPr>
            <w:tcW w:w="1412" w:type="dxa"/>
            <w:tcBorders>
              <w:top w:val="nil"/>
              <w:left w:val="single" w:color="000000" w:sz="4" w:space="0"/>
              <w:bottom w:val="single" w:color="auto" w:sz="4" w:space="0"/>
              <w:right w:val="nil"/>
            </w:tcBorders>
            <w:shd w:val="clear" w:color="CCCCFF" w:fill="FFFFFF"/>
            <w:vAlign w:val="center"/>
          </w:tcPr>
          <w:p w14:paraId="0A170AE1">
            <w:pPr>
              <w:widowControl/>
              <w:jc w:val="right"/>
              <w:rPr>
                <w:rFonts w:hint="default" w:ascii="宋体" w:hAnsi="宋体" w:cs="Arial"/>
                <w:b/>
                <w:color w:val="000000"/>
                <w:kern w:val="0"/>
                <w:sz w:val="18"/>
                <w:szCs w:val="18"/>
              </w:rPr>
            </w:pPr>
            <w:r>
              <w:rPr>
                <w:rFonts w:hint="default" w:ascii="宋体" w:hAnsi="宋体"/>
                <w:sz w:val="18"/>
                <w:szCs w:val="18"/>
              </w:rPr>
              <w:t>4,227.03</w:t>
            </w:r>
          </w:p>
        </w:tc>
      </w:tr>
    </w:tbl>
    <w:p w14:paraId="46B9331C">
      <w:pPr>
        <w:sectPr>
          <w:pgSz w:w="11906" w:h="16838"/>
          <w:pgMar w:top="1134" w:right="1134" w:bottom="1134" w:left="1134" w:header="851" w:footer="992" w:gutter="0"/>
          <w:cols w:space="425" w:num="1"/>
          <w:docGrid w:type="lines" w:linePitch="312" w:charSpace="0"/>
        </w:sectPr>
      </w:pPr>
    </w:p>
    <w:p w14:paraId="64924422">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表二、单位收入总体情况表</w:t>
      </w:r>
    </w:p>
    <w:p w14:paraId="02D21BA9">
      <w:pPr>
        <w:jc w:val="right"/>
        <w:rPr>
          <w:rFonts w:hint="default"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0" w:type="auto"/>
        <w:jc w:val="center"/>
        <w:tblLayout w:type="fixed"/>
        <w:tblCellMar>
          <w:top w:w="0" w:type="dxa"/>
          <w:left w:w="108" w:type="dxa"/>
          <w:bottom w:w="0" w:type="dxa"/>
          <w:right w:w="108" w:type="dxa"/>
        </w:tblCellMar>
      </w:tblPr>
      <w:tblGrid>
        <w:gridCol w:w="6612"/>
        <w:gridCol w:w="2976"/>
      </w:tblGrid>
      <w:tr w14:paraId="0B6207CE">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14:paraId="66C929B7">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w:t>
            </w:r>
          </w:p>
        </w:tc>
        <w:tc>
          <w:tcPr>
            <w:tcW w:w="2976" w:type="dxa"/>
            <w:tcBorders>
              <w:top w:val="single" w:color="auto" w:sz="4" w:space="0"/>
              <w:left w:val="nil"/>
              <w:bottom w:val="single" w:color="auto" w:sz="4" w:space="0"/>
              <w:right w:val="nil"/>
            </w:tcBorders>
            <w:shd w:val="clear" w:color="auto" w:fill="auto"/>
            <w:noWrap/>
            <w:vAlign w:val="center"/>
          </w:tcPr>
          <w:p w14:paraId="31798219">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预算数</w:t>
            </w:r>
          </w:p>
        </w:tc>
      </w:tr>
      <w:tr w14:paraId="1B270B0E">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14:paraId="603B9A9E">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w:t>
            </w:r>
          </w:p>
        </w:tc>
        <w:tc>
          <w:tcPr>
            <w:tcW w:w="2976" w:type="dxa"/>
            <w:tcBorders>
              <w:top w:val="single" w:color="auto" w:sz="4" w:space="0"/>
              <w:left w:val="nil"/>
              <w:bottom w:val="single" w:color="auto" w:sz="4" w:space="0"/>
              <w:right w:val="nil"/>
            </w:tcBorders>
            <w:shd w:val="clear" w:color="auto" w:fill="auto"/>
            <w:noWrap/>
            <w:vAlign w:val="center"/>
          </w:tcPr>
          <w:p w14:paraId="41495EDE">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1</w:t>
            </w:r>
          </w:p>
        </w:tc>
      </w:tr>
      <w:tr w14:paraId="28511B7E">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E15DF15">
            <w:pPr>
              <w:widowControl/>
              <w:jc w:val="left"/>
              <w:rPr>
                <w:rFonts w:hint="default" w:ascii="宋体" w:hAnsi="宋体" w:cs="Arial"/>
                <w:b/>
                <w:color w:val="000000"/>
                <w:kern w:val="0"/>
                <w:sz w:val="18"/>
                <w:szCs w:val="18"/>
              </w:rPr>
            </w:pPr>
            <w:r>
              <w:rPr>
                <w:rFonts w:hint="eastAsia" w:ascii="宋体" w:hAnsi="宋体"/>
                <w:b/>
                <w:color w:val="000000"/>
                <w:sz w:val="18"/>
                <w:szCs w:val="18"/>
              </w:rPr>
              <w:t>一、一般公共预算财政拨款收入</w:t>
            </w:r>
          </w:p>
        </w:tc>
        <w:tc>
          <w:tcPr>
            <w:tcW w:w="2976" w:type="dxa"/>
            <w:tcBorders>
              <w:top w:val="nil"/>
              <w:left w:val="single" w:color="000000" w:sz="4" w:space="0"/>
              <w:bottom w:val="single" w:color="auto" w:sz="4" w:space="0"/>
              <w:right w:val="nil"/>
            </w:tcBorders>
            <w:shd w:val="clear" w:color="auto" w:fill="FFFFFF"/>
            <w:noWrap/>
            <w:vAlign w:val="center"/>
          </w:tcPr>
          <w:p w14:paraId="215AD395">
            <w:pPr>
              <w:widowControl/>
              <w:jc w:val="right"/>
              <w:rPr>
                <w:rFonts w:hint="default" w:ascii="宋体" w:hAnsi="宋体" w:cs="Arial"/>
                <w:b/>
                <w:color w:val="000000"/>
                <w:kern w:val="0"/>
                <w:sz w:val="18"/>
                <w:szCs w:val="18"/>
              </w:rPr>
            </w:pPr>
            <w:r>
              <w:rPr>
                <w:rFonts w:hint="eastAsia" w:ascii="宋体" w:hAnsi="宋体"/>
                <w:b/>
                <w:color w:val="000000"/>
                <w:sz w:val="18"/>
                <w:szCs w:val="18"/>
              </w:rPr>
              <w:t>3,653.56</w:t>
            </w:r>
          </w:p>
        </w:tc>
      </w:tr>
      <w:tr w14:paraId="4A69F448">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1A7A378">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经费拨款</w:t>
            </w:r>
          </w:p>
        </w:tc>
        <w:tc>
          <w:tcPr>
            <w:tcW w:w="2976" w:type="dxa"/>
            <w:tcBorders>
              <w:top w:val="nil"/>
              <w:left w:val="single" w:color="000000" w:sz="4" w:space="0"/>
              <w:bottom w:val="single" w:color="auto" w:sz="4" w:space="0"/>
              <w:right w:val="nil"/>
            </w:tcBorders>
            <w:shd w:val="clear" w:color="auto" w:fill="FFFFFF"/>
            <w:noWrap/>
            <w:vAlign w:val="center"/>
          </w:tcPr>
          <w:p w14:paraId="58D31DD4">
            <w:pPr>
              <w:widowControl/>
              <w:jc w:val="right"/>
              <w:rPr>
                <w:rFonts w:hint="default" w:ascii="宋体" w:hAnsi="宋体" w:cs="Arial"/>
                <w:b/>
                <w:color w:val="000000"/>
                <w:kern w:val="0"/>
                <w:sz w:val="18"/>
                <w:szCs w:val="18"/>
              </w:rPr>
            </w:pPr>
            <w:r>
              <w:rPr>
                <w:rFonts w:hint="eastAsia" w:ascii="宋体" w:hAnsi="宋体"/>
                <w:color w:val="000000"/>
                <w:sz w:val="18"/>
                <w:szCs w:val="18"/>
              </w:rPr>
              <w:t>3,653.56</w:t>
            </w:r>
          </w:p>
        </w:tc>
      </w:tr>
      <w:tr w14:paraId="79EBFCED">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750A0FF">
            <w:pPr>
              <w:widowControl/>
              <w:jc w:val="left"/>
              <w:rPr>
                <w:rFonts w:hint="default" w:ascii="宋体" w:hAnsi="宋体" w:cs="Arial"/>
                <w:b/>
                <w:color w:val="000000"/>
                <w:kern w:val="0"/>
                <w:sz w:val="18"/>
                <w:szCs w:val="18"/>
              </w:rPr>
            </w:pPr>
            <w:r>
              <w:rPr>
                <w:rFonts w:hint="eastAsia" w:ascii="宋体" w:hAnsi="宋体"/>
                <w:b/>
                <w:color w:val="000000"/>
                <w:sz w:val="18"/>
                <w:szCs w:val="18"/>
              </w:rPr>
              <w:t xml:space="preserve">        本年收入合计</w:t>
            </w:r>
          </w:p>
        </w:tc>
        <w:tc>
          <w:tcPr>
            <w:tcW w:w="2976" w:type="dxa"/>
            <w:tcBorders>
              <w:top w:val="nil"/>
              <w:left w:val="single" w:color="000000" w:sz="4" w:space="0"/>
              <w:bottom w:val="single" w:color="auto" w:sz="4" w:space="0"/>
              <w:right w:val="nil"/>
            </w:tcBorders>
            <w:shd w:val="clear" w:color="auto" w:fill="FFFFFF"/>
            <w:noWrap/>
            <w:vAlign w:val="center"/>
          </w:tcPr>
          <w:p w14:paraId="548346C0">
            <w:pPr>
              <w:widowControl/>
              <w:jc w:val="right"/>
              <w:rPr>
                <w:rFonts w:hint="default" w:ascii="宋体" w:hAnsi="宋体" w:cs="Arial"/>
                <w:b/>
                <w:color w:val="000000"/>
                <w:kern w:val="0"/>
                <w:sz w:val="18"/>
                <w:szCs w:val="18"/>
              </w:rPr>
            </w:pPr>
            <w:r>
              <w:rPr>
                <w:rFonts w:hint="eastAsia" w:ascii="宋体" w:hAnsi="宋体"/>
                <w:b/>
                <w:color w:val="000000"/>
                <w:sz w:val="18"/>
                <w:szCs w:val="18"/>
              </w:rPr>
              <w:t>3,653.56</w:t>
            </w:r>
          </w:p>
        </w:tc>
      </w:tr>
      <w:tr w14:paraId="4C21CBB9">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CAC66C4">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5B8D1568">
            <w:pPr>
              <w:widowControl/>
              <w:jc w:val="right"/>
              <w:rPr>
                <w:rFonts w:hint="default" w:ascii="宋体" w:hAnsi="宋体" w:cs="Arial"/>
                <w:b/>
                <w:color w:val="000000"/>
                <w:kern w:val="0"/>
                <w:sz w:val="18"/>
                <w:szCs w:val="18"/>
              </w:rPr>
            </w:pPr>
          </w:p>
        </w:tc>
      </w:tr>
      <w:tr w14:paraId="2145D328">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B0F486E">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22B9157D">
            <w:pPr>
              <w:widowControl/>
              <w:jc w:val="right"/>
              <w:rPr>
                <w:rFonts w:hint="default" w:ascii="宋体" w:hAnsi="宋体" w:cs="Arial"/>
                <w:b/>
                <w:color w:val="000000"/>
                <w:kern w:val="0"/>
                <w:sz w:val="18"/>
                <w:szCs w:val="18"/>
              </w:rPr>
            </w:pPr>
          </w:p>
        </w:tc>
      </w:tr>
      <w:tr w14:paraId="3A61ABCE">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724C4FF">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3E9F13F9">
            <w:pPr>
              <w:widowControl/>
              <w:jc w:val="right"/>
              <w:rPr>
                <w:rFonts w:hint="default" w:ascii="宋体" w:hAnsi="宋体" w:cs="Arial"/>
                <w:b/>
                <w:color w:val="000000"/>
                <w:kern w:val="0"/>
                <w:sz w:val="18"/>
                <w:szCs w:val="18"/>
              </w:rPr>
            </w:pPr>
          </w:p>
        </w:tc>
      </w:tr>
      <w:tr w14:paraId="529F799D">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6D963F4C">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75441CA2">
            <w:pPr>
              <w:widowControl/>
              <w:jc w:val="right"/>
              <w:rPr>
                <w:rFonts w:hint="default" w:ascii="宋体" w:hAnsi="宋体" w:cs="Arial"/>
                <w:b/>
                <w:color w:val="000000"/>
                <w:kern w:val="0"/>
                <w:sz w:val="18"/>
                <w:szCs w:val="18"/>
              </w:rPr>
            </w:pPr>
          </w:p>
        </w:tc>
      </w:tr>
      <w:tr w14:paraId="159DF326">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C9054D3">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728E03E7">
            <w:pPr>
              <w:widowControl/>
              <w:jc w:val="right"/>
              <w:rPr>
                <w:rFonts w:hint="default" w:ascii="宋体" w:hAnsi="宋体" w:cs="Arial"/>
                <w:b/>
                <w:color w:val="000000"/>
                <w:kern w:val="0"/>
                <w:sz w:val="18"/>
                <w:szCs w:val="18"/>
              </w:rPr>
            </w:pPr>
          </w:p>
        </w:tc>
      </w:tr>
      <w:tr w14:paraId="22ABC9F7">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B8164B8">
            <w:pPr>
              <w:widowControl/>
              <w:jc w:val="left"/>
              <w:rPr>
                <w:rFonts w:hint="default" w:ascii="宋体" w:hAnsi="宋体" w:cs="Arial"/>
                <w:b/>
                <w:color w:val="000000"/>
                <w:kern w:val="0"/>
                <w:sz w:val="18"/>
                <w:szCs w:val="18"/>
              </w:rPr>
            </w:pPr>
            <w:r>
              <w:rPr>
                <w:rFonts w:hint="eastAsia" w:ascii="宋体" w:hAnsi="宋体"/>
                <w:b/>
                <w:color w:val="000000"/>
                <w:sz w:val="18"/>
                <w:szCs w:val="18"/>
              </w:rPr>
              <w:t>十、上年结转</w:t>
            </w:r>
          </w:p>
        </w:tc>
        <w:tc>
          <w:tcPr>
            <w:tcW w:w="2976" w:type="dxa"/>
            <w:tcBorders>
              <w:top w:val="nil"/>
              <w:left w:val="single" w:color="000000" w:sz="4" w:space="0"/>
              <w:bottom w:val="single" w:color="auto" w:sz="4" w:space="0"/>
              <w:right w:val="nil"/>
            </w:tcBorders>
            <w:shd w:val="clear" w:color="auto" w:fill="FFFFFF"/>
            <w:noWrap/>
            <w:vAlign w:val="center"/>
          </w:tcPr>
          <w:p w14:paraId="7E371AED">
            <w:pPr>
              <w:widowControl/>
              <w:jc w:val="right"/>
              <w:rPr>
                <w:rFonts w:hint="default" w:ascii="宋体" w:hAnsi="宋体" w:cs="Arial"/>
                <w:b/>
                <w:color w:val="000000"/>
                <w:kern w:val="0"/>
                <w:sz w:val="18"/>
                <w:szCs w:val="18"/>
              </w:rPr>
            </w:pPr>
            <w:r>
              <w:rPr>
                <w:rFonts w:hint="eastAsia" w:ascii="宋体" w:hAnsi="宋体"/>
                <w:b/>
                <w:color w:val="000000"/>
                <w:sz w:val="18"/>
                <w:szCs w:val="18"/>
              </w:rPr>
              <w:t>573.47</w:t>
            </w:r>
          </w:p>
        </w:tc>
      </w:tr>
      <w:tr w14:paraId="07612043">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64F24F7D">
            <w:pPr>
              <w:widowControl/>
              <w:jc w:val="left"/>
              <w:rPr>
                <w:rFonts w:hint="default" w:ascii="宋体" w:hAnsi="宋体" w:cs="Arial"/>
                <w:b/>
                <w:color w:val="000000"/>
                <w:kern w:val="0"/>
                <w:sz w:val="18"/>
                <w:szCs w:val="18"/>
              </w:rPr>
            </w:pPr>
            <w:r>
              <w:rPr>
                <w:rFonts w:hint="eastAsia" w:ascii="宋体" w:hAnsi="宋体"/>
                <w:b/>
                <w:color w:val="000000"/>
                <w:sz w:val="18"/>
                <w:szCs w:val="18"/>
              </w:rPr>
              <w:t xml:space="preserve">    财政性资金结转</w:t>
            </w:r>
          </w:p>
        </w:tc>
        <w:tc>
          <w:tcPr>
            <w:tcW w:w="2976" w:type="dxa"/>
            <w:tcBorders>
              <w:top w:val="nil"/>
              <w:left w:val="single" w:color="000000" w:sz="4" w:space="0"/>
              <w:bottom w:val="single" w:color="auto" w:sz="4" w:space="0"/>
              <w:right w:val="nil"/>
            </w:tcBorders>
            <w:shd w:val="clear" w:color="auto" w:fill="FFFFFF"/>
            <w:noWrap/>
            <w:vAlign w:val="center"/>
          </w:tcPr>
          <w:p w14:paraId="76B4C5AB">
            <w:pPr>
              <w:widowControl/>
              <w:jc w:val="right"/>
              <w:rPr>
                <w:rFonts w:hint="default" w:ascii="宋体" w:hAnsi="宋体" w:cs="Arial"/>
                <w:b/>
                <w:color w:val="000000"/>
                <w:kern w:val="0"/>
                <w:sz w:val="18"/>
                <w:szCs w:val="18"/>
              </w:rPr>
            </w:pPr>
            <w:r>
              <w:rPr>
                <w:rFonts w:hint="eastAsia" w:ascii="宋体" w:hAnsi="宋体"/>
                <w:b/>
                <w:color w:val="000000"/>
                <w:sz w:val="18"/>
                <w:szCs w:val="18"/>
              </w:rPr>
              <w:t>573.47</w:t>
            </w:r>
          </w:p>
        </w:tc>
      </w:tr>
      <w:tr w14:paraId="2DD9001E">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2F40BF9">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一般公共预算收入结转</w:t>
            </w:r>
          </w:p>
        </w:tc>
        <w:tc>
          <w:tcPr>
            <w:tcW w:w="2976" w:type="dxa"/>
            <w:tcBorders>
              <w:top w:val="nil"/>
              <w:left w:val="single" w:color="000000" w:sz="4" w:space="0"/>
              <w:bottom w:val="single" w:color="auto" w:sz="4" w:space="0"/>
              <w:right w:val="nil"/>
            </w:tcBorders>
            <w:shd w:val="clear" w:color="auto" w:fill="FFFFFF"/>
            <w:noWrap/>
            <w:vAlign w:val="center"/>
          </w:tcPr>
          <w:p w14:paraId="5E13D0FA">
            <w:pPr>
              <w:widowControl/>
              <w:jc w:val="right"/>
              <w:rPr>
                <w:rFonts w:hint="default" w:ascii="宋体" w:hAnsi="宋体" w:cs="Arial"/>
                <w:b/>
                <w:color w:val="000000"/>
                <w:kern w:val="0"/>
                <w:sz w:val="18"/>
                <w:szCs w:val="18"/>
              </w:rPr>
            </w:pPr>
            <w:r>
              <w:rPr>
                <w:rFonts w:hint="eastAsia" w:ascii="宋体" w:hAnsi="宋体"/>
                <w:color w:val="000000"/>
                <w:sz w:val="18"/>
                <w:szCs w:val="18"/>
              </w:rPr>
              <w:t>573.47</w:t>
            </w:r>
          </w:p>
        </w:tc>
      </w:tr>
      <w:tr w14:paraId="6D41BB08">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667E4488">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政府性基金预算收入结转</w:t>
            </w:r>
          </w:p>
        </w:tc>
        <w:tc>
          <w:tcPr>
            <w:tcW w:w="2976" w:type="dxa"/>
            <w:tcBorders>
              <w:top w:val="nil"/>
              <w:left w:val="single" w:color="000000" w:sz="4" w:space="0"/>
              <w:bottom w:val="single" w:color="auto" w:sz="4" w:space="0"/>
              <w:right w:val="nil"/>
            </w:tcBorders>
            <w:shd w:val="clear" w:color="auto" w:fill="FFFFFF"/>
            <w:noWrap/>
            <w:vAlign w:val="center"/>
          </w:tcPr>
          <w:p w14:paraId="7DF32791">
            <w:pPr>
              <w:widowControl/>
              <w:jc w:val="right"/>
              <w:rPr>
                <w:rFonts w:hint="default" w:ascii="宋体" w:hAnsi="宋体" w:cs="Arial"/>
                <w:b/>
                <w:color w:val="000000"/>
                <w:kern w:val="0"/>
                <w:sz w:val="18"/>
                <w:szCs w:val="18"/>
              </w:rPr>
            </w:pPr>
          </w:p>
        </w:tc>
      </w:tr>
      <w:tr w14:paraId="419BF11C">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E2152EE">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国有资本经营收入结转</w:t>
            </w:r>
          </w:p>
        </w:tc>
        <w:tc>
          <w:tcPr>
            <w:tcW w:w="2976" w:type="dxa"/>
            <w:tcBorders>
              <w:top w:val="nil"/>
              <w:left w:val="single" w:color="000000" w:sz="4" w:space="0"/>
              <w:bottom w:val="single" w:color="auto" w:sz="4" w:space="0"/>
              <w:right w:val="nil"/>
            </w:tcBorders>
            <w:shd w:val="clear" w:color="auto" w:fill="FFFFFF"/>
            <w:noWrap/>
            <w:vAlign w:val="center"/>
          </w:tcPr>
          <w:p w14:paraId="4F705568">
            <w:pPr>
              <w:widowControl/>
              <w:jc w:val="right"/>
              <w:rPr>
                <w:rFonts w:hint="default" w:ascii="宋体" w:hAnsi="宋体" w:cs="Arial"/>
                <w:b/>
                <w:color w:val="000000"/>
                <w:kern w:val="0"/>
                <w:sz w:val="18"/>
                <w:szCs w:val="18"/>
              </w:rPr>
            </w:pPr>
          </w:p>
        </w:tc>
      </w:tr>
      <w:tr w14:paraId="607F987D">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541078D">
            <w:pPr>
              <w:widowControl/>
              <w:jc w:val="left"/>
              <w:rPr>
                <w:rFonts w:hint="default" w:ascii="宋体" w:hAnsi="宋体" w:cs="Arial"/>
                <w:b/>
                <w:color w:val="000000"/>
                <w:kern w:val="0"/>
                <w:sz w:val="18"/>
                <w:szCs w:val="18"/>
              </w:rPr>
            </w:pPr>
            <w:r>
              <w:rPr>
                <w:rFonts w:hint="eastAsia" w:ascii="宋体" w:hAnsi="宋体"/>
                <w:b/>
                <w:color w:val="000000"/>
                <w:sz w:val="18"/>
                <w:szCs w:val="18"/>
              </w:rPr>
              <w:t xml:space="preserve">    非财政性资金结转</w:t>
            </w:r>
          </w:p>
        </w:tc>
        <w:tc>
          <w:tcPr>
            <w:tcW w:w="2976" w:type="dxa"/>
            <w:tcBorders>
              <w:top w:val="nil"/>
              <w:left w:val="single" w:color="000000" w:sz="4" w:space="0"/>
              <w:bottom w:val="single" w:color="auto" w:sz="4" w:space="0"/>
              <w:right w:val="nil"/>
            </w:tcBorders>
            <w:shd w:val="clear" w:color="auto" w:fill="FFFFFF"/>
            <w:noWrap/>
            <w:vAlign w:val="center"/>
          </w:tcPr>
          <w:p w14:paraId="2673C988">
            <w:pPr>
              <w:widowControl/>
              <w:jc w:val="right"/>
              <w:rPr>
                <w:rFonts w:hint="default" w:ascii="宋体" w:hAnsi="宋体" w:cs="Arial"/>
                <w:b/>
                <w:color w:val="000000"/>
                <w:kern w:val="0"/>
                <w:sz w:val="18"/>
                <w:szCs w:val="18"/>
              </w:rPr>
            </w:pPr>
          </w:p>
        </w:tc>
      </w:tr>
      <w:tr w14:paraId="38E5ADEC">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6D28758D">
            <w:pPr>
              <w:widowControl/>
              <w:jc w:val="left"/>
              <w:rPr>
                <w:rFonts w:hint="default" w:ascii="宋体" w:hAnsi="宋体" w:cs="Arial"/>
                <w:b/>
                <w:color w:val="000000"/>
                <w:kern w:val="0"/>
                <w:sz w:val="18"/>
                <w:szCs w:val="18"/>
              </w:rPr>
            </w:pPr>
            <w:r>
              <w:rPr>
                <w:rFonts w:hint="eastAsia" w:ascii="宋体" w:hAnsi="宋体"/>
                <w:b/>
                <w:color w:val="000000"/>
                <w:sz w:val="18"/>
                <w:szCs w:val="18"/>
              </w:rPr>
              <w:t xml:space="preserve">    教育专户结转</w:t>
            </w:r>
          </w:p>
        </w:tc>
        <w:tc>
          <w:tcPr>
            <w:tcW w:w="2976" w:type="dxa"/>
            <w:tcBorders>
              <w:top w:val="nil"/>
              <w:left w:val="single" w:color="000000" w:sz="4" w:space="0"/>
              <w:bottom w:val="single" w:color="auto" w:sz="4" w:space="0"/>
              <w:right w:val="nil"/>
            </w:tcBorders>
            <w:shd w:val="clear" w:color="auto" w:fill="FFFFFF"/>
            <w:noWrap/>
            <w:vAlign w:val="center"/>
          </w:tcPr>
          <w:p w14:paraId="02A6A34C">
            <w:pPr>
              <w:widowControl/>
              <w:jc w:val="right"/>
              <w:rPr>
                <w:rFonts w:hint="default" w:ascii="宋体" w:hAnsi="宋体" w:cs="Arial"/>
                <w:b/>
                <w:color w:val="000000"/>
                <w:kern w:val="0"/>
                <w:sz w:val="18"/>
                <w:szCs w:val="18"/>
              </w:rPr>
            </w:pPr>
          </w:p>
        </w:tc>
      </w:tr>
      <w:tr w14:paraId="21309F27">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223BE60">
            <w:pPr>
              <w:widowControl/>
              <w:jc w:val="left"/>
              <w:rPr>
                <w:rFonts w:hint="default" w:ascii="宋体" w:hAnsi="宋体" w:cs="Arial"/>
                <w:b/>
                <w:color w:val="000000"/>
                <w:kern w:val="0"/>
                <w:sz w:val="18"/>
                <w:szCs w:val="18"/>
              </w:rPr>
            </w:pPr>
            <w:r>
              <w:rPr>
                <w:rFonts w:hint="eastAsia" w:ascii="宋体" w:hAnsi="宋体"/>
                <w:b/>
                <w:color w:val="000000"/>
                <w:sz w:val="18"/>
                <w:szCs w:val="18"/>
              </w:rPr>
              <w:t>十一、上年结余</w:t>
            </w:r>
          </w:p>
        </w:tc>
        <w:tc>
          <w:tcPr>
            <w:tcW w:w="2976" w:type="dxa"/>
            <w:tcBorders>
              <w:top w:val="nil"/>
              <w:left w:val="single" w:color="000000" w:sz="4" w:space="0"/>
              <w:bottom w:val="single" w:color="auto" w:sz="4" w:space="0"/>
              <w:right w:val="nil"/>
            </w:tcBorders>
            <w:shd w:val="clear" w:color="auto" w:fill="FFFFFF"/>
            <w:noWrap/>
            <w:vAlign w:val="center"/>
          </w:tcPr>
          <w:p w14:paraId="6730B3EC">
            <w:pPr>
              <w:widowControl/>
              <w:jc w:val="right"/>
              <w:rPr>
                <w:rFonts w:hint="default" w:ascii="宋体" w:hAnsi="宋体" w:cs="Arial"/>
                <w:b/>
                <w:color w:val="000000"/>
                <w:kern w:val="0"/>
                <w:sz w:val="18"/>
                <w:szCs w:val="18"/>
              </w:rPr>
            </w:pPr>
          </w:p>
        </w:tc>
      </w:tr>
      <w:tr w14:paraId="7E13078B">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810FD3E">
            <w:pPr>
              <w:widowControl/>
              <w:jc w:val="left"/>
              <w:rPr>
                <w:rFonts w:hint="default" w:ascii="宋体" w:hAnsi="宋体" w:cs="Arial"/>
                <w:b/>
                <w:color w:val="000000"/>
                <w:kern w:val="0"/>
                <w:sz w:val="18"/>
                <w:szCs w:val="18"/>
              </w:rPr>
            </w:pPr>
            <w:r>
              <w:rPr>
                <w:rFonts w:hint="eastAsia" w:ascii="宋体" w:hAnsi="宋体"/>
                <w:b/>
                <w:color w:val="000000"/>
                <w:sz w:val="18"/>
                <w:szCs w:val="18"/>
              </w:rPr>
              <w:t xml:space="preserve">    财政性资金结余</w:t>
            </w:r>
          </w:p>
        </w:tc>
        <w:tc>
          <w:tcPr>
            <w:tcW w:w="2976" w:type="dxa"/>
            <w:tcBorders>
              <w:top w:val="nil"/>
              <w:left w:val="single" w:color="000000" w:sz="4" w:space="0"/>
              <w:bottom w:val="single" w:color="auto" w:sz="4" w:space="0"/>
              <w:right w:val="nil"/>
            </w:tcBorders>
            <w:shd w:val="clear" w:color="auto" w:fill="FFFFFF"/>
            <w:noWrap/>
            <w:vAlign w:val="center"/>
          </w:tcPr>
          <w:p w14:paraId="7A6FEF4E">
            <w:pPr>
              <w:widowControl/>
              <w:jc w:val="right"/>
              <w:rPr>
                <w:rFonts w:hint="default" w:ascii="宋体" w:hAnsi="宋体" w:cs="Arial"/>
                <w:b/>
                <w:color w:val="000000"/>
                <w:kern w:val="0"/>
                <w:sz w:val="18"/>
                <w:szCs w:val="18"/>
              </w:rPr>
            </w:pPr>
          </w:p>
        </w:tc>
      </w:tr>
      <w:tr w14:paraId="123E102C">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59B25A3">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一般公共预算收入结余</w:t>
            </w:r>
          </w:p>
        </w:tc>
        <w:tc>
          <w:tcPr>
            <w:tcW w:w="2976" w:type="dxa"/>
            <w:tcBorders>
              <w:top w:val="nil"/>
              <w:left w:val="single" w:color="000000" w:sz="4" w:space="0"/>
              <w:bottom w:val="single" w:color="auto" w:sz="4" w:space="0"/>
              <w:right w:val="nil"/>
            </w:tcBorders>
            <w:shd w:val="clear" w:color="auto" w:fill="FFFFFF"/>
            <w:noWrap/>
            <w:vAlign w:val="center"/>
          </w:tcPr>
          <w:p w14:paraId="6CE71902">
            <w:pPr>
              <w:widowControl/>
              <w:jc w:val="right"/>
              <w:rPr>
                <w:rFonts w:hint="default" w:ascii="宋体" w:hAnsi="宋体" w:cs="Arial"/>
                <w:b/>
                <w:color w:val="000000"/>
                <w:kern w:val="0"/>
                <w:sz w:val="18"/>
                <w:szCs w:val="18"/>
              </w:rPr>
            </w:pPr>
          </w:p>
        </w:tc>
      </w:tr>
      <w:tr w14:paraId="22BBAE9E">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6C79A860">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政府性基金预算收入结余</w:t>
            </w:r>
          </w:p>
        </w:tc>
        <w:tc>
          <w:tcPr>
            <w:tcW w:w="2976" w:type="dxa"/>
            <w:tcBorders>
              <w:top w:val="nil"/>
              <w:left w:val="single" w:color="000000" w:sz="4" w:space="0"/>
              <w:bottom w:val="single" w:color="auto" w:sz="4" w:space="0"/>
              <w:right w:val="nil"/>
            </w:tcBorders>
            <w:shd w:val="clear" w:color="auto" w:fill="FFFFFF"/>
            <w:noWrap/>
            <w:vAlign w:val="center"/>
          </w:tcPr>
          <w:p w14:paraId="1390A2B4">
            <w:pPr>
              <w:widowControl/>
              <w:jc w:val="right"/>
              <w:rPr>
                <w:rFonts w:hint="default" w:ascii="宋体" w:hAnsi="宋体" w:cs="Arial"/>
                <w:b/>
                <w:color w:val="000000"/>
                <w:kern w:val="0"/>
                <w:sz w:val="18"/>
                <w:szCs w:val="18"/>
              </w:rPr>
            </w:pPr>
          </w:p>
        </w:tc>
      </w:tr>
      <w:tr w14:paraId="5F141CFD">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092DB61">
            <w:pPr>
              <w:widowControl/>
              <w:jc w:val="left"/>
              <w:rPr>
                <w:rFonts w:hint="default" w:ascii="宋体" w:hAnsi="宋体" w:cs="Arial"/>
                <w:b/>
                <w:color w:val="000000"/>
                <w:kern w:val="0"/>
                <w:sz w:val="18"/>
                <w:szCs w:val="18"/>
              </w:rPr>
            </w:pPr>
            <w:r>
              <w:rPr>
                <w:rFonts w:hint="eastAsia" w:ascii="宋体" w:hAnsi="宋体"/>
                <w:color w:val="000000"/>
                <w:sz w:val="18"/>
                <w:szCs w:val="18"/>
              </w:rPr>
              <w:t xml:space="preserve">        国有资本经营收入结余</w:t>
            </w:r>
          </w:p>
        </w:tc>
        <w:tc>
          <w:tcPr>
            <w:tcW w:w="2976" w:type="dxa"/>
            <w:tcBorders>
              <w:top w:val="nil"/>
              <w:left w:val="single" w:color="000000" w:sz="4" w:space="0"/>
              <w:bottom w:val="single" w:color="auto" w:sz="4" w:space="0"/>
              <w:right w:val="nil"/>
            </w:tcBorders>
            <w:shd w:val="clear" w:color="auto" w:fill="FFFFFF"/>
            <w:noWrap/>
            <w:vAlign w:val="center"/>
          </w:tcPr>
          <w:p w14:paraId="218CEB02">
            <w:pPr>
              <w:widowControl/>
              <w:jc w:val="right"/>
              <w:rPr>
                <w:rFonts w:hint="default" w:ascii="宋体" w:hAnsi="宋体" w:cs="Arial"/>
                <w:b/>
                <w:color w:val="000000"/>
                <w:kern w:val="0"/>
                <w:sz w:val="18"/>
                <w:szCs w:val="18"/>
              </w:rPr>
            </w:pPr>
          </w:p>
        </w:tc>
      </w:tr>
      <w:tr w14:paraId="37BF27C1">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7959BA5">
            <w:pPr>
              <w:widowControl/>
              <w:jc w:val="left"/>
              <w:rPr>
                <w:rFonts w:hint="default" w:ascii="宋体" w:hAnsi="宋体" w:cs="Arial"/>
                <w:b/>
                <w:color w:val="000000"/>
                <w:kern w:val="0"/>
                <w:sz w:val="18"/>
                <w:szCs w:val="18"/>
              </w:rPr>
            </w:pPr>
            <w:r>
              <w:rPr>
                <w:rFonts w:hint="eastAsia" w:ascii="宋体" w:hAnsi="宋体"/>
                <w:b/>
                <w:color w:val="000000"/>
                <w:sz w:val="18"/>
                <w:szCs w:val="18"/>
              </w:rPr>
              <w:t xml:space="preserve">    非财政性资金结余</w:t>
            </w:r>
          </w:p>
        </w:tc>
        <w:tc>
          <w:tcPr>
            <w:tcW w:w="2976" w:type="dxa"/>
            <w:tcBorders>
              <w:top w:val="nil"/>
              <w:left w:val="single" w:color="000000" w:sz="4" w:space="0"/>
              <w:bottom w:val="single" w:color="auto" w:sz="4" w:space="0"/>
              <w:right w:val="nil"/>
            </w:tcBorders>
            <w:shd w:val="clear" w:color="auto" w:fill="FFFFFF"/>
            <w:noWrap/>
            <w:vAlign w:val="center"/>
          </w:tcPr>
          <w:p w14:paraId="52C0312D">
            <w:pPr>
              <w:widowControl/>
              <w:jc w:val="right"/>
              <w:rPr>
                <w:rFonts w:hint="default" w:ascii="宋体" w:hAnsi="宋体" w:cs="Arial"/>
                <w:b/>
                <w:color w:val="000000"/>
                <w:kern w:val="0"/>
                <w:sz w:val="18"/>
                <w:szCs w:val="18"/>
              </w:rPr>
            </w:pPr>
          </w:p>
        </w:tc>
      </w:tr>
      <w:tr w14:paraId="09BB42EA">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A0B250F">
            <w:pPr>
              <w:widowControl/>
              <w:jc w:val="left"/>
              <w:rPr>
                <w:rFonts w:hint="default" w:ascii="宋体" w:hAnsi="宋体" w:cs="Arial"/>
                <w:b/>
                <w:color w:val="000000"/>
                <w:kern w:val="0"/>
                <w:sz w:val="18"/>
                <w:szCs w:val="18"/>
              </w:rPr>
            </w:pPr>
            <w:r>
              <w:rPr>
                <w:rFonts w:hint="eastAsia" w:ascii="宋体" w:hAnsi="宋体"/>
                <w:b/>
                <w:color w:val="000000"/>
                <w:sz w:val="18"/>
                <w:szCs w:val="18"/>
              </w:rPr>
              <w:t xml:space="preserve">        收入合计</w:t>
            </w:r>
          </w:p>
        </w:tc>
        <w:tc>
          <w:tcPr>
            <w:tcW w:w="2976" w:type="dxa"/>
            <w:tcBorders>
              <w:top w:val="nil"/>
              <w:left w:val="single" w:color="000000" w:sz="4" w:space="0"/>
              <w:bottom w:val="single" w:color="auto" w:sz="4" w:space="0"/>
              <w:right w:val="nil"/>
            </w:tcBorders>
            <w:shd w:val="clear" w:color="auto" w:fill="FFFFFF"/>
            <w:noWrap/>
            <w:vAlign w:val="center"/>
          </w:tcPr>
          <w:p w14:paraId="17C9E1F0">
            <w:pPr>
              <w:widowControl/>
              <w:jc w:val="right"/>
              <w:rPr>
                <w:rFonts w:hint="default" w:ascii="宋体" w:hAnsi="宋体" w:cs="Arial"/>
                <w:b/>
                <w:color w:val="000000"/>
                <w:kern w:val="0"/>
                <w:sz w:val="18"/>
                <w:szCs w:val="18"/>
              </w:rPr>
            </w:pPr>
            <w:r>
              <w:rPr>
                <w:rFonts w:hint="eastAsia" w:ascii="宋体" w:hAnsi="宋体"/>
                <w:b/>
                <w:color w:val="000000"/>
                <w:sz w:val="18"/>
                <w:szCs w:val="18"/>
              </w:rPr>
              <w:t>4,227.03</w:t>
            </w:r>
          </w:p>
        </w:tc>
      </w:tr>
    </w:tbl>
    <w:p w14:paraId="26FF2E57">
      <w:pPr>
        <w:sectPr>
          <w:pgSz w:w="11906" w:h="16838"/>
          <w:pgMar w:top="1134" w:right="1134" w:bottom="1134" w:left="1134" w:header="851" w:footer="992" w:gutter="0"/>
          <w:cols w:space="425" w:num="1"/>
          <w:docGrid w:type="lines" w:linePitch="312" w:charSpace="0"/>
        </w:sectPr>
      </w:pPr>
    </w:p>
    <w:p w14:paraId="326B799F">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表三、单位支出总体情况表</w:t>
      </w:r>
    </w:p>
    <w:p w14:paraId="6EAC0AF1">
      <w:pPr>
        <w:jc w:val="right"/>
        <w:rPr>
          <w:rFonts w:hint="default"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0" w:type="auto"/>
        <w:jc w:val="center"/>
        <w:tblLayout w:type="fixed"/>
        <w:tblCellMar>
          <w:top w:w="0" w:type="dxa"/>
          <w:left w:w="108" w:type="dxa"/>
          <w:bottom w:w="0" w:type="dxa"/>
          <w:right w:w="108" w:type="dxa"/>
        </w:tblCellMar>
      </w:tblPr>
      <w:tblGrid>
        <w:gridCol w:w="3588"/>
        <w:gridCol w:w="1531"/>
        <w:gridCol w:w="1531"/>
        <w:gridCol w:w="1531"/>
        <w:gridCol w:w="1531"/>
      </w:tblGrid>
      <w:tr w14:paraId="7EF22D38">
        <w:tblPrEx>
          <w:tblCellMar>
            <w:top w:w="0" w:type="dxa"/>
            <w:left w:w="108" w:type="dxa"/>
            <w:bottom w:w="0" w:type="dxa"/>
            <w:right w:w="108" w:type="dxa"/>
          </w:tblCellMar>
        </w:tblPrEx>
        <w:trPr>
          <w:trHeight w:val="20" w:hRule="atLeast"/>
          <w:tblHeader/>
          <w:jc w:val="center"/>
        </w:trPr>
        <w:tc>
          <w:tcPr>
            <w:tcW w:w="3588" w:type="dxa"/>
            <w:tcBorders>
              <w:top w:val="single" w:color="000000" w:sz="4" w:space="0"/>
              <w:left w:val="nil"/>
              <w:bottom w:val="single" w:color="000000" w:sz="4" w:space="0"/>
              <w:right w:val="single" w:color="000000" w:sz="4" w:space="0"/>
            </w:tcBorders>
            <w:shd w:val="clear" w:color="auto" w:fill="auto"/>
            <w:noWrap/>
            <w:vAlign w:val="center"/>
          </w:tcPr>
          <w:p w14:paraId="272EDAB8">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支出功能分类科目</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14:paraId="640D2FA0">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支出合计</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14:paraId="42A41062">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基本支出</w:t>
            </w:r>
          </w:p>
        </w:tc>
        <w:tc>
          <w:tcPr>
            <w:tcW w:w="1531" w:type="dxa"/>
            <w:tcBorders>
              <w:top w:val="single" w:color="000000" w:sz="4" w:space="0"/>
              <w:left w:val="nil"/>
              <w:bottom w:val="single" w:color="000000" w:sz="4" w:space="0"/>
              <w:right w:val="nil"/>
            </w:tcBorders>
            <w:shd w:val="clear" w:color="auto" w:fill="auto"/>
            <w:noWrap/>
            <w:vAlign w:val="center"/>
          </w:tcPr>
          <w:p w14:paraId="58C2B5FC">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项目支出</w:t>
            </w:r>
          </w:p>
        </w:tc>
        <w:tc>
          <w:tcPr>
            <w:tcW w:w="1531" w:type="dxa"/>
            <w:tcBorders>
              <w:top w:val="single" w:color="000000" w:sz="4" w:space="0"/>
              <w:left w:val="single" w:color="000000" w:sz="4" w:space="0"/>
              <w:bottom w:val="single" w:color="000000" w:sz="4" w:space="0"/>
              <w:right w:val="nil"/>
            </w:tcBorders>
            <w:shd w:val="clear" w:color="auto" w:fill="auto"/>
            <w:noWrap/>
            <w:vAlign w:val="center"/>
          </w:tcPr>
          <w:p w14:paraId="70841E98">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上年结转</w:t>
            </w:r>
          </w:p>
        </w:tc>
      </w:tr>
      <w:tr w14:paraId="2DE5E813">
        <w:tblPrEx>
          <w:tblCellMar>
            <w:top w:w="0" w:type="dxa"/>
            <w:left w:w="108" w:type="dxa"/>
            <w:bottom w:w="0" w:type="dxa"/>
            <w:right w:w="108" w:type="dxa"/>
          </w:tblCellMar>
        </w:tblPrEx>
        <w:trPr>
          <w:trHeight w:val="20" w:hRule="atLeast"/>
          <w:tblHeader/>
          <w:jc w:val="center"/>
        </w:trPr>
        <w:tc>
          <w:tcPr>
            <w:tcW w:w="3588" w:type="dxa"/>
            <w:tcBorders>
              <w:top w:val="nil"/>
              <w:left w:val="nil"/>
              <w:bottom w:val="single" w:color="000000" w:sz="4" w:space="0"/>
              <w:right w:val="single" w:color="000000" w:sz="4" w:space="0"/>
            </w:tcBorders>
            <w:shd w:val="clear" w:color="auto" w:fill="auto"/>
            <w:noWrap/>
            <w:vAlign w:val="center"/>
          </w:tcPr>
          <w:p w14:paraId="4D156809">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w:t>
            </w:r>
          </w:p>
        </w:tc>
        <w:tc>
          <w:tcPr>
            <w:tcW w:w="1531" w:type="dxa"/>
            <w:tcBorders>
              <w:top w:val="nil"/>
              <w:left w:val="nil"/>
              <w:bottom w:val="single" w:color="000000" w:sz="4" w:space="0"/>
              <w:right w:val="single" w:color="000000" w:sz="4" w:space="0"/>
            </w:tcBorders>
            <w:shd w:val="clear" w:color="auto" w:fill="auto"/>
            <w:noWrap/>
            <w:vAlign w:val="center"/>
          </w:tcPr>
          <w:p w14:paraId="782903BB">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1</w:t>
            </w:r>
          </w:p>
        </w:tc>
        <w:tc>
          <w:tcPr>
            <w:tcW w:w="1531" w:type="dxa"/>
            <w:tcBorders>
              <w:top w:val="nil"/>
              <w:left w:val="nil"/>
              <w:bottom w:val="single" w:color="000000" w:sz="4" w:space="0"/>
              <w:right w:val="single" w:color="000000" w:sz="4" w:space="0"/>
            </w:tcBorders>
            <w:shd w:val="clear" w:color="auto" w:fill="auto"/>
            <w:noWrap/>
            <w:vAlign w:val="center"/>
          </w:tcPr>
          <w:p w14:paraId="1289DCCA">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2</w:t>
            </w:r>
          </w:p>
        </w:tc>
        <w:tc>
          <w:tcPr>
            <w:tcW w:w="1531" w:type="dxa"/>
            <w:tcBorders>
              <w:top w:val="nil"/>
              <w:left w:val="nil"/>
              <w:bottom w:val="single" w:color="000000" w:sz="4" w:space="0"/>
              <w:right w:val="nil"/>
            </w:tcBorders>
            <w:shd w:val="clear" w:color="auto" w:fill="auto"/>
            <w:noWrap/>
            <w:vAlign w:val="center"/>
          </w:tcPr>
          <w:p w14:paraId="22505308">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3</w:t>
            </w:r>
          </w:p>
        </w:tc>
        <w:tc>
          <w:tcPr>
            <w:tcW w:w="1531" w:type="dxa"/>
            <w:tcBorders>
              <w:top w:val="single" w:color="auto" w:sz="4" w:space="0"/>
              <w:left w:val="single" w:color="auto" w:sz="4" w:space="0"/>
              <w:bottom w:val="single" w:color="auto" w:sz="4" w:space="0"/>
              <w:right w:val="nil"/>
            </w:tcBorders>
            <w:shd w:val="clear" w:color="auto" w:fill="auto"/>
            <w:noWrap/>
            <w:vAlign w:val="center"/>
          </w:tcPr>
          <w:p w14:paraId="74FD0A4E">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4</w:t>
            </w:r>
          </w:p>
        </w:tc>
      </w:tr>
      <w:tr w14:paraId="5AA5140A">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10BE68BC">
            <w:pPr>
              <w:rPr>
                <w:rFonts w:hint="default" w:ascii="宋体" w:hAnsi="宋体"/>
                <w:b/>
                <w:sz w:val="18"/>
                <w:szCs w:val="18"/>
              </w:rPr>
            </w:pPr>
            <w:r>
              <w:rPr>
                <w:rFonts w:hint="default" w:ascii="宋体" w:hAnsi="宋体"/>
                <w:b/>
                <w:sz w:val="18"/>
                <w:szCs w:val="18"/>
              </w:rPr>
              <w:t>总计</w:t>
            </w:r>
          </w:p>
        </w:tc>
        <w:tc>
          <w:tcPr>
            <w:tcW w:w="1531" w:type="dxa"/>
            <w:tcBorders>
              <w:top w:val="nil"/>
              <w:left w:val="nil"/>
              <w:bottom w:val="single" w:color="000000" w:sz="4" w:space="0"/>
              <w:right w:val="single" w:color="000000" w:sz="4" w:space="0"/>
            </w:tcBorders>
            <w:shd w:val="clear" w:color="auto" w:fill="FFFFFF"/>
            <w:noWrap/>
          </w:tcPr>
          <w:p w14:paraId="6C08B037">
            <w:pPr>
              <w:jc w:val="right"/>
              <w:rPr>
                <w:rFonts w:hint="default" w:ascii="宋体" w:hAnsi="宋体"/>
                <w:b/>
                <w:sz w:val="18"/>
                <w:szCs w:val="18"/>
              </w:rPr>
            </w:pPr>
            <w:r>
              <w:rPr>
                <w:rFonts w:hint="default" w:ascii="宋体" w:hAnsi="宋体"/>
                <w:b/>
                <w:sz w:val="18"/>
                <w:szCs w:val="18"/>
              </w:rPr>
              <w:t>4,227.03</w:t>
            </w:r>
          </w:p>
        </w:tc>
        <w:tc>
          <w:tcPr>
            <w:tcW w:w="1531" w:type="dxa"/>
            <w:tcBorders>
              <w:top w:val="nil"/>
              <w:left w:val="nil"/>
              <w:bottom w:val="single" w:color="000000" w:sz="4" w:space="0"/>
              <w:right w:val="single" w:color="000000" w:sz="4" w:space="0"/>
            </w:tcBorders>
            <w:shd w:val="clear" w:color="auto" w:fill="FFFFFF"/>
            <w:noWrap/>
          </w:tcPr>
          <w:p w14:paraId="678672FF">
            <w:pPr>
              <w:jc w:val="right"/>
              <w:rPr>
                <w:rFonts w:hint="default" w:ascii="宋体" w:hAnsi="宋体"/>
                <w:b/>
                <w:sz w:val="18"/>
                <w:szCs w:val="18"/>
              </w:rPr>
            </w:pPr>
            <w:r>
              <w:rPr>
                <w:rFonts w:hint="default" w:ascii="宋体" w:hAnsi="宋体"/>
                <w:b/>
                <w:sz w:val="18"/>
                <w:szCs w:val="18"/>
              </w:rPr>
              <w:t>3,116.56</w:t>
            </w:r>
          </w:p>
        </w:tc>
        <w:tc>
          <w:tcPr>
            <w:tcW w:w="1531" w:type="dxa"/>
            <w:tcBorders>
              <w:top w:val="nil"/>
              <w:left w:val="nil"/>
              <w:bottom w:val="single" w:color="000000" w:sz="4" w:space="0"/>
              <w:right w:val="nil"/>
            </w:tcBorders>
            <w:shd w:val="clear" w:color="auto" w:fill="FFFFFF"/>
            <w:noWrap/>
          </w:tcPr>
          <w:p w14:paraId="61886A68">
            <w:pPr>
              <w:jc w:val="right"/>
              <w:rPr>
                <w:rFonts w:hint="default" w:ascii="宋体" w:hAnsi="宋体"/>
                <w:b/>
                <w:sz w:val="18"/>
                <w:szCs w:val="18"/>
              </w:rPr>
            </w:pPr>
            <w:r>
              <w:rPr>
                <w:rFonts w:hint="default" w:ascii="宋体" w:hAnsi="宋体"/>
                <w:b/>
                <w:sz w:val="18"/>
                <w:szCs w:val="18"/>
              </w:rPr>
              <w:t>537.00</w:t>
            </w:r>
          </w:p>
        </w:tc>
        <w:tc>
          <w:tcPr>
            <w:tcW w:w="1531" w:type="dxa"/>
            <w:tcBorders>
              <w:top w:val="nil"/>
              <w:left w:val="single" w:color="000000" w:sz="4" w:space="0"/>
              <w:bottom w:val="single" w:color="000000" w:sz="4" w:space="0"/>
              <w:right w:val="nil"/>
            </w:tcBorders>
            <w:shd w:val="clear" w:color="auto" w:fill="FFFFFF"/>
            <w:noWrap/>
          </w:tcPr>
          <w:p w14:paraId="19223E31">
            <w:pPr>
              <w:jc w:val="right"/>
              <w:rPr>
                <w:rFonts w:hint="default" w:ascii="宋体" w:hAnsi="宋体"/>
                <w:b/>
                <w:sz w:val="18"/>
                <w:szCs w:val="18"/>
              </w:rPr>
            </w:pPr>
            <w:r>
              <w:rPr>
                <w:rFonts w:hint="default" w:ascii="宋体" w:hAnsi="宋体"/>
                <w:b/>
                <w:sz w:val="18"/>
                <w:szCs w:val="18"/>
              </w:rPr>
              <w:t>573.47</w:t>
            </w:r>
          </w:p>
        </w:tc>
      </w:tr>
      <w:tr w14:paraId="32DE8077">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45BC9197">
            <w:pPr>
              <w:rPr>
                <w:rFonts w:hint="default" w:ascii="宋体" w:hAnsi="宋体"/>
                <w:b/>
                <w:sz w:val="18"/>
                <w:szCs w:val="18"/>
              </w:rPr>
            </w:pPr>
            <w:r>
              <w:rPr>
                <w:rFonts w:hint="default" w:ascii="宋体" w:hAnsi="宋体"/>
                <w:b/>
                <w:sz w:val="18"/>
                <w:szCs w:val="18"/>
              </w:rPr>
              <w:t>[204]公共安全支出</w:t>
            </w:r>
          </w:p>
        </w:tc>
        <w:tc>
          <w:tcPr>
            <w:tcW w:w="1531" w:type="dxa"/>
            <w:tcBorders>
              <w:top w:val="nil"/>
              <w:left w:val="nil"/>
              <w:bottom w:val="single" w:color="000000" w:sz="4" w:space="0"/>
              <w:right w:val="single" w:color="000000" w:sz="4" w:space="0"/>
            </w:tcBorders>
            <w:shd w:val="clear" w:color="auto" w:fill="FFFFFF"/>
            <w:noWrap/>
          </w:tcPr>
          <w:p w14:paraId="19AFD473">
            <w:pPr>
              <w:jc w:val="right"/>
              <w:rPr>
                <w:rFonts w:hint="default" w:ascii="宋体" w:hAnsi="宋体"/>
                <w:b/>
                <w:sz w:val="18"/>
                <w:szCs w:val="18"/>
              </w:rPr>
            </w:pPr>
            <w:r>
              <w:rPr>
                <w:rFonts w:hint="default" w:ascii="宋体" w:hAnsi="宋体"/>
                <w:b/>
                <w:sz w:val="18"/>
                <w:szCs w:val="18"/>
              </w:rPr>
              <w:t>3,623.02</w:t>
            </w:r>
          </w:p>
        </w:tc>
        <w:tc>
          <w:tcPr>
            <w:tcW w:w="1531" w:type="dxa"/>
            <w:tcBorders>
              <w:top w:val="nil"/>
              <w:left w:val="nil"/>
              <w:bottom w:val="single" w:color="000000" w:sz="4" w:space="0"/>
              <w:right w:val="single" w:color="000000" w:sz="4" w:space="0"/>
            </w:tcBorders>
            <w:shd w:val="clear" w:color="auto" w:fill="FFFFFF"/>
            <w:noWrap/>
          </w:tcPr>
          <w:p w14:paraId="53D30D89">
            <w:pPr>
              <w:jc w:val="right"/>
              <w:rPr>
                <w:rFonts w:hint="default" w:ascii="宋体" w:hAnsi="宋体"/>
                <w:b/>
                <w:sz w:val="18"/>
                <w:szCs w:val="18"/>
              </w:rPr>
            </w:pPr>
            <w:r>
              <w:rPr>
                <w:rFonts w:hint="default" w:ascii="宋体" w:hAnsi="宋体"/>
                <w:b/>
                <w:sz w:val="18"/>
                <w:szCs w:val="18"/>
              </w:rPr>
              <w:t>2,512.55</w:t>
            </w:r>
          </w:p>
        </w:tc>
        <w:tc>
          <w:tcPr>
            <w:tcW w:w="1531" w:type="dxa"/>
            <w:tcBorders>
              <w:top w:val="nil"/>
              <w:left w:val="nil"/>
              <w:bottom w:val="single" w:color="000000" w:sz="4" w:space="0"/>
              <w:right w:val="nil"/>
            </w:tcBorders>
            <w:shd w:val="clear" w:color="auto" w:fill="FFFFFF"/>
            <w:noWrap/>
          </w:tcPr>
          <w:p w14:paraId="0E219F97">
            <w:pPr>
              <w:jc w:val="right"/>
              <w:rPr>
                <w:rFonts w:hint="default" w:ascii="宋体" w:hAnsi="宋体"/>
                <w:b/>
                <w:sz w:val="18"/>
                <w:szCs w:val="18"/>
              </w:rPr>
            </w:pPr>
            <w:r>
              <w:rPr>
                <w:rFonts w:hint="default" w:ascii="宋体" w:hAnsi="宋体"/>
                <w:b/>
                <w:sz w:val="18"/>
                <w:szCs w:val="18"/>
              </w:rPr>
              <w:t>537.00</w:t>
            </w:r>
          </w:p>
        </w:tc>
        <w:tc>
          <w:tcPr>
            <w:tcW w:w="1531" w:type="dxa"/>
            <w:tcBorders>
              <w:top w:val="nil"/>
              <w:left w:val="single" w:color="000000" w:sz="4" w:space="0"/>
              <w:bottom w:val="single" w:color="000000" w:sz="4" w:space="0"/>
              <w:right w:val="nil"/>
            </w:tcBorders>
            <w:shd w:val="clear" w:color="auto" w:fill="FFFFFF"/>
            <w:noWrap/>
          </w:tcPr>
          <w:p w14:paraId="7D023826">
            <w:pPr>
              <w:jc w:val="right"/>
              <w:rPr>
                <w:rFonts w:hint="default" w:ascii="宋体" w:hAnsi="宋体"/>
                <w:b/>
                <w:sz w:val="18"/>
                <w:szCs w:val="18"/>
              </w:rPr>
            </w:pPr>
            <w:r>
              <w:rPr>
                <w:rFonts w:hint="default" w:ascii="宋体" w:hAnsi="宋体"/>
                <w:b/>
                <w:sz w:val="18"/>
                <w:szCs w:val="18"/>
              </w:rPr>
              <w:t>573.47</w:t>
            </w:r>
          </w:p>
        </w:tc>
      </w:tr>
      <w:tr w14:paraId="65150AC3">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4A104A01">
            <w:pPr>
              <w:rPr>
                <w:rFonts w:hint="default" w:ascii="宋体" w:hAnsi="宋体"/>
                <w:b/>
                <w:sz w:val="18"/>
                <w:szCs w:val="18"/>
              </w:rPr>
            </w:pPr>
            <w:r>
              <w:rPr>
                <w:rFonts w:hint="default" w:ascii="宋体" w:hAnsi="宋体"/>
                <w:b/>
                <w:sz w:val="18"/>
                <w:szCs w:val="18"/>
              </w:rPr>
              <w:t>[20405]法院</w:t>
            </w:r>
          </w:p>
        </w:tc>
        <w:tc>
          <w:tcPr>
            <w:tcW w:w="1531" w:type="dxa"/>
            <w:tcBorders>
              <w:top w:val="nil"/>
              <w:left w:val="nil"/>
              <w:bottom w:val="single" w:color="000000" w:sz="4" w:space="0"/>
              <w:right w:val="single" w:color="000000" w:sz="4" w:space="0"/>
            </w:tcBorders>
            <w:shd w:val="clear" w:color="auto" w:fill="FFFFFF"/>
            <w:noWrap/>
          </w:tcPr>
          <w:p w14:paraId="6E1A2402">
            <w:pPr>
              <w:jc w:val="right"/>
              <w:rPr>
                <w:rFonts w:hint="default" w:ascii="宋体" w:hAnsi="宋体"/>
                <w:b/>
                <w:sz w:val="18"/>
                <w:szCs w:val="18"/>
              </w:rPr>
            </w:pPr>
            <w:r>
              <w:rPr>
                <w:rFonts w:hint="default" w:ascii="宋体" w:hAnsi="宋体"/>
                <w:b/>
                <w:sz w:val="18"/>
                <w:szCs w:val="18"/>
              </w:rPr>
              <w:t>3,623.02</w:t>
            </w:r>
          </w:p>
        </w:tc>
        <w:tc>
          <w:tcPr>
            <w:tcW w:w="1531" w:type="dxa"/>
            <w:tcBorders>
              <w:top w:val="nil"/>
              <w:left w:val="nil"/>
              <w:bottom w:val="single" w:color="000000" w:sz="4" w:space="0"/>
              <w:right w:val="single" w:color="000000" w:sz="4" w:space="0"/>
            </w:tcBorders>
            <w:shd w:val="clear" w:color="auto" w:fill="FFFFFF"/>
            <w:noWrap/>
          </w:tcPr>
          <w:p w14:paraId="3221CE33">
            <w:pPr>
              <w:jc w:val="right"/>
              <w:rPr>
                <w:rFonts w:hint="default" w:ascii="宋体" w:hAnsi="宋体"/>
                <w:b/>
                <w:sz w:val="18"/>
                <w:szCs w:val="18"/>
              </w:rPr>
            </w:pPr>
            <w:r>
              <w:rPr>
                <w:rFonts w:hint="default" w:ascii="宋体" w:hAnsi="宋体"/>
                <w:b/>
                <w:sz w:val="18"/>
                <w:szCs w:val="18"/>
              </w:rPr>
              <w:t>2,512.55</w:t>
            </w:r>
          </w:p>
        </w:tc>
        <w:tc>
          <w:tcPr>
            <w:tcW w:w="1531" w:type="dxa"/>
            <w:tcBorders>
              <w:top w:val="nil"/>
              <w:left w:val="nil"/>
              <w:bottom w:val="single" w:color="000000" w:sz="4" w:space="0"/>
              <w:right w:val="nil"/>
            </w:tcBorders>
            <w:shd w:val="clear" w:color="auto" w:fill="FFFFFF"/>
            <w:noWrap/>
          </w:tcPr>
          <w:p w14:paraId="141585B6">
            <w:pPr>
              <w:jc w:val="right"/>
              <w:rPr>
                <w:rFonts w:hint="default" w:ascii="宋体" w:hAnsi="宋体"/>
                <w:b/>
                <w:sz w:val="18"/>
                <w:szCs w:val="18"/>
              </w:rPr>
            </w:pPr>
            <w:r>
              <w:rPr>
                <w:rFonts w:hint="default" w:ascii="宋体" w:hAnsi="宋体"/>
                <w:b/>
                <w:sz w:val="18"/>
                <w:szCs w:val="18"/>
              </w:rPr>
              <w:t>537.00</w:t>
            </w:r>
          </w:p>
        </w:tc>
        <w:tc>
          <w:tcPr>
            <w:tcW w:w="1531" w:type="dxa"/>
            <w:tcBorders>
              <w:top w:val="nil"/>
              <w:left w:val="single" w:color="000000" w:sz="4" w:space="0"/>
              <w:bottom w:val="single" w:color="000000" w:sz="4" w:space="0"/>
              <w:right w:val="nil"/>
            </w:tcBorders>
            <w:shd w:val="clear" w:color="auto" w:fill="FFFFFF"/>
            <w:noWrap/>
          </w:tcPr>
          <w:p w14:paraId="6208C932">
            <w:pPr>
              <w:jc w:val="right"/>
              <w:rPr>
                <w:rFonts w:hint="default" w:ascii="宋体" w:hAnsi="宋体"/>
                <w:b/>
                <w:sz w:val="18"/>
                <w:szCs w:val="18"/>
              </w:rPr>
            </w:pPr>
            <w:r>
              <w:rPr>
                <w:rFonts w:hint="default" w:ascii="宋体" w:hAnsi="宋体"/>
                <w:b/>
                <w:sz w:val="18"/>
                <w:szCs w:val="18"/>
              </w:rPr>
              <w:t>573.47</w:t>
            </w:r>
          </w:p>
        </w:tc>
      </w:tr>
      <w:tr w14:paraId="0C82CA5C">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6FE60B4A">
            <w:pPr>
              <w:rPr>
                <w:rFonts w:hint="default" w:ascii="宋体" w:hAnsi="宋体"/>
                <w:sz w:val="18"/>
                <w:szCs w:val="18"/>
              </w:rPr>
            </w:pPr>
            <w:r>
              <w:rPr>
                <w:rFonts w:hint="default" w:ascii="宋体" w:hAnsi="宋体"/>
                <w:sz w:val="18"/>
                <w:szCs w:val="18"/>
              </w:rPr>
              <w:t>[2040501]行政运行</w:t>
            </w:r>
          </w:p>
        </w:tc>
        <w:tc>
          <w:tcPr>
            <w:tcW w:w="1531" w:type="dxa"/>
            <w:tcBorders>
              <w:top w:val="nil"/>
              <w:left w:val="nil"/>
              <w:bottom w:val="single" w:color="000000" w:sz="4" w:space="0"/>
              <w:right w:val="single" w:color="000000" w:sz="4" w:space="0"/>
            </w:tcBorders>
            <w:shd w:val="clear" w:color="auto" w:fill="FFFFFF"/>
            <w:noWrap/>
          </w:tcPr>
          <w:p w14:paraId="1592511C">
            <w:pPr>
              <w:jc w:val="right"/>
              <w:rPr>
                <w:rFonts w:hint="default" w:ascii="宋体" w:hAnsi="宋体"/>
                <w:sz w:val="18"/>
                <w:szCs w:val="18"/>
              </w:rPr>
            </w:pPr>
            <w:r>
              <w:rPr>
                <w:rFonts w:hint="default" w:ascii="宋体" w:hAnsi="宋体"/>
                <w:sz w:val="18"/>
                <w:szCs w:val="18"/>
              </w:rPr>
              <w:t>2,512.55</w:t>
            </w:r>
          </w:p>
        </w:tc>
        <w:tc>
          <w:tcPr>
            <w:tcW w:w="1531" w:type="dxa"/>
            <w:tcBorders>
              <w:top w:val="nil"/>
              <w:left w:val="nil"/>
              <w:bottom w:val="single" w:color="000000" w:sz="4" w:space="0"/>
              <w:right w:val="single" w:color="000000" w:sz="4" w:space="0"/>
            </w:tcBorders>
            <w:shd w:val="clear" w:color="auto" w:fill="FFFFFF"/>
            <w:noWrap/>
          </w:tcPr>
          <w:p w14:paraId="47DA6069">
            <w:pPr>
              <w:jc w:val="right"/>
              <w:rPr>
                <w:rFonts w:hint="default" w:ascii="宋体" w:hAnsi="宋体"/>
                <w:sz w:val="18"/>
                <w:szCs w:val="18"/>
              </w:rPr>
            </w:pPr>
            <w:r>
              <w:rPr>
                <w:rFonts w:hint="default" w:ascii="宋体" w:hAnsi="宋体"/>
                <w:sz w:val="18"/>
                <w:szCs w:val="18"/>
              </w:rPr>
              <w:t>2,512.55</w:t>
            </w:r>
          </w:p>
        </w:tc>
        <w:tc>
          <w:tcPr>
            <w:tcW w:w="1531" w:type="dxa"/>
            <w:tcBorders>
              <w:top w:val="nil"/>
              <w:left w:val="nil"/>
              <w:bottom w:val="single" w:color="000000" w:sz="4" w:space="0"/>
              <w:right w:val="nil"/>
            </w:tcBorders>
            <w:shd w:val="clear" w:color="auto" w:fill="FFFFFF"/>
            <w:noWrap/>
          </w:tcPr>
          <w:p w14:paraId="75F4C9B0">
            <w:pPr>
              <w:jc w:val="right"/>
              <w:rPr>
                <w:rFonts w:hint="default"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5358B92D">
            <w:pPr>
              <w:jc w:val="right"/>
              <w:rPr>
                <w:rFonts w:hint="default" w:ascii="宋体" w:hAnsi="宋体"/>
                <w:sz w:val="18"/>
                <w:szCs w:val="18"/>
              </w:rPr>
            </w:pPr>
          </w:p>
        </w:tc>
      </w:tr>
      <w:tr w14:paraId="10EB3A1D">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550780DE">
            <w:pPr>
              <w:rPr>
                <w:rFonts w:hint="default" w:ascii="宋体" w:hAnsi="宋体"/>
                <w:sz w:val="18"/>
                <w:szCs w:val="18"/>
              </w:rPr>
            </w:pPr>
            <w:r>
              <w:rPr>
                <w:rFonts w:hint="default" w:ascii="宋体" w:hAnsi="宋体"/>
                <w:sz w:val="18"/>
                <w:szCs w:val="18"/>
              </w:rPr>
              <w:t>[2040504]案件审判</w:t>
            </w:r>
          </w:p>
        </w:tc>
        <w:tc>
          <w:tcPr>
            <w:tcW w:w="1531" w:type="dxa"/>
            <w:tcBorders>
              <w:top w:val="nil"/>
              <w:left w:val="nil"/>
              <w:bottom w:val="single" w:color="000000" w:sz="4" w:space="0"/>
              <w:right w:val="single" w:color="000000" w:sz="4" w:space="0"/>
            </w:tcBorders>
            <w:shd w:val="clear" w:color="auto" w:fill="FFFFFF"/>
            <w:noWrap/>
          </w:tcPr>
          <w:p w14:paraId="19F26634">
            <w:pPr>
              <w:jc w:val="right"/>
              <w:rPr>
                <w:rFonts w:hint="default" w:ascii="宋体" w:hAnsi="宋体"/>
                <w:sz w:val="18"/>
                <w:szCs w:val="18"/>
              </w:rPr>
            </w:pPr>
            <w:r>
              <w:rPr>
                <w:rFonts w:hint="default" w:ascii="宋体" w:hAnsi="宋体"/>
                <w:sz w:val="18"/>
                <w:szCs w:val="18"/>
              </w:rPr>
              <w:t>1,046.05</w:t>
            </w:r>
          </w:p>
        </w:tc>
        <w:tc>
          <w:tcPr>
            <w:tcW w:w="1531" w:type="dxa"/>
            <w:tcBorders>
              <w:top w:val="nil"/>
              <w:left w:val="nil"/>
              <w:bottom w:val="single" w:color="000000" w:sz="4" w:space="0"/>
              <w:right w:val="single" w:color="000000" w:sz="4" w:space="0"/>
            </w:tcBorders>
            <w:shd w:val="clear" w:color="auto" w:fill="FFFFFF"/>
            <w:noWrap/>
          </w:tcPr>
          <w:p w14:paraId="00D8CB42">
            <w:pPr>
              <w:jc w:val="right"/>
              <w:rPr>
                <w:rFonts w:hint="default" w:ascii="宋体" w:hAnsi="宋体"/>
                <w:sz w:val="18"/>
                <w:szCs w:val="18"/>
              </w:rPr>
            </w:pPr>
          </w:p>
        </w:tc>
        <w:tc>
          <w:tcPr>
            <w:tcW w:w="1531" w:type="dxa"/>
            <w:tcBorders>
              <w:top w:val="nil"/>
              <w:left w:val="nil"/>
              <w:bottom w:val="single" w:color="000000" w:sz="4" w:space="0"/>
              <w:right w:val="nil"/>
            </w:tcBorders>
            <w:shd w:val="clear" w:color="auto" w:fill="FFFFFF"/>
            <w:noWrap/>
          </w:tcPr>
          <w:p w14:paraId="1862C959">
            <w:pPr>
              <w:jc w:val="right"/>
              <w:rPr>
                <w:rFonts w:hint="default" w:ascii="宋体" w:hAnsi="宋体"/>
                <w:sz w:val="18"/>
                <w:szCs w:val="18"/>
              </w:rPr>
            </w:pPr>
            <w:r>
              <w:rPr>
                <w:rFonts w:hint="default" w:ascii="宋体" w:hAnsi="宋体"/>
                <w:sz w:val="18"/>
                <w:szCs w:val="18"/>
              </w:rPr>
              <w:t>537.00</w:t>
            </w:r>
          </w:p>
        </w:tc>
        <w:tc>
          <w:tcPr>
            <w:tcW w:w="1531" w:type="dxa"/>
            <w:tcBorders>
              <w:top w:val="nil"/>
              <w:left w:val="single" w:color="000000" w:sz="4" w:space="0"/>
              <w:bottom w:val="single" w:color="000000" w:sz="4" w:space="0"/>
              <w:right w:val="nil"/>
            </w:tcBorders>
            <w:shd w:val="clear" w:color="auto" w:fill="FFFFFF"/>
            <w:noWrap/>
          </w:tcPr>
          <w:p w14:paraId="235F897D">
            <w:pPr>
              <w:jc w:val="right"/>
              <w:rPr>
                <w:rFonts w:hint="default" w:ascii="宋体" w:hAnsi="宋体"/>
                <w:sz w:val="18"/>
                <w:szCs w:val="18"/>
              </w:rPr>
            </w:pPr>
            <w:r>
              <w:rPr>
                <w:rFonts w:hint="default" w:ascii="宋体" w:hAnsi="宋体"/>
                <w:sz w:val="18"/>
                <w:szCs w:val="18"/>
              </w:rPr>
              <w:t>509.05</w:t>
            </w:r>
          </w:p>
        </w:tc>
      </w:tr>
      <w:tr w14:paraId="733A0607">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5A858501">
            <w:pPr>
              <w:rPr>
                <w:rFonts w:hint="default" w:ascii="宋体" w:hAnsi="宋体"/>
                <w:sz w:val="18"/>
                <w:szCs w:val="18"/>
              </w:rPr>
            </w:pPr>
            <w:r>
              <w:rPr>
                <w:rFonts w:hint="default" w:ascii="宋体" w:hAnsi="宋体"/>
                <w:sz w:val="18"/>
                <w:szCs w:val="18"/>
              </w:rPr>
              <w:t>[2040506]“两庭”建设</w:t>
            </w:r>
          </w:p>
        </w:tc>
        <w:tc>
          <w:tcPr>
            <w:tcW w:w="1531" w:type="dxa"/>
            <w:tcBorders>
              <w:top w:val="nil"/>
              <w:left w:val="nil"/>
              <w:bottom w:val="single" w:color="000000" w:sz="4" w:space="0"/>
              <w:right w:val="single" w:color="000000" w:sz="4" w:space="0"/>
            </w:tcBorders>
            <w:shd w:val="clear" w:color="auto" w:fill="FFFFFF"/>
            <w:noWrap/>
          </w:tcPr>
          <w:p w14:paraId="251878A3">
            <w:pPr>
              <w:jc w:val="right"/>
              <w:rPr>
                <w:rFonts w:hint="default" w:ascii="宋体" w:hAnsi="宋体"/>
                <w:sz w:val="18"/>
                <w:szCs w:val="18"/>
              </w:rPr>
            </w:pPr>
            <w:r>
              <w:rPr>
                <w:rFonts w:hint="default" w:ascii="宋体" w:hAnsi="宋体"/>
                <w:sz w:val="18"/>
                <w:szCs w:val="18"/>
              </w:rPr>
              <w:t>27.63</w:t>
            </w:r>
          </w:p>
        </w:tc>
        <w:tc>
          <w:tcPr>
            <w:tcW w:w="1531" w:type="dxa"/>
            <w:tcBorders>
              <w:top w:val="nil"/>
              <w:left w:val="nil"/>
              <w:bottom w:val="single" w:color="000000" w:sz="4" w:space="0"/>
              <w:right w:val="single" w:color="000000" w:sz="4" w:space="0"/>
            </w:tcBorders>
            <w:shd w:val="clear" w:color="auto" w:fill="FFFFFF"/>
            <w:noWrap/>
          </w:tcPr>
          <w:p w14:paraId="356A4A74">
            <w:pPr>
              <w:jc w:val="right"/>
              <w:rPr>
                <w:rFonts w:hint="default" w:ascii="宋体" w:hAnsi="宋体"/>
                <w:sz w:val="18"/>
                <w:szCs w:val="18"/>
              </w:rPr>
            </w:pPr>
          </w:p>
        </w:tc>
        <w:tc>
          <w:tcPr>
            <w:tcW w:w="1531" w:type="dxa"/>
            <w:tcBorders>
              <w:top w:val="nil"/>
              <w:left w:val="nil"/>
              <w:bottom w:val="single" w:color="000000" w:sz="4" w:space="0"/>
              <w:right w:val="nil"/>
            </w:tcBorders>
            <w:shd w:val="clear" w:color="auto" w:fill="FFFFFF"/>
            <w:noWrap/>
          </w:tcPr>
          <w:p w14:paraId="77C1F8F4">
            <w:pPr>
              <w:jc w:val="right"/>
              <w:rPr>
                <w:rFonts w:hint="default"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32FFCD65">
            <w:pPr>
              <w:jc w:val="right"/>
              <w:rPr>
                <w:rFonts w:hint="default" w:ascii="宋体" w:hAnsi="宋体"/>
                <w:sz w:val="18"/>
                <w:szCs w:val="18"/>
              </w:rPr>
            </w:pPr>
            <w:r>
              <w:rPr>
                <w:rFonts w:hint="default" w:ascii="宋体" w:hAnsi="宋体"/>
                <w:sz w:val="18"/>
                <w:szCs w:val="18"/>
              </w:rPr>
              <w:t>27.63</w:t>
            </w:r>
          </w:p>
        </w:tc>
      </w:tr>
      <w:tr w14:paraId="42DF3222">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60DB35E0">
            <w:pPr>
              <w:rPr>
                <w:rFonts w:hint="default" w:ascii="宋体" w:hAnsi="宋体"/>
                <w:sz w:val="18"/>
                <w:szCs w:val="18"/>
              </w:rPr>
            </w:pPr>
            <w:r>
              <w:rPr>
                <w:rFonts w:hint="default" w:ascii="宋体" w:hAnsi="宋体"/>
                <w:sz w:val="18"/>
                <w:szCs w:val="18"/>
              </w:rPr>
              <w:t>[2040599]其他法院支出</w:t>
            </w:r>
          </w:p>
        </w:tc>
        <w:tc>
          <w:tcPr>
            <w:tcW w:w="1531" w:type="dxa"/>
            <w:tcBorders>
              <w:top w:val="nil"/>
              <w:left w:val="nil"/>
              <w:bottom w:val="single" w:color="000000" w:sz="4" w:space="0"/>
              <w:right w:val="single" w:color="000000" w:sz="4" w:space="0"/>
            </w:tcBorders>
            <w:shd w:val="clear" w:color="auto" w:fill="FFFFFF"/>
            <w:noWrap/>
          </w:tcPr>
          <w:p w14:paraId="78F1C2E5">
            <w:pPr>
              <w:jc w:val="right"/>
              <w:rPr>
                <w:rFonts w:hint="default" w:ascii="宋体" w:hAnsi="宋体"/>
                <w:sz w:val="18"/>
                <w:szCs w:val="18"/>
              </w:rPr>
            </w:pPr>
            <w:r>
              <w:rPr>
                <w:rFonts w:hint="default" w:ascii="宋体" w:hAnsi="宋体"/>
                <w:sz w:val="18"/>
                <w:szCs w:val="18"/>
              </w:rPr>
              <w:t>36.79</w:t>
            </w:r>
          </w:p>
        </w:tc>
        <w:tc>
          <w:tcPr>
            <w:tcW w:w="1531" w:type="dxa"/>
            <w:tcBorders>
              <w:top w:val="nil"/>
              <w:left w:val="nil"/>
              <w:bottom w:val="single" w:color="000000" w:sz="4" w:space="0"/>
              <w:right w:val="single" w:color="000000" w:sz="4" w:space="0"/>
            </w:tcBorders>
            <w:shd w:val="clear" w:color="auto" w:fill="FFFFFF"/>
            <w:noWrap/>
          </w:tcPr>
          <w:p w14:paraId="3D0283DC">
            <w:pPr>
              <w:jc w:val="right"/>
              <w:rPr>
                <w:rFonts w:hint="default" w:ascii="宋体" w:hAnsi="宋体"/>
                <w:sz w:val="18"/>
                <w:szCs w:val="18"/>
              </w:rPr>
            </w:pPr>
          </w:p>
        </w:tc>
        <w:tc>
          <w:tcPr>
            <w:tcW w:w="1531" w:type="dxa"/>
            <w:tcBorders>
              <w:top w:val="nil"/>
              <w:left w:val="nil"/>
              <w:bottom w:val="single" w:color="000000" w:sz="4" w:space="0"/>
              <w:right w:val="nil"/>
            </w:tcBorders>
            <w:shd w:val="clear" w:color="auto" w:fill="FFFFFF"/>
            <w:noWrap/>
          </w:tcPr>
          <w:p w14:paraId="641CB8FA">
            <w:pPr>
              <w:jc w:val="right"/>
              <w:rPr>
                <w:rFonts w:hint="default"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5D770C46">
            <w:pPr>
              <w:jc w:val="right"/>
              <w:rPr>
                <w:rFonts w:hint="default" w:ascii="宋体" w:hAnsi="宋体"/>
                <w:sz w:val="18"/>
                <w:szCs w:val="18"/>
              </w:rPr>
            </w:pPr>
            <w:r>
              <w:rPr>
                <w:rFonts w:hint="default" w:ascii="宋体" w:hAnsi="宋体"/>
                <w:sz w:val="18"/>
                <w:szCs w:val="18"/>
              </w:rPr>
              <w:t>36.79</w:t>
            </w:r>
          </w:p>
        </w:tc>
      </w:tr>
      <w:tr w14:paraId="7B541075">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789860BE">
            <w:pPr>
              <w:rPr>
                <w:rFonts w:hint="default" w:ascii="宋体" w:hAnsi="宋体"/>
                <w:b/>
                <w:sz w:val="18"/>
                <w:szCs w:val="18"/>
              </w:rPr>
            </w:pPr>
            <w:r>
              <w:rPr>
                <w:rFonts w:hint="default" w:ascii="宋体" w:hAnsi="宋体"/>
                <w:b/>
                <w:sz w:val="18"/>
                <w:szCs w:val="18"/>
              </w:rPr>
              <w:t>[208]社会保障和就业支出</w:t>
            </w:r>
          </w:p>
        </w:tc>
        <w:tc>
          <w:tcPr>
            <w:tcW w:w="1531" w:type="dxa"/>
            <w:tcBorders>
              <w:top w:val="nil"/>
              <w:left w:val="nil"/>
              <w:bottom w:val="single" w:color="000000" w:sz="4" w:space="0"/>
              <w:right w:val="single" w:color="000000" w:sz="4" w:space="0"/>
            </w:tcBorders>
            <w:shd w:val="clear" w:color="auto" w:fill="FFFFFF"/>
            <w:noWrap/>
          </w:tcPr>
          <w:p w14:paraId="256717DF">
            <w:pPr>
              <w:jc w:val="right"/>
              <w:rPr>
                <w:rFonts w:hint="default" w:ascii="宋体" w:hAnsi="宋体"/>
                <w:b/>
                <w:sz w:val="18"/>
                <w:szCs w:val="18"/>
              </w:rPr>
            </w:pPr>
            <w:r>
              <w:rPr>
                <w:rFonts w:hint="default" w:ascii="宋体" w:hAnsi="宋体"/>
                <w:b/>
                <w:sz w:val="18"/>
                <w:szCs w:val="18"/>
              </w:rPr>
              <w:t>219.73</w:t>
            </w:r>
          </w:p>
        </w:tc>
        <w:tc>
          <w:tcPr>
            <w:tcW w:w="1531" w:type="dxa"/>
            <w:tcBorders>
              <w:top w:val="nil"/>
              <w:left w:val="nil"/>
              <w:bottom w:val="single" w:color="000000" w:sz="4" w:space="0"/>
              <w:right w:val="single" w:color="000000" w:sz="4" w:space="0"/>
            </w:tcBorders>
            <w:shd w:val="clear" w:color="auto" w:fill="FFFFFF"/>
            <w:noWrap/>
          </w:tcPr>
          <w:p w14:paraId="7D0A5430">
            <w:pPr>
              <w:jc w:val="right"/>
              <w:rPr>
                <w:rFonts w:hint="default" w:ascii="宋体" w:hAnsi="宋体"/>
                <w:b/>
                <w:sz w:val="18"/>
                <w:szCs w:val="18"/>
              </w:rPr>
            </w:pPr>
            <w:r>
              <w:rPr>
                <w:rFonts w:hint="default" w:ascii="宋体" w:hAnsi="宋体"/>
                <w:b/>
                <w:sz w:val="18"/>
                <w:szCs w:val="18"/>
              </w:rPr>
              <w:t>219.73</w:t>
            </w:r>
          </w:p>
        </w:tc>
        <w:tc>
          <w:tcPr>
            <w:tcW w:w="1531" w:type="dxa"/>
            <w:tcBorders>
              <w:top w:val="nil"/>
              <w:left w:val="nil"/>
              <w:bottom w:val="single" w:color="000000" w:sz="4" w:space="0"/>
              <w:right w:val="nil"/>
            </w:tcBorders>
            <w:shd w:val="clear" w:color="auto" w:fill="FFFFFF"/>
            <w:noWrap/>
          </w:tcPr>
          <w:p w14:paraId="6F1AE7DC">
            <w:pPr>
              <w:jc w:val="right"/>
              <w:rPr>
                <w:rFonts w:hint="default"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60FFADA4">
            <w:pPr>
              <w:jc w:val="right"/>
              <w:rPr>
                <w:rFonts w:hint="default" w:ascii="宋体" w:hAnsi="宋体"/>
                <w:b/>
                <w:sz w:val="18"/>
                <w:szCs w:val="18"/>
              </w:rPr>
            </w:pPr>
          </w:p>
        </w:tc>
      </w:tr>
      <w:tr w14:paraId="77BC66E1">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791CB55C">
            <w:pPr>
              <w:rPr>
                <w:rFonts w:hint="default" w:ascii="宋体" w:hAnsi="宋体"/>
                <w:b/>
                <w:sz w:val="18"/>
                <w:szCs w:val="18"/>
              </w:rPr>
            </w:pPr>
            <w:r>
              <w:rPr>
                <w:rFonts w:hint="default" w:ascii="宋体" w:hAnsi="宋体"/>
                <w:b/>
                <w:sz w:val="18"/>
                <w:szCs w:val="18"/>
              </w:rPr>
              <w:t>[20805]行政事业单位养老支出</w:t>
            </w:r>
          </w:p>
        </w:tc>
        <w:tc>
          <w:tcPr>
            <w:tcW w:w="1531" w:type="dxa"/>
            <w:tcBorders>
              <w:top w:val="nil"/>
              <w:left w:val="nil"/>
              <w:bottom w:val="single" w:color="000000" w:sz="4" w:space="0"/>
              <w:right w:val="single" w:color="000000" w:sz="4" w:space="0"/>
            </w:tcBorders>
            <w:shd w:val="clear" w:color="auto" w:fill="FFFFFF"/>
            <w:noWrap/>
          </w:tcPr>
          <w:p w14:paraId="09E564ED">
            <w:pPr>
              <w:jc w:val="right"/>
              <w:rPr>
                <w:rFonts w:hint="default" w:ascii="宋体" w:hAnsi="宋体"/>
                <w:b/>
                <w:sz w:val="18"/>
                <w:szCs w:val="18"/>
              </w:rPr>
            </w:pPr>
            <w:r>
              <w:rPr>
                <w:rFonts w:hint="default" w:ascii="宋体" w:hAnsi="宋体"/>
                <w:b/>
                <w:sz w:val="18"/>
                <w:szCs w:val="18"/>
              </w:rPr>
              <w:t>217.38</w:t>
            </w:r>
          </w:p>
        </w:tc>
        <w:tc>
          <w:tcPr>
            <w:tcW w:w="1531" w:type="dxa"/>
            <w:tcBorders>
              <w:top w:val="nil"/>
              <w:left w:val="nil"/>
              <w:bottom w:val="single" w:color="000000" w:sz="4" w:space="0"/>
              <w:right w:val="single" w:color="000000" w:sz="4" w:space="0"/>
            </w:tcBorders>
            <w:shd w:val="clear" w:color="auto" w:fill="FFFFFF"/>
            <w:noWrap/>
          </w:tcPr>
          <w:p w14:paraId="7F68D8CD">
            <w:pPr>
              <w:jc w:val="right"/>
              <w:rPr>
                <w:rFonts w:hint="default" w:ascii="宋体" w:hAnsi="宋体"/>
                <w:b/>
                <w:sz w:val="18"/>
                <w:szCs w:val="18"/>
              </w:rPr>
            </w:pPr>
            <w:r>
              <w:rPr>
                <w:rFonts w:hint="default" w:ascii="宋体" w:hAnsi="宋体"/>
                <w:b/>
                <w:sz w:val="18"/>
                <w:szCs w:val="18"/>
              </w:rPr>
              <w:t>217.38</w:t>
            </w:r>
          </w:p>
        </w:tc>
        <w:tc>
          <w:tcPr>
            <w:tcW w:w="1531" w:type="dxa"/>
            <w:tcBorders>
              <w:top w:val="nil"/>
              <w:left w:val="nil"/>
              <w:bottom w:val="single" w:color="000000" w:sz="4" w:space="0"/>
              <w:right w:val="nil"/>
            </w:tcBorders>
            <w:shd w:val="clear" w:color="auto" w:fill="FFFFFF"/>
            <w:noWrap/>
          </w:tcPr>
          <w:p w14:paraId="671E13AA">
            <w:pPr>
              <w:jc w:val="right"/>
              <w:rPr>
                <w:rFonts w:hint="default"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70AEA0BB">
            <w:pPr>
              <w:jc w:val="right"/>
              <w:rPr>
                <w:rFonts w:hint="default" w:ascii="宋体" w:hAnsi="宋体"/>
                <w:b/>
                <w:sz w:val="18"/>
                <w:szCs w:val="18"/>
              </w:rPr>
            </w:pPr>
          </w:p>
        </w:tc>
      </w:tr>
      <w:tr w14:paraId="098E20DA">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4ACF2EAC">
            <w:pPr>
              <w:rPr>
                <w:rFonts w:hint="default" w:ascii="宋体" w:hAnsi="宋体"/>
                <w:sz w:val="18"/>
                <w:szCs w:val="18"/>
              </w:rPr>
            </w:pPr>
            <w:r>
              <w:rPr>
                <w:rFonts w:hint="default" w:ascii="宋体" w:hAnsi="宋体"/>
                <w:sz w:val="18"/>
                <w:szCs w:val="18"/>
              </w:rPr>
              <w:t>[2080501]行政单位离退休</w:t>
            </w:r>
          </w:p>
        </w:tc>
        <w:tc>
          <w:tcPr>
            <w:tcW w:w="1531" w:type="dxa"/>
            <w:tcBorders>
              <w:top w:val="nil"/>
              <w:left w:val="nil"/>
              <w:bottom w:val="single" w:color="000000" w:sz="4" w:space="0"/>
              <w:right w:val="single" w:color="000000" w:sz="4" w:space="0"/>
            </w:tcBorders>
            <w:shd w:val="clear" w:color="auto" w:fill="FFFFFF"/>
            <w:noWrap/>
          </w:tcPr>
          <w:p w14:paraId="4C550A4C">
            <w:pPr>
              <w:jc w:val="right"/>
              <w:rPr>
                <w:rFonts w:hint="default" w:ascii="宋体" w:hAnsi="宋体"/>
                <w:sz w:val="18"/>
                <w:szCs w:val="18"/>
              </w:rPr>
            </w:pPr>
            <w:r>
              <w:rPr>
                <w:rFonts w:hint="default" w:ascii="宋体" w:hAnsi="宋体"/>
                <w:sz w:val="18"/>
                <w:szCs w:val="18"/>
              </w:rPr>
              <w:t>18.50</w:t>
            </w:r>
          </w:p>
        </w:tc>
        <w:tc>
          <w:tcPr>
            <w:tcW w:w="1531" w:type="dxa"/>
            <w:tcBorders>
              <w:top w:val="nil"/>
              <w:left w:val="nil"/>
              <w:bottom w:val="single" w:color="000000" w:sz="4" w:space="0"/>
              <w:right w:val="single" w:color="000000" w:sz="4" w:space="0"/>
            </w:tcBorders>
            <w:shd w:val="clear" w:color="auto" w:fill="FFFFFF"/>
            <w:noWrap/>
          </w:tcPr>
          <w:p w14:paraId="3C65ABF8">
            <w:pPr>
              <w:jc w:val="right"/>
              <w:rPr>
                <w:rFonts w:hint="default" w:ascii="宋体" w:hAnsi="宋体"/>
                <w:sz w:val="18"/>
                <w:szCs w:val="18"/>
              </w:rPr>
            </w:pPr>
            <w:r>
              <w:rPr>
                <w:rFonts w:hint="default" w:ascii="宋体" w:hAnsi="宋体"/>
                <w:sz w:val="18"/>
                <w:szCs w:val="18"/>
              </w:rPr>
              <w:t>18.50</w:t>
            </w:r>
          </w:p>
        </w:tc>
        <w:tc>
          <w:tcPr>
            <w:tcW w:w="1531" w:type="dxa"/>
            <w:tcBorders>
              <w:top w:val="nil"/>
              <w:left w:val="nil"/>
              <w:bottom w:val="single" w:color="000000" w:sz="4" w:space="0"/>
              <w:right w:val="nil"/>
            </w:tcBorders>
            <w:shd w:val="clear" w:color="auto" w:fill="FFFFFF"/>
            <w:noWrap/>
          </w:tcPr>
          <w:p w14:paraId="0A2138E3">
            <w:pPr>
              <w:jc w:val="right"/>
              <w:rPr>
                <w:rFonts w:hint="default"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7A599C8F">
            <w:pPr>
              <w:jc w:val="right"/>
              <w:rPr>
                <w:rFonts w:hint="default" w:ascii="宋体" w:hAnsi="宋体"/>
                <w:sz w:val="18"/>
                <w:szCs w:val="18"/>
              </w:rPr>
            </w:pPr>
          </w:p>
        </w:tc>
      </w:tr>
      <w:tr w14:paraId="591BF55F">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69A9DFBB">
            <w:pPr>
              <w:rPr>
                <w:rFonts w:hint="default" w:ascii="宋体" w:hAnsi="宋体"/>
                <w:sz w:val="18"/>
                <w:szCs w:val="18"/>
              </w:rPr>
            </w:pPr>
            <w:r>
              <w:rPr>
                <w:rFonts w:hint="default" w:ascii="宋体" w:hAnsi="宋体"/>
                <w:sz w:val="18"/>
                <w:szCs w:val="18"/>
              </w:rPr>
              <w:t>[2080505]机关事业单位基本养老保险缴费支出</w:t>
            </w:r>
          </w:p>
        </w:tc>
        <w:tc>
          <w:tcPr>
            <w:tcW w:w="1531" w:type="dxa"/>
            <w:tcBorders>
              <w:top w:val="nil"/>
              <w:left w:val="nil"/>
              <w:bottom w:val="single" w:color="000000" w:sz="4" w:space="0"/>
              <w:right w:val="single" w:color="000000" w:sz="4" w:space="0"/>
            </w:tcBorders>
            <w:shd w:val="clear" w:color="auto" w:fill="FFFFFF"/>
            <w:noWrap/>
          </w:tcPr>
          <w:p w14:paraId="1D892C05">
            <w:pPr>
              <w:jc w:val="right"/>
              <w:rPr>
                <w:rFonts w:hint="default" w:ascii="宋体" w:hAnsi="宋体"/>
                <w:sz w:val="18"/>
                <w:szCs w:val="18"/>
              </w:rPr>
            </w:pPr>
            <w:r>
              <w:rPr>
                <w:rFonts w:hint="default" w:ascii="宋体" w:hAnsi="宋体"/>
                <w:sz w:val="18"/>
                <w:szCs w:val="18"/>
              </w:rPr>
              <w:t>198.88</w:t>
            </w:r>
          </w:p>
        </w:tc>
        <w:tc>
          <w:tcPr>
            <w:tcW w:w="1531" w:type="dxa"/>
            <w:tcBorders>
              <w:top w:val="nil"/>
              <w:left w:val="nil"/>
              <w:bottom w:val="single" w:color="000000" w:sz="4" w:space="0"/>
              <w:right w:val="single" w:color="000000" w:sz="4" w:space="0"/>
            </w:tcBorders>
            <w:shd w:val="clear" w:color="auto" w:fill="FFFFFF"/>
            <w:noWrap/>
          </w:tcPr>
          <w:p w14:paraId="54D729DC">
            <w:pPr>
              <w:jc w:val="right"/>
              <w:rPr>
                <w:rFonts w:hint="default" w:ascii="宋体" w:hAnsi="宋体"/>
                <w:sz w:val="18"/>
                <w:szCs w:val="18"/>
              </w:rPr>
            </w:pPr>
            <w:r>
              <w:rPr>
                <w:rFonts w:hint="default" w:ascii="宋体" w:hAnsi="宋体"/>
                <w:sz w:val="18"/>
                <w:szCs w:val="18"/>
              </w:rPr>
              <w:t>198.88</w:t>
            </w:r>
          </w:p>
        </w:tc>
        <w:tc>
          <w:tcPr>
            <w:tcW w:w="1531" w:type="dxa"/>
            <w:tcBorders>
              <w:top w:val="nil"/>
              <w:left w:val="nil"/>
              <w:bottom w:val="single" w:color="000000" w:sz="4" w:space="0"/>
              <w:right w:val="nil"/>
            </w:tcBorders>
            <w:shd w:val="clear" w:color="auto" w:fill="FFFFFF"/>
            <w:noWrap/>
          </w:tcPr>
          <w:p w14:paraId="1651918D">
            <w:pPr>
              <w:jc w:val="right"/>
              <w:rPr>
                <w:rFonts w:hint="default"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607CE603">
            <w:pPr>
              <w:jc w:val="right"/>
              <w:rPr>
                <w:rFonts w:hint="default" w:ascii="宋体" w:hAnsi="宋体"/>
                <w:sz w:val="18"/>
                <w:szCs w:val="18"/>
              </w:rPr>
            </w:pPr>
          </w:p>
        </w:tc>
      </w:tr>
      <w:tr w14:paraId="2AC91A24">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6B8D1BE6">
            <w:pPr>
              <w:rPr>
                <w:rFonts w:hint="default" w:ascii="宋体" w:hAnsi="宋体"/>
                <w:b/>
                <w:sz w:val="18"/>
                <w:szCs w:val="18"/>
              </w:rPr>
            </w:pPr>
            <w:r>
              <w:rPr>
                <w:rFonts w:hint="default" w:ascii="宋体" w:hAnsi="宋体"/>
                <w:b/>
                <w:sz w:val="18"/>
                <w:szCs w:val="18"/>
              </w:rPr>
              <w:t>[20899]其他社会保障和就业支出</w:t>
            </w:r>
          </w:p>
        </w:tc>
        <w:tc>
          <w:tcPr>
            <w:tcW w:w="1531" w:type="dxa"/>
            <w:tcBorders>
              <w:top w:val="nil"/>
              <w:left w:val="nil"/>
              <w:bottom w:val="single" w:color="000000" w:sz="4" w:space="0"/>
              <w:right w:val="single" w:color="000000" w:sz="4" w:space="0"/>
            </w:tcBorders>
            <w:shd w:val="clear" w:color="auto" w:fill="FFFFFF"/>
            <w:noWrap/>
          </w:tcPr>
          <w:p w14:paraId="48A9BAFB">
            <w:pPr>
              <w:jc w:val="right"/>
              <w:rPr>
                <w:rFonts w:hint="default" w:ascii="宋体" w:hAnsi="宋体"/>
                <w:b/>
                <w:sz w:val="18"/>
                <w:szCs w:val="18"/>
              </w:rPr>
            </w:pPr>
            <w:r>
              <w:rPr>
                <w:rFonts w:hint="default" w:ascii="宋体" w:hAnsi="宋体"/>
                <w:b/>
                <w:sz w:val="18"/>
                <w:szCs w:val="18"/>
              </w:rPr>
              <w:t>2.35</w:t>
            </w:r>
          </w:p>
        </w:tc>
        <w:tc>
          <w:tcPr>
            <w:tcW w:w="1531" w:type="dxa"/>
            <w:tcBorders>
              <w:top w:val="nil"/>
              <w:left w:val="nil"/>
              <w:bottom w:val="single" w:color="000000" w:sz="4" w:space="0"/>
              <w:right w:val="single" w:color="000000" w:sz="4" w:space="0"/>
            </w:tcBorders>
            <w:shd w:val="clear" w:color="auto" w:fill="FFFFFF"/>
            <w:noWrap/>
          </w:tcPr>
          <w:p w14:paraId="78729B45">
            <w:pPr>
              <w:jc w:val="right"/>
              <w:rPr>
                <w:rFonts w:hint="default" w:ascii="宋体" w:hAnsi="宋体"/>
                <w:b/>
                <w:sz w:val="18"/>
                <w:szCs w:val="18"/>
              </w:rPr>
            </w:pPr>
            <w:r>
              <w:rPr>
                <w:rFonts w:hint="default" w:ascii="宋体" w:hAnsi="宋体"/>
                <w:b/>
                <w:sz w:val="18"/>
                <w:szCs w:val="18"/>
              </w:rPr>
              <w:t>2.35</w:t>
            </w:r>
          </w:p>
        </w:tc>
        <w:tc>
          <w:tcPr>
            <w:tcW w:w="1531" w:type="dxa"/>
            <w:tcBorders>
              <w:top w:val="nil"/>
              <w:left w:val="nil"/>
              <w:bottom w:val="single" w:color="000000" w:sz="4" w:space="0"/>
              <w:right w:val="nil"/>
            </w:tcBorders>
            <w:shd w:val="clear" w:color="auto" w:fill="FFFFFF"/>
            <w:noWrap/>
          </w:tcPr>
          <w:p w14:paraId="35EAA713">
            <w:pPr>
              <w:jc w:val="right"/>
              <w:rPr>
                <w:rFonts w:hint="default"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10A548E9">
            <w:pPr>
              <w:jc w:val="right"/>
              <w:rPr>
                <w:rFonts w:hint="default" w:ascii="宋体" w:hAnsi="宋体"/>
                <w:b/>
                <w:sz w:val="18"/>
                <w:szCs w:val="18"/>
              </w:rPr>
            </w:pPr>
          </w:p>
        </w:tc>
      </w:tr>
      <w:tr w14:paraId="6CE9AEE9">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4605A6CB">
            <w:pPr>
              <w:rPr>
                <w:rFonts w:hint="default" w:ascii="宋体" w:hAnsi="宋体"/>
                <w:sz w:val="18"/>
                <w:szCs w:val="18"/>
              </w:rPr>
            </w:pPr>
            <w:r>
              <w:rPr>
                <w:rFonts w:hint="default" w:ascii="宋体" w:hAnsi="宋体"/>
                <w:sz w:val="18"/>
                <w:szCs w:val="18"/>
              </w:rPr>
              <w:t>[2089999]其他社会保障和就业支出</w:t>
            </w:r>
          </w:p>
        </w:tc>
        <w:tc>
          <w:tcPr>
            <w:tcW w:w="1531" w:type="dxa"/>
            <w:tcBorders>
              <w:top w:val="nil"/>
              <w:left w:val="nil"/>
              <w:bottom w:val="single" w:color="000000" w:sz="4" w:space="0"/>
              <w:right w:val="single" w:color="000000" w:sz="4" w:space="0"/>
            </w:tcBorders>
            <w:shd w:val="clear" w:color="auto" w:fill="FFFFFF"/>
            <w:noWrap/>
          </w:tcPr>
          <w:p w14:paraId="09AD53E9">
            <w:pPr>
              <w:jc w:val="right"/>
              <w:rPr>
                <w:rFonts w:hint="default" w:ascii="宋体" w:hAnsi="宋体"/>
                <w:sz w:val="18"/>
                <w:szCs w:val="18"/>
              </w:rPr>
            </w:pPr>
            <w:r>
              <w:rPr>
                <w:rFonts w:hint="default" w:ascii="宋体" w:hAnsi="宋体"/>
                <w:sz w:val="18"/>
                <w:szCs w:val="18"/>
              </w:rPr>
              <w:t>2.35</w:t>
            </w:r>
          </w:p>
        </w:tc>
        <w:tc>
          <w:tcPr>
            <w:tcW w:w="1531" w:type="dxa"/>
            <w:tcBorders>
              <w:top w:val="nil"/>
              <w:left w:val="nil"/>
              <w:bottom w:val="single" w:color="000000" w:sz="4" w:space="0"/>
              <w:right w:val="single" w:color="000000" w:sz="4" w:space="0"/>
            </w:tcBorders>
            <w:shd w:val="clear" w:color="auto" w:fill="FFFFFF"/>
            <w:noWrap/>
          </w:tcPr>
          <w:p w14:paraId="1E6A0E55">
            <w:pPr>
              <w:jc w:val="right"/>
              <w:rPr>
                <w:rFonts w:hint="default" w:ascii="宋体" w:hAnsi="宋体"/>
                <w:sz w:val="18"/>
                <w:szCs w:val="18"/>
              </w:rPr>
            </w:pPr>
            <w:r>
              <w:rPr>
                <w:rFonts w:hint="default" w:ascii="宋体" w:hAnsi="宋体"/>
                <w:sz w:val="18"/>
                <w:szCs w:val="18"/>
              </w:rPr>
              <w:t>2.35</w:t>
            </w:r>
          </w:p>
        </w:tc>
        <w:tc>
          <w:tcPr>
            <w:tcW w:w="1531" w:type="dxa"/>
            <w:tcBorders>
              <w:top w:val="nil"/>
              <w:left w:val="nil"/>
              <w:bottom w:val="single" w:color="000000" w:sz="4" w:space="0"/>
              <w:right w:val="nil"/>
            </w:tcBorders>
            <w:shd w:val="clear" w:color="auto" w:fill="FFFFFF"/>
            <w:noWrap/>
          </w:tcPr>
          <w:p w14:paraId="246E95F2">
            <w:pPr>
              <w:jc w:val="right"/>
              <w:rPr>
                <w:rFonts w:hint="default"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71FB8298">
            <w:pPr>
              <w:jc w:val="right"/>
              <w:rPr>
                <w:rFonts w:hint="default" w:ascii="宋体" w:hAnsi="宋体"/>
                <w:sz w:val="18"/>
                <w:szCs w:val="18"/>
              </w:rPr>
            </w:pPr>
          </w:p>
        </w:tc>
      </w:tr>
      <w:tr w14:paraId="4D2EAC9C">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337D4612">
            <w:pPr>
              <w:rPr>
                <w:rFonts w:hint="default" w:ascii="宋体" w:hAnsi="宋体"/>
                <w:b/>
                <w:sz w:val="18"/>
                <w:szCs w:val="18"/>
              </w:rPr>
            </w:pPr>
            <w:r>
              <w:rPr>
                <w:rFonts w:hint="default" w:ascii="宋体" w:hAnsi="宋体"/>
                <w:b/>
                <w:sz w:val="18"/>
                <w:szCs w:val="18"/>
              </w:rPr>
              <w:t>[210]卫生健康支出</w:t>
            </w:r>
          </w:p>
        </w:tc>
        <w:tc>
          <w:tcPr>
            <w:tcW w:w="1531" w:type="dxa"/>
            <w:tcBorders>
              <w:top w:val="nil"/>
              <w:left w:val="nil"/>
              <w:bottom w:val="single" w:color="000000" w:sz="4" w:space="0"/>
              <w:right w:val="single" w:color="000000" w:sz="4" w:space="0"/>
            </w:tcBorders>
            <w:shd w:val="clear" w:color="auto" w:fill="FFFFFF"/>
            <w:noWrap/>
          </w:tcPr>
          <w:p w14:paraId="0884493F">
            <w:pPr>
              <w:jc w:val="right"/>
              <w:rPr>
                <w:rFonts w:hint="default" w:ascii="宋体" w:hAnsi="宋体"/>
                <w:b/>
                <w:sz w:val="18"/>
                <w:szCs w:val="18"/>
              </w:rPr>
            </w:pPr>
            <w:r>
              <w:rPr>
                <w:rFonts w:hint="default" w:ascii="宋体" w:hAnsi="宋体"/>
                <w:b/>
                <w:sz w:val="18"/>
                <w:szCs w:val="18"/>
              </w:rPr>
              <w:t>137.04</w:t>
            </w:r>
          </w:p>
        </w:tc>
        <w:tc>
          <w:tcPr>
            <w:tcW w:w="1531" w:type="dxa"/>
            <w:tcBorders>
              <w:top w:val="nil"/>
              <w:left w:val="nil"/>
              <w:bottom w:val="single" w:color="000000" w:sz="4" w:space="0"/>
              <w:right w:val="single" w:color="000000" w:sz="4" w:space="0"/>
            </w:tcBorders>
            <w:shd w:val="clear" w:color="auto" w:fill="FFFFFF"/>
            <w:noWrap/>
          </w:tcPr>
          <w:p w14:paraId="071D5571">
            <w:pPr>
              <w:jc w:val="right"/>
              <w:rPr>
                <w:rFonts w:hint="default" w:ascii="宋体" w:hAnsi="宋体"/>
                <w:b/>
                <w:sz w:val="18"/>
                <w:szCs w:val="18"/>
              </w:rPr>
            </w:pPr>
            <w:r>
              <w:rPr>
                <w:rFonts w:hint="default" w:ascii="宋体" w:hAnsi="宋体"/>
                <w:b/>
                <w:sz w:val="18"/>
                <w:szCs w:val="18"/>
              </w:rPr>
              <w:t>137.04</w:t>
            </w:r>
          </w:p>
        </w:tc>
        <w:tc>
          <w:tcPr>
            <w:tcW w:w="1531" w:type="dxa"/>
            <w:tcBorders>
              <w:top w:val="nil"/>
              <w:left w:val="nil"/>
              <w:bottom w:val="single" w:color="000000" w:sz="4" w:space="0"/>
              <w:right w:val="nil"/>
            </w:tcBorders>
            <w:shd w:val="clear" w:color="auto" w:fill="FFFFFF"/>
            <w:noWrap/>
          </w:tcPr>
          <w:p w14:paraId="5C07F1BF">
            <w:pPr>
              <w:jc w:val="right"/>
              <w:rPr>
                <w:rFonts w:hint="default"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2A2DB386">
            <w:pPr>
              <w:jc w:val="right"/>
              <w:rPr>
                <w:rFonts w:hint="default" w:ascii="宋体" w:hAnsi="宋体"/>
                <w:b/>
                <w:sz w:val="18"/>
                <w:szCs w:val="18"/>
              </w:rPr>
            </w:pPr>
          </w:p>
        </w:tc>
      </w:tr>
      <w:tr w14:paraId="6BDE9415">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5DD0221B">
            <w:pPr>
              <w:rPr>
                <w:rFonts w:hint="default" w:ascii="宋体" w:hAnsi="宋体"/>
                <w:b/>
                <w:sz w:val="18"/>
                <w:szCs w:val="18"/>
              </w:rPr>
            </w:pPr>
            <w:r>
              <w:rPr>
                <w:rFonts w:hint="default" w:ascii="宋体" w:hAnsi="宋体"/>
                <w:b/>
                <w:sz w:val="18"/>
                <w:szCs w:val="18"/>
              </w:rPr>
              <w:t>[21011]行政事业单位医疗</w:t>
            </w:r>
          </w:p>
        </w:tc>
        <w:tc>
          <w:tcPr>
            <w:tcW w:w="1531" w:type="dxa"/>
            <w:tcBorders>
              <w:top w:val="nil"/>
              <w:left w:val="nil"/>
              <w:bottom w:val="single" w:color="000000" w:sz="4" w:space="0"/>
              <w:right w:val="single" w:color="000000" w:sz="4" w:space="0"/>
            </w:tcBorders>
            <w:shd w:val="clear" w:color="auto" w:fill="FFFFFF"/>
            <w:noWrap/>
          </w:tcPr>
          <w:p w14:paraId="004FC185">
            <w:pPr>
              <w:jc w:val="right"/>
              <w:rPr>
                <w:rFonts w:hint="default" w:ascii="宋体" w:hAnsi="宋体"/>
                <w:b/>
                <w:sz w:val="18"/>
                <w:szCs w:val="18"/>
              </w:rPr>
            </w:pPr>
            <w:r>
              <w:rPr>
                <w:rFonts w:hint="default" w:ascii="宋体" w:hAnsi="宋体"/>
                <w:b/>
                <w:sz w:val="18"/>
                <w:szCs w:val="18"/>
              </w:rPr>
              <w:t>137.04</w:t>
            </w:r>
          </w:p>
        </w:tc>
        <w:tc>
          <w:tcPr>
            <w:tcW w:w="1531" w:type="dxa"/>
            <w:tcBorders>
              <w:top w:val="nil"/>
              <w:left w:val="nil"/>
              <w:bottom w:val="single" w:color="000000" w:sz="4" w:space="0"/>
              <w:right w:val="single" w:color="000000" w:sz="4" w:space="0"/>
            </w:tcBorders>
            <w:shd w:val="clear" w:color="auto" w:fill="FFFFFF"/>
            <w:noWrap/>
          </w:tcPr>
          <w:p w14:paraId="497BB596">
            <w:pPr>
              <w:jc w:val="right"/>
              <w:rPr>
                <w:rFonts w:hint="default" w:ascii="宋体" w:hAnsi="宋体"/>
                <w:b/>
                <w:sz w:val="18"/>
                <w:szCs w:val="18"/>
              </w:rPr>
            </w:pPr>
            <w:r>
              <w:rPr>
                <w:rFonts w:hint="default" w:ascii="宋体" w:hAnsi="宋体"/>
                <w:b/>
                <w:sz w:val="18"/>
                <w:szCs w:val="18"/>
              </w:rPr>
              <w:t>137.04</w:t>
            </w:r>
          </w:p>
        </w:tc>
        <w:tc>
          <w:tcPr>
            <w:tcW w:w="1531" w:type="dxa"/>
            <w:tcBorders>
              <w:top w:val="nil"/>
              <w:left w:val="nil"/>
              <w:bottom w:val="single" w:color="000000" w:sz="4" w:space="0"/>
              <w:right w:val="nil"/>
            </w:tcBorders>
            <w:shd w:val="clear" w:color="auto" w:fill="FFFFFF"/>
            <w:noWrap/>
          </w:tcPr>
          <w:p w14:paraId="7FA2CF23">
            <w:pPr>
              <w:jc w:val="right"/>
              <w:rPr>
                <w:rFonts w:hint="default"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44DB9D36">
            <w:pPr>
              <w:jc w:val="right"/>
              <w:rPr>
                <w:rFonts w:hint="default" w:ascii="宋体" w:hAnsi="宋体"/>
                <w:b/>
                <w:sz w:val="18"/>
                <w:szCs w:val="18"/>
              </w:rPr>
            </w:pPr>
          </w:p>
        </w:tc>
      </w:tr>
      <w:tr w14:paraId="5A1286BB">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531DEF17">
            <w:pPr>
              <w:rPr>
                <w:rFonts w:hint="default" w:ascii="宋体" w:hAnsi="宋体"/>
                <w:sz w:val="18"/>
                <w:szCs w:val="18"/>
              </w:rPr>
            </w:pPr>
            <w:r>
              <w:rPr>
                <w:rFonts w:hint="default" w:ascii="宋体" w:hAnsi="宋体"/>
                <w:sz w:val="18"/>
                <w:szCs w:val="18"/>
              </w:rPr>
              <w:t>[2101101]行政单位医疗</w:t>
            </w:r>
          </w:p>
        </w:tc>
        <w:tc>
          <w:tcPr>
            <w:tcW w:w="1531" w:type="dxa"/>
            <w:tcBorders>
              <w:top w:val="nil"/>
              <w:left w:val="nil"/>
              <w:bottom w:val="single" w:color="000000" w:sz="4" w:space="0"/>
              <w:right w:val="single" w:color="000000" w:sz="4" w:space="0"/>
            </w:tcBorders>
            <w:shd w:val="clear" w:color="auto" w:fill="FFFFFF"/>
            <w:noWrap/>
          </w:tcPr>
          <w:p w14:paraId="11119A49">
            <w:pPr>
              <w:jc w:val="right"/>
              <w:rPr>
                <w:rFonts w:hint="default" w:ascii="宋体" w:hAnsi="宋体"/>
                <w:sz w:val="18"/>
                <w:szCs w:val="18"/>
              </w:rPr>
            </w:pPr>
            <w:r>
              <w:rPr>
                <w:rFonts w:hint="default" w:ascii="宋体" w:hAnsi="宋体"/>
                <w:sz w:val="18"/>
                <w:szCs w:val="18"/>
              </w:rPr>
              <w:t>78.57</w:t>
            </w:r>
          </w:p>
        </w:tc>
        <w:tc>
          <w:tcPr>
            <w:tcW w:w="1531" w:type="dxa"/>
            <w:tcBorders>
              <w:top w:val="nil"/>
              <w:left w:val="nil"/>
              <w:bottom w:val="single" w:color="000000" w:sz="4" w:space="0"/>
              <w:right w:val="single" w:color="000000" w:sz="4" w:space="0"/>
            </w:tcBorders>
            <w:shd w:val="clear" w:color="auto" w:fill="FFFFFF"/>
            <w:noWrap/>
          </w:tcPr>
          <w:p w14:paraId="2E68BB5F">
            <w:pPr>
              <w:jc w:val="right"/>
              <w:rPr>
                <w:rFonts w:hint="default" w:ascii="宋体" w:hAnsi="宋体"/>
                <w:sz w:val="18"/>
                <w:szCs w:val="18"/>
              </w:rPr>
            </w:pPr>
            <w:r>
              <w:rPr>
                <w:rFonts w:hint="default" w:ascii="宋体" w:hAnsi="宋体"/>
                <w:sz w:val="18"/>
                <w:szCs w:val="18"/>
              </w:rPr>
              <w:t>78.57</w:t>
            </w:r>
          </w:p>
        </w:tc>
        <w:tc>
          <w:tcPr>
            <w:tcW w:w="1531" w:type="dxa"/>
            <w:tcBorders>
              <w:top w:val="nil"/>
              <w:left w:val="nil"/>
              <w:bottom w:val="single" w:color="000000" w:sz="4" w:space="0"/>
              <w:right w:val="nil"/>
            </w:tcBorders>
            <w:shd w:val="clear" w:color="auto" w:fill="FFFFFF"/>
            <w:noWrap/>
          </w:tcPr>
          <w:p w14:paraId="581D792D">
            <w:pPr>
              <w:jc w:val="right"/>
              <w:rPr>
                <w:rFonts w:hint="default"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46007F71">
            <w:pPr>
              <w:jc w:val="right"/>
              <w:rPr>
                <w:rFonts w:hint="default" w:ascii="宋体" w:hAnsi="宋体"/>
                <w:sz w:val="18"/>
                <w:szCs w:val="18"/>
              </w:rPr>
            </w:pPr>
          </w:p>
        </w:tc>
      </w:tr>
      <w:tr w14:paraId="4464AC65">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2330FD17">
            <w:pPr>
              <w:rPr>
                <w:rFonts w:hint="default" w:ascii="宋体" w:hAnsi="宋体"/>
                <w:sz w:val="18"/>
                <w:szCs w:val="18"/>
              </w:rPr>
            </w:pPr>
            <w:r>
              <w:rPr>
                <w:rFonts w:hint="default" w:ascii="宋体" w:hAnsi="宋体"/>
                <w:sz w:val="18"/>
                <w:szCs w:val="18"/>
              </w:rPr>
              <w:t>[2101103]公务员医疗补助</w:t>
            </w:r>
          </w:p>
        </w:tc>
        <w:tc>
          <w:tcPr>
            <w:tcW w:w="1531" w:type="dxa"/>
            <w:tcBorders>
              <w:top w:val="nil"/>
              <w:left w:val="nil"/>
              <w:bottom w:val="single" w:color="000000" w:sz="4" w:space="0"/>
              <w:right w:val="single" w:color="000000" w:sz="4" w:space="0"/>
            </w:tcBorders>
            <w:shd w:val="clear" w:color="auto" w:fill="FFFFFF"/>
            <w:noWrap/>
          </w:tcPr>
          <w:p w14:paraId="6F09DF00">
            <w:pPr>
              <w:jc w:val="right"/>
              <w:rPr>
                <w:rFonts w:hint="default" w:ascii="宋体" w:hAnsi="宋体"/>
                <w:sz w:val="18"/>
                <w:szCs w:val="18"/>
              </w:rPr>
            </w:pPr>
            <w:r>
              <w:rPr>
                <w:rFonts w:hint="default" w:ascii="宋体" w:hAnsi="宋体"/>
                <w:sz w:val="18"/>
                <w:szCs w:val="18"/>
              </w:rPr>
              <w:t>58.47</w:t>
            </w:r>
          </w:p>
        </w:tc>
        <w:tc>
          <w:tcPr>
            <w:tcW w:w="1531" w:type="dxa"/>
            <w:tcBorders>
              <w:top w:val="nil"/>
              <w:left w:val="nil"/>
              <w:bottom w:val="single" w:color="000000" w:sz="4" w:space="0"/>
              <w:right w:val="single" w:color="000000" w:sz="4" w:space="0"/>
            </w:tcBorders>
            <w:shd w:val="clear" w:color="auto" w:fill="FFFFFF"/>
            <w:noWrap/>
          </w:tcPr>
          <w:p w14:paraId="44F4F57E">
            <w:pPr>
              <w:jc w:val="right"/>
              <w:rPr>
                <w:rFonts w:hint="default" w:ascii="宋体" w:hAnsi="宋体"/>
                <w:sz w:val="18"/>
                <w:szCs w:val="18"/>
              </w:rPr>
            </w:pPr>
            <w:r>
              <w:rPr>
                <w:rFonts w:hint="default" w:ascii="宋体" w:hAnsi="宋体"/>
                <w:sz w:val="18"/>
                <w:szCs w:val="18"/>
              </w:rPr>
              <w:t>58.47</w:t>
            </w:r>
          </w:p>
        </w:tc>
        <w:tc>
          <w:tcPr>
            <w:tcW w:w="1531" w:type="dxa"/>
            <w:tcBorders>
              <w:top w:val="nil"/>
              <w:left w:val="nil"/>
              <w:bottom w:val="single" w:color="000000" w:sz="4" w:space="0"/>
              <w:right w:val="nil"/>
            </w:tcBorders>
            <w:shd w:val="clear" w:color="auto" w:fill="FFFFFF"/>
            <w:noWrap/>
          </w:tcPr>
          <w:p w14:paraId="692C8279">
            <w:pPr>
              <w:jc w:val="right"/>
              <w:rPr>
                <w:rFonts w:hint="default"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7ED17CD3">
            <w:pPr>
              <w:jc w:val="right"/>
              <w:rPr>
                <w:rFonts w:hint="default" w:ascii="宋体" w:hAnsi="宋体"/>
                <w:sz w:val="18"/>
                <w:szCs w:val="18"/>
              </w:rPr>
            </w:pPr>
          </w:p>
        </w:tc>
      </w:tr>
      <w:tr w14:paraId="4325F7EE">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6F90A914">
            <w:pPr>
              <w:rPr>
                <w:rFonts w:hint="default" w:ascii="宋体" w:hAnsi="宋体"/>
                <w:b/>
                <w:sz w:val="18"/>
                <w:szCs w:val="18"/>
              </w:rPr>
            </w:pPr>
            <w:r>
              <w:rPr>
                <w:rFonts w:hint="default" w:ascii="宋体" w:hAnsi="宋体"/>
                <w:b/>
                <w:sz w:val="18"/>
                <w:szCs w:val="18"/>
              </w:rPr>
              <w:t>[221]住房保障支出</w:t>
            </w:r>
          </w:p>
        </w:tc>
        <w:tc>
          <w:tcPr>
            <w:tcW w:w="1531" w:type="dxa"/>
            <w:tcBorders>
              <w:top w:val="nil"/>
              <w:left w:val="nil"/>
              <w:bottom w:val="single" w:color="000000" w:sz="4" w:space="0"/>
              <w:right w:val="single" w:color="000000" w:sz="4" w:space="0"/>
            </w:tcBorders>
            <w:shd w:val="clear" w:color="auto" w:fill="FFFFFF"/>
            <w:noWrap/>
          </w:tcPr>
          <w:p w14:paraId="57E43BEE">
            <w:pPr>
              <w:jc w:val="right"/>
              <w:rPr>
                <w:rFonts w:hint="default" w:ascii="宋体" w:hAnsi="宋体"/>
                <w:b/>
                <w:sz w:val="18"/>
                <w:szCs w:val="18"/>
              </w:rPr>
            </w:pPr>
            <w:r>
              <w:rPr>
                <w:rFonts w:hint="default" w:ascii="宋体" w:hAnsi="宋体"/>
                <w:b/>
                <w:sz w:val="18"/>
                <w:szCs w:val="18"/>
              </w:rPr>
              <w:t>247.24</w:t>
            </w:r>
          </w:p>
        </w:tc>
        <w:tc>
          <w:tcPr>
            <w:tcW w:w="1531" w:type="dxa"/>
            <w:tcBorders>
              <w:top w:val="nil"/>
              <w:left w:val="nil"/>
              <w:bottom w:val="single" w:color="000000" w:sz="4" w:space="0"/>
              <w:right w:val="single" w:color="000000" w:sz="4" w:space="0"/>
            </w:tcBorders>
            <w:shd w:val="clear" w:color="auto" w:fill="FFFFFF"/>
            <w:noWrap/>
          </w:tcPr>
          <w:p w14:paraId="3A9C2C5B">
            <w:pPr>
              <w:jc w:val="right"/>
              <w:rPr>
                <w:rFonts w:hint="default" w:ascii="宋体" w:hAnsi="宋体"/>
                <w:b/>
                <w:sz w:val="18"/>
                <w:szCs w:val="18"/>
              </w:rPr>
            </w:pPr>
            <w:r>
              <w:rPr>
                <w:rFonts w:hint="default" w:ascii="宋体" w:hAnsi="宋体"/>
                <w:b/>
                <w:sz w:val="18"/>
                <w:szCs w:val="18"/>
              </w:rPr>
              <w:t>247.24</w:t>
            </w:r>
          </w:p>
        </w:tc>
        <w:tc>
          <w:tcPr>
            <w:tcW w:w="1531" w:type="dxa"/>
            <w:tcBorders>
              <w:top w:val="nil"/>
              <w:left w:val="nil"/>
              <w:bottom w:val="single" w:color="000000" w:sz="4" w:space="0"/>
              <w:right w:val="nil"/>
            </w:tcBorders>
            <w:shd w:val="clear" w:color="auto" w:fill="FFFFFF"/>
            <w:noWrap/>
          </w:tcPr>
          <w:p w14:paraId="061635D2">
            <w:pPr>
              <w:jc w:val="right"/>
              <w:rPr>
                <w:rFonts w:hint="default"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1BD00FF3">
            <w:pPr>
              <w:jc w:val="right"/>
              <w:rPr>
                <w:rFonts w:hint="default" w:ascii="宋体" w:hAnsi="宋体"/>
                <w:b/>
                <w:sz w:val="18"/>
                <w:szCs w:val="18"/>
              </w:rPr>
            </w:pPr>
          </w:p>
        </w:tc>
      </w:tr>
      <w:tr w14:paraId="1AB4482C">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201C866A">
            <w:pPr>
              <w:rPr>
                <w:rFonts w:hint="default" w:ascii="宋体" w:hAnsi="宋体"/>
                <w:b/>
                <w:sz w:val="18"/>
                <w:szCs w:val="18"/>
              </w:rPr>
            </w:pPr>
            <w:r>
              <w:rPr>
                <w:rFonts w:hint="default" w:ascii="宋体" w:hAnsi="宋体"/>
                <w:b/>
                <w:sz w:val="18"/>
                <w:szCs w:val="18"/>
              </w:rPr>
              <w:t>[22102]住房改革支出</w:t>
            </w:r>
          </w:p>
        </w:tc>
        <w:tc>
          <w:tcPr>
            <w:tcW w:w="1531" w:type="dxa"/>
            <w:tcBorders>
              <w:top w:val="nil"/>
              <w:left w:val="nil"/>
              <w:bottom w:val="single" w:color="000000" w:sz="4" w:space="0"/>
              <w:right w:val="single" w:color="000000" w:sz="4" w:space="0"/>
            </w:tcBorders>
            <w:shd w:val="clear" w:color="auto" w:fill="FFFFFF"/>
            <w:noWrap/>
          </w:tcPr>
          <w:p w14:paraId="0910C405">
            <w:pPr>
              <w:jc w:val="right"/>
              <w:rPr>
                <w:rFonts w:hint="default" w:ascii="宋体" w:hAnsi="宋体"/>
                <w:b/>
                <w:sz w:val="18"/>
                <w:szCs w:val="18"/>
              </w:rPr>
            </w:pPr>
            <w:r>
              <w:rPr>
                <w:rFonts w:hint="default" w:ascii="宋体" w:hAnsi="宋体"/>
                <w:b/>
                <w:sz w:val="18"/>
                <w:szCs w:val="18"/>
              </w:rPr>
              <w:t>247.24</w:t>
            </w:r>
          </w:p>
        </w:tc>
        <w:tc>
          <w:tcPr>
            <w:tcW w:w="1531" w:type="dxa"/>
            <w:tcBorders>
              <w:top w:val="nil"/>
              <w:left w:val="nil"/>
              <w:bottom w:val="single" w:color="000000" w:sz="4" w:space="0"/>
              <w:right w:val="single" w:color="000000" w:sz="4" w:space="0"/>
            </w:tcBorders>
            <w:shd w:val="clear" w:color="auto" w:fill="FFFFFF"/>
            <w:noWrap/>
          </w:tcPr>
          <w:p w14:paraId="42F6CAF8">
            <w:pPr>
              <w:jc w:val="right"/>
              <w:rPr>
                <w:rFonts w:hint="default" w:ascii="宋体" w:hAnsi="宋体"/>
                <w:b/>
                <w:sz w:val="18"/>
                <w:szCs w:val="18"/>
              </w:rPr>
            </w:pPr>
            <w:r>
              <w:rPr>
                <w:rFonts w:hint="default" w:ascii="宋体" w:hAnsi="宋体"/>
                <w:b/>
                <w:sz w:val="18"/>
                <w:szCs w:val="18"/>
              </w:rPr>
              <w:t>247.24</w:t>
            </w:r>
          </w:p>
        </w:tc>
        <w:tc>
          <w:tcPr>
            <w:tcW w:w="1531" w:type="dxa"/>
            <w:tcBorders>
              <w:top w:val="nil"/>
              <w:left w:val="nil"/>
              <w:bottom w:val="single" w:color="000000" w:sz="4" w:space="0"/>
              <w:right w:val="nil"/>
            </w:tcBorders>
            <w:shd w:val="clear" w:color="auto" w:fill="FFFFFF"/>
            <w:noWrap/>
          </w:tcPr>
          <w:p w14:paraId="7FC52B06">
            <w:pPr>
              <w:jc w:val="right"/>
              <w:rPr>
                <w:rFonts w:hint="default"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4AE160B5">
            <w:pPr>
              <w:jc w:val="right"/>
              <w:rPr>
                <w:rFonts w:hint="default" w:ascii="宋体" w:hAnsi="宋体"/>
                <w:b/>
                <w:sz w:val="18"/>
                <w:szCs w:val="18"/>
              </w:rPr>
            </w:pPr>
          </w:p>
        </w:tc>
      </w:tr>
      <w:tr w14:paraId="71C54EAB">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3848267C">
            <w:pPr>
              <w:rPr>
                <w:rFonts w:hint="default" w:ascii="宋体" w:hAnsi="宋体"/>
                <w:sz w:val="18"/>
                <w:szCs w:val="18"/>
              </w:rPr>
            </w:pPr>
            <w:r>
              <w:rPr>
                <w:rFonts w:hint="default" w:ascii="宋体" w:hAnsi="宋体"/>
                <w:sz w:val="18"/>
                <w:szCs w:val="18"/>
              </w:rPr>
              <w:t>[2210201]住房公积金</w:t>
            </w:r>
          </w:p>
        </w:tc>
        <w:tc>
          <w:tcPr>
            <w:tcW w:w="1531" w:type="dxa"/>
            <w:tcBorders>
              <w:top w:val="nil"/>
              <w:left w:val="nil"/>
              <w:bottom w:val="single" w:color="000000" w:sz="4" w:space="0"/>
              <w:right w:val="single" w:color="000000" w:sz="4" w:space="0"/>
            </w:tcBorders>
            <w:shd w:val="clear" w:color="auto" w:fill="FFFFFF"/>
            <w:noWrap/>
          </w:tcPr>
          <w:p w14:paraId="189ACE42">
            <w:pPr>
              <w:jc w:val="right"/>
              <w:rPr>
                <w:rFonts w:hint="default" w:ascii="宋体" w:hAnsi="宋体"/>
                <w:sz w:val="18"/>
                <w:szCs w:val="18"/>
              </w:rPr>
            </w:pPr>
            <w:r>
              <w:rPr>
                <w:rFonts w:hint="default" w:ascii="宋体" w:hAnsi="宋体"/>
                <w:sz w:val="18"/>
                <w:szCs w:val="18"/>
              </w:rPr>
              <w:t>247.24</w:t>
            </w:r>
          </w:p>
        </w:tc>
        <w:tc>
          <w:tcPr>
            <w:tcW w:w="1531" w:type="dxa"/>
            <w:tcBorders>
              <w:top w:val="nil"/>
              <w:left w:val="nil"/>
              <w:bottom w:val="single" w:color="000000" w:sz="4" w:space="0"/>
              <w:right w:val="single" w:color="000000" w:sz="4" w:space="0"/>
            </w:tcBorders>
            <w:shd w:val="clear" w:color="auto" w:fill="FFFFFF"/>
            <w:noWrap/>
          </w:tcPr>
          <w:p w14:paraId="0394E44D">
            <w:pPr>
              <w:jc w:val="right"/>
              <w:rPr>
                <w:rFonts w:hint="default" w:ascii="宋体" w:hAnsi="宋体"/>
                <w:sz w:val="18"/>
                <w:szCs w:val="18"/>
              </w:rPr>
            </w:pPr>
            <w:r>
              <w:rPr>
                <w:rFonts w:hint="default" w:ascii="宋体" w:hAnsi="宋体"/>
                <w:sz w:val="18"/>
                <w:szCs w:val="18"/>
              </w:rPr>
              <w:t>247.24</w:t>
            </w:r>
          </w:p>
        </w:tc>
        <w:tc>
          <w:tcPr>
            <w:tcW w:w="1531" w:type="dxa"/>
            <w:tcBorders>
              <w:top w:val="nil"/>
              <w:left w:val="nil"/>
              <w:bottom w:val="single" w:color="000000" w:sz="4" w:space="0"/>
              <w:right w:val="nil"/>
            </w:tcBorders>
            <w:shd w:val="clear" w:color="auto" w:fill="FFFFFF"/>
            <w:noWrap/>
          </w:tcPr>
          <w:p w14:paraId="69D0AD85">
            <w:pPr>
              <w:jc w:val="right"/>
              <w:rPr>
                <w:rFonts w:hint="default"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41B43846">
            <w:pPr>
              <w:jc w:val="right"/>
              <w:rPr>
                <w:rFonts w:hint="default" w:ascii="宋体" w:hAnsi="宋体"/>
                <w:sz w:val="18"/>
                <w:szCs w:val="18"/>
              </w:rPr>
            </w:pPr>
          </w:p>
        </w:tc>
      </w:tr>
    </w:tbl>
    <w:p w14:paraId="47859934">
      <w:pPr>
        <w:sectPr>
          <w:pgSz w:w="11906" w:h="16838"/>
          <w:pgMar w:top="1134" w:right="1134" w:bottom="1134" w:left="1134" w:header="851" w:footer="992" w:gutter="0"/>
          <w:cols w:space="425" w:num="1"/>
          <w:docGrid w:type="lines" w:linePitch="312" w:charSpace="0"/>
        </w:sectPr>
      </w:pPr>
    </w:p>
    <w:p w14:paraId="73FCE46F">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表四、财政拨款收支总体情况表</w:t>
      </w:r>
    </w:p>
    <w:p w14:paraId="77579CD1">
      <w:pPr>
        <w:jc w:val="right"/>
        <w:rPr>
          <w:rFonts w:hint="default"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0" w:type="auto"/>
        <w:jc w:val="center"/>
        <w:tblLayout w:type="fixed"/>
        <w:tblCellMar>
          <w:top w:w="0" w:type="dxa"/>
          <w:left w:w="108" w:type="dxa"/>
          <w:bottom w:w="0" w:type="dxa"/>
          <w:right w:w="108" w:type="dxa"/>
        </w:tblCellMar>
      </w:tblPr>
      <w:tblGrid>
        <w:gridCol w:w="3195"/>
        <w:gridCol w:w="1363"/>
        <w:gridCol w:w="3882"/>
        <w:gridCol w:w="1362"/>
      </w:tblGrid>
      <w:tr w14:paraId="1752E78C">
        <w:tblPrEx>
          <w:tblCellMar>
            <w:top w:w="0" w:type="dxa"/>
            <w:left w:w="108" w:type="dxa"/>
            <w:bottom w:w="0" w:type="dxa"/>
            <w:right w:w="108" w:type="dxa"/>
          </w:tblCellMar>
        </w:tblPrEx>
        <w:trPr>
          <w:trHeight w:val="20" w:hRule="atLeast"/>
          <w:jc w:val="center"/>
        </w:trPr>
        <w:tc>
          <w:tcPr>
            <w:tcW w:w="4558" w:type="dxa"/>
            <w:gridSpan w:val="2"/>
            <w:tcBorders>
              <w:top w:val="single" w:color="000000" w:sz="4" w:space="0"/>
              <w:left w:val="nil"/>
              <w:bottom w:val="single" w:color="000000" w:sz="4" w:space="0"/>
              <w:right w:val="single" w:color="000000" w:sz="4" w:space="0"/>
            </w:tcBorders>
            <w:shd w:val="clear" w:color="auto" w:fill="auto"/>
            <w:noWrap/>
            <w:vAlign w:val="center"/>
          </w:tcPr>
          <w:p w14:paraId="7CEC9BE4">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收      入</w:t>
            </w:r>
          </w:p>
        </w:tc>
        <w:tc>
          <w:tcPr>
            <w:tcW w:w="5244" w:type="dxa"/>
            <w:gridSpan w:val="2"/>
            <w:tcBorders>
              <w:top w:val="single" w:color="000000" w:sz="4" w:space="0"/>
              <w:left w:val="nil"/>
              <w:bottom w:val="single" w:color="000000" w:sz="4" w:space="0"/>
              <w:right w:val="nil"/>
            </w:tcBorders>
            <w:shd w:val="clear" w:color="auto" w:fill="auto"/>
            <w:noWrap/>
            <w:vAlign w:val="center"/>
          </w:tcPr>
          <w:p w14:paraId="20533B45">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支      出</w:t>
            </w:r>
          </w:p>
        </w:tc>
      </w:tr>
      <w:tr w14:paraId="240D0D10">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0FA3803">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w:t>
            </w:r>
          </w:p>
        </w:tc>
        <w:tc>
          <w:tcPr>
            <w:tcW w:w="1363" w:type="dxa"/>
            <w:tcBorders>
              <w:top w:val="nil"/>
              <w:left w:val="nil"/>
              <w:bottom w:val="single" w:color="000000" w:sz="4" w:space="0"/>
              <w:right w:val="single" w:color="000000" w:sz="4" w:space="0"/>
            </w:tcBorders>
            <w:shd w:val="clear" w:color="auto" w:fill="auto"/>
            <w:noWrap/>
            <w:vAlign w:val="center"/>
          </w:tcPr>
          <w:p w14:paraId="58EA0DCD">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预算数</w:t>
            </w:r>
          </w:p>
        </w:tc>
        <w:tc>
          <w:tcPr>
            <w:tcW w:w="3882" w:type="dxa"/>
            <w:tcBorders>
              <w:top w:val="nil"/>
              <w:left w:val="nil"/>
              <w:bottom w:val="single" w:color="000000" w:sz="4" w:space="0"/>
              <w:right w:val="single" w:color="000000" w:sz="4" w:space="0"/>
            </w:tcBorders>
            <w:shd w:val="clear" w:color="auto" w:fill="auto"/>
            <w:noWrap/>
            <w:vAlign w:val="center"/>
          </w:tcPr>
          <w:p w14:paraId="2F77B1EE">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w:t>
            </w:r>
          </w:p>
        </w:tc>
        <w:tc>
          <w:tcPr>
            <w:tcW w:w="1362" w:type="dxa"/>
            <w:tcBorders>
              <w:top w:val="nil"/>
              <w:left w:val="nil"/>
              <w:bottom w:val="nil"/>
              <w:right w:val="nil"/>
            </w:tcBorders>
            <w:shd w:val="clear" w:color="auto" w:fill="auto"/>
            <w:noWrap/>
            <w:vAlign w:val="center"/>
          </w:tcPr>
          <w:p w14:paraId="55275655">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合计</w:t>
            </w:r>
          </w:p>
        </w:tc>
      </w:tr>
      <w:tr w14:paraId="1234CA4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B402323">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一、本年收入</w:t>
            </w:r>
          </w:p>
        </w:tc>
        <w:tc>
          <w:tcPr>
            <w:tcW w:w="1363" w:type="dxa"/>
            <w:tcBorders>
              <w:top w:val="nil"/>
              <w:left w:val="nil"/>
              <w:bottom w:val="single" w:color="000000" w:sz="4" w:space="0"/>
              <w:right w:val="single" w:color="000000" w:sz="4" w:space="0"/>
            </w:tcBorders>
            <w:shd w:val="clear" w:color="auto" w:fill="FFFFFF"/>
          </w:tcPr>
          <w:p w14:paraId="67349A83">
            <w:pPr>
              <w:jc w:val="right"/>
              <w:rPr>
                <w:rFonts w:hint="default" w:ascii="宋体" w:hAnsi="宋体"/>
                <w:sz w:val="18"/>
                <w:szCs w:val="18"/>
              </w:rPr>
            </w:pPr>
            <w:r>
              <w:rPr>
                <w:rFonts w:hint="default" w:ascii="宋体" w:hAnsi="宋体"/>
                <w:sz w:val="18"/>
                <w:szCs w:val="18"/>
              </w:rPr>
              <w:t>3,653.56</w:t>
            </w:r>
          </w:p>
        </w:tc>
        <w:tc>
          <w:tcPr>
            <w:tcW w:w="3882" w:type="dxa"/>
            <w:tcBorders>
              <w:top w:val="nil"/>
              <w:left w:val="nil"/>
              <w:bottom w:val="single" w:color="000000" w:sz="4" w:space="0"/>
              <w:right w:val="single" w:color="000000" w:sz="4" w:space="0"/>
            </w:tcBorders>
            <w:shd w:val="clear" w:color="auto" w:fill="auto"/>
            <w:noWrap/>
            <w:vAlign w:val="center"/>
          </w:tcPr>
          <w:p w14:paraId="6C565A2A">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一、本年支出</w:t>
            </w:r>
          </w:p>
        </w:tc>
        <w:tc>
          <w:tcPr>
            <w:tcW w:w="1362" w:type="dxa"/>
            <w:tcBorders>
              <w:top w:val="single" w:color="auto" w:sz="4" w:space="0"/>
              <w:left w:val="single" w:color="auto" w:sz="4" w:space="0"/>
              <w:bottom w:val="single" w:color="auto" w:sz="4" w:space="0"/>
              <w:right w:val="nil"/>
            </w:tcBorders>
            <w:shd w:val="clear" w:color="auto" w:fill="FFFFFF"/>
          </w:tcPr>
          <w:p w14:paraId="27591923">
            <w:pPr>
              <w:jc w:val="right"/>
              <w:rPr>
                <w:rFonts w:hint="default" w:ascii="宋体" w:hAnsi="宋体"/>
                <w:sz w:val="18"/>
                <w:szCs w:val="18"/>
              </w:rPr>
            </w:pPr>
            <w:r>
              <w:rPr>
                <w:rFonts w:hint="default" w:ascii="宋体" w:hAnsi="宋体"/>
                <w:sz w:val="18"/>
                <w:szCs w:val="18"/>
              </w:rPr>
              <w:t>3,653.56</w:t>
            </w:r>
          </w:p>
        </w:tc>
      </w:tr>
      <w:tr w14:paraId="10E3D9A0">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2F1C832">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1363" w:type="dxa"/>
            <w:tcBorders>
              <w:top w:val="nil"/>
              <w:left w:val="nil"/>
              <w:bottom w:val="single" w:color="000000" w:sz="4" w:space="0"/>
              <w:right w:val="single" w:color="000000" w:sz="4" w:space="0"/>
            </w:tcBorders>
            <w:shd w:val="clear" w:color="auto" w:fill="FFFFFF"/>
          </w:tcPr>
          <w:p w14:paraId="402A43EF">
            <w:pPr>
              <w:jc w:val="right"/>
              <w:rPr>
                <w:rFonts w:hint="default" w:ascii="宋体" w:hAnsi="宋体"/>
                <w:sz w:val="18"/>
                <w:szCs w:val="18"/>
              </w:rPr>
            </w:pPr>
            <w:r>
              <w:rPr>
                <w:rFonts w:hint="default" w:ascii="宋体" w:hAnsi="宋体"/>
                <w:sz w:val="18"/>
                <w:szCs w:val="18"/>
              </w:rPr>
              <w:t>3,653.56</w:t>
            </w:r>
          </w:p>
        </w:tc>
        <w:tc>
          <w:tcPr>
            <w:tcW w:w="3882" w:type="dxa"/>
            <w:tcBorders>
              <w:top w:val="nil"/>
              <w:left w:val="nil"/>
              <w:bottom w:val="single" w:color="000000" w:sz="4" w:space="0"/>
              <w:right w:val="single" w:color="000000" w:sz="4" w:space="0"/>
            </w:tcBorders>
            <w:shd w:val="clear" w:color="auto" w:fill="auto"/>
            <w:noWrap/>
            <w:vAlign w:val="center"/>
          </w:tcPr>
          <w:p w14:paraId="624F7D1B">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362" w:type="dxa"/>
            <w:tcBorders>
              <w:top w:val="nil"/>
              <w:left w:val="single" w:color="auto" w:sz="4" w:space="0"/>
              <w:bottom w:val="single" w:color="auto" w:sz="4" w:space="0"/>
              <w:right w:val="nil"/>
            </w:tcBorders>
            <w:shd w:val="clear" w:color="auto" w:fill="FFFFFF"/>
          </w:tcPr>
          <w:p w14:paraId="5147E080">
            <w:pPr>
              <w:jc w:val="right"/>
              <w:rPr>
                <w:rFonts w:hint="default" w:ascii="宋体" w:hAnsi="宋体"/>
                <w:sz w:val="18"/>
                <w:szCs w:val="18"/>
              </w:rPr>
            </w:pPr>
          </w:p>
        </w:tc>
      </w:tr>
      <w:tr w14:paraId="03251E40">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CF88930">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1363" w:type="dxa"/>
            <w:tcBorders>
              <w:top w:val="nil"/>
              <w:left w:val="nil"/>
              <w:bottom w:val="single" w:color="000000" w:sz="4" w:space="0"/>
              <w:right w:val="single" w:color="000000" w:sz="4" w:space="0"/>
            </w:tcBorders>
            <w:shd w:val="clear" w:color="auto" w:fill="FFFFFF"/>
          </w:tcPr>
          <w:p w14:paraId="38B4383B">
            <w:pPr>
              <w:jc w:val="right"/>
              <w:rPr>
                <w:rFonts w:hint="default"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E176EE9">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（二）外交支出</w:t>
            </w:r>
          </w:p>
        </w:tc>
        <w:tc>
          <w:tcPr>
            <w:tcW w:w="1362" w:type="dxa"/>
            <w:tcBorders>
              <w:top w:val="nil"/>
              <w:left w:val="single" w:color="auto" w:sz="4" w:space="0"/>
              <w:bottom w:val="single" w:color="auto" w:sz="4" w:space="0"/>
              <w:right w:val="nil"/>
            </w:tcBorders>
            <w:shd w:val="clear" w:color="auto" w:fill="FFFFFF"/>
          </w:tcPr>
          <w:p w14:paraId="42B5026C">
            <w:pPr>
              <w:jc w:val="right"/>
              <w:rPr>
                <w:rFonts w:hint="default" w:ascii="宋体" w:hAnsi="宋体"/>
                <w:sz w:val="18"/>
                <w:szCs w:val="18"/>
              </w:rPr>
            </w:pPr>
          </w:p>
        </w:tc>
      </w:tr>
      <w:tr w14:paraId="7422FFF9">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D8ACBD7">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1363" w:type="dxa"/>
            <w:tcBorders>
              <w:top w:val="nil"/>
              <w:left w:val="nil"/>
              <w:bottom w:val="single" w:color="000000" w:sz="4" w:space="0"/>
              <w:right w:val="single" w:color="000000" w:sz="4" w:space="0"/>
            </w:tcBorders>
            <w:shd w:val="clear" w:color="auto" w:fill="FFFFFF"/>
          </w:tcPr>
          <w:p w14:paraId="3D127243">
            <w:pPr>
              <w:jc w:val="right"/>
              <w:rPr>
                <w:rFonts w:hint="default"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334F3B6">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（三）国防支出</w:t>
            </w:r>
          </w:p>
        </w:tc>
        <w:tc>
          <w:tcPr>
            <w:tcW w:w="1362" w:type="dxa"/>
            <w:tcBorders>
              <w:top w:val="nil"/>
              <w:left w:val="single" w:color="auto" w:sz="4" w:space="0"/>
              <w:bottom w:val="single" w:color="auto" w:sz="4" w:space="0"/>
              <w:right w:val="nil"/>
            </w:tcBorders>
            <w:shd w:val="clear" w:color="auto" w:fill="FFFFFF"/>
          </w:tcPr>
          <w:p w14:paraId="76EB6380">
            <w:pPr>
              <w:jc w:val="right"/>
              <w:rPr>
                <w:rFonts w:hint="default" w:ascii="宋体" w:hAnsi="宋体"/>
                <w:sz w:val="18"/>
                <w:szCs w:val="18"/>
              </w:rPr>
            </w:pPr>
          </w:p>
        </w:tc>
      </w:tr>
      <w:tr w14:paraId="5332EDEB">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8C55525">
            <w:pPr>
              <w:widowControl/>
              <w:jc w:val="lef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14:paraId="5DE2FE24">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44866E5">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（四）公共安全支出</w:t>
            </w:r>
          </w:p>
        </w:tc>
        <w:tc>
          <w:tcPr>
            <w:tcW w:w="1362" w:type="dxa"/>
            <w:tcBorders>
              <w:top w:val="nil"/>
              <w:left w:val="single" w:color="auto" w:sz="4" w:space="0"/>
              <w:bottom w:val="single" w:color="auto" w:sz="4" w:space="0"/>
              <w:right w:val="nil"/>
            </w:tcBorders>
            <w:shd w:val="clear" w:color="auto" w:fill="FFFFFF"/>
          </w:tcPr>
          <w:p w14:paraId="6DCBB039">
            <w:pPr>
              <w:jc w:val="right"/>
              <w:rPr>
                <w:rFonts w:hint="default" w:ascii="宋体" w:hAnsi="宋体"/>
                <w:sz w:val="18"/>
                <w:szCs w:val="18"/>
              </w:rPr>
            </w:pPr>
            <w:r>
              <w:rPr>
                <w:rFonts w:hint="default" w:ascii="宋体" w:hAnsi="宋体"/>
                <w:sz w:val="18"/>
                <w:szCs w:val="18"/>
              </w:rPr>
              <w:t>3,049.55</w:t>
            </w:r>
          </w:p>
        </w:tc>
      </w:tr>
      <w:tr w14:paraId="44DF48CB">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D2601F6">
            <w:pPr>
              <w:widowControl/>
              <w:jc w:val="lef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14:paraId="5D87B717">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546AF88">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（五）教育支出</w:t>
            </w:r>
          </w:p>
        </w:tc>
        <w:tc>
          <w:tcPr>
            <w:tcW w:w="1362" w:type="dxa"/>
            <w:tcBorders>
              <w:top w:val="nil"/>
              <w:left w:val="single" w:color="auto" w:sz="4" w:space="0"/>
              <w:bottom w:val="single" w:color="auto" w:sz="4" w:space="0"/>
              <w:right w:val="nil"/>
            </w:tcBorders>
            <w:shd w:val="clear" w:color="auto" w:fill="FFFFFF"/>
          </w:tcPr>
          <w:p w14:paraId="5253E4AB">
            <w:pPr>
              <w:jc w:val="right"/>
              <w:rPr>
                <w:rFonts w:hint="default" w:ascii="宋体" w:hAnsi="宋体"/>
                <w:sz w:val="18"/>
                <w:szCs w:val="18"/>
              </w:rPr>
            </w:pPr>
          </w:p>
        </w:tc>
      </w:tr>
      <w:tr w14:paraId="6B8AB08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9A1979C">
            <w:pPr>
              <w:widowControl/>
              <w:jc w:val="lef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14:paraId="5D2A1293">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56DBF49">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（六）科学技术支出</w:t>
            </w:r>
          </w:p>
        </w:tc>
        <w:tc>
          <w:tcPr>
            <w:tcW w:w="1362" w:type="dxa"/>
            <w:tcBorders>
              <w:top w:val="nil"/>
              <w:left w:val="single" w:color="auto" w:sz="4" w:space="0"/>
              <w:bottom w:val="single" w:color="auto" w:sz="4" w:space="0"/>
              <w:right w:val="nil"/>
            </w:tcBorders>
            <w:shd w:val="clear" w:color="auto" w:fill="FFFFFF"/>
          </w:tcPr>
          <w:p w14:paraId="6F8CDCBE">
            <w:pPr>
              <w:jc w:val="right"/>
              <w:rPr>
                <w:rFonts w:hint="default" w:ascii="宋体" w:hAnsi="宋体"/>
                <w:sz w:val="18"/>
                <w:szCs w:val="18"/>
              </w:rPr>
            </w:pPr>
          </w:p>
        </w:tc>
      </w:tr>
      <w:tr w14:paraId="27BA699C">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95D6111">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1AC97E33">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50906B3">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1362" w:type="dxa"/>
            <w:tcBorders>
              <w:top w:val="nil"/>
              <w:left w:val="single" w:color="auto" w:sz="4" w:space="0"/>
              <w:bottom w:val="single" w:color="auto" w:sz="4" w:space="0"/>
              <w:right w:val="nil"/>
            </w:tcBorders>
            <w:shd w:val="clear" w:color="auto" w:fill="FFFFFF"/>
          </w:tcPr>
          <w:p w14:paraId="6F352F67">
            <w:pPr>
              <w:jc w:val="right"/>
              <w:rPr>
                <w:rFonts w:hint="default" w:ascii="宋体" w:hAnsi="宋体"/>
                <w:sz w:val="18"/>
                <w:szCs w:val="18"/>
              </w:rPr>
            </w:pPr>
          </w:p>
        </w:tc>
      </w:tr>
      <w:tr w14:paraId="7C4C339A">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3E7152B">
            <w:pPr>
              <w:widowControl/>
              <w:jc w:val="right"/>
              <w:rPr>
                <w:rFonts w:hint="default" w:ascii="宋体" w:hAnsi="宋体" w:cs="Arial"/>
                <w:color w:val="000000"/>
                <w:kern w:val="0"/>
                <w:sz w:val="18"/>
                <w:szCs w:val="18"/>
              </w:rPr>
            </w:pPr>
          </w:p>
        </w:tc>
        <w:tc>
          <w:tcPr>
            <w:tcW w:w="1363" w:type="dxa"/>
            <w:tcBorders>
              <w:top w:val="nil"/>
              <w:left w:val="nil"/>
              <w:bottom w:val="nil"/>
              <w:right w:val="nil"/>
            </w:tcBorders>
            <w:shd w:val="clear" w:color="auto" w:fill="auto"/>
            <w:vAlign w:val="center"/>
          </w:tcPr>
          <w:p w14:paraId="29B3324D">
            <w:pPr>
              <w:widowControl/>
              <w:jc w:val="right"/>
              <w:rPr>
                <w:rFonts w:hint="default" w:ascii="宋体" w:hAnsi="宋体" w:cs="Arial"/>
                <w:color w:val="000000"/>
                <w:kern w:val="0"/>
                <w:sz w:val="18"/>
                <w:szCs w:val="18"/>
              </w:rPr>
            </w:pPr>
          </w:p>
        </w:tc>
        <w:tc>
          <w:tcPr>
            <w:tcW w:w="3882" w:type="dxa"/>
            <w:tcBorders>
              <w:top w:val="nil"/>
              <w:left w:val="single" w:color="000000" w:sz="4" w:space="0"/>
              <w:bottom w:val="single" w:color="000000" w:sz="4" w:space="0"/>
              <w:right w:val="single" w:color="000000" w:sz="4" w:space="0"/>
            </w:tcBorders>
            <w:shd w:val="clear" w:color="auto" w:fill="auto"/>
            <w:noWrap/>
            <w:vAlign w:val="center"/>
          </w:tcPr>
          <w:p w14:paraId="3F2F99E2">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362" w:type="dxa"/>
            <w:tcBorders>
              <w:top w:val="nil"/>
              <w:left w:val="single" w:color="auto" w:sz="4" w:space="0"/>
              <w:bottom w:val="single" w:color="auto" w:sz="4" w:space="0"/>
              <w:right w:val="nil"/>
            </w:tcBorders>
            <w:shd w:val="clear" w:color="auto" w:fill="FFFFFF"/>
          </w:tcPr>
          <w:p w14:paraId="575018BC">
            <w:pPr>
              <w:jc w:val="right"/>
              <w:rPr>
                <w:rFonts w:hint="default" w:ascii="宋体" w:hAnsi="宋体"/>
                <w:sz w:val="18"/>
                <w:szCs w:val="18"/>
              </w:rPr>
            </w:pPr>
            <w:r>
              <w:rPr>
                <w:rFonts w:hint="default" w:ascii="宋体" w:hAnsi="宋体"/>
                <w:sz w:val="18"/>
                <w:szCs w:val="18"/>
              </w:rPr>
              <w:t>219.73</w:t>
            </w:r>
          </w:p>
        </w:tc>
      </w:tr>
      <w:tr w14:paraId="2A2C1144">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652A714">
            <w:pPr>
              <w:widowControl/>
              <w:jc w:val="right"/>
              <w:rPr>
                <w:rFonts w:hint="default" w:ascii="宋体" w:hAnsi="宋体" w:cs="Arial"/>
                <w:color w:val="000000"/>
                <w:kern w:val="0"/>
                <w:sz w:val="18"/>
                <w:szCs w:val="18"/>
              </w:rPr>
            </w:pPr>
          </w:p>
        </w:tc>
        <w:tc>
          <w:tcPr>
            <w:tcW w:w="1363" w:type="dxa"/>
            <w:tcBorders>
              <w:top w:val="single" w:color="000000" w:sz="4" w:space="0"/>
              <w:left w:val="nil"/>
              <w:bottom w:val="single" w:color="000000" w:sz="4" w:space="0"/>
              <w:right w:val="single" w:color="000000" w:sz="4" w:space="0"/>
            </w:tcBorders>
            <w:shd w:val="clear" w:color="auto" w:fill="auto"/>
            <w:vAlign w:val="center"/>
          </w:tcPr>
          <w:p w14:paraId="778EE654">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004C1C5">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362" w:type="dxa"/>
            <w:tcBorders>
              <w:top w:val="nil"/>
              <w:left w:val="single" w:color="auto" w:sz="4" w:space="0"/>
              <w:bottom w:val="single" w:color="auto" w:sz="4" w:space="0"/>
              <w:right w:val="nil"/>
            </w:tcBorders>
            <w:shd w:val="clear" w:color="auto" w:fill="FFFFFF"/>
          </w:tcPr>
          <w:p w14:paraId="47EED8B8">
            <w:pPr>
              <w:jc w:val="right"/>
              <w:rPr>
                <w:rFonts w:hint="default" w:ascii="宋体" w:hAnsi="宋体"/>
                <w:sz w:val="18"/>
                <w:szCs w:val="18"/>
              </w:rPr>
            </w:pPr>
          </w:p>
        </w:tc>
      </w:tr>
      <w:tr w14:paraId="0CA8D650">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EE6879D">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3BFB430B">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B099272">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（十）卫生健康支出</w:t>
            </w:r>
          </w:p>
        </w:tc>
        <w:tc>
          <w:tcPr>
            <w:tcW w:w="1362" w:type="dxa"/>
            <w:tcBorders>
              <w:top w:val="nil"/>
              <w:left w:val="single" w:color="auto" w:sz="4" w:space="0"/>
              <w:bottom w:val="single" w:color="auto" w:sz="4" w:space="0"/>
              <w:right w:val="nil"/>
            </w:tcBorders>
            <w:shd w:val="clear" w:color="auto" w:fill="FFFFFF"/>
          </w:tcPr>
          <w:p w14:paraId="242E2A04">
            <w:pPr>
              <w:jc w:val="right"/>
              <w:rPr>
                <w:rFonts w:hint="default" w:ascii="宋体" w:hAnsi="宋体"/>
                <w:sz w:val="18"/>
                <w:szCs w:val="18"/>
              </w:rPr>
            </w:pPr>
            <w:r>
              <w:rPr>
                <w:rFonts w:hint="default" w:ascii="宋体" w:hAnsi="宋体"/>
                <w:sz w:val="18"/>
                <w:szCs w:val="18"/>
              </w:rPr>
              <w:t>137.04</w:t>
            </w:r>
          </w:p>
        </w:tc>
      </w:tr>
      <w:tr w14:paraId="04185BC0">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6DC28E8">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174913A">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FB9E894">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362" w:type="dxa"/>
            <w:tcBorders>
              <w:top w:val="nil"/>
              <w:left w:val="single" w:color="auto" w:sz="4" w:space="0"/>
              <w:bottom w:val="single" w:color="auto" w:sz="4" w:space="0"/>
              <w:right w:val="nil"/>
            </w:tcBorders>
            <w:shd w:val="clear" w:color="auto" w:fill="FFFFFF"/>
          </w:tcPr>
          <w:p w14:paraId="1EF03A02">
            <w:pPr>
              <w:jc w:val="right"/>
              <w:rPr>
                <w:rFonts w:hint="default" w:ascii="宋体" w:hAnsi="宋体"/>
                <w:sz w:val="18"/>
                <w:szCs w:val="18"/>
              </w:rPr>
            </w:pPr>
          </w:p>
        </w:tc>
      </w:tr>
      <w:tr w14:paraId="6A6FDC20">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3DD2724">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5D054C6">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B7B0DF7">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362" w:type="dxa"/>
            <w:tcBorders>
              <w:top w:val="nil"/>
              <w:left w:val="single" w:color="auto" w:sz="4" w:space="0"/>
              <w:bottom w:val="single" w:color="auto" w:sz="4" w:space="0"/>
              <w:right w:val="nil"/>
            </w:tcBorders>
            <w:shd w:val="clear" w:color="auto" w:fill="FFFFFF"/>
          </w:tcPr>
          <w:p w14:paraId="2FDA6CCA">
            <w:pPr>
              <w:jc w:val="right"/>
              <w:rPr>
                <w:rFonts w:hint="default" w:ascii="宋体" w:hAnsi="宋体"/>
                <w:sz w:val="18"/>
                <w:szCs w:val="18"/>
              </w:rPr>
            </w:pPr>
          </w:p>
        </w:tc>
      </w:tr>
      <w:tr w14:paraId="17127726">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EE43A97">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22C50AB8">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09B24EC">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（十三）农林水支出</w:t>
            </w:r>
          </w:p>
        </w:tc>
        <w:tc>
          <w:tcPr>
            <w:tcW w:w="1362" w:type="dxa"/>
            <w:tcBorders>
              <w:top w:val="nil"/>
              <w:left w:val="single" w:color="auto" w:sz="4" w:space="0"/>
              <w:bottom w:val="single" w:color="auto" w:sz="4" w:space="0"/>
              <w:right w:val="nil"/>
            </w:tcBorders>
            <w:shd w:val="clear" w:color="auto" w:fill="FFFFFF"/>
          </w:tcPr>
          <w:p w14:paraId="35988E26">
            <w:pPr>
              <w:jc w:val="right"/>
              <w:rPr>
                <w:rFonts w:hint="default" w:ascii="宋体" w:hAnsi="宋体"/>
                <w:sz w:val="18"/>
                <w:szCs w:val="18"/>
              </w:rPr>
            </w:pPr>
          </w:p>
        </w:tc>
      </w:tr>
      <w:tr w14:paraId="0771FCB1">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01C448E">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333E8345">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2578F9B">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362" w:type="dxa"/>
            <w:tcBorders>
              <w:top w:val="nil"/>
              <w:left w:val="single" w:color="auto" w:sz="4" w:space="0"/>
              <w:bottom w:val="single" w:color="auto" w:sz="4" w:space="0"/>
              <w:right w:val="nil"/>
            </w:tcBorders>
            <w:shd w:val="clear" w:color="auto" w:fill="FFFFFF"/>
          </w:tcPr>
          <w:p w14:paraId="5C0E784C">
            <w:pPr>
              <w:jc w:val="right"/>
              <w:rPr>
                <w:rFonts w:hint="default" w:ascii="宋体" w:hAnsi="宋体"/>
                <w:sz w:val="18"/>
                <w:szCs w:val="18"/>
              </w:rPr>
            </w:pPr>
          </w:p>
        </w:tc>
      </w:tr>
      <w:tr w14:paraId="1763033A">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297890B">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1B569847">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5192593">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362" w:type="dxa"/>
            <w:tcBorders>
              <w:top w:val="nil"/>
              <w:left w:val="single" w:color="auto" w:sz="4" w:space="0"/>
              <w:bottom w:val="single" w:color="auto" w:sz="4" w:space="0"/>
              <w:right w:val="nil"/>
            </w:tcBorders>
            <w:shd w:val="clear" w:color="auto" w:fill="FFFFFF"/>
          </w:tcPr>
          <w:p w14:paraId="4F8980EE">
            <w:pPr>
              <w:jc w:val="right"/>
              <w:rPr>
                <w:rFonts w:hint="default" w:ascii="宋体" w:hAnsi="宋体"/>
                <w:sz w:val="18"/>
                <w:szCs w:val="18"/>
              </w:rPr>
            </w:pPr>
          </w:p>
        </w:tc>
      </w:tr>
      <w:tr w14:paraId="285E332F">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173222F">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543E5C93">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8A5C475">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362" w:type="dxa"/>
            <w:tcBorders>
              <w:top w:val="nil"/>
              <w:left w:val="single" w:color="auto" w:sz="4" w:space="0"/>
              <w:bottom w:val="single" w:color="auto" w:sz="4" w:space="0"/>
              <w:right w:val="nil"/>
            </w:tcBorders>
            <w:shd w:val="clear" w:color="auto" w:fill="FFFFFF"/>
          </w:tcPr>
          <w:p w14:paraId="523581E8">
            <w:pPr>
              <w:jc w:val="right"/>
              <w:rPr>
                <w:rFonts w:hint="default" w:ascii="宋体" w:hAnsi="宋体"/>
                <w:sz w:val="18"/>
                <w:szCs w:val="18"/>
              </w:rPr>
            </w:pPr>
          </w:p>
        </w:tc>
      </w:tr>
      <w:tr w14:paraId="7B8A3FBF">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3BE34D6">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7A691844">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DC77C54">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（十七）金融支出</w:t>
            </w:r>
          </w:p>
        </w:tc>
        <w:tc>
          <w:tcPr>
            <w:tcW w:w="1362" w:type="dxa"/>
            <w:tcBorders>
              <w:top w:val="nil"/>
              <w:left w:val="single" w:color="auto" w:sz="4" w:space="0"/>
              <w:bottom w:val="single" w:color="auto" w:sz="4" w:space="0"/>
              <w:right w:val="nil"/>
            </w:tcBorders>
            <w:shd w:val="clear" w:color="auto" w:fill="FFFFFF"/>
          </w:tcPr>
          <w:p w14:paraId="18B15C7B">
            <w:pPr>
              <w:jc w:val="right"/>
              <w:rPr>
                <w:rFonts w:hint="default" w:ascii="宋体" w:hAnsi="宋体"/>
                <w:sz w:val="18"/>
                <w:szCs w:val="18"/>
              </w:rPr>
            </w:pPr>
          </w:p>
        </w:tc>
      </w:tr>
      <w:tr w14:paraId="70C24304">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462D40D">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3D0C7FA">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1284964">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362" w:type="dxa"/>
            <w:tcBorders>
              <w:top w:val="nil"/>
              <w:left w:val="single" w:color="auto" w:sz="4" w:space="0"/>
              <w:bottom w:val="single" w:color="auto" w:sz="4" w:space="0"/>
              <w:right w:val="nil"/>
            </w:tcBorders>
            <w:shd w:val="clear" w:color="auto" w:fill="FFFFFF"/>
          </w:tcPr>
          <w:p w14:paraId="5094CFAD">
            <w:pPr>
              <w:jc w:val="right"/>
              <w:rPr>
                <w:rFonts w:hint="default" w:ascii="宋体" w:hAnsi="宋体"/>
                <w:sz w:val="18"/>
                <w:szCs w:val="18"/>
              </w:rPr>
            </w:pPr>
          </w:p>
        </w:tc>
      </w:tr>
      <w:tr w14:paraId="6B153B25">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48917E3">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7BCA69C8">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243CC79">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362" w:type="dxa"/>
            <w:tcBorders>
              <w:top w:val="nil"/>
              <w:left w:val="single" w:color="auto" w:sz="4" w:space="0"/>
              <w:bottom w:val="single" w:color="auto" w:sz="4" w:space="0"/>
              <w:right w:val="nil"/>
            </w:tcBorders>
            <w:shd w:val="clear" w:color="auto" w:fill="FFFFFF"/>
          </w:tcPr>
          <w:p w14:paraId="26CFC5EE">
            <w:pPr>
              <w:jc w:val="right"/>
              <w:rPr>
                <w:rFonts w:hint="default" w:ascii="宋体" w:hAnsi="宋体"/>
                <w:sz w:val="18"/>
                <w:szCs w:val="18"/>
              </w:rPr>
            </w:pPr>
          </w:p>
        </w:tc>
      </w:tr>
      <w:tr w14:paraId="637E4A07">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49ADBAE">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E373D43">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F6C8997">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362" w:type="dxa"/>
            <w:tcBorders>
              <w:top w:val="nil"/>
              <w:left w:val="single" w:color="auto" w:sz="4" w:space="0"/>
              <w:bottom w:val="single" w:color="auto" w:sz="4" w:space="0"/>
              <w:right w:val="nil"/>
            </w:tcBorders>
            <w:shd w:val="clear" w:color="auto" w:fill="FFFFFF"/>
          </w:tcPr>
          <w:p w14:paraId="3C55D943">
            <w:pPr>
              <w:jc w:val="right"/>
              <w:rPr>
                <w:rFonts w:hint="default" w:ascii="宋体" w:hAnsi="宋体"/>
                <w:sz w:val="18"/>
                <w:szCs w:val="18"/>
              </w:rPr>
            </w:pPr>
            <w:r>
              <w:rPr>
                <w:rFonts w:hint="default" w:ascii="宋体" w:hAnsi="宋体"/>
                <w:sz w:val="18"/>
                <w:szCs w:val="18"/>
              </w:rPr>
              <w:t>247.24</w:t>
            </w:r>
          </w:p>
        </w:tc>
      </w:tr>
      <w:tr w14:paraId="5CF4348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8DE6460">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01B038C">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3A06F37">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362" w:type="dxa"/>
            <w:tcBorders>
              <w:top w:val="nil"/>
              <w:left w:val="single" w:color="auto" w:sz="4" w:space="0"/>
              <w:bottom w:val="single" w:color="auto" w:sz="4" w:space="0"/>
              <w:right w:val="nil"/>
            </w:tcBorders>
            <w:shd w:val="clear" w:color="auto" w:fill="FFFFFF"/>
          </w:tcPr>
          <w:p w14:paraId="082FF409">
            <w:pPr>
              <w:jc w:val="right"/>
              <w:rPr>
                <w:rFonts w:hint="default" w:ascii="宋体" w:hAnsi="宋体"/>
                <w:sz w:val="18"/>
                <w:szCs w:val="18"/>
              </w:rPr>
            </w:pPr>
          </w:p>
        </w:tc>
      </w:tr>
      <w:tr w14:paraId="66BD40F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A537391">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52104D9">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355ABACC">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362" w:type="dxa"/>
            <w:tcBorders>
              <w:top w:val="nil"/>
              <w:left w:val="single" w:color="auto" w:sz="4" w:space="0"/>
              <w:bottom w:val="single" w:color="auto" w:sz="4" w:space="0"/>
              <w:right w:val="nil"/>
            </w:tcBorders>
            <w:shd w:val="clear" w:color="auto" w:fill="FFFFFF"/>
          </w:tcPr>
          <w:p w14:paraId="7174829E">
            <w:pPr>
              <w:jc w:val="right"/>
              <w:rPr>
                <w:rFonts w:hint="default" w:ascii="宋体" w:hAnsi="宋体"/>
                <w:sz w:val="18"/>
                <w:szCs w:val="18"/>
              </w:rPr>
            </w:pPr>
          </w:p>
        </w:tc>
      </w:tr>
      <w:tr w14:paraId="6F4A85E3">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A09C39C">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1FED2F0F">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A757AC5">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362" w:type="dxa"/>
            <w:tcBorders>
              <w:top w:val="nil"/>
              <w:left w:val="single" w:color="auto" w:sz="4" w:space="0"/>
              <w:bottom w:val="single" w:color="auto" w:sz="4" w:space="0"/>
              <w:right w:val="nil"/>
            </w:tcBorders>
            <w:shd w:val="clear" w:color="auto" w:fill="FFFFFF"/>
          </w:tcPr>
          <w:p w14:paraId="6AE019F3">
            <w:pPr>
              <w:jc w:val="right"/>
              <w:rPr>
                <w:rFonts w:hint="default" w:ascii="宋体" w:hAnsi="宋体"/>
                <w:sz w:val="18"/>
                <w:szCs w:val="18"/>
              </w:rPr>
            </w:pPr>
          </w:p>
        </w:tc>
      </w:tr>
      <w:tr w14:paraId="1772607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DCB8DB7">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05A4240">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4BB48C4">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（二十四）预备费</w:t>
            </w:r>
          </w:p>
        </w:tc>
        <w:tc>
          <w:tcPr>
            <w:tcW w:w="1362" w:type="dxa"/>
            <w:tcBorders>
              <w:top w:val="nil"/>
              <w:left w:val="single" w:color="auto" w:sz="4" w:space="0"/>
              <w:bottom w:val="single" w:color="auto" w:sz="4" w:space="0"/>
              <w:right w:val="nil"/>
            </w:tcBorders>
            <w:shd w:val="clear" w:color="auto" w:fill="FFFFFF"/>
          </w:tcPr>
          <w:p w14:paraId="2BB6DF07">
            <w:pPr>
              <w:jc w:val="right"/>
              <w:rPr>
                <w:rFonts w:hint="default" w:ascii="宋体" w:hAnsi="宋体"/>
                <w:sz w:val="18"/>
                <w:szCs w:val="18"/>
              </w:rPr>
            </w:pPr>
          </w:p>
        </w:tc>
      </w:tr>
      <w:tr w14:paraId="03E50DDA">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621EE4D">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21C46BB8">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E0EDC50">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（二十五）其他支出</w:t>
            </w:r>
          </w:p>
        </w:tc>
        <w:tc>
          <w:tcPr>
            <w:tcW w:w="1362" w:type="dxa"/>
            <w:tcBorders>
              <w:top w:val="nil"/>
              <w:left w:val="single" w:color="auto" w:sz="4" w:space="0"/>
              <w:bottom w:val="single" w:color="auto" w:sz="4" w:space="0"/>
              <w:right w:val="nil"/>
            </w:tcBorders>
            <w:shd w:val="clear" w:color="auto" w:fill="FFFFFF"/>
          </w:tcPr>
          <w:p w14:paraId="75386E81">
            <w:pPr>
              <w:jc w:val="right"/>
              <w:rPr>
                <w:rFonts w:hint="default" w:ascii="宋体" w:hAnsi="宋体"/>
                <w:sz w:val="18"/>
                <w:szCs w:val="18"/>
              </w:rPr>
            </w:pPr>
          </w:p>
        </w:tc>
      </w:tr>
      <w:tr w14:paraId="6D4BCC91">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0C25600">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C5D4A0C">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93273B3">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（二十六）债务还本支出</w:t>
            </w:r>
          </w:p>
        </w:tc>
        <w:tc>
          <w:tcPr>
            <w:tcW w:w="1362" w:type="dxa"/>
            <w:tcBorders>
              <w:top w:val="nil"/>
              <w:left w:val="single" w:color="auto" w:sz="4" w:space="0"/>
              <w:bottom w:val="single" w:color="auto" w:sz="4" w:space="0"/>
              <w:right w:val="nil"/>
            </w:tcBorders>
            <w:shd w:val="clear" w:color="auto" w:fill="FFFFFF"/>
          </w:tcPr>
          <w:p w14:paraId="2B836208">
            <w:pPr>
              <w:jc w:val="right"/>
              <w:rPr>
                <w:rFonts w:hint="default" w:ascii="宋体" w:hAnsi="宋体"/>
                <w:sz w:val="18"/>
                <w:szCs w:val="18"/>
              </w:rPr>
            </w:pPr>
          </w:p>
        </w:tc>
      </w:tr>
      <w:tr w14:paraId="4A09306E">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50ED5DC">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4F24327F">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606660A">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（二十七）债务付息支出</w:t>
            </w:r>
          </w:p>
        </w:tc>
        <w:tc>
          <w:tcPr>
            <w:tcW w:w="1362" w:type="dxa"/>
            <w:tcBorders>
              <w:top w:val="nil"/>
              <w:left w:val="single" w:color="auto" w:sz="4" w:space="0"/>
              <w:bottom w:val="single" w:color="auto" w:sz="4" w:space="0"/>
              <w:right w:val="nil"/>
            </w:tcBorders>
            <w:shd w:val="clear" w:color="auto" w:fill="FFFFFF"/>
          </w:tcPr>
          <w:p w14:paraId="5DB2BCB2">
            <w:pPr>
              <w:jc w:val="right"/>
              <w:rPr>
                <w:rFonts w:hint="default" w:ascii="宋体" w:hAnsi="宋体"/>
                <w:sz w:val="18"/>
                <w:szCs w:val="18"/>
              </w:rPr>
            </w:pPr>
          </w:p>
        </w:tc>
      </w:tr>
      <w:tr w14:paraId="5A25A65C">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D3FB483">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17B6C05F">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3394BA13">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（二十八）债务发行费用支出</w:t>
            </w:r>
          </w:p>
        </w:tc>
        <w:tc>
          <w:tcPr>
            <w:tcW w:w="1362" w:type="dxa"/>
            <w:tcBorders>
              <w:top w:val="nil"/>
              <w:left w:val="single" w:color="auto" w:sz="4" w:space="0"/>
              <w:bottom w:val="single" w:color="auto" w:sz="4" w:space="0"/>
              <w:right w:val="nil"/>
            </w:tcBorders>
            <w:shd w:val="clear" w:color="auto" w:fill="FFFFFF"/>
          </w:tcPr>
          <w:p w14:paraId="32BC0888">
            <w:pPr>
              <w:jc w:val="right"/>
              <w:rPr>
                <w:rFonts w:hint="default" w:ascii="宋体" w:hAnsi="宋体"/>
                <w:sz w:val="18"/>
                <w:szCs w:val="18"/>
              </w:rPr>
            </w:pPr>
          </w:p>
        </w:tc>
      </w:tr>
      <w:tr w14:paraId="3E133E1A">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A578C7B">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5B55D55">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41A30AB">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（二十九）抗疫特别国债安排的支出</w:t>
            </w:r>
          </w:p>
        </w:tc>
        <w:tc>
          <w:tcPr>
            <w:tcW w:w="1362" w:type="dxa"/>
            <w:tcBorders>
              <w:top w:val="nil"/>
              <w:left w:val="single" w:color="auto" w:sz="4" w:space="0"/>
              <w:bottom w:val="single" w:color="auto" w:sz="4" w:space="0"/>
              <w:right w:val="nil"/>
            </w:tcBorders>
            <w:shd w:val="clear" w:color="auto" w:fill="FFFFFF"/>
          </w:tcPr>
          <w:p w14:paraId="1B45B476">
            <w:pPr>
              <w:jc w:val="right"/>
              <w:rPr>
                <w:rFonts w:hint="default" w:ascii="宋体" w:hAnsi="宋体"/>
                <w:sz w:val="18"/>
                <w:szCs w:val="18"/>
              </w:rPr>
            </w:pPr>
          </w:p>
        </w:tc>
      </w:tr>
      <w:tr w14:paraId="050B310C">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CF1254C">
            <w:pPr>
              <w:widowControl/>
              <w:jc w:val="right"/>
              <w:rPr>
                <w:rFonts w:hint="default"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2DE1E5F">
            <w:pPr>
              <w:widowControl/>
              <w:jc w:val="right"/>
              <w:rPr>
                <w:rFonts w:hint="default"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2D50CE5">
            <w:pPr>
              <w:widowControl/>
              <w:jc w:val="left"/>
              <w:rPr>
                <w:rFonts w:hint="default" w:ascii="宋体" w:hAnsi="宋体" w:cs="Arial"/>
                <w:color w:val="000000"/>
                <w:kern w:val="0"/>
                <w:sz w:val="18"/>
                <w:szCs w:val="18"/>
              </w:rPr>
            </w:pPr>
          </w:p>
        </w:tc>
        <w:tc>
          <w:tcPr>
            <w:tcW w:w="1362" w:type="dxa"/>
            <w:tcBorders>
              <w:top w:val="nil"/>
              <w:left w:val="single" w:color="auto" w:sz="4" w:space="0"/>
              <w:bottom w:val="single" w:color="auto" w:sz="4" w:space="0"/>
              <w:right w:val="nil"/>
            </w:tcBorders>
            <w:shd w:val="clear" w:color="auto" w:fill="FFFFFF"/>
          </w:tcPr>
          <w:p w14:paraId="7AD3907E">
            <w:pPr>
              <w:jc w:val="right"/>
              <w:rPr>
                <w:rFonts w:hint="default" w:ascii="宋体" w:hAnsi="宋体"/>
                <w:sz w:val="18"/>
                <w:szCs w:val="18"/>
              </w:rPr>
            </w:pPr>
          </w:p>
        </w:tc>
      </w:tr>
      <w:tr w14:paraId="67590C10">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nil"/>
            </w:tcBorders>
            <w:shd w:val="clear" w:color="auto" w:fill="auto"/>
            <w:noWrap/>
            <w:vAlign w:val="center"/>
          </w:tcPr>
          <w:p w14:paraId="123B4487">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收  入  总  计</w:t>
            </w:r>
          </w:p>
        </w:tc>
        <w:tc>
          <w:tcPr>
            <w:tcW w:w="1363" w:type="dxa"/>
            <w:tcBorders>
              <w:top w:val="nil"/>
              <w:left w:val="single" w:color="000000" w:sz="4" w:space="0"/>
              <w:bottom w:val="single" w:color="000000" w:sz="4" w:space="0"/>
              <w:right w:val="single" w:color="000000" w:sz="4" w:space="0"/>
            </w:tcBorders>
            <w:shd w:val="clear" w:color="auto" w:fill="FFFFFF"/>
            <w:vAlign w:val="center"/>
          </w:tcPr>
          <w:p w14:paraId="1C400F2D">
            <w:pPr>
              <w:widowControl/>
              <w:jc w:val="right"/>
              <w:rPr>
                <w:rFonts w:hint="default" w:ascii="宋体" w:hAnsi="宋体" w:cs="Arial"/>
                <w:b/>
                <w:color w:val="000000"/>
                <w:kern w:val="0"/>
                <w:sz w:val="18"/>
                <w:szCs w:val="18"/>
              </w:rPr>
            </w:pPr>
            <w:r>
              <w:rPr>
                <w:rFonts w:hint="default" w:ascii="宋体" w:hAnsi="宋体"/>
                <w:sz w:val="18"/>
                <w:szCs w:val="18"/>
              </w:rPr>
              <w:t>3,653.56</w:t>
            </w:r>
          </w:p>
        </w:tc>
        <w:tc>
          <w:tcPr>
            <w:tcW w:w="3882" w:type="dxa"/>
            <w:tcBorders>
              <w:top w:val="nil"/>
              <w:left w:val="nil"/>
              <w:bottom w:val="single" w:color="000000" w:sz="4" w:space="0"/>
              <w:right w:val="single" w:color="000000" w:sz="4" w:space="0"/>
            </w:tcBorders>
            <w:shd w:val="clear" w:color="auto" w:fill="auto"/>
            <w:noWrap/>
            <w:vAlign w:val="center"/>
          </w:tcPr>
          <w:p w14:paraId="7E27B1A4">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支  出  总  计</w:t>
            </w:r>
          </w:p>
        </w:tc>
        <w:tc>
          <w:tcPr>
            <w:tcW w:w="1362" w:type="dxa"/>
            <w:tcBorders>
              <w:top w:val="nil"/>
              <w:left w:val="single" w:color="auto" w:sz="4" w:space="0"/>
              <w:bottom w:val="single" w:color="auto" w:sz="4" w:space="0"/>
              <w:right w:val="nil"/>
            </w:tcBorders>
            <w:shd w:val="clear" w:color="auto" w:fill="FFFFFF"/>
            <w:vAlign w:val="center"/>
          </w:tcPr>
          <w:p w14:paraId="14414F76">
            <w:pPr>
              <w:widowControl/>
              <w:jc w:val="right"/>
              <w:rPr>
                <w:rFonts w:hint="default" w:ascii="宋体" w:hAnsi="宋体" w:cs="Arial"/>
                <w:b/>
                <w:color w:val="000000"/>
                <w:kern w:val="0"/>
                <w:sz w:val="18"/>
                <w:szCs w:val="18"/>
              </w:rPr>
            </w:pPr>
            <w:r>
              <w:rPr>
                <w:rFonts w:hint="default" w:ascii="宋体" w:hAnsi="宋体"/>
                <w:sz w:val="18"/>
                <w:szCs w:val="18"/>
              </w:rPr>
              <w:t>3,653.56</w:t>
            </w:r>
          </w:p>
        </w:tc>
      </w:tr>
    </w:tbl>
    <w:p w14:paraId="187AF455">
      <w:pPr>
        <w:sectPr>
          <w:pgSz w:w="11906" w:h="16838"/>
          <w:pgMar w:top="1134" w:right="1134" w:bottom="1134" w:left="1134" w:header="851" w:footer="992" w:gutter="0"/>
          <w:cols w:space="425" w:num="1"/>
          <w:docGrid w:type="lines" w:linePitch="312" w:charSpace="0"/>
        </w:sectPr>
      </w:pPr>
    </w:p>
    <w:p w14:paraId="35A4F72E">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表五、财政拨款支出表</w:t>
      </w:r>
    </w:p>
    <w:p w14:paraId="0E75C6BD">
      <w:pPr>
        <w:jc w:val="right"/>
        <w:rPr>
          <w:rFonts w:hint="default"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0" w:type="auto"/>
        <w:jc w:val="center"/>
        <w:tblLayout w:type="fixed"/>
        <w:tblCellMar>
          <w:top w:w="0" w:type="dxa"/>
          <w:left w:w="108" w:type="dxa"/>
          <w:bottom w:w="0" w:type="dxa"/>
          <w:right w:w="108" w:type="dxa"/>
        </w:tblCellMar>
      </w:tblPr>
      <w:tblGrid>
        <w:gridCol w:w="3905"/>
        <w:gridCol w:w="1065"/>
        <w:gridCol w:w="1066"/>
        <w:gridCol w:w="1025"/>
        <w:gridCol w:w="1066"/>
        <w:gridCol w:w="1066"/>
        <w:gridCol w:w="1025"/>
        <w:gridCol w:w="1066"/>
        <w:gridCol w:w="1066"/>
        <w:gridCol w:w="1025"/>
        <w:gridCol w:w="1025"/>
      </w:tblGrid>
      <w:tr w14:paraId="73508092">
        <w:trPr>
          <w:trHeight w:val="20" w:hRule="atLeast"/>
          <w:tblHeader/>
          <w:jc w:val="center"/>
        </w:trPr>
        <w:tc>
          <w:tcPr>
            <w:tcW w:w="3905" w:type="dxa"/>
            <w:vMerge w:val="restart"/>
            <w:tcBorders>
              <w:top w:val="single" w:color="000000" w:sz="4" w:space="0"/>
              <w:left w:val="nil"/>
              <w:bottom w:val="single" w:color="000000" w:sz="4" w:space="0"/>
              <w:right w:val="single" w:color="000000" w:sz="4" w:space="0"/>
            </w:tcBorders>
            <w:shd w:val="clear" w:color="auto" w:fill="auto"/>
            <w:noWrap/>
            <w:vAlign w:val="center"/>
          </w:tcPr>
          <w:p w14:paraId="1E17D941">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单位名称</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DF69">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总计</w:t>
            </w:r>
          </w:p>
        </w:tc>
        <w:tc>
          <w:tcPr>
            <w:tcW w:w="3157" w:type="dxa"/>
            <w:gridSpan w:val="3"/>
            <w:tcBorders>
              <w:top w:val="single" w:color="000000" w:sz="4" w:space="0"/>
              <w:left w:val="nil"/>
              <w:bottom w:val="single" w:color="000000" w:sz="4" w:space="0"/>
              <w:right w:val="single" w:color="000000" w:sz="4" w:space="0"/>
            </w:tcBorders>
            <w:shd w:val="clear" w:color="auto" w:fill="auto"/>
            <w:noWrap/>
            <w:vAlign w:val="center"/>
          </w:tcPr>
          <w:p w14:paraId="7013E992">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一般公共预算支出</w:t>
            </w:r>
          </w:p>
        </w:tc>
        <w:tc>
          <w:tcPr>
            <w:tcW w:w="3157" w:type="dxa"/>
            <w:gridSpan w:val="3"/>
            <w:tcBorders>
              <w:top w:val="single" w:color="000000" w:sz="4" w:space="0"/>
              <w:left w:val="nil"/>
              <w:bottom w:val="single" w:color="000000" w:sz="4" w:space="0"/>
              <w:right w:val="single" w:color="000000" w:sz="4" w:space="0"/>
            </w:tcBorders>
            <w:shd w:val="clear" w:color="auto" w:fill="auto"/>
            <w:noWrap/>
            <w:vAlign w:val="center"/>
          </w:tcPr>
          <w:p w14:paraId="2887CA6B">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政府性基金预算支出</w:t>
            </w:r>
          </w:p>
        </w:tc>
        <w:tc>
          <w:tcPr>
            <w:tcW w:w="3116" w:type="dxa"/>
            <w:gridSpan w:val="3"/>
            <w:tcBorders>
              <w:top w:val="single" w:color="000000" w:sz="4" w:space="0"/>
              <w:left w:val="nil"/>
              <w:bottom w:val="single" w:color="000000" w:sz="4" w:space="0"/>
            </w:tcBorders>
            <w:shd w:val="clear" w:color="auto" w:fill="auto"/>
            <w:noWrap/>
            <w:vAlign w:val="center"/>
          </w:tcPr>
          <w:p w14:paraId="0864F0C8">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国有资本经营预算支出</w:t>
            </w:r>
          </w:p>
        </w:tc>
      </w:tr>
      <w:tr w14:paraId="10C4DB99">
        <w:tblPrEx>
          <w:tblCellMar>
            <w:top w:w="0" w:type="dxa"/>
            <w:left w:w="108" w:type="dxa"/>
            <w:bottom w:w="0" w:type="dxa"/>
            <w:right w:w="108" w:type="dxa"/>
          </w:tblCellMar>
        </w:tblPrEx>
        <w:trPr>
          <w:trHeight w:val="20" w:hRule="atLeast"/>
          <w:tblHeader/>
          <w:jc w:val="center"/>
        </w:trPr>
        <w:tc>
          <w:tcPr>
            <w:tcW w:w="3905" w:type="dxa"/>
            <w:vMerge w:val="continue"/>
            <w:tcBorders>
              <w:top w:val="single" w:color="000000" w:sz="4" w:space="0"/>
              <w:left w:val="nil"/>
              <w:bottom w:val="single" w:color="000000" w:sz="4" w:space="0"/>
              <w:right w:val="single" w:color="000000" w:sz="4" w:space="0"/>
            </w:tcBorders>
            <w:shd w:val="clear" w:color="auto" w:fill="auto"/>
            <w:vAlign w:val="center"/>
          </w:tcPr>
          <w:p w14:paraId="22BA3593">
            <w:pPr>
              <w:widowControl/>
              <w:jc w:val="left"/>
              <w:rPr>
                <w:rFonts w:hint="default" w:ascii="宋体" w:hAnsi="宋体" w:cs="Arial"/>
                <w:b/>
                <w:color w:val="000000"/>
                <w:kern w:val="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CC6B1">
            <w:pPr>
              <w:widowControl/>
              <w:jc w:val="left"/>
              <w:rPr>
                <w:rFonts w:hint="default" w:ascii="宋体" w:hAnsi="宋体" w:cs="Arial"/>
                <w:b/>
                <w:color w:val="000000"/>
                <w:kern w:val="0"/>
                <w:sz w:val="18"/>
                <w:szCs w:val="18"/>
              </w:rPr>
            </w:pPr>
          </w:p>
        </w:tc>
        <w:tc>
          <w:tcPr>
            <w:tcW w:w="1066" w:type="dxa"/>
            <w:tcBorders>
              <w:top w:val="nil"/>
              <w:left w:val="nil"/>
              <w:bottom w:val="single" w:color="000000" w:sz="4" w:space="0"/>
              <w:right w:val="single" w:color="000000" w:sz="4" w:space="0"/>
            </w:tcBorders>
            <w:shd w:val="clear" w:color="auto" w:fill="auto"/>
            <w:noWrap/>
            <w:vAlign w:val="center"/>
          </w:tcPr>
          <w:p w14:paraId="1FCEED58">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14:paraId="6256B50B">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基本支出</w:t>
            </w:r>
          </w:p>
        </w:tc>
        <w:tc>
          <w:tcPr>
            <w:tcW w:w="1066" w:type="dxa"/>
            <w:tcBorders>
              <w:top w:val="nil"/>
              <w:left w:val="nil"/>
              <w:bottom w:val="single" w:color="000000" w:sz="4" w:space="0"/>
              <w:right w:val="single" w:color="000000" w:sz="4" w:space="0"/>
            </w:tcBorders>
            <w:shd w:val="clear" w:color="auto" w:fill="auto"/>
            <w:noWrap/>
            <w:vAlign w:val="center"/>
          </w:tcPr>
          <w:p w14:paraId="7CA0CC38">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项目支出</w:t>
            </w:r>
          </w:p>
        </w:tc>
        <w:tc>
          <w:tcPr>
            <w:tcW w:w="1066" w:type="dxa"/>
            <w:tcBorders>
              <w:top w:val="nil"/>
              <w:left w:val="nil"/>
              <w:bottom w:val="single" w:color="000000" w:sz="4" w:space="0"/>
              <w:right w:val="single" w:color="000000" w:sz="4" w:space="0"/>
            </w:tcBorders>
            <w:shd w:val="clear" w:color="auto" w:fill="auto"/>
            <w:noWrap/>
            <w:vAlign w:val="center"/>
          </w:tcPr>
          <w:p w14:paraId="05AA23A2">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14:paraId="5E2114C0">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基本支出</w:t>
            </w:r>
          </w:p>
        </w:tc>
        <w:tc>
          <w:tcPr>
            <w:tcW w:w="1066" w:type="dxa"/>
            <w:tcBorders>
              <w:top w:val="nil"/>
              <w:left w:val="nil"/>
              <w:bottom w:val="single" w:color="000000" w:sz="4" w:space="0"/>
              <w:right w:val="single" w:color="000000" w:sz="4" w:space="0"/>
            </w:tcBorders>
            <w:shd w:val="clear" w:color="auto" w:fill="auto"/>
            <w:noWrap/>
            <w:vAlign w:val="center"/>
          </w:tcPr>
          <w:p w14:paraId="2A6C9F4B">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项目支出</w:t>
            </w:r>
          </w:p>
        </w:tc>
        <w:tc>
          <w:tcPr>
            <w:tcW w:w="1066" w:type="dxa"/>
            <w:tcBorders>
              <w:top w:val="nil"/>
              <w:left w:val="nil"/>
              <w:bottom w:val="single" w:color="000000" w:sz="4" w:space="0"/>
              <w:right w:val="single" w:color="000000" w:sz="4" w:space="0"/>
            </w:tcBorders>
            <w:shd w:val="clear" w:color="auto" w:fill="auto"/>
            <w:noWrap/>
            <w:vAlign w:val="center"/>
          </w:tcPr>
          <w:p w14:paraId="16AB9483">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合计</w:t>
            </w:r>
          </w:p>
        </w:tc>
        <w:tc>
          <w:tcPr>
            <w:tcW w:w="1025" w:type="dxa"/>
            <w:tcBorders>
              <w:top w:val="nil"/>
              <w:left w:val="nil"/>
              <w:bottom w:val="single" w:color="000000" w:sz="4" w:space="0"/>
              <w:right w:val="single" w:color="000000" w:sz="4" w:space="0"/>
            </w:tcBorders>
            <w:shd w:val="clear" w:color="auto" w:fill="auto"/>
            <w:noWrap/>
            <w:vAlign w:val="center"/>
          </w:tcPr>
          <w:p w14:paraId="62B12537">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基本支出</w:t>
            </w:r>
          </w:p>
        </w:tc>
        <w:tc>
          <w:tcPr>
            <w:tcW w:w="1025" w:type="dxa"/>
            <w:tcBorders>
              <w:top w:val="nil"/>
              <w:left w:val="nil"/>
              <w:bottom w:val="single" w:color="000000" w:sz="4" w:space="0"/>
              <w:right w:val="nil"/>
            </w:tcBorders>
            <w:shd w:val="clear" w:color="auto" w:fill="auto"/>
            <w:noWrap/>
            <w:vAlign w:val="center"/>
          </w:tcPr>
          <w:p w14:paraId="78721950">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项目支出</w:t>
            </w:r>
          </w:p>
        </w:tc>
      </w:tr>
      <w:tr w14:paraId="765C11B9">
        <w:tblPrEx>
          <w:tblCellMar>
            <w:top w:w="0" w:type="dxa"/>
            <w:left w:w="108" w:type="dxa"/>
            <w:bottom w:w="0" w:type="dxa"/>
            <w:right w:w="108" w:type="dxa"/>
          </w:tblCellMar>
        </w:tblPrEx>
        <w:trPr>
          <w:trHeight w:val="20" w:hRule="atLeast"/>
          <w:tblHeader/>
          <w:jc w:val="center"/>
        </w:trPr>
        <w:tc>
          <w:tcPr>
            <w:tcW w:w="3905" w:type="dxa"/>
            <w:tcBorders>
              <w:top w:val="nil"/>
              <w:left w:val="nil"/>
              <w:bottom w:val="single" w:color="000000" w:sz="4" w:space="0"/>
              <w:right w:val="single" w:color="000000" w:sz="4" w:space="0"/>
            </w:tcBorders>
            <w:shd w:val="clear" w:color="auto" w:fill="auto"/>
            <w:noWrap/>
            <w:vAlign w:val="center"/>
          </w:tcPr>
          <w:p w14:paraId="4605601C">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w:t>
            </w:r>
          </w:p>
        </w:tc>
        <w:tc>
          <w:tcPr>
            <w:tcW w:w="1065" w:type="dxa"/>
            <w:tcBorders>
              <w:top w:val="nil"/>
              <w:left w:val="nil"/>
              <w:bottom w:val="single" w:color="000000" w:sz="4" w:space="0"/>
              <w:right w:val="single" w:color="000000" w:sz="4" w:space="0"/>
            </w:tcBorders>
            <w:shd w:val="clear" w:color="auto" w:fill="auto"/>
            <w:noWrap/>
            <w:vAlign w:val="center"/>
          </w:tcPr>
          <w:p w14:paraId="064ECBF1">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1</w:t>
            </w:r>
          </w:p>
        </w:tc>
        <w:tc>
          <w:tcPr>
            <w:tcW w:w="1066" w:type="dxa"/>
            <w:tcBorders>
              <w:top w:val="nil"/>
              <w:left w:val="nil"/>
              <w:bottom w:val="single" w:color="000000" w:sz="4" w:space="0"/>
              <w:right w:val="single" w:color="000000" w:sz="4" w:space="0"/>
            </w:tcBorders>
            <w:shd w:val="clear" w:color="auto" w:fill="auto"/>
            <w:noWrap/>
            <w:vAlign w:val="center"/>
          </w:tcPr>
          <w:p w14:paraId="7FE6680C">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2</w:t>
            </w:r>
          </w:p>
        </w:tc>
        <w:tc>
          <w:tcPr>
            <w:tcW w:w="1025" w:type="dxa"/>
            <w:tcBorders>
              <w:top w:val="nil"/>
              <w:left w:val="nil"/>
              <w:bottom w:val="single" w:color="000000" w:sz="4" w:space="0"/>
              <w:right w:val="single" w:color="000000" w:sz="4" w:space="0"/>
            </w:tcBorders>
            <w:shd w:val="clear" w:color="auto" w:fill="auto"/>
            <w:noWrap/>
            <w:vAlign w:val="center"/>
          </w:tcPr>
          <w:p w14:paraId="58B59BD6">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3</w:t>
            </w:r>
          </w:p>
        </w:tc>
        <w:tc>
          <w:tcPr>
            <w:tcW w:w="1066" w:type="dxa"/>
            <w:tcBorders>
              <w:top w:val="nil"/>
              <w:left w:val="nil"/>
              <w:bottom w:val="single" w:color="000000" w:sz="4" w:space="0"/>
              <w:right w:val="single" w:color="000000" w:sz="4" w:space="0"/>
            </w:tcBorders>
            <w:shd w:val="clear" w:color="auto" w:fill="auto"/>
            <w:noWrap/>
            <w:vAlign w:val="center"/>
          </w:tcPr>
          <w:p w14:paraId="190553D2">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4</w:t>
            </w:r>
          </w:p>
        </w:tc>
        <w:tc>
          <w:tcPr>
            <w:tcW w:w="1066" w:type="dxa"/>
            <w:tcBorders>
              <w:top w:val="nil"/>
              <w:left w:val="nil"/>
              <w:bottom w:val="single" w:color="000000" w:sz="4" w:space="0"/>
              <w:right w:val="single" w:color="000000" w:sz="4" w:space="0"/>
            </w:tcBorders>
            <w:shd w:val="clear" w:color="auto" w:fill="auto"/>
            <w:noWrap/>
            <w:vAlign w:val="center"/>
          </w:tcPr>
          <w:p w14:paraId="7463727D">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5</w:t>
            </w:r>
          </w:p>
        </w:tc>
        <w:tc>
          <w:tcPr>
            <w:tcW w:w="1025" w:type="dxa"/>
            <w:tcBorders>
              <w:top w:val="nil"/>
              <w:left w:val="nil"/>
              <w:bottom w:val="single" w:color="000000" w:sz="4" w:space="0"/>
              <w:right w:val="single" w:color="000000" w:sz="4" w:space="0"/>
            </w:tcBorders>
            <w:shd w:val="clear" w:color="auto" w:fill="auto"/>
            <w:noWrap/>
            <w:vAlign w:val="center"/>
          </w:tcPr>
          <w:p w14:paraId="786EDBCB">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6</w:t>
            </w:r>
          </w:p>
        </w:tc>
        <w:tc>
          <w:tcPr>
            <w:tcW w:w="1066" w:type="dxa"/>
            <w:tcBorders>
              <w:top w:val="nil"/>
              <w:left w:val="nil"/>
              <w:bottom w:val="single" w:color="000000" w:sz="4" w:space="0"/>
              <w:right w:val="single" w:color="000000" w:sz="4" w:space="0"/>
            </w:tcBorders>
            <w:shd w:val="clear" w:color="auto" w:fill="auto"/>
            <w:noWrap/>
            <w:vAlign w:val="center"/>
          </w:tcPr>
          <w:p w14:paraId="0037C1C6">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7</w:t>
            </w:r>
          </w:p>
        </w:tc>
        <w:tc>
          <w:tcPr>
            <w:tcW w:w="1066" w:type="dxa"/>
            <w:tcBorders>
              <w:top w:val="nil"/>
              <w:left w:val="nil"/>
              <w:bottom w:val="single" w:color="000000" w:sz="4" w:space="0"/>
              <w:right w:val="single" w:color="000000" w:sz="4" w:space="0"/>
            </w:tcBorders>
            <w:shd w:val="clear" w:color="auto" w:fill="auto"/>
            <w:noWrap/>
            <w:vAlign w:val="center"/>
          </w:tcPr>
          <w:p w14:paraId="708933C7">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8</w:t>
            </w:r>
          </w:p>
        </w:tc>
        <w:tc>
          <w:tcPr>
            <w:tcW w:w="1025" w:type="dxa"/>
            <w:tcBorders>
              <w:top w:val="nil"/>
              <w:left w:val="nil"/>
              <w:bottom w:val="single" w:color="000000" w:sz="4" w:space="0"/>
              <w:right w:val="single" w:color="000000" w:sz="4" w:space="0"/>
            </w:tcBorders>
            <w:shd w:val="clear" w:color="auto" w:fill="auto"/>
            <w:noWrap/>
            <w:vAlign w:val="center"/>
          </w:tcPr>
          <w:p w14:paraId="163B7221">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9</w:t>
            </w:r>
          </w:p>
        </w:tc>
        <w:tc>
          <w:tcPr>
            <w:tcW w:w="1025" w:type="dxa"/>
            <w:tcBorders>
              <w:top w:val="nil"/>
              <w:left w:val="nil"/>
              <w:bottom w:val="single" w:color="000000" w:sz="4" w:space="0"/>
              <w:right w:val="nil"/>
            </w:tcBorders>
            <w:shd w:val="clear" w:color="auto" w:fill="auto"/>
            <w:noWrap/>
            <w:vAlign w:val="center"/>
          </w:tcPr>
          <w:p w14:paraId="366D511E">
            <w:pPr>
              <w:widowControl/>
              <w:jc w:val="center"/>
              <w:rPr>
                <w:rFonts w:hint="default" w:ascii="宋体" w:hAnsi="宋体" w:cs="Arial"/>
                <w:kern w:val="0"/>
                <w:sz w:val="18"/>
                <w:szCs w:val="18"/>
              </w:rPr>
            </w:pPr>
            <w:r>
              <w:rPr>
                <w:rFonts w:hint="eastAsia" w:ascii="宋体" w:hAnsi="宋体" w:cs="Arial"/>
                <w:kern w:val="0"/>
                <w:sz w:val="18"/>
                <w:szCs w:val="18"/>
              </w:rPr>
              <w:t>10</w:t>
            </w:r>
          </w:p>
        </w:tc>
      </w:tr>
      <w:tr w14:paraId="3C6D97F9">
        <w:tblPrEx>
          <w:tblCellMar>
            <w:top w:w="0" w:type="dxa"/>
            <w:left w:w="108" w:type="dxa"/>
            <w:bottom w:w="0" w:type="dxa"/>
            <w:right w:w="108" w:type="dxa"/>
          </w:tblCellMar>
        </w:tblPrEx>
        <w:trPr>
          <w:trHeight w:val="20" w:hRule="atLeast"/>
          <w:jc w:val="center"/>
        </w:trPr>
        <w:tc>
          <w:tcPr>
            <w:tcW w:w="3905" w:type="dxa"/>
            <w:tcBorders>
              <w:top w:val="nil"/>
              <w:left w:val="nil"/>
              <w:bottom w:val="single" w:color="000000" w:sz="4" w:space="0"/>
              <w:right w:val="single" w:color="000000" w:sz="4" w:space="0"/>
            </w:tcBorders>
            <w:shd w:val="clear" w:color="FFFFFF" w:fill="FFFFFF"/>
            <w:noWrap/>
          </w:tcPr>
          <w:p w14:paraId="3D71C6BD">
            <w:pPr>
              <w:rPr>
                <w:rFonts w:hint="default" w:ascii="宋体" w:hAnsi="宋体"/>
                <w:sz w:val="18"/>
                <w:szCs w:val="18"/>
              </w:rPr>
            </w:pPr>
            <w:r>
              <w:rPr>
                <w:rFonts w:hint="default" w:ascii="宋体" w:hAnsi="宋体"/>
                <w:sz w:val="18"/>
                <w:szCs w:val="18"/>
              </w:rPr>
              <w:t>[601010]兰州市西固区人民法院</w:t>
            </w:r>
          </w:p>
        </w:tc>
        <w:tc>
          <w:tcPr>
            <w:tcW w:w="1065" w:type="dxa"/>
            <w:tcBorders>
              <w:top w:val="nil"/>
              <w:left w:val="nil"/>
              <w:bottom w:val="single" w:color="000000" w:sz="4" w:space="0"/>
              <w:right w:val="single" w:color="000000" w:sz="4" w:space="0"/>
            </w:tcBorders>
            <w:shd w:val="clear" w:color="FFFFFF" w:fill="FFFFFF"/>
            <w:noWrap/>
            <w:tcMar>
              <w:left w:w="0" w:type="dxa"/>
              <w:right w:w="28" w:type="dxa"/>
            </w:tcMar>
          </w:tcPr>
          <w:p w14:paraId="2140DCEF">
            <w:pPr>
              <w:jc w:val="right"/>
              <w:rPr>
                <w:rFonts w:hint="default" w:ascii="宋体" w:hAnsi="宋体"/>
                <w:sz w:val="18"/>
                <w:szCs w:val="18"/>
              </w:rPr>
            </w:pPr>
            <w:r>
              <w:rPr>
                <w:rFonts w:hint="default" w:ascii="宋体" w:hAnsi="宋体"/>
                <w:sz w:val="18"/>
                <w:szCs w:val="18"/>
              </w:rPr>
              <w:t>3,653.56</w:t>
            </w:r>
          </w:p>
        </w:tc>
        <w:tc>
          <w:tcPr>
            <w:tcW w:w="1066" w:type="dxa"/>
            <w:tcBorders>
              <w:top w:val="nil"/>
              <w:left w:val="nil"/>
              <w:bottom w:val="single" w:color="000000" w:sz="4" w:space="0"/>
              <w:right w:val="single" w:color="000000" w:sz="4" w:space="0"/>
            </w:tcBorders>
            <w:shd w:val="clear" w:color="FFFFFF" w:fill="FFFFFF"/>
            <w:noWrap/>
            <w:tcMar>
              <w:left w:w="0" w:type="dxa"/>
              <w:right w:w="28" w:type="dxa"/>
            </w:tcMar>
          </w:tcPr>
          <w:p w14:paraId="16E80FF5">
            <w:pPr>
              <w:jc w:val="right"/>
              <w:rPr>
                <w:rFonts w:hint="default" w:ascii="宋体" w:hAnsi="宋体"/>
                <w:sz w:val="18"/>
                <w:szCs w:val="18"/>
              </w:rPr>
            </w:pPr>
            <w:r>
              <w:rPr>
                <w:rFonts w:hint="default" w:ascii="宋体" w:hAnsi="宋体"/>
                <w:sz w:val="18"/>
                <w:szCs w:val="18"/>
              </w:rPr>
              <w:t>3,653.56</w:t>
            </w:r>
          </w:p>
        </w:tc>
        <w:tc>
          <w:tcPr>
            <w:tcW w:w="1025" w:type="dxa"/>
            <w:tcBorders>
              <w:top w:val="nil"/>
              <w:left w:val="nil"/>
              <w:bottom w:val="single" w:color="000000" w:sz="4" w:space="0"/>
              <w:right w:val="single" w:color="000000" w:sz="4" w:space="0"/>
            </w:tcBorders>
            <w:shd w:val="clear" w:color="FFFFFF" w:fill="FFFFFF"/>
            <w:noWrap/>
            <w:tcMar>
              <w:left w:w="0" w:type="dxa"/>
              <w:right w:w="28" w:type="dxa"/>
            </w:tcMar>
          </w:tcPr>
          <w:p w14:paraId="751DE259">
            <w:pPr>
              <w:jc w:val="right"/>
              <w:rPr>
                <w:rFonts w:hint="default" w:ascii="宋体" w:hAnsi="宋体"/>
                <w:sz w:val="18"/>
                <w:szCs w:val="18"/>
              </w:rPr>
            </w:pPr>
            <w:r>
              <w:rPr>
                <w:rFonts w:hint="default" w:ascii="宋体" w:hAnsi="宋体"/>
                <w:sz w:val="18"/>
                <w:szCs w:val="18"/>
              </w:rPr>
              <w:t>3,116.56</w:t>
            </w:r>
          </w:p>
        </w:tc>
        <w:tc>
          <w:tcPr>
            <w:tcW w:w="1066" w:type="dxa"/>
            <w:tcBorders>
              <w:top w:val="nil"/>
              <w:left w:val="nil"/>
              <w:bottom w:val="single" w:color="000000" w:sz="4" w:space="0"/>
              <w:right w:val="single" w:color="000000" w:sz="4" w:space="0"/>
            </w:tcBorders>
            <w:shd w:val="clear" w:color="FFFFFF" w:fill="FFFFFF"/>
            <w:noWrap/>
            <w:tcMar>
              <w:left w:w="0" w:type="dxa"/>
              <w:right w:w="28" w:type="dxa"/>
            </w:tcMar>
          </w:tcPr>
          <w:p w14:paraId="75EA20BC">
            <w:pPr>
              <w:jc w:val="right"/>
              <w:rPr>
                <w:rFonts w:hint="default" w:ascii="宋体" w:hAnsi="宋体"/>
                <w:sz w:val="18"/>
                <w:szCs w:val="18"/>
              </w:rPr>
            </w:pPr>
            <w:r>
              <w:rPr>
                <w:rFonts w:hint="default" w:ascii="宋体" w:hAnsi="宋体"/>
                <w:sz w:val="18"/>
                <w:szCs w:val="18"/>
              </w:rPr>
              <w:t>537.00</w:t>
            </w:r>
          </w:p>
        </w:tc>
        <w:tc>
          <w:tcPr>
            <w:tcW w:w="1066" w:type="dxa"/>
            <w:tcBorders>
              <w:top w:val="nil"/>
              <w:left w:val="nil"/>
              <w:bottom w:val="single" w:color="000000" w:sz="4" w:space="0"/>
              <w:right w:val="single" w:color="000000" w:sz="4" w:space="0"/>
            </w:tcBorders>
            <w:shd w:val="clear" w:color="FFFFFF" w:fill="FFFFFF"/>
            <w:noWrap/>
            <w:tcMar>
              <w:left w:w="0" w:type="dxa"/>
              <w:right w:w="28" w:type="dxa"/>
            </w:tcMar>
          </w:tcPr>
          <w:p w14:paraId="6C8DFC49">
            <w:pPr>
              <w:jc w:val="right"/>
              <w:rPr>
                <w:rFonts w:hint="default" w:ascii="宋体" w:hAnsi="宋体"/>
                <w:sz w:val="18"/>
                <w:szCs w:val="18"/>
              </w:rPr>
            </w:pPr>
          </w:p>
        </w:tc>
        <w:tc>
          <w:tcPr>
            <w:tcW w:w="1025" w:type="dxa"/>
            <w:tcBorders>
              <w:top w:val="nil"/>
              <w:left w:val="nil"/>
              <w:bottom w:val="single" w:color="000000" w:sz="4" w:space="0"/>
              <w:right w:val="single" w:color="000000" w:sz="4" w:space="0"/>
            </w:tcBorders>
            <w:shd w:val="clear" w:color="FFFFFF" w:fill="FFFFFF"/>
            <w:noWrap/>
            <w:tcMar>
              <w:left w:w="0" w:type="dxa"/>
              <w:right w:w="28" w:type="dxa"/>
            </w:tcMar>
          </w:tcPr>
          <w:p w14:paraId="7AFAF150">
            <w:pPr>
              <w:jc w:val="right"/>
              <w:rPr>
                <w:rFonts w:hint="default" w:ascii="宋体" w:hAnsi="宋体"/>
                <w:sz w:val="18"/>
                <w:szCs w:val="18"/>
              </w:rPr>
            </w:pPr>
          </w:p>
        </w:tc>
        <w:tc>
          <w:tcPr>
            <w:tcW w:w="1066" w:type="dxa"/>
            <w:tcBorders>
              <w:top w:val="nil"/>
              <w:left w:val="nil"/>
              <w:bottom w:val="single" w:color="000000" w:sz="4" w:space="0"/>
              <w:right w:val="single" w:color="000000" w:sz="4" w:space="0"/>
            </w:tcBorders>
            <w:shd w:val="clear" w:color="FFFFFF" w:fill="FFFFFF"/>
            <w:noWrap/>
            <w:tcMar>
              <w:left w:w="0" w:type="dxa"/>
              <w:right w:w="28" w:type="dxa"/>
            </w:tcMar>
          </w:tcPr>
          <w:p w14:paraId="71788744">
            <w:pPr>
              <w:jc w:val="right"/>
              <w:rPr>
                <w:rFonts w:hint="default" w:ascii="宋体" w:hAnsi="宋体" w:cs="Arial"/>
                <w:sz w:val="18"/>
                <w:szCs w:val="18"/>
              </w:rPr>
            </w:pPr>
          </w:p>
        </w:tc>
        <w:tc>
          <w:tcPr>
            <w:tcW w:w="1066" w:type="dxa"/>
            <w:tcBorders>
              <w:top w:val="nil"/>
              <w:left w:val="nil"/>
              <w:bottom w:val="single" w:color="000000" w:sz="4" w:space="0"/>
              <w:right w:val="single" w:color="000000" w:sz="4" w:space="0"/>
            </w:tcBorders>
            <w:shd w:val="clear" w:color="FFFFFF" w:fill="FFFFFF"/>
            <w:noWrap/>
            <w:tcMar>
              <w:left w:w="0" w:type="dxa"/>
              <w:right w:w="28" w:type="dxa"/>
            </w:tcMar>
          </w:tcPr>
          <w:p w14:paraId="3137EAD8">
            <w:pPr>
              <w:jc w:val="right"/>
              <w:rPr>
                <w:rFonts w:hint="default" w:ascii="宋体" w:hAnsi="宋体" w:cs="Arial"/>
                <w:sz w:val="18"/>
                <w:szCs w:val="18"/>
              </w:rPr>
            </w:pPr>
          </w:p>
        </w:tc>
        <w:tc>
          <w:tcPr>
            <w:tcW w:w="1025" w:type="dxa"/>
            <w:tcBorders>
              <w:top w:val="nil"/>
              <w:left w:val="nil"/>
              <w:bottom w:val="single" w:color="000000" w:sz="4" w:space="0"/>
              <w:right w:val="single" w:color="000000" w:sz="4" w:space="0"/>
            </w:tcBorders>
            <w:shd w:val="clear" w:color="FFFFFF" w:fill="FFFFFF"/>
            <w:noWrap/>
            <w:tcMar>
              <w:left w:w="0" w:type="dxa"/>
              <w:right w:w="28" w:type="dxa"/>
            </w:tcMar>
          </w:tcPr>
          <w:p w14:paraId="18405EED">
            <w:pPr>
              <w:jc w:val="right"/>
              <w:rPr>
                <w:rFonts w:hint="default" w:ascii="宋体" w:hAnsi="宋体" w:cs="Arial"/>
                <w:sz w:val="18"/>
                <w:szCs w:val="18"/>
              </w:rPr>
            </w:pPr>
          </w:p>
        </w:tc>
        <w:tc>
          <w:tcPr>
            <w:tcW w:w="1025" w:type="dxa"/>
            <w:tcBorders>
              <w:top w:val="nil"/>
              <w:left w:val="nil"/>
              <w:bottom w:val="single" w:color="000000" w:sz="4" w:space="0"/>
              <w:right w:val="nil"/>
            </w:tcBorders>
            <w:shd w:val="clear" w:color="FFFFFF" w:fill="FFFFFF"/>
            <w:noWrap/>
            <w:tcMar>
              <w:left w:w="0" w:type="dxa"/>
              <w:right w:w="28" w:type="dxa"/>
            </w:tcMar>
          </w:tcPr>
          <w:p w14:paraId="0E2C2818">
            <w:pPr>
              <w:jc w:val="right"/>
              <w:rPr>
                <w:rFonts w:hint="default" w:ascii="宋体" w:hAnsi="宋体" w:cs="Arial"/>
                <w:sz w:val="18"/>
                <w:szCs w:val="18"/>
              </w:rPr>
            </w:pPr>
          </w:p>
        </w:tc>
      </w:tr>
    </w:tbl>
    <w:p w14:paraId="00D07746">
      <w:pPr>
        <w:sectPr>
          <w:pgSz w:w="16838" w:h="11906" w:orient="landscape"/>
          <w:pgMar w:top="1134" w:right="1134" w:bottom="1134" w:left="1134" w:header="851" w:footer="992" w:gutter="0"/>
          <w:cols w:space="425" w:num="1"/>
          <w:docGrid w:type="lines" w:linePitch="312" w:charSpace="0"/>
        </w:sectPr>
      </w:pPr>
    </w:p>
    <w:p w14:paraId="67798B1A">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表六、一般公共预算支出情况表</w:t>
      </w:r>
    </w:p>
    <w:p w14:paraId="68837736">
      <w:pPr>
        <w:jc w:val="right"/>
        <w:rPr>
          <w:rFonts w:hint="default" w:ascii="仿宋" w:hAnsi="宋体" w:eastAsia="仿宋" w:cs="宋体"/>
          <w:kern w:val="0"/>
          <w:sz w:val="32"/>
          <w:szCs w:val="32"/>
        </w:rPr>
      </w:pPr>
      <w:r>
        <w:rPr>
          <w:rFonts w:hint="eastAsia" w:ascii="宋体" w:hAnsi="宋体" w:cs="Arial"/>
          <w:color w:val="000000"/>
          <w:kern w:val="0"/>
          <w:sz w:val="18"/>
          <w:szCs w:val="18"/>
        </w:rPr>
        <w:t>单位：万元</w:t>
      </w:r>
    </w:p>
    <w:tbl>
      <w:tblPr>
        <w:tblStyle w:val="6"/>
        <w:tblW w:w="0" w:type="auto"/>
        <w:jc w:val="center"/>
        <w:tblLayout w:type="fixed"/>
        <w:tblCellMar>
          <w:top w:w="0" w:type="dxa"/>
          <w:left w:w="108" w:type="dxa"/>
          <w:bottom w:w="0" w:type="dxa"/>
          <w:right w:w="108" w:type="dxa"/>
        </w:tblCellMar>
      </w:tblPr>
      <w:tblGrid>
        <w:gridCol w:w="1074"/>
        <w:gridCol w:w="4253"/>
        <w:gridCol w:w="1417"/>
        <w:gridCol w:w="1418"/>
        <w:gridCol w:w="1429"/>
      </w:tblGrid>
      <w:tr w14:paraId="08ED7ECD">
        <w:tblPrEx>
          <w:tblCellMar>
            <w:top w:w="0" w:type="dxa"/>
            <w:left w:w="108" w:type="dxa"/>
            <w:bottom w:w="0" w:type="dxa"/>
            <w:right w:w="108" w:type="dxa"/>
          </w:tblCellMar>
        </w:tblPrEx>
        <w:trPr>
          <w:trHeight w:val="20" w:hRule="atLeast"/>
          <w:tblHeader/>
          <w:jc w:val="center"/>
        </w:trPr>
        <w:tc>
          <w:tcPr>
            <w:tcW w:w="5327" w:type="dxa"/>
            <w:gridSpan w:val="2"/>
            <w:tcBorders>
              <w:top w:val="single" w:color="000000" w:sz="4" w:space="0"/>
              <w:left w:val="nil"/>
              <w:bottom w:val="single" w:color="000000" w:sz="4" w:space="0"/>
              <w:right w:val="single" w:color="000000" w:sz="4" w:space="0"/>
            </w:tcBorders>
            <w:shd w:val="clear" w:color="auto" w:fill="auto"/>
            <w:noWrap/>
            <w:vAlign w:val="center"/>
          </w:tcPr>
          <w:p w14:paraId="763A9DA7">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支出功能分类科目</w:t>
            </w:r>
          </w:p>
        </w:tc>
        <w:tc>
          <w:tcPr>
            <w:tcW w:w="4264" w:type="dxa"/>
            <w:gridSpan w:val="3"/>
            <w:tcBorders>
              <w:top w:val="single" w:color="000000" w:sz="4" w:space="0"/>
              <w:left w:val="nil"/>
              <w:bottom w:val="single" w:color="000000" w:sz="4" w:space="0"/>
            </w:tcBorders>
            <w:shd w:val="clear" w:color="auto" w:fill="auto"/>
            <w:noWrap/>
            <w:vAlign w:val="center"/>
          </w:tcPr>
          <w:p w14:paraId="1B6A58B9">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一般公共预算支出</w:t>
            </w:r>
          </w:p>
        </w:tc>
      </w:tr>
      <w:tr w14:paraId="77A8ADAD">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14:paraId="6DFBEAB9">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科目编码</w:t>
            </w:r>
          </w:p>
        </w:tc>
        <w:tc>
          <w:tcPr>
            <w:tcW w:w="4253" w:type="dxa"/>
            <w:tcBorders>
              <w:top w:val="nil"/>
              <w:left w:val="nil"/>
              <w:bottom w:val="single" w:color="000000" w:sz="4" w:space="0"/>
              <w:right w:val="single" w:color="000000" w:sz="4" w:space="0"/>
            </w:tcBorders>
            <w:shd w:val="clear" w:color="auto" w:fill="auto"/>
            <w:noWrap/>
            <w:vAlign w:val="center"/>
          </w:tcPr>
          <w:p w14:paraId="2F6E936D">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科目名称</w:t>
            </w:r>
          </w:p>
        </w:tc>
        <w:tc>
          <w:tcPr>
            <w:tcW w:w="1417" w:type="dxa"/>
            <w:tcBorders>
              <w:top w:val="nil"/>
              <w:left w:val="nil"/>
              <w:bottom w:val="single" w:color="000000" w:sz="4" w:space="0"/>
              <w:right w:val="single" w:color="000000" w:sz="4" w:space="0"/>
            </w:tcBorders>
            <w:shd w:val="clear" w:color="auto" w:fill="auto"/>
            <w:noWrap/>
            <w:vAlign w:val="center"/>
          </w:tcPr>
          <w:p w14:paraId="1B335964">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14:paraId="6C6FDA15">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基本支出</w:t>
            </w:r>
          </w:p>
        </w:tc>
        <w:tc>
          <w:tcPr>
            <w:tcW w:w="1429" w:type="dxa"/>
            <w:tcBorders>
              <w:top w:val="nil"/>
              <w:left w:val="nil"/>
              <w:bottom w:val="single" w:color="000000" w:sz="4" w:space="0"/>
              <w:right w:val="nil"/>
            </w:tcBorders>
            <w:shd w:val="clear" w:color="auto" w:fill="auto"/>
            <w:noWrap/>
            <w:vAlign w:val="center"/>
          </w:tcPr>
          <w:p w14:paraId="56EB8C8D">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项目支出</w:t>
            </w:r>
          </w:p>
        </w:tc>
      </w:tr>
      <w:tr w14:paraId="530C1E39">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14:paraId="5C413EA0">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w:t>
            </w:r>
          </w:p>
        </w:tc>
        <w:tc>
          <w:tcPr>
            <w:tcW w:w="4253" w:type="dxa"/>
            <w:tcBorders>
              <w:top w:val="nil"/>
              <w:left w:val="nil"/>
              <w:bottom w:val="single" w:color="000000" w:sz="4" w:space="0"/>
              <w:right w:val="single" w:color="000000" w:sz="4" w:space="0"/>
            </w:tcBorders>
            <w:shd w:val="clear" w:color="auto" w:fill="auto"/>
            <w:noWrap/>
            <w:vAlign w:val="center"/>
          </w:tcPr>
          <w:p w14:paraId="5DDD7233">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w:t>
            </w:r>
          </w:p>
        </w:tc>
        <w:tc>
          <w:tcPr>
            <w:tcW w:w="1417" w:type="dxa"/>
            <w:tcBorders>
              <w:top w:val="nil"/>
              <w:left w:val="nil"/>
              <w:bottom w:val="single" w:color="000000" w:sz="4" w:space="0"/>
              <w:right w:val="single" w:color="000000" w:sz="4" w:space="0"/>
            </w:tcBorders>
            <w:shd w:val="clear" w:color="auto" w:fill="auto"/>
            <w:noWrap/>
            <w:vAlign w:val="center"/>
          </w:tcPr>
          <w:p w14:paraId="40F2775C">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14:paraId="52809372">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2</w:t>
            </w:r>
          </w:p>
        </w:tc>
        <w:tc>
          <w:tcPr>
            <w:tcW w:w="1429" w:type="dxa"/>
            <w:tcBorders>
              <w:top w:val="nil"/>
              <w:left w:val="nil"/>
              <w:bottom w:val="single" w:color="000000" w:sz="4" w:space="0"/>
              <w:right w:val="nil"/>
            </w:tcBorders>
            <w:shd w:val="clear" w:color="auto" w:fill="auto"/>
            <w:noWrap/>
            <w:vAlign w:val="center"/>
          </w:tcPr>
          <w:p w14:paraId="478AB3EF">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3</w:t>
            </w:r>
          </w:p>
        </w:tc>
      </w:tr>
      <w:tr w14:paraId="19FF68EA">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35C954F2">
            <w:pPr>
              <w:jc w:val="left"/>
              <w:rPr>
                <w:rFonts w:hint="default" w:ascii="宋体" w:hAnsi="宋体"/>
                <w:b/>
                <w:sz w:val="18"/>
                <w:szCs w:val="18"/>
              </w:rPr>
            </w:pPr>
            <w:r>
              <w:rPr>
                <w:rFonts w:hint="default" w:ascii="宋体" w:hAnsi="宋体"/>
                <w:b/>
                <w:sz w:val="18"/>
                <w:szCs w:val="18"/>
              </w:rPr>
              <w:t xml:space="preserve"> </w:t>
            </w:r>
          </w:p>
        </w:tc>
        <w:tc>
          <w:tcPr>
            <w:tcW w:w="4253" w:type="dxa"/>
            <w:tcBorders>
              <w:top w:val="nil"/>
              <w:left w:val="nil"/>
              <w:bottom w:val="single" w:color="000000" w:sz="4" w:space="0"/>
              <w:right w:val="single" w:color="000000" w:sz="4" w:space="0"/>
            </w:tcBorders>
            <w:shd w:val="clear" w:color="FFFFFF" w:fill="FFFFFF"/>
            <w:noWrap/>
          </w:tcPr>
          <w:p w14:paraId="10E9C708">
            <w:pPr>
              <w:jc w:val="left"/>
              <w:rPr>
                <w:rFonts w:hint="default" w:ascii="宋体" w:hAnsi="宋体"/>
                <w:b/>
                <w:sz w:val="18"/>
                <w:szCs w:val="18"/>
              </w:rPr>
            </w:pPr>
            <w:r>
              <w:rPr>
                <w:rFonts w:hint="default" w:ascii="宋体" w:hAnsi="宋体"/>
                <w:b/>
                <w:sz w:val="18"/>
                <w:szCs w:val="18"/>
              </w:rPr>
              <w:t>总计</w:t>
            </w:r>
          </w:p>
        </w:tc>
        <w:tc>
          <w:tcPr>
            <w:tcW w:w="1417" w:type="dxa"/>
            <w:tcBorders>
              <w:top w:val="nil"/>
              <w:left w:val="nil"/>
              <w:bottom w:val="single" w:color="000000" w:sz="4" w:space="0"/>
              <w:right w:val="single" w:color="000000" w:sz="4" w:space="0"/>
            </w:tcBorders>
            <w:shd w:val="clear" w:color="FFFFFF" w:fill="FFFFFF"/>
            <w:noWrap/>
          </w:tcPr>
          <w:p w14:paraId="32998499">
            <w:pPr>
              <w:jc w:val="right"/>
              <w:rPr>
                <w:rFonts w:hint="default" w:ascii="宋体" w:hAnsi="宋体"/>
                <w:b/>
                <w:sz w:val="18"/>
                <w:szCs w:val="18"/>
              </w:rPr>
            </w:pPr>
            <w:r>
              <w:rPr>
                <w:rFonts w:hint="default" w:ascii="宋体" w:hAnsi="宋体"/>
                <w:b/>
                <w:sz w:val="18"/>
                <w:szCs w:val="18"/>
              </w:rPr>
              <w:t>3,653.56</w:t>
            </w:r>
          </w:p>
        </w:tc>
        <w:tc>
          <w:tcPr>
            <w:tcW w:w="1418" w:type="dxa"/>
            <w:tcBorders>
              <w:top w:val="nil"/>
              <w:left w:val="nil"/>
              <w:bottom w:val="single" w:color="000000" w:sz="4" w:space="0"/>
              <w:right w:val="single" w:color="000000" w:sz="4" w:space="0"/>
            </w:tcBorders>
            <w:shd w:val="clear" w:color="FFFFFF" w:fill="FFFFFF"/>
            <w:noWrap/>
          </w:tcPr>
          <w:p w14:paraId="2FEB8193">
            <w:pPr>
              <w:jc w:val="right"/>
              <w:rPr>
                <w:rFonts w:hint="default" w:ascii="宋体" w:hAnsi="宋体"/>
                <w:b/>
                <w:sz w:val="18"/>
                <w:szCs w:val="18"/>
              </w:rPr>
            </w:pPr>
            <w:r>
              <w:rPr>
                <w:rFonts w:hint="default" w:ascii="宋体" w:hAnsi="宋体"/>
                <w:b/>
                <w:sz w:val="18"/>
                <w:szCs w:val="18"/>
              </w:rPr>
              <w:t>3,116.56</w:t>
            </w:r>
          </w:p>
        </w:tc>
        <w:tc>
          <w:tcPr>
            <w:tcW w:w="1429" w:type="dxa"/>
            <w:tcBorders>
              <w:top w:val="nil"/>
              <w:left w:val="nil"/>
              <w:bottom w:val="single" w:color="000000" w:sz="4" w:space="0"/>
              <w:right w:val="nil"/>
            </w:tcBorders>
            <w:shd w:val="clear" w:color="FFFFFF" w:fill="FFFFFF"/>
            <w:noWrap/>
          </w:tcPr>
          <w:p w14:paraId="6CF64C8E">
            <w:pPr>
              <w:jc w:val="right"/>
              <w:rPr>
                <w:rFonts w:hint="default" w:ascii="宋体" w:hAnsi="宋体"/>
                <w:b/>
                <w:sz w:val="18"/>
                <w:szCs w:val="18"/>
              </w:rPr>
            </w:pPr>
            <w:r>
              <w:rPr>
                <w:rFonts w:hint="default" w:ascii="宋体" w:hAnsi="宋体"/>
                <w:b/>
                <w:sz w:val="18"/>
                <w:szCs w:val="18"/>
              </w:rPr>
              <w:t>537.00</w:t>
            </w:r>
          </w:p>
        </w:tc>
      </w:tr>
      <w:tr w14:paraId="66F6C065">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29D83891">
            <w:pPr>
              <w:jc w:val="left"/>
              <w:rPr>
                <w:rFonts w:hint="default" w:ascii="宋体" w:hAnsi="宋体"/>
                <w:b/>
                <w:sz w:val="18"/>
                <w:szCs w:val="18"/>
              </w:rPr>
            </w:pPr>
            <w:r>
              <w:rPr>
                <w:rFonts w:hint="default" w:ascii="宋体" w:hAnsi="宋体"/>
                <w:b/>
                <w:sz w:val="18"/>
                <w:szCs w:val="18"/>
              </w:rPr>
              <w:t>204</w:t>
            </w:r>
          </w:p>
        </w:tc>
        <w:tc>
          <w:tcPr>
            <w:tcW w:w="4253" w:type="dxa"/>
            <w:tcBorders>
              <w:top w:val="nil"/>
              <w:left w:val="nil"/>
              <w:bottom w:val="single" w:color="000000" w:sz="4" w:space="0"/>
              <w:right w:val="single" w:color="000000" w:sz="4" w:space="0"/>
            </w:tcBorders>
            <w:shd w:val="clear" w:color="FFFFFF" w:fill="FFFFFF"/>
            <w:noWrap/>
          </w:tcPr>
          <w:p w14:paraId="316A37D5">
            <w:pPr>
              <w:jc w:val="left"/>
              <w:rPr>
                <w:rFonts w:hint="default" w:ascii="宋体" w:hAnsi="宋体"/>
                <w:b/>
                <w:sz w:val="18"/>
                <w:szCs w:val="18"/>
              </w:rPr>
            </w:pPr>
            <w:r>
              <w:rPr>
                <w:rFonts w:hint="default" w:ascii="宋体" w:hAnsi="宋体"/>
                <w:b/>
                <w:sz w:val="18"/>
                <w:szCs w:val="18"/>
              </w:rPr>
              <w:t>公共安全支出</w:t>
            </w:r>
          </w:p>
        </w:tc>
        <w:tc>
          <w:tcPr>
            <w:tcW w:w="1417" w:type="dxa"/>
            <w:tcBorders>
              <w:top w:val="nil"/>
              <w:left w:val="nil"/>
              <w:bottom w:val="single" w:color="000000" w:sz="4" w:space="0"/>
              <w:right w:val="single" w:color="000000" w:sz="4" w:space="0"/>
            </w:tcBorders>
            <w:shd w:val="clear" w:color="FFFFFF" w:fill="FFFFFF"/>
            <w:noWrap/>
          </w:tcPr>
          <w:p w14:paraId="4650FADB">
            <w:pPr>
              <w:jc w:val="right"/>
              <w:rPr>
                <w:rFonts w:hint="default" w:ascii="宋体" w:hAnsi="宋体"/>
                <w:b/>
                <w:sz w:val="18"/>
                <w:szCs w:val="18"/>
              </w:rPr>
            </w:pPr>
            <w:r>
              <w:rPr>
                <w:rFonts w:hint="default" w:ascii="宋体" w:hAnsi="宋体"/>
                <w:b/>
                <w:sz w:val="18"/>
                <w:szCs w:val="18"/>
              </w:rPr>
              <w:t>3,049.55</w:t>
            </w:r>
          </w:p>
        </w:tc>
        <w:tc>
          <w:tcPr>
            <w:tcW w:w="1418" w:type="dxa"/>
            <w:tcBorders>
              <w:top w:val="nil"/>
              <w:left w:val="nil"/>
              <w:bottom w:val="single" w:color="000000" w:sz="4" w:space="0"/>
              <w:right w:val="single" w:color="000000" w:sz="4" w:space="0"/>
            </w:tcBorders>
            <w:shd w:val="clear" w:color="FFFFFF" w:fill="FFFFFF"/>
            <w:noWrap/>
          </w:tcPr>
          <w:p w14:paraId="4A447A63">
            <w:pPr>
              <w:jc w:val="right"/>
              <w:rPr>
                <w:rFonts w:hint="default" w:ascii="宋体" w:hAnsi="宋体"/>
                <w:b/>
                <w:sz w:val="18"/>
                <w:szCs w:val="18"/>
              </w:rPr>
            </w:pPr>
            <w:r>
              <w:rPr>
                <w:rFonts w:hint="default" w:ascii="宋体" w:hAnsi="宋体"/>
                <w:b/>
                <w:sz w:val="18"/>
                <w:szCs w:val="18"/>
              </w:rPr>
              <w:t>2,512.55</w:t>
            </w:r>
          </w:p>
        </w:tc>
        <w:tc>
          <w:tcPr>
            <w:tcW w:w="1429" w:type="dxa"/>
            <w:tcBorders>
              <w:top w:val="nil"/>
              <w:left w:val="nil"/>
              <w:bottom w:val="single" w:color="000000" w:sz="4" w:space="0"/>
              <w:right w:val="nil"/>
            </w:tcBorders>
            <w:shd w:val="clear" w:color="FFFFFF" w:fill="FFFFFF"/>
            <w:noWrap/>
          </w:tcPr>
          <w:p w14:paraId="16865F4A">
            <w:pPr>
              <w:jc w:val="right"/>
              <w:rPr>
                <w:rFonts w:hint="default" w:ascii="宋体" w:hAnsi="宋体"/>
                <w:b/>
                <w:sz w:val="18"/>
                <w:szCs w:val="18"/>
              </w:rPr>
            </w:pPr>
            <w:r>
              <w:rPr>
                <w:rFonts w:hint="default" w:ascii="宋体" w:hAnsi="宋体"/>
                <w:b/>
                <w:sz w:val="18"/>
                <w:szCs w:val="18"/>
              </w:rPr>
              <w:t>537.00</w:t>
            </w:r>
          </w:p>
        </w:tc>
      </w:tr>
      <w:tr w14:paraId="1EADAF6D">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313F0378">
            <w:pPr>
              <w:jc w:val="left"/>
              <w:rPr>
                <w:rFonts w:hint="default" w:ascii="宋体" w:hAnsi="宋体"/>
                <w:b/>
                <w:sz w:val="18"/>
                <w:szCs w:val="18"/>
              </w:rPr>
            </w:pPr>
            <w:r>
              <w:rPr>
                <w:rFonts w:hint="default" w:ascii="宋体" w:hAnsi="宋体"/>
                <w:b/>
                <w:sz w:val="18"/>
                <w:szCs w:val="18"/>
              </w:rPr>
              <w:t>20405</w:t>
            </w:r>
          </w:p>
        </w:tc>
        <w:tc>
          <w:tcPr>
            <w:tcW w:w="4253" w:type="dxa"/>
            <w:tcBorders>
              <w:top w:val="nil"/>
              <w:left w:val="nil"/>
              <w:bottom w:val="single" w:color="000000" w:sz="4" w:space="0"/>
              <w:right w:val="single" w:color="000000" w:sz="4" w:space="0"/>
            </w:tcBorders>
            <w:shd w:val="clear" w:color="FFFFFF" w:fill="FFFFFF"/>
            <w:noWrap/>
          </w:tcPr>
          <w:p w14:paraId="65D4AF90">
            <w:pPr>
              <w:jc w:val="left"/>
              <w:rPr>
                <w:rFonts w:hint="default" w:ascii="宋体" w:hAnsi="宋体"/>
                <w:b/>
                <w:sz w:val="18"/>
                <w:szCs w:val="18"/>
              </w:rPr>
            </w:pPr>
            <w:r>
              <w:rPr>
                <w:rFonts w:hint="default" w:ascii="宋体" w:hAnsi="宋体"/>
                <w:b/>
                <w:sz w:val="18"/>
                <w:szCs w:val="18"/>
              </w:rPr>
              <w:t>法院</w:t>
            </w:r>
          </w:p>
        </w:tc>
        <w:tc>
          <w:tcPr>
            <w:tcW w:w="1417" w:type="dxa"/>
            <w:tcBorders>
              <w:top w:val="nil"/>
              <w:left w:val="nil"/>
              <w:bottom w:val="single" w:color="000000" w:sz="4" w:space="0"/>
              <w:right w:val="single" w:color="000000" w:sz="4" w:space="0"/>
            </w:tcBorders>
            <w:shd w:val="clear" w:color="FFFFFF" w:fill="FFFFFF"/>
            <w:noWrap/>
          </w:tcPr>
          <w:p w14:paraId="1CF58D99">
            <w:pPr>
              <w:jc w:val="right"/>
              <w:rPr>
                <w:rFonts w:hint="default" w:ascii="宋体" w:hAnsi="宋体"/>
                <w:b/>
                <w:sz w:val="18"/>
                <w:szCs w:val="18"/>
              </w:rPr>
            </w:pPr>
            <w:r>
              <w:rPr>
                <w:rFonts w:hint="default" w:ascii="宋体" w:hAnsi="宋体"/>
                <w:b/>
                <w:sz w:val="18"/>
                <w:szCs w:val="18"/>
              </w:rPr>
              <w:t>3,049.55</w:t>
            </w:r>
          </w:p>
        </w:tc>
        <w:tc>
          <w:tcPr>
            <w:tcW w:w="1418" w:type="dxa"/>
            <w:tcBorders>
              <w:top w:val="nil"/>
              <w:left w:val="nil"/>
              <w:bottom w:val="single" w:color="000000" w:sz="4" w:space="0"/>
              <w:right w:val="single" w:color="000000" w:sz="4" w:space="0"/>
            </w:tcBorders>
            <w:shd w:val="clear" w:color="FFFFFF" w:fill="FFFFFF"/>
            <w:noWrap/>
          </w:tcPr>
          <w:p w14:paraId="40AD5236">
            <w:pPr>
              <w:jc w:val="right"/>
              <w:rPr>
                <w:rFonts w:hint="default" w:ascii="宋体" w:hAnsi="宋体"/>
                <w:b/>
                <w:sz w:val="18"/>
                <w:szCs w:val="18"/>
              </w:rPr>
            </w:pPr>
            <w:r>
              <w:rPr>
                <w:rFonts w:hint="default" w:ascii="宋体" w:hAnsi="宋体"/>
                <w:b/>
                <w:sz w:val="18"/>
                <w:szCs w:val="18"/>
              </w:rPr>
              <w:t>2,512.55</w:t>
            </w:r>
          </w:p>
        </w:tc>
        <w:tc>
          <w:tcPr>
            <w:tcW w:w="1429" w:type="dxa"/>
            <w:tcBorders>
              <w:top w:val="nil"/>
              <w:left w:val="nil"/>
              <w:bottom w:val="single" w:color="000000" w:sz="4" w:space="0"/>
              <w:right w:val="nil"/>
            </w:tcBorders>
            <w:shd w:val="clear" w:color="FFFFFF" w:fill="FFFFFF"/>
            <w:noWrap/>
          </w:tcPr>
          <w:p w14:paraId="47C4793D">
            <w:pPr>
              <w:jc w:val="right"/>
              <w:rPr>
                <w:rFonts w:hint="default" w:ascii="宋体" w:hAnsi="宋体"/>
                <w:b/>
                <w:sz w:val="18"/>
                <w:szCs w:val="18"/>
              </w:rPr>
            </w:pPr>
            <w:r>
              <w:rPr>
                <w:rFonts w:hint="default" w:ascii="宋体" w:hAnsi="宋体"/>
                <w:b/>
                <w:sz w:val="18"/>
                <w:szCs w:val="18"/>
              </w:rPr>
              <w:t>537.00</w:t>
            </w:r>
          </w:p>
        </w:tc>
      </w:tr>
      <w:tr w14:paraId="341416A6">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4CA6C296">
            <w:pPr>
              <w:jc w:val="left"/>
              <w:rPr>
                <w:rFonts w:hint="default" w:ascii="宋体" w:hAnsi="宋体"/>
                <w:sz w:val="18"/>
                <w:szCs w:val="18"/>
              </w:rPr>
            </w:pPr>
            <w:r>
              <w:rPr>
                <w:rFonts w:hint="default" w:ascii="宋体" w:hAnsi="宋体"/>
                <w:sz w:val="18"/>
                <w:szCs w:val="18"/>
              </w:rPr>
              <w:t>2040501</w:t>
            </w:r>
          </w:p>
        </w:tc>
        <w:tc>
          <w:tcPr>
            <w:tcW w:w="4253" w:type="dxa"/>
            <w:tcBorders>
              <w:top w:val="nil"/>
              <w:left w:val="nil"/>
              <w:bottom w:val="single" w:color="000000" w:sz="4" w:space="0"/>
              <w:right w:val="single" w:color="000000" w:sz="4" w:space="0"/>
            </w:tcBorders>
            <w:shd w:val="clear" w:color="FFFFFF" w:fill="FFFFFF"/>
            <w:noWrap/>
          </w:tcPr>
          <w:p w14:paraId="23C46F8C">
            <w:pPr>
              <w:jc w:val="left"/>
              <w:rPr>
                <w:rFonts w:hint="default" w:ascii="宋体" w:hAnsi="宋体"/>
                <w:sz w:val="18"/>
                <w:szCs w:val="18"/>
              </w:rPr>
            </w:pPr>
            <w:r>
              <w:rPr>
                <w:rFonts w:hint="default" w:ascii="宋体" w:hAnsi="宋体"/>
                <w:sz w:val="18"/>
                <w:szCs w:val="18"/>
              </w:rPr>
              <w:t>行政运行</w:t>
            </w:r>
          </w:p>
        </w:tc>
        <w:tc>
          <w:tcPr>
            <w:tcW w:w="1417" w:type="dxa"/>
            <w:tcBorders>
              <w:top w:val="nil"/>
              <w:left w:val="nil"/>
              <w:bottom w:val="single" w:color="000000" w:sz="4" w:space="0"/>
              <w:right w:val="single" w:color="000000" w:sz="4" w:space="0"/>
            </w:tcBorders>
            <w:shd w:val="clear" w:color="FFFFFF" w:fill="FFFFFF"/>
            <w:noWrap/>
          </w:tcPr>
          <w:p w14:paraId="66D7A8FC">
            <w:pPr>
              <w:jc w:val="right"/>
              <w:rPr>
                <w:rFonts w:hint="default" w:ascii="宋体" w:hAnsi="宋体"/>
                <w:sz w:val="18"/>
                <w:szCs w:val="18"/>
              </w:rPr>
            </w:pPr>
            <w:r>
              <w:rPr>
                <w:rFonts w:hint="default" w:ascii="宋体" w:hAnsi="宋体"/>
                <w:sz w:val="18"/>
                <w:szCs w:val="18"/>
              </w:rPr>
              <w:t>2,512.55</w:t>
            </w:r>
          </w:p>
        </w:tc>
        <w:tc>
          <w:tcPr>
            <w:tcW w:w="1418" w:type="dxa"/>
            <w:tcBorders>
              <w:top w:val="nil"/>
              <w:left w:val="nil"/>
              <w:bottom w:val="single" w:color="000000" w:sz="4" w:space="0"/>
              <w:right w:val="single" w:color="000000" w:sz="4" w:space="0"/>
            </w:tcBorders>
            <w:shd w:val="clear" w:color="FFFFFF" w:fill="FFFFFF"/>
            <w:noWrap/>
          </w:tcPr>
          <w:p w14:paraId="6DE72031">
            <w:pPr>
              <w:jc w:val="right"/>
              <w:rPr>
                <w:rFonts w:hint="default" w:ascii="宋体" w:hAnsi="宋体"/>
                <w:sz w:val="18"/>
                <w:szCs w:val="18"/>
              </w:rPr>
            </w:pPr>
            <w:r>
              <w:rPr>
                <w:rFonts w:hint="default" w:ascii="宋体" w:hAnsi="宋体"/>
                <w:sz w:val="18"/>
                <w:szCs w:val="18"/>
              </w:rPr>
              <w:t>2,512.55</w:t>
            </w:r>
          </w:p>
        </w:tc>
        <w:tc>
          <w:tcPr>
            <w:tcW w:w="1429" w:type="dxa"/>
            <w:tcBorders>
              <w:top w:val="nil"/>
              <w:left w:val="nil"/>
              <w:bottom w:val="single" w:color="000000" w:sz="4" w:space="0"/>
              <w:right w:val="nil"/>
            </w:tcBorders>
            <w:shd w:val="clear" w:color="FFFFFF" w:fill="FFFFFF"/>
            <w:noWrap/>
          </w:tcPr>
          <w:p w14:paraId="542A6933">
            <w:pPr>
              <w:jc w:val="right"/>
              <w:rPr>
                <w:rFonts w:hint="default" w:ascii="宋体" w:hAnsi="宋体"/>
                <w:sz w:val="18"/>
                <w:szCs w:val="18"/>
              </w:rPr>
            </w:pPr>
          </w:p>
        </w:tc>
      </w:tr>
      <w:tr w14:paraId="2D9F474C">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25BD34AB">
            <w:pPr>
              <w:jc w:val="left"/>
              <w:rPr>
                <w:rFonts w:hint="default" w:ascii="宋体" w:hAnsi="宋体"/>
                <w:sz w:val="18"/>
                <w:szCs w:val="18"/>
              </w:rPr>
            </w:pPr>
            <w:r>
              <w:rPr>
                <w:rFonts w:hint="default" w:ascii="宋体" w:hAnsi="宋体"/>
                <w:sz w:val="18"/>
                <w:szCs w:val="18"/>
              </w:rPr>
              <w:t>2040504</w:t>
            </w:r>
          </w:p>
        </w:tc>
        <w:tc>
          <w:tcPr>
            <w:tcW w:w="4253" w:type="dxa"/>
            <w:tcBorders>
              <w:top w:val="nil"/>
              <w:left w:val="nil"/>
              <w:bottom w:val="single" w:color="000000" w:sz="4" w:space="0"/>
              <w:right w:val="single" w:color="000000" w:sz="4" w:space="0"/>
            </w:tcBorders>
            <w:shd w:val="clear" w:color="FFFFFF" w:fill="FFFFFF"/>
            <w:noWrap/>
          </w:tcPr>
          <w:p w14:paraId="1B48BE62">
            <w:pPr>
              <w:jc w:val="left"/>
              <w:rPr>
                <w:rFonts w:hint="default" w:ascii="宋体" w:hAnsi="宋体"/>
                <w:sz w:val="18"/>
                <w:szCs w:val="18"/>
              </w:rPr>
            </w:pPr>
            <w:r>
              <w:rPr>
                <w:rFonts w:hint="default" w:ascii="宋体" w:hAnsi="宋体"/>
                <w:sz w:val="18"/>
                <w:szCs w:val="18"/>
              </w:rPr>
              <w:t>案件审判</w:t>
            </w:r>
          </w:p>
        </w:tc>
        <w:tc>
          <w:tcPr>
            <w:tcW w:w="1417" w:type="dxa"/>
            <w:tcBorders>
              <w:top w:val="nil"/>
              <w:left w:val="nil"/>
              <w:bottom w:val="single" w:color="000000" w:sz="4" w:space="0"/>
              <w:right w:val="single" w:color="000000" w:sz="4" w:space="0"/>
            </w:tcBorders>
            <w:shd w:val="clear" w:color="FFFFFF" w:fill="FFFFFF"/>
            <w:noWrap/>
          </w:tcPr>
          <w:p w14:paraId="25FD166A">
            <w:pPr>
              <w:jc w:val="right"/>
              <w:rPr>
                <w:rFonts w:hint="default" w:ascii="宋体" w:hAnsi="宋体"/>
                <w:sz w:val="18"/>
                <w:szCs w:val="18"/>
              </w:rPr>
            </w:pPr>
            <w:r>
              <w:rPr>
                <w:rFonts w:hint="default" w:ascii="宋体" w:hAnsi="宋体"/>
                <w:sz w:val="18"/>
                <w:szCs w:val="18"/>
              </w:rPr>
              <w:t>537.00</w:t>
            </w:r>
          </w:p>
        </w:tc>
        <w:tc>
          <w:tcPr>
            <w:tcW w:w="1418" w:type="dxa"/>
            <w:tcBorders>
              <w:top w:val="nil"/>
              <w:left w:val="nil"/>
              <w:bottom w:val="single" w:color="000000" w:sz="4" w:space="0"/>
              <w:right w:val="single" w:color="000000" w:sz="4" w:space="0"/>
            </w:tcBorders>
            <w:shd w:val="clear" w:color="FFFFFF" w:fill="FFFFFF"/>
            <w:noWrap/>
          </w:tcPr>
          <w:p w14:paraId="55D2F943">
            <w:pPr>
              <w:jc w:val="right"/>
              <w:rPr>
                <w:rFonts w:hint="default" w:ascii="宋体" w:hAnsi="宋体"/>
                <w:sz w:val="18"/>
                <w:szCs w:val="18"/>
              </w:rPr>
            </w:pPr>
          </w:p>
        </w:tc>
        <w:tc>
          <w:tcPr>
            <w:tcW w:w="1429" w:type="dxa"/>
            <w:tcBorders>
              <w:top w:val="nil"/>
              <w:left w:val="nil"/>
              <w:bottom w:val="single" w:color="000000" w:sz="4" w:space="0"/>
              <w:right w:val="nil"/>
            </w:tcBorders>
            <w:shd w:val="clear" w:color="FFFFFF" w:fill="FFFFFF"/>
            <w:noWrap/>
          </w:tcPr>
          <w:p w14:paraId="1656B43B">
            <w:pPr>
              <w:jc w:val="right"/>
              <w:rPr>
                <w:rFonts w:hint="default" w:ascii="宋体" w:hAnsi="宋体"/>
                <w:sz w:val="18"/>
                <w:szCs w:val="18"/>
              </w:rPr>
            </w:pPr>
            <w:r>
              <w:rPr>
                <w:rFonts w:hint="default" w:ascii="宋体" w:hAnsi="宋体"/>
                <w:sz w:val="18"/>
                <w:szCs w:val="18"/>
              </w:rPr>
              <w:t>537.00</w:t>
            </w:r>
          </w:p>
        </w:tc>
      </w:tr>
      <w:tr w14:paraId="79BDA770">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37EB7CD5">
            <w:pPr>
              <w:jc w:val="left"/>
              <w:rPr>
                <w:rFonts w:hint="default" w:ascii="宋体" w:hAnsi="宋体"/>
                <w:b/>
                <w:sz w:val="18"/>
                <w:szCs w:val="18"/>
              </w:rPr>
            </w:pPr>
            <w:r>
              <w:rPr>
                <w:rFonts w:hint="default" w:ascii="宋体" w:hAnsi="宋体"/>
                <w:b/>
                <w:sz w:val="18"/>
                <w:szCs w:val="18"/>
              </w:rPr>
              <w:t>208</w:t>
            </w:r>
          </w:p>
        </w:tc>
        <w:tc>
          <w:tcPr>
            <w:tcW w:w="4253" w:type="dxa"/>
            <w:tcBorders>
              <w:top w:val="nil"/>
              <w:left w:val="nil"/>
              <w:bottom w:val="single" w:color="000000" w:sz="4" w:space="0"/>
              <w:right w:val="single" w:color="000000" w:sz="4" w:space="0"/>
            </w:tcBorders>
            <w:shd w:val="clear" w:color="FFFFFF" w:fill="FFFFFF"/>
            <w:noWrap/>
          </w:tcPr>
          <w:p w14:paraId="37B56564">
            <w:pPr>
              <w:jc w:val="left"/>
              <w:rPr>
                <w:rFonts w:hint="default" w:ascii="宋体" w:hAnsi="宋体"/>
                <w:b/>
                <w:sz w:val="18"/>
                <w:szCs w:val="18"/>
              </w:rPr>
            </w:pPr>
            <w:r>
              <w:rPr>
                <w:rFonts w:hint="default" w:ascii="宋体" w:hAnsi="宋体"/>
                <w:b/>
                <w:sz w:val="18"/>
                <w:szCs w:val="18"/>
              </w:rPr>
              <w:t>社会保障和就业支出</w:t>
            </w:r>
          </w:p>
        </w:tc>
        <w:tc>
          <w:tcPr>
            <w:tcW w:w="1417" w:type="dxa"/>
            <w:tcBorders>
              <w:top w:val="nil"/>
              <w:left w:val="nil"/>
              <w:bottom w:val="single" w:color="000000" w:sz="4" w:space="0"/>
              <w:right w:val="single" w:color="000000" w:sz="4" w:space="0"/>
            </w:tcBorders>
            <w:shd w:val="clear" w:color="FFFFFF" w:fill="FFFFFF"/>
            <w:noWrap/>
          </w:tcPr>
          <w:p w14:paraId="6D04D0A7">
            <w:pPr>
              <w:jc w:val="right"/>
              <w:rPr>
                <w:rFonts w:hint="default" w:ascii="宋体" w:hAnsi="宋体"/>
                <w:b/>
                <w:sz w:val="18"/>
                <w:szCs w:val="18"/>
              </w:rPr>
            </w:pPr>
            <w:r>
              <w:rPr>
                <w:rFonts w:hint="default" w:ascii="宋体" w:hAnsi="宋体"/>
                <w:b/>
                <w:sz w:val="18"/>
                <w:szCs w:val="18"/>
              </w:rPr>
              <w:t>219.73</w:t>
            </w:r>
          </w:p>
        </w:tc>
        <w:tc>
          <w:tcPr>
            <w:tcW w:w="1418" w:type="dxa"/>
            <w:tcBorders>
              <w:top w:val="nil"/>
              <w:left w:val="nil"/>
              <w:bottom w:val="single" w:color="000000" w:sz="4" w:space="0"/>
              <w:right w:val="single" w:color="000000" w:sz="4" w:space="0"/>
            </w:tcBorders>
            <w:shd w:val="clear" w:color="FFFFFF" w:fill="FFFFFF"/>
            <w:noWrap/>
          </w:tcPr>
          <w:p w14:paraId="6A420EC0">
            <w:pPr>
              <w:jc w:val="right"/>
              <w:rPr>
                <w:rFonts w:hint="default" w:ascii="宋体" w:hAnsi="宋体"/>
                <w:b/>
                <w:sz w:val="18"/>
                <w:szCs w:val="18"/>
              </w:rPr>
            </w:pPr>
            <w:r>
              <w:rPr>
                <w:rFonts w:hint="default" w:ascii="宋体" w:hAnsi="宋体"/>
                <w:b/>
                <w:sz w:val="18"/>
                <w:szCs w:val="18"/>
              </w:rPr>
              <w:t>219.73</w:t>
            </w:r>
          </w:p>
        </w:tc>
        <w:tc>
          <w:tcPr>
            <w:tcW w:w="1429" w:type="dxa"/>
            <w:tcBorders>
              <w:top w:val="nil"/>
              <w:left w:val="nil"/>
              <w:bottom w:val="single" w:color="000000" w:sz="4" w:space="0"/>
              <w:right w:val="nil"/>
            </w:tcBorders>
            <w:shd w:val="clear" w:color="FFFFFF" w:fill="FFFFFF"/>
            <w:noWrap/>
          </w:tcPr>
          <w:p w14:paraId="147922D1">
            <w:pPr>
              <w:jc w:val="right"/>
              <w:rPr>
                <w:rFonts w:hint="default" w:ascii="宋体" w:hAnsi="宋体"/>
                <w:b/>
                <w:sz w:val="18"/>
                <w:szCs w:val="18"/>
              </w:rPr>
            </w:pPr>
          </w:p>
        </w:tc>
      </w:tr>
      <w:tr w14:paraId="5CB49211">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6AC58C3A">
            <w:pPr>
              <w:jc w:val="left"/>
              <w:rPr>
                <w:rFonts w:hint="default" w:ascii="宋体" w:hAnsi="宋体"/>
                <w:b/>
                <w:sz w:val="18"/>
                <w:szCs w:val="18"/>
              </w:rPr>
            </w:pPr>
            <w:r>
              <w:rPr>
                <w:rFonts w:hint="default" w:ascii="宋体" w:hAnsi="宋体"/>
                <w:b/>
                <w:sz w:val="18"/>
                <w:szCs w:val="18"/>
              </w:rPr>
              <w:t>20805</w:t>
            </w:r>
          </w:p>
        </w:tc>
        <w:tc>
          <w:tcPr>
            <w:tcW w:w="4253" w:type="dxa"/>
            <w:tcBorders>
              <w:top w:val="nil"/>
              <w:left w:val="nil"/>
              <w:bottom w:val="single" w:color="000000" w:sz="4" w:space="0"/>
              <w:right w:val="single" w:color="000000" w:sz="4" w:space="0"/>
            </w:tcBorders>
            <w:shd w:val="clear" w:color="FFFFFF" w:fill="FFFFFF"/>
            <w:noWrap/>
          </w:tcPr>
          <w:p w14:paraId="26B0A9A9">
            <w:pPr>
              <w:jc w:val="left"/>
              <w:rPr>
                <w:rFonts w:hint="default" w:ascii="宋体" w:hAnsi="宋体"/>
                <w:b/>
                <w:sz w:val="18"/>
                <w:szCs w:val="18"/>
              </w:rPr>
            </w:pPr>
            <w:r>
              <w:rPr>
                <w:rFonts w:hint="default" w:ascii="宋体" w:hAnsi="宋体"/>
                <w:b/>
                <w:sz w:val="18"/>
                <w:szCs w:val="18"/>
              </w:rPr>
              <w:t>行政事业单位养老支出</w:t>
            </w:r>
          </w:p>
        </w:tc>
        <w:tc>
          <w:tcPr>
            <w:tcW w:w="1417" w:type="dxa"/>
            <w:tcBorders>
              <w:top w:val="nil"/>
              <w:left w:val="nil"/>
              <w:bottom w:val="single" w:color="000000" w:sz="4" w:space="0"/>
              <w:right w:val="single" w:color="000000" w:sz="4" w:space="0"/>
            </w:tcBorders>
            <w:shd w:val="clear" w:color="FFFFFF" w:fill="FFFFFF"/>
            <w:noWrap/>
          </w:tcPr>
          <w:p w14:paraId="214C1D24">
            <w:pPr>
              <w:jc w:val="right"/>
              <w:rPr>
                <w:rFonts w:hint="default" w:ascii="宋体" w:hAnsi="宋体"/>
                <w:b/>
                <w:sz w:val="18"/>
                <w:szCs w:val="18"/>
              </w:rPr>
            </w:pPr>
            <w:r>
              <w:rPr>
                <w:rFonts w:hint="default" w:ascii="宋体" w:hAnsi="宋体"/>
                <w:b/>
                <w:sz w:val="18"/>
                <w:szCs w:val="18"/>
              </w:rPr>
              <w:t>217.38</w:t>
            </w:r>
          </w:p>
        </w:tc>
        <w:tc>
          <w:tcPr>
            <w:tcW w:w="1418" w:type="dxa"/>
            <w:tcBorders>
              <w:top w:val="nil"/>
              <w:left w:val="nil"/>
              <w:bottom w:val="single" w:color="000000" w:sz="4" w:space="0"/>
              <w:right w:val="single" w:color="000000" w:sz="4" w:space="0"/>
            </w:tcBorders>
            <w:shd w:val="clear" w:color="FFFFFF" w:fill="FFFFFF"/>
            <w:noWrap/>
          </w:tcPr>
          <w:p w14:paraId="3FFA9C61">
            <w:pPr>
              <w:jc w:val="right"/>
              <w:rPr>
                <w:rFonts w:hint="default" w:ascii="宋体" w:hAnsi="宋体"/>
                <w:b/>
                <w:sz w:val="18"/>
                <w:szCs w:val="18"/>
              </w:rPr>
            </w:pPr>
            <w:r>
              <w:rPr>
                <w:rFonts w:hint="default" w:ascii="宋体" w:hAnsi="宋体"/>
                <w:b/>
                <w:sz w:val="18"/>
                <w:szCs w:val="18"/>
              </w:rPr>
              <w:t>217.38</w:t>
            </w:r>
          </w:p>
        </w:tc>
        <w:tc>
          <w:tcPr>
            <w:tcW w:w="1429" w:type="dxa"/>
            <w:tcBorders>
              <w:top w:val="nil"/>
              <w:left w:val="nil"/>
              <w:bottom w:val="single" w:color="000000" w:sz="4" w:space="0"/>
              <w:right w:val="nil"/>
            </w:tcBorders>
            <w:shd w:val="clear" w:color="FFFFFF" w:fill="FFFFFF"/>
            <w:noWrap/>
          </w:tcPr>
          <w:p w14:paraId="72325D22">
            <w:pPr>
              <w:jc w:val="right"/>
              <w:rPr>
                <w:rFonts w:hint="default" w:ascii="宋体" w:hAnsi="宋体"/>
                <w:b/>
                <w:sz w:val="18"/>
                <w:szCs w:val="18"/>
              </w:rPr>
            </w:pPr>
          </w:p>
        </w:tc>
      </w:tr>
      <w:tr w14:paraId="4B64BFCE">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2A94E772">
            <w:pPr>
              <w:jc w:val="left"/>
              <w:rPr>
                <w:rFonts w:hint="default" w:ascii="宋体" w:hAnsi="宋体"/>
                <w:sz w:val="18"/>
                <w:szCs w:val="18"/>
              </w:rPr>
            </w:pPr>
            <w:r>
              <w:rPr>
                <w:rFonts w:hint="default" w:ascii="宋体" w:hAnsi="宋体"/>
                <w:sz w:val="18"/>
                <w:szCs w:val="18"/>
              </w:rPr>
              <w:t>2080501</w:t>
            </w:r>
          </w:p>
        </w:tc>
        <w:tc>
          <w:tcPr>
            <w:tcW w:w="4253" w:type="dxa"/>
            <w:tcBorders>
              <w:top w:val="nil"/>
              <w:left w:val="nil"/>
              <w:bottom w:val="single" w:color="000000" w:sz="4" w:space="0"/>
              <w:right w:val="single" w:color="000000" w:sz="4" w:space="0"/>
            </w:tcBorders>
            <w:shd w:val="clear" w:color="FFFFFF" w:fill="FFFFFF"/>
            <w:noWrap/>
          </w:tcPr>
          <w:p w14:paraId="68DEC846">
            <w:pPr>
              <w:jc w:val="left"/>
              <w:rPr>
                <w:rFonts w:hint="default" w:ascii="宋体" w:hAnsi="宋体"/>
                <w:sz w:val="18"/>
                <w:szCs w:val="18"/>
              </w:rPr>
            </w:pPr>
            <w:r>
              <w:rPr>
                <w:rFonts w:hint="default" w:ascii="宋体" w:hAnsi="宋体"/>
                <w:sz w:val="18"/>
                <w:szCs w:val="18"/>
              </w:rPr>
              <w:t>行政单位离退休</w:t>
            </w:r>
          </w:p>
        </w:tc>
        <w:tc>
          <w:tcPr>
            <w:tcW w:w="1417" w:type="dxa"/>
            <w:tcBorders>
              <w:top w:val="nil"/>
              <w:left w:val="nil"/>
              <w:bottom w:val="single" w:color="000000" w:sz="4" w:space="0"/>
              <w:right w:val="single" w:color="000000" w:sz="4" w:space="0"/>
            </w:tcBorders>
            <w:shd w:val="clear" w:color="FFFFFF" w:fill="FFFFFF"/>
            <w:noWrap/>
          </w:tcPr>
          <w:p w14:paraId="09F519CE">
            <w:pPr>
              <w:jc w:val="right"/>
              <w:rPr>
                <w:rFonts w:hint="default" w:ascii="宋体" w:hAnsi="宋体"/>
                <w:sz w:val="18"/>
                <w:szCs w:val="18"/>
              </w:rPr>
            </w:pPr>
            <w:r>
              <w:rPr>
                <w:rFonts w:hint="default" w:ascii="宋体" w:hAnsi="宋体"/>
                <w:sz w:val="18"/>
                <w:szCs w:val="18"/>
              </w:rPr>
              <w:t>18.50</w:t>
            </w:r>
          </w:p>
        </w:tc>
        <w:tc>
          <w:tcPr>
            <w:tcW w:w="1418" w:type="dxa"/>
            <w:tcBorders>
              <w:top w:val="nil"/>
              <w:left w:val="nil"/>
              <w:bottom w:val="single" w:color="000000" w:sz="4" w:space="0"/>
              <w:right w:val="single" w:color="000000" w:sz="4" w:space="0"/>
            </w:tcBorders>
            <w:shd w:val="clear" w:color="FFFFFF" w:fill="FFFFFF"/>
            <w:noWrap/>
          </w:tcPr>
          <w:p w14:paraId="5DDF0C6E">
            <w:pPr>
              <w:jc w:val="right"/>
              <w:rPr>
                <w:rFonts w:hint="default" w:ascii="宋体" w:hAnsi="宋体"/>
                <w:sz w:val="18"/>
                <w:szCs w:val="18"/>
              </w:rPr>
            </w:pPr>
            <w:r>
              <w:rPr>
                <w:rFonts w:hint="default" w:ascii="宋体" w:hAnsi="宋体"/>
                <w:sz w:val="18"/>
                <w:szCs w:val="18"/>
              </w:rPr>
              <w:t>18.50</w:t>
            </w:r>
          </w:p>
        </w:tc>
        <w:tc>
          <w:tcPr>
            <w:tcW w:w="1429" w:type="dxa"/>
            <w:tcBorders>
              <w:top w:val="nil"/>
              <w:left w:val="nil"/>
              <w:bottom w:val="single" w:color="000000" w:sz="4" w:space="0"/>
              <w:right w:val="nil"/>
            </w:tcBorders>
            <w:shd w:val="clear" w:color="FFFFFF" w:fill="FFFFFF"/>
            <w:noWrap/>
          </w:tcPr>
          <w:p w14:paraId="6B7C6395">
            <w:pPr>
              <w:jc w:val="right"/>
              <w:rPr>
                <w:rFonts w:hint="default" w:ascii="宋体" w:hAnsi="宋体"/>
                <w:sz w:val="18"/>
                <w:szCs w:val="18"/>
              </w:rPr>
            </w:pPr>
          </w:p>
        </w:tc>
      </w:tr>
      <w:tr w14:paraId="19420078">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085CC248">
            <w:pPr>
              <w:jc w:val="left"/>
              <w:rPr>
                <w:rFonts w:hint="default" w:ascii="宋体" w:hAnsi="宋体"/>
                <w:sz w:val="18"/>
                <w:szCs w:val="18"/>
              </w:rPr>
            </w:pPr>
            <w:r>
              <w:rPr>
                <w:rFonts w:hint="default" w:ascii="宋体" w:hAnsi="宋体"/>
                <w:sz w:val="18"/>
                <w:szCs w:val="18"/>
              </w:rPr>
              <w:t>2080505</w:t>
            </w:r>
          </w:p>
        </w:tc>
        <w:tc>
          <w:tcPr>
            <w:tcW w:w="4253" w:type="dxa"/>
            <w:tcBorders>
              <w:top w:val="nil"/>
              <w:left w:val="nil"/>
              <w:bottom w:val="single" w:color="000000" w:sz="4" w:space="0"/>
              <w:right w:val="single" w:color="000000" w:sz="4" w:space="0"/>
            </w:tcBorders>
            <w:shd w:val="clear" w:color="FFFFFF" w:fill="FFFFFF"/>
            <w:noWrap/>
          </w:tcPr>
          <w:p w14:paraId="5E6D2B34">
            <w:pPr>
              <w:jc w:val="left"/>
              <w:rPr>
                <w:rFonts w:hint="default" w:ascii="宋体" w:hAnsi="宋体"/>
                <w:sz w:val="18"/>
                <w:szCs w:val="18"/>
              </w:rPr>
            </w:pPr>
            <w:r>
              <w:rPr>
                <w:rFonts w:hint="default" w:ascii="宋体" w:hAnsi="宋体"/>
                <w:sz w:val="18"/>
                <w:szCs w:val="18"/>
              </w:rPr>
              <w:t>机关事业单位基本养老保险缴费支出</w:t>
            </w:r>
          </w:p>
        </w:tc>
        <w:tc>
          <w:tcPr>
            <w:tcW w:w="1417" w:type="dxa"/>
            <w:tcBorders>
              <w:top w:val="nil"/>
              <w:left w:val="nil"/>
              <w:bottom w:val="single" w:color="000000" w:sz="4" w:space="0"/>
              <w:right w:val="single" w:color="000000" w:sz="4" w:space="0"/>
            </w:tcBorders>
            <w:shd w:val="clear" w:color="FFFFFF" w:fill="FFFFFF"/>
            <w:noWrap/>
          </w:tcPr>
          <w:p w14:paraId="4F9A7589">
            <w:pPr>
              <w:jc w:val="right"/>
              <w:rPr>
                <w:rFonts w:hint="default" w:ascii="宋体" w:hAnsi="宋体"/>
                <w:sz w:val="18"/>
                <w:szCs w:val="18"/>
              </w:rPr>
            </w:pPr>
            <w:r>
              <w:rPr>
                <w:rFonts w:hint="default" w:ascii="宋体" w:hAnsi="宋体"/>
                <w:sz w:val="18"/>
                <w:szCs w:val="18"/>
              </w:rPr>
              <w:t>198.88</w:t>
            </w:r>
          </w:p>
        </w:tc>
        <w:tc>
          <w:tcPr>
            <w:tcW w:w="1418" w:type="dxa"/>
            <w:tcBorders>
              <w:top w:val="nil"/>
              <w:left w:val="nil"/>
              <w:bottom w:val="single" w:color="000000" w:sz="4" w:space="0"/>
              <w:right w:val="single" w:color="000000" w:sz="4" w:space="0"/>
            </w:tcBorders>
            <w:shd w:val="clear" w:color="FFFFFF" w:fill="FFFFFF"/>
            <w:noWrap/>
          </w:tcPr>
          <w:p w14:paraId="5F74F196">
            <w:pPr>
              <w:jc w:val="right"/>
              <w:rPr>
                <w:rFonts w:hint="default" w:ascii="宋体" w:hAnsi="宋体"/>
                <w:sz w:val="18"/>
                <w:szCs w:val="18"/>
              </w:rPr>
            </w:pPr>
            <w:r>
              <w:rPr>
                <w:rFonts w:hint="default" w:ascii="宋体" w:hAnsi="宋体"/>
                <w:sz w:val="18"/>
                <w:szCs w:val="18"/>
              </w:rPr>
              <w:t>198.88</w:t>
            </w:r>
          </w:p>
        </w:tc>
        <w:tc>
          <w:tcPr>
            <w:tcW w:w="1429" w:type="dxa"/>
            <w:tcBorders>
              <w:top w:val="nil"/>
              <w:left w:val="nil"/>
              <w:bottom w:val="single" w:color="000000" w:sz="4" w:space="0"/>
              <w:right w:val="nil"/>
            </w:tcBorders>
            <w:shd w:val="clear" w:color="FFFFFF" w:fill="FFFFFF"/>
            <w:noWrap/>
          </w:tcPr>
          <w:p w14:paraId="36DBA9D0">
            <w:pPr>
              <w:jc w:val="right"/>
              <w:rPr>
                <w:rFonts w:hint="default" w:ascii="宋体" w:hAnsi="宋体"/>
                <w:sz w:val="18"/>
                <w:szCs w:val="18"/>
              </w:rPr>
            </w:pPr>
          </w:p>
        </w:tc>
      </w:tr>
      <w:tr w14:paraId="230734BB">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13682F9A">
            <w:pPr>
              <w:jc w:val="left"/>
              <w:rPr>
                <w:rFonts w:hint="default" w:ascii="宋体" w:hAnsi="宋体"/>
                <w:b/>
                <w:sz w:val="18"/>
                <w:szCs w:val="18"/>
              </w:rPr>
            </w:pPr>
            <w:r>
              <w:rPr>
                <w:rFonts w:hint="default" w:ascii="宋体" w:hAnsi="宋体"/>
                <w:b/>
                <w:sz w:val="18"/>
                <w:szCs w:val="18"/>
              </w:rPr>
              <w:t>20899</w:t>
            </w:r>
          </w:p>
        </w:tc>
        <w:tc>
          <w:tcPr>
            <w:tcW w:w="4253" w:type="dxa"/>
            <w:tcBorders>
              <w:top w:val="nil"/>
              <w:left w:val="nil"/>
              <w:bottom w:val="single" w:color="000000" w:sz="4" w:space="0"/>
              <w:right w:val="single" w:color="000000" w:sz="4" w:space="0"/>
            </w:tcBorders>
            <w:shd w:val="clear" w:color="FFFFFF" w:fill="FFFFFF"/>
            <w:noWrap/>
          </w:tcPr>
          <w:p w14:paraId="7B64B84C">
            <w:pPr>
              <w:jc w:val="left"/>
              <w:rPr>
                <w:rFonts w:hint="default" w:ascii="宋体" w:hAnsi="宋体"/>
                <w:b/>
                <w:sz w:val="18"/>
                <w:szCs w:val="18"/>
              </w:rPr>
            </w:pPr>
            <w:r>
              <w:rPr>
                <w:rFonts w:hint="default" w:ascii="宋体" w:hAnsi="宋体"/>
                <w:b/>
                <w:sz w:val="18"/>
                <w:szCs w:val="18"/>
              </w:rPr>
              <w:t>其他社会保障和就业支出</w:t>
            </w:r>
          </w:p>
        </w:tc>
        <w:tc>
          <w:tcPr>
            <w:tcW w:w="1417" w:type="dxa"/>
            <w:tcBorders>
              <w:top w:val="nil"/>
              <w:left w:val="nil"/>
              <w:bottom w:val="single" w:color="000000" w:sz="4" w:space="0"/>
              <w:right w:val="single" w:color="000000" w:sz="4" w:space="0"/>
            </w:tcBorders>
            <w:shd w:val="clear" w:color="FFFFFF" w:fill="FFFFFF"/>
            <w:noWrap/>
          </w:tcPr>
          <w:p w14:paraId="59EEA569">
            <w:pPr>
              <w:jc w:val="right"/>
              <w:rPr>
                <w:rFonts w:hint="default" w:ascii="宋体" w:hAnsi="宋体"/>
                <w:b/>
                <w:sz w:val="18"/>
                <w:szCs w:val="18"/>
              </w:rPr>
            </w:pPr>
            <w:r>
              <w:rPr>
                <w:rFonts w:hint="default" w:ascii="宋体" w:hAnsi="宋体"/>
                <w:b/>
                <w:sz w:val="18"/>
                <w:szCs w:val="18"/>
              </w:rPr>
              <w:t>2.35</w:t>
            </w:r>
          </w:p>
        </w:tc>
        <w:tc>
          <w:tcPr>
            <w:tcW w:w="1418" w:type="dxa"/>
            <w:tcBorders>
              <w:top w:val="nil"/>
              <w:left w:val="nil"/>
              <w:bottom w:val="single" w:color="000000" w:sz="4" w:space="0"/>
              <w:right w:val="single" w:color="000000" w:sz="4" w:space="0"/>
            </w:tcBorders>
            <w:shd w:val="clear" w:color="FFFFFF" w:fill="FFFFFF"/>
            <w:noWrap/>
          </w:tcPr>
          <w:p w14:paraId="6108613E">
            <w:pPr>
              <w:jc w:val="right"/>
              <w:rPr>
                <w:rFonts w:hint="default" w:ascii="宋体" w:hAnsi="宋体"/>
                <w:b/>
                <w:sz w:val="18"/>
                <w:szCs w:val="18"/>
              </w:rPr>
            </w:pPr>
            <w:r>
              <w:rPr>
                <w:rFonts w:hint="default" w:ascii="宋体" w:hAnsi="宋体"/>
                <w:b/>
                <w:sz w:val="18"/>
                <w:szCs w:val="18"/>
              </w:rPr>
              <w:t>2.35</w:t>
            </w:r>
          </w:p>
        </w:tc>
        <w:tc>
          <w:tcPr>
            <w:tcW w:w="1429" w:type="dxa"/>
            <w:tcBorders>
              <w:top w:val="nil"/>
              <w:left w:val="nil"/>
              <w:bottom w:val="single" w:color="000000" w:sz="4" w:space="0"/>
              <w:right w:val="nil"/>
            </w:tcBorders>
            <w:shd w:val="clear" w:color="FFFFFF" w:fill="FFFFFF"/>
            <w:noWrap/>
          </w:tcPr>
          <w:p w14:paraId="21A1091B">
            <w:pPr>
              <w:jc w:val="right"/>
              <w:rPr>
                <w:rFonts w:hint="default" w:ascii="宋体" w:hAnsi="宋体"/>
                <w:b/>
                <w:sz w:val="18"/>
                <w:szCs w:val="18"/>
              </w:rPr>
            </w:pPr>
          </w:p>
        </w:tc>
      </w:tr>
      <w:tr w14:paraId="50F92405">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26ECAAF4">
            <w:pPr>
              <w:jc w:val="left"/>
              <w:rPr>
                <w:rFonts w:hint="default" w:ascii="宋体" w:hAnsi="宋体"/>
                <w:sz w:val="18"/>
                <w:szCs w:val="18"/>
              </w:rPr>
            </w:pPr>
            <w:r>
              <w:rPr>
                <w:rFonts w:hint="default" w:ascii="宋体" w:hAnsi="宋体"/>
                <w:sz w:val="18"/>
                <w:szCs w:val="18"/>
              </w:rPr>
              <w:t>2089999</w:t>
            </w:r>
          </w:p>
        </w:tc>
        <w:tc>
          <w:tcPr>
            <w:tcW w:w="4253" w:type="dxa"/>
            <w:tcBorders>
              <w:top w:val="nil"/>
              <w:left w:val="nil"/>
              <w:bottom w:val="single" w:color="000000" w:sz="4" w:space="0"/>
              <w:right w:val="single" w:color="000000" w:sz="4" w:space="0"/>
            </w:tcBorders>
            <w:shd w:val="clear" w:color="FFFFFF" w:fill="FFFFFF"/>
            <w:noWrap/>
          </w:tcPr>
          <w:p w14:paraId="7C74B226">
            <w:pPr>
              <w:jc w:val="left"/>
              <w:rPr>
                <w:rFonts w:hint="default" w:ascii="宋体" w:hAnsi="宋体"/>
                <w:sz w:val="18"/>
                <w:szCs w:val="18"/>
              </w:rPr>
            </w:pPr>
            <w:r>
              <w:rPr>
                <w:rFonts w:hint="default" w:ascii="宋体" w:hAnsi="宋体"/>
                <w:sz w:val="18"/>
                <w:szCs w:val="18"/>
              </w:rPr>
              <w:t>其他社会保障和就业支出</w:t>
            </w:r>
          </w:p>
        </w:tc>
        <w:tc>
          <w:tcPr>
            <w:tcW w:w="1417" w:type="dxa"/>
            <w:tcBorders>
              <w:top w:val="nil"/>
              <w:left w:val="nil"/>
              <w:bottom w:val="single" w:color="000000" w:sz="4" w:space="0"/>
              <w:right w:val="single" w:color="000000" w:sz="4" w:space="0"/>
            </w:tcBorders>
            <w:shd w:val="clear" w:color="FFFFFF" w:fill="FFFFFF"/>
            <w:noWrap/>
          </w:tcPr>
          <w:p w14:paraId="2277B085">
            <w:pPr>
              <w:jc w:val="right"/>
              <w:rPr>
                <w:rFonts w:hint="default" w:ascii="宋体" w:hAnsi="宋体"/>
                <w:sz w:val="18"/>
                <w:szCs w:val="18"/>
              </w:rPr>
            </w:pPr>
            <w:r>
              <w:rPr>
                <w:rFonts w:hint="default" w:ascii="宋体" w:hAnsi="宋体"/>
                <w:sz w:val="18"/>
                <w:szCs w:val="18"/>
              </w:rPr>
              <w:t>2.35</w:t>
            </w:r>
          </w:p>
        </w:tc>
        <w:tc>
          <w:tcPr>
            <w:tcW w:w="1418" w:type="dxa"/>
            <w:tcBorders>
              <w:top w:val="nil"/>
              <w:left w:val="nil"/>
              <w:bottom w:val="single" w:color="000000" w:sz="4" w:space="0"/>
              <w:right w:val="single" w:color="000000" w:sz="4" w:space="0"/>
            </w:tcBorders>
            <w:shd w:val="clear" w:color="FFFFFF" w:fill="FFFFFF"/>
            <w:noWrap/>
          </w:tcPr>
          <w:p w14:paraId="331404EB">
            <w:pPr>
              <w:jc w:val="right"/>
              <w:rPr>
                <w:rFonts w:hint="default" w:ascii="宋体" w:hAnsi="宋体"/>
                <w:sz w:val="18"/>
                <w:szCs w:val="18"/>
              </w:rPr>
            </w:pPr>
            <w:r>
              <w:rPr>
                <w:rFonts w:hint="default" w:ascii="宋体" w:hAnsi="宋体"/>
                <w:sz w:val="18"/>
                <w:szCs w:val="18"/>
              </w:rPr>
              <w:t>2.35</w:t>
            </w:r>
          </w:p>
        </w:tc>
        <w:tc>
          <w:tcPr>
            <w:tcW w:w="1429" w:type="dxa"/>
            <w:tcBorders>
              <w:top w:val="nil"/>
              <w:left w:val="nil"/>
              <w:bottom w:val="single" w:color="000000" w:sz="4" w:space="0"/>
              <w:right w:val="nil"/>
            </w:tcBorders>
            <w:shd w:val="clear" w:color="FFFFFF" w:fill="FFFFFF"/>
            <w:noWrap/>
          </w:tcPr>
          <w:p w14:paraId="0A13CF34">
            <w:pPr>
              <w:jc w:val="right"/>
              <w:rPr>
                <w:rFonts w:hint="default" w:ascii="宋体" w:hAnsi="宋体"/>
                <w:sz w:val="18"/>
                <w:szCs w:val="18"/>
              </w:rPr>
            </w:pPr>
          </w:p>
        </w:tc>
      </w:tr>
      <w:tr w14:paraId="00FF31D5">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068B2B1B">
            <w:pPr>
              <w:jc w:val="left"/>
              <w:rPr>
                <w:rFonts w:hint="default" w:ascii="宋体" w:hAnsi="宋体"/>
                <w:b/>
                <w:sz w:val="18"/>
                <w:szCs w:val="18"/>
              </w:rPr>
            </w:pPr>
            <w:r>
              <w:rPr>
                <w:rFonts w:hint="default" w:ascii="宋体" w:hAnsi="宋体"/>
                <w:b/>
                <w:sz w:val="18"/>
                <w:szCs w:val="18"/>
              </w:rPr>
              <w:t>210</w:t>
            </w:r>
          </w:p>
        </w:tc>
        <w:tc>
          <w:tcPr>
            <w:tcW w:w="4253" w:type="dxa"/>
            <w:tcBorders>
              <w:top w:val="nil"/>
              <w:left w:val="nil"/>
              <w:bottom w:val="single" w:color="000000" w:sz="4" w:space="0"/>
              <w:right w:val="single" w:color="000000" w:sz="4" w:space="0"/>
            </w:tcBorders>
            <w:shd w:val="clear" w:color="FFFFFF" w:fill="FFFFFF"/>
            <w:noWrap/>
          </w:tcPr>
          <w:p w14:paraId="4942398D">
            <w:pPr>
              <w:jc w:val="left"/>
              <w:rPr>
                <w:rFonts w:hint="default" w:ascii="宋体" w:hAnsi="宋体"/>
                <w:b/>
                <w:sz w:val="18"/>
                <w:szCs w:val="18"/>
              </w:rPr>
            </w:pPr>
            <w:r>
              <w:rPr>
                <w:rFonts w:hint="default" w:ascii="宋体" w:hAnsi="宋体"/>
                <w:b/>
                <w:sz w:val="18"/>
                <w:szCs w:val="18"/>
              </w:rPr>
              <w:t>卫生健康支出</w:t>
            </w:r>
          </w:p>
        </w:tc>
        <w:tc>
          <w:tcPr>
            <w:tcW w:w="1417" w:type="dxa"/>
            <w:tcBorders>
              <w:top w:val="nil"/>
              <w:left w:val="nil"/>
              <w:bottom w:val="single" w:color="000000" w:sz="4" w:space="0"/>
              <w:right w:val="single" w:color="000000" w:sz="4" w:space="0"/>
            </w:tcBorders>
            <w:shd w:val="clear" w:color="FFFFFF" w:fill="FFFFFF"/>
            <w:noWrap/>
          </w:tcPr>
          <w:p w14:paraId="36808910">
            <w:pPr>
              <w:jc w:val="right"/>
              <w:rPr>
                <w:rFonts w:hint="default" w:ascii="宋体" w:hAnsi="宋体"/>
                <w:b/>
                <w:sz w:val="18"/>
                <w:szCs w:val="18"/>
              </w:rPr>
            </w:pPr>
            <w:r>
              <w:rPr>
                <w:rFonts w:hint="default" w:ascii="宋体" w:hAnsi="宋体"/>
                <w:b/>
                <w:sz w:val="18"/>
                <w:szCs w:val="18"/>
              </w:rPr>
              <w:t>137.04</w:t>
            </w:r>
          </w:p>
        </w:tc>
        <w:tc>
          <w:tcPr>
            <w:tcW w:w="1418" w:type="dxa"/>
            <w:tcBorders>
              <w:top w:val="nil"/>
              <w:left w:val="nil"/>
              <w:bottom w:val="single" w:color="000000" w:sz="4" w:space="0"/>
              <w:right w:val="single" w:color="000000" w:sz="4" w:space="0"/>
            </w:tcBorders>
            <w:shd w:val="clear" w:color="FFFFFF" w:fill="FFFFFF"/>
            <w:noWrap/>
          </w:tcPr>
          <w:p w14:paraId="70EFE073">
            <w:pPr>
              <w:jc w:val="right"/>
              <w:rPr>
                <w:rFonts w:hint="default" w:ascii="宋体" w:hAnsi="宋体"/>
                <w:b/>
                <w:sz w:val="18"/>
                <w:szCs w:val="18"/>
              </w:rPr>
            </w:pPr>
            <w:r>
              <w:rPr>
                <w:rFonts w:hint="default" w:ascii="宋体" w:hAnsi="宋体"/>
                <w:b/>
                <w:sz w:val="18"/>
                <w:szCs w:val="18"/>
              </w:rPr>
              <w:t>137.04</w:t>
            </w:r>
          </w:p>
        </w:tc>
        <w:tc>
          <w:tcPr>
            <w:tcW w:w="1429" w:type="dxa"/>
            <w:tcBorders>
              <w:top w:val="nil"/>
              <w:left w:val="nil"/>
              <w:bottom w:val="single" w:color="000000" w:sz="4" w:space="0"/>
              <w:right w:val="nil"/>
            </w:tcBorders>
            <w:shd w:val="clear" w:color="FFFFFF" w:fill="FFFFFF"/>
            <w:noWrap/>
          </w:tcPr>
          <w:p w14:paraId="7A4B2020">
            <w:pPr>
              <w:jc w:val="right"/>
              <w:rPr>
                <w:rFonts w:hint="default" w:ascii="宋体" w:hAnsi="宋体"/>
                <w:b/>
                <w:sz w:val="18"/>
                <w:szCs w:val="18"/>
              </w:rPr>
            </w:pPr>
          </w:p>
        </w:tc>
      </w:tr>
      <w:tr w14:paraId="1555CD3E">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5B3E375C">
            <w:pPr>
              <w:jc w:val="left"/>
              <w:rPr>
                <w:rFonts w:hint="default" w:ascii="宋体" w:hAnsi="宋体"/>
                <w:b/>
                <w:sz w:val="18"/>
                <w:szCs w:val="18"/>
              </w:rPr>
            </w:pPr>
            <w:r>
              <w:rPr>
                <w:rFonts w:hint="default" w:ascii="宋体" w:hAnsi="宋体"/>
                <w:b/>
                <w:sz w:val="18"/>
                <w:szCs w:val="18"/>
              </w:rPr>
              <w:t>21011</w:t>
            </w:r>
          </w:p>
        </w:tc>
        <w:tc>
          <w:tcPr>
            <w:tcW w:w="4253" w:type="dxa"/>
            <w:tcBorders>
              <w:top w:val="nil"/>
              <w:left w:val="nil"/>
              <w:bottom w:val="single" w:color="000000" w:sz="4" w:space="0"/>
              <w:right w:val="single" w:color="000000" w:sz="4" w:space="0"/>
            </w:tcBorders>
            <w:shd w:val="clear" w:color="FFFFFF" w:fill="FFFFFF"/>
            <w:noWrap/>
          </w:tcPr>
          <w:p w14:paraId="20ECDD93">
            <w:pPr>
              <w:jc w:val="left"/>
              <w:rPr>
                <w:rFonts w:hint="default" w:ascii="宋体" w:hAnsi="宋体"/>
                <w:b/>
                <w:sz w:val="18"/>
                <w:szCs w:val="18"/>
              </w:rPr>
            </w:pPr>
            <w:r>
              <w:rPr>
                <w:rFonts w:hint="default" w:ascii="宋体" w:hAnsi="宋体"/>
                <w:b/>
                <w:sz w:val="18"/>
                <w:szCs w:val="18"/>
              </w:rPr>
              <w:t>行政事业单位医疗</w:t>
            </w:r>
          </w:p>
        </w:tc>
        <w:tc>
          <w:tcPr>
            <w:tcW w:w="1417" w:type="dxa"/>
            <w:tcBorders>
              <w:top w:val="nil"/>
              <w:left w:val="nil"/>
              <w:bottom w:val="single" w:color="000000" w:sz="4" w:space="0"/>
              <w:right w:val="single" w:color="000000" w:sz="4" w:space="0"/>
            </w:tcBorders>
            <w:shd w:val="clear" w:color="FFFFFF" w:fill="FFFFFF"/>
            <w:noWrap/>
          </w:tcPr>
          <w:p w14:paraId="4DFF5FC6">
            <w:pPr>
              <w:jc w:val="right"/>
              <w:rPr>
                <w:rFonts w:hint="default" w:ascii="宋体" w:hAnsi="宋体"/>
                <w:b/>
                <w:sz w:val="18"/>
                <w:szCs w:val="18"/>
              </w:rPr>
            </w:pPr>
            <w:r>
              <w:rPr>
                <w:rFonts w:hint="default" w:ascii="宋体" w:hAnsi="宋体"/>
                <w:b/>
                <w:sz w:val="18"/>
                <w:szCs w:val="18"/>
              </w:rPr>
              <w:t>137.04</w:t>
            </w:r>
          </w:p>
        </w:tc>
        <w:tc>
          <w:tcPr>
            <w:tcW w:w="1418" w:type="dxa"/>
            <w:tcBorders>
              <w:top w:val="nil"/>
              <w:left w:val="nil"/>
              <w:bottom w:val="single" w:color="000000" w:sz="4" w:space="0"/>
              <w:right w:val="single" w:color="000000" w:sz="4" w:space="0"/>
            </w:tcBorders>
            <w:shd w:val="clear" w:color="FFFFFF" w:fill="FFFFFF"/>
            <w:noWrap/>
          </w:tcPr>
          <w:p w14:paraId="7C637B27">
            <w:pPr>
              <w:jc w:val="right"/>
              <w:rPr>
                <w:rFonts w:hint="default" w:ascii="宋体" w:hAnsi="宋体"/>
                <w:b/>
                <w:sz w:val="18"/>
                <w:szCs w:val="18"/>
              </w:rPr>
            </w:pPr>
            <w:r>
              <w:rPr>
                <w:rFonts w:hint="default" w:ascii="宋体" w:hAnsi="宋体"/>
                <w:b/>
                <w:sz w:val="18"/>
                <w:szCs w:val="18"/>
              </w:rPr>
              <w:t>137.04</w:t>
            </w:r>
          </w:p>
        </w:tc>
        <w:tc>
          <w:tcPr>
            <w:tcW w:w="1429" w:type="dxa"/>
            <w:tcBorders>
              <w:top w:val="nil"/>
              <w:left w:val="nil"/>
              <w:bottom w:val="single" w:color="000000" w:sz="4" w:space="0"/>
              <w:right w:val="nil"/>
            </w:tcBorders>
            <w:shd w:val="clear" w:color="FFFFFF" w:fill="FFFFFF"/>
            <w:noWrap/>
          </w:tcPr>
          <w:p w14:paraId="2406EE04">
            <w:pPr>
              <w:jc w:val="right"/>
              <w:rPr>
                <w:rFonts w:hint="default" w:ascii="宋体" w:hAnsi="宋体"/>
                <w:b/>
                <w:sz w:val="18"/>
                <w:szCs w:val="18"/>
              </w:rPr>
            </w:pPr>
          </w:p>
        </w:tc>
      </w:tr>
      <w:tr w14:paraId="4C628A9D">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5C2B7736">
            <w:pPr>
              <w:jc w:val="left"/>
              <w:rPr>
                <w:rFonts w:hint="default" w:ascii="宋体" w:hAnsi="宋体"/>
                <w:sz w:val="18"/>
                <w:szCs w:val="18"/>
              </w:rPr>
            </w:pPr>
            <w:r>
              <w:rPr>
                <w:rFonts w:hint="default" w:ascii="宋体" w:hAnsi="宋体"/>
                <w:sz w:val="18"/>
                <w:szCs w:val="18"/>
              </w:rPr>
              <w:t>2101101</w:t>
            </w:r>
          </w:p>
        </w:tc>
        <w:tc>
          <w:tcPr>
            <w:tcW w:w="4253" w:type="dxa"/>
            <w:tcBorders>
              <w:top w:val="nil"/>
              <w:left w:val="nil"/>
              <w:bottom w:val="single" w:color="000000" w:sz="4" w:space="0"/>
              <w:right w:val="single" w:color="000000" w:sz="4" w:space="0"/>
            </w:tcBorders>
            <w:shd w:val="clear" w:color="FFFFFF" w:fill="FFFFFF"/>
            <w:noWrap/>
          </w:tcPr>
          <w:p w14:paraId="3A3BAF17">
            <w:pPr>
              <w:jc w:val="left"/>
              <w:rPr>
                <w:rFonts w:hint="default" w:ascii="宋体" w:hAnsi="宋体"/>
                <w:sz w:val="18"/>
                <w:szCs w:val="18"/>
              </w:rPr>
            </w:pPr>
            <w:r>
              <w:rPr>
                <w:rFonts w:hint="default" w:ascii="宋体" w:hAnsi="宋体"/>
                <w:sz w:val="18"/>
                <w:szCs w:val="18"/>
              </w:rPr>
              <w:t>行政单位医疗</w:t>
            </w:r>
          </w:p>
        </w:tc>
        <w:tc>
          <w:tcPr>
            <w:tcW w:w="1417" w:type="dxa"/>
            <w:tcBorders>
              <w:top w:val="nil"/>
              <w:left w:val="nil"/>
              <w:bottom w:val="single" w:color="000000" w:sz="4" w:space="0"/>
              <w:right w:val="single" w:color="000000" w:sz="4" w:space="0"/>
            </w:tcBorders>
            <w:shd w:val="clear" w:color="FFFFFF" w:fill="FFFFFF"/>
            <w:noWrap/>
          </w:tcPr>
          <w:p w14:paraId="4CD91DFF">
            <w:pPr>
              <w:jc w:val="right"/>
              <w:rPr>
                <w:rFonts w:hint="default" w:ascii="宋体" w:hAnsi="宋体"/>
                <w:sz w:val="18"/>
                <w:szCs w:val="18"/>
              </w:rPr>
            </w:pPr>
            <w:r>
              <w:rPr>
                <w:rFonts w:hint="default" w:ascii="宋体" w:hAnsi="宋体"/>
                <w:sz w:val="18"/>
                <w:szCs w:val="18"/>
              </w:rPr>
              <w:t>78.57</w:t>
            </w:r>
          </w:p>
        </w:tc>
        <w:tc>
          <w:tcPr>
            <w:tcW w:w="1418" w:type="dxa"/>
            <w:tcBorders>
              <w:top w:val="nil"/>
              <w:left w:val="nil"/>
              <w:bottom w:val="single" w:color="000000" w:sz="4" w:space="0"/>
              <w:right w:val="single" w:color="000000" w:sz="4" w:space="0"/>
            </w:tcBorders>
            <w:shd w:val="clear" w:color="FFFFFF" w:fill="FFFFFF"/>
            <w:noWrap/>
          </w:tcPr>
          <w:p w14:paraId="3F46DA38">
            <w:pPr>
              <w:jc w:val="right"/>
              <w:rPr>
                <w:rFonts w:hint="default" w:ascii="宋体" w:hAnsi="宋体"/>
                <w:sz w:val="18"/>
                <w:szCs w:val="18"/>
              </w:rPr>
            </w:pPr>
            <w:r>
              <w:rPr>
                <w:rFonts w:hint="default" w:ascii="宋体" w:hAnsi="宋体"/>
                <w:sz w:val="18"/>
                <w:szCs w:val="18"/>
              </w:rPr>
              <w:t>78.57</w:t>
            </w:r>
          </w:p>
        </w:tc>
        <w:tc>
          <w:tcPr>
            <w:tcW w:w="1429" w:type="dxa"/>
            <w:tcBorders>
              <w:top w:val="nil"/>
              <w:left w:val="nil"/>
              <w:bottom w:val="single" w:color="000000" w:sz="4" w:space="0"/>
              <w:right w:val="nil"/>
            </w:tcBorders>
            <w:shd w:val="clear" w:color="FFFFFF" w:fill="FFFFFF"/>
            <w:noWrap/>
          </w:tcPr>
          <w:p w14:paraId="312BB494">
            <w:pPr>
              <w:jc w:val="right"/>
              <w:rPr>
                <w:rFonts w:hint="default" w:ascii="宋体" w:hAnsi="宋体"/>
                <w:sz w:val="18"/>
                <w:szCs w:val="18"/>
              </w:rPr>
            </w:pPr>
          </w:p>
        </w:tc>
      </w:tr>
      <w:tr w14:paraId="3BCAD9C0">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69FE572B">
            <w:pPr>
              <w:jc w:val="left"/>
              <w:rPr>
                <w:rFonts w:hint="default" w:ascii="宋体" w:hAnsi="宋体"/>
                <w:sz w:val="18"/>
                <w:szCs w:val="18"/>
              </w:rPr>
            </w:pPr>
            <w:r>
              <w:rPr>
                <w:rFonts w:hint="default" w:ascii="宋体" w:hAnsi="宋体"/>
                <w:sz w:val="18"/>
                <w:szCs w:val="18"/>
              </w:rPr>
              <w:t>2101103</w:t>
            </w:r>
          </w:p>
        </w:tc>
        <w:tc>
          <w:tcPr>
            <w:tcW w:w="4253" w:type="dxa"/>
            <w:tcBorders>
              <w:top w:val="nil"/>
              <w:left w:val="nil"/>
              <w:bottom w:val="single" w:color="000000" w:sz="4" w:space="0"/>
              <w:right w:val="single" w:color="000000" w:sz="4" w:space="0"/>
            </w:tcBorders>
            <w:shd w:val="clear" w:color="FFFFFF" w:fill="FFFFFF"/>
            <w:noWrap/>
          </w:tcPr>
          <w:p w14:paraId="37FE91F3">
            <w:pPr>
              <w:jc w:val="left"/>
              <w:rPr>
                <w:rFonts w:hint="default" w:ascii="宋体" w:hAnsi="宋体"/>
                <w:sz w:val="18"/>
                <w:szCs w:val="18"/>
              </w:rPr>
            </w:pPr>
            <w:r>
              <w:rPr>
                <w:rFonts w:hint="default" w:ascii="宋体" w:hAnsi="宋体"/>
                <w:sz w:val="18"/>
                <w:szCs w:val="18"/>
              </w:rPr>
              <w:t>公务员医疗补助</w:t>
            </w:r>
          </w:p>
        </w:tc>
        <w:tc>
          <w:tcPr>
            <w:tcW w:w="1417" w:type="dxa"/>
            <w:tcBorders>
              <w:top w:val="nil"/>
              <w:left w:val="nil"/>
              <w:bottom w:val="single" w:color="000000" w:sz="4" w:space="0"/>
              <w:right w:val="single" w:color="000000" w:sz="4" w:space="0"/>
            </w:tcBorders>
            <w:shd w:val="clear" w:color="FFFFFF" w:fill="FFFFFF"/>
            <w:noWrap/>
          </w:tcPr>
          <w:p w14:paraId="639FF694">
            <w:pPr>
              <w:jc w:val="right"/>
              <w:rPr>
                <w:rFonts w:hint="default" w:ascii="宋体" w:hAnsi="宋体"/>
                <w:sz w:val="18"/>
                <w:szCs w:val="18"/>
              </w:rPr>
            </w:pPr>
            <w:r>
              <w:rPr>
                <w:rFonts w:hint="default" w:ascii="宋体" w:hAnsi="宋体"/>
                <w:sz w:val="18"/>
                <w:szCs w:val="18"/>
              </w:rPr>
              <w:t>58.47</w:t>
            </w:r>
          </w:p>
        </w:tc>
        <w:tc>
          <w:tcPr>
            <w:tcW w:w="1418" w:type="dxa"/>
            <w:tcBorders>
              <w:top w:val="nil"/>
              <w:left w:val="nil"/>
              <w:bottom w:val="single" w:color="000000" w:sz="4" w:space="0"/>
              <w:right w:val="single" w:color="000000" w:sz="4" w:space="0"/>
            </w:tcBorders>
            <w:shd w:val="clear" w:color="FFFFFF" w:fill="FFFFFF"/>
            <w:noWrap/>
          </w:tcPr>
          <w:p w14:paraId="7E575B80">
            <w:pPr>
              <w:jc w:val="right"/>
              <w:rPr>
                <w:rFonts w:hint="default" w:ascii="宋体" w:hAnsi="宋体"/>
                <w:sz w:val="18"/>
                <w:szCs w:val="18"/>
              </w:rPr>
            </w:pPr>
            <w:r>
              <w:rPr>
                <w:rFonts w:hint="default" w:ascii="宋体" w:hAnsi="宋体"/>
                <w:sz w:val="18"/>
                <w:szCs w:val="18"/>
              </w:rPr>
              <w:t>58.47</w:t>
            </w:r>
          </w:p>
        </w:tc>
        <w:tc>
          <w:tcPr>
            <w:tcW w:w="1429" w:type="dxa"/>
            <w:tcBorders>
              <w:top w:val="nil"/>
              <w:left w:val="nil"/>
              <w:bottom w:val="single" w:color="000000" w:sz="4" w:space="0"/>
              <w:right w:val="nil"/>
            </w:tcBorders>
            <w:shd w:val="clear" w:color="FFFFFF" w:fill="FFFFFF"/>
            <w:noWrap/>
          </w:tcPr>
          <w:p w14:paraId="595BC7A2">
            <w:pPr>
              <w:jc w:val="right"/>
              <w:rPr>
                <w:rFonts w:hint="default" w:ascii="宋体" w:hAnsi="宋体"/>
                <w:sz w:val="18"/>
                <w:szCs w:val="18"/>
              </w:rPr>
            </w:pPr>
          </w:p>
        </w:tc>
      </w:tr>
      <w:tr w14:paraId="625A4CF3">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4B35F503">
            <w:pPr>
              <w:jc w:val="left"/>
              <w:rPr>
                <w:rFonts w:hint="default" w:ascii="宋体" w:hAnsi="宋体"/>
                <w:b/>
                <w:sz w:val="18"/>
                <w:szCs w:val="18"/>
              </w:rPr>
            </w:pPr>
            <w:r>
              <w:rPr>
                <w:rFonts w:hint="default" w:ascii="宋体" w:hAnsi="宋体"/>
                <w:b/>
                <w:sz w:val="18"/>
                <w:szCs w:val="18"/>
              </w:rPr>
              <w:t>221</w:t>
            </w:r>
          </w:p>
        </w:tc>
        <w:tc>
          <w:tcPr>
            <w:tcW w:w="4253" w:type="dxa"/>
            <w:tcBorders>
              <w:top w:val="nil"/>
              <w:left w:val="nil"/>
              <w:bottom w:val="single" w:color="000000" w:sz="4" w:space="0"/>
              <w:right w:val="single" w:color="000000" w:sz="4" w:space="0"/>
            </w:tcBorders>
            <w:shd w:val="clear" w:color="FFFFFF" w:fill="FFFFFF"/>
            <w:noWrap/>
          </w:tcPr>
          <w:p w14:paraId="7608E0D1">
            <w:pPr>
              <w:jc w:val="left"/>
              <w:rPr>
                <w:rFonts w:hint="default" w:ascii="宋体" w:hAnsi="宋体"/>
                <w:b/>
                <w:sz w:val="18"/>
                <w:szCs w:val="18"/>
              </w:rPr>
            </w:pPr>
            <w:r>
              <w:rPr>
                <w:rFonts w:hint="default" w:ascii="宋体" w:hAnsi="宋体"/>
                <w:b/>
                <w:sz w:val="18"/>
                <w:szCs w:val="18"/>
              </w:rPr>
              <w:t>住房保障支出</w:t>
            </w:r>
          </w:p>
        </w:tc>
        <w:tc>
          <w:tcPr>
            <w:tcW w:w="1417" w:type="dxa"/>
            <w:tcBorders>
              <w:top w:val="nil"/>
              <w:left w:val="nil"/>
              <w:bottom w:val="single" w:color="000000" w:sz="4" w:space="0"/>
              <w:right w:val="single" w:color="000000" w:sz="4" w:space="0"/>
            </w:tcBorders>
            <w:shd w:val="clear" w:color="FFFFFF" w:fill="FFFFFF"/>
            <w:noWrap/>
          </w:tcPr>
          <w:p w14:paraId="169A91FB">
            <w:pPr>
              <w:jc w:val="right"/>
              <w:rPr>
                <w:rFonts w:hint="default" w:ascii="宋体" w:hAnsi="宋体"/>
                <w:b/>
                <w:sz w:val="18"/>
                <w:szCs w:val="18"/>
              </w:rPr>
            </w:pPr>
            <w:r>
              <w:rPr>
                <w:rFonts w:hint="default" w:ascii="宋体" w:hAnsi="宋体"/>
                <w:b/>
                <w:sz w:val="18"/>
                <w:szCs w:val="18"/>
              </w:rPr>
              <w:t>247.24</w:t>
            </w:r>
          </w:p>
        </w:tc>
        <w:tc>
          <w:tcPr>
            <w:tcW w:w="1418" w:type="dxa"/>
            <w:tcBorders>
              <w:top w:val="nil"/>
              <w:left w:val="nil"/>
              <w:bottom w:val="single" w:color="000000" w:sz="4" w:space="0"/>
              <w:right w:val="single" w:color="000000" w:sz="4" w:space="0"/>
            </w:tcBorders>
            <w:shd w:val="clear" w:color="FFFFFF" w:fill="FFFFFF"/>
            <w:noWrap/>
          </w:tcPr>
          <w:p w14:paraId="2816D789">
            <w:pPr>
              <w:jc w:val="right"/>
              <w:rPr>
                <w:rFonts w:hint="default" w:ascii="宋体" w:hAnsi="宋体"/>
                <w:b/>
                <w:sz w:val="18"/>
                <w:szCs w:val="18"/>
              </w:rPr>
            </w:pPr>
            <w:r>
              <w:rPr>
                <w:rFonts w:hint="default" w:ascii="宋体" w:hAnsi="宋体"/>
                <w:b/>
                <w:sz w:val="18"/>
                <w:szCs w:val="18"/>
              </w:rPr>
              <w:t>247.24</w:t>
            </w:r>
          </w:p>
        </w:tc>
        <w:tc>
          <w:tcPr>
            <w:tcW w:w="1429" w:type="dxa"/>
            <w:tcBorders>
              <w:top w:val="nil"/>
              <w:left w:val="nil"/>
              <w:bottom w:val="single" w:color="000000" w:sz="4" w:space="0"/>
              <w:right w:val="nil"/>
            </w:tcBorders>
            <w:shd w:val="clear" w:color="FFFFFF" w:fill="FFFFFF"/>
            <w:noWrap/>
          </w:tcPr>
          <w:p w14:paraId="2239C977">
            <w:pPr>
              <w:jc w:val="right"/>
              <w:rPr>
                <w:rFonts w:hint="default" w:ascii="宋体" w:hAnsi="宋体"/>
                <w:b/>
                <w:sz w:val="18"/>
                <w:szCs w:val="18"/>
              </w:rPr>
            </w:pPr>
          </w:p>
        </w:tc>
      </w:tr>
      <w:tr w14:paraId="65BA8589">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4DF7C511">
            <w:pPr>
              <w:jc w:val="left"/>
              <w:rPr>
                <w:rFonts w:hint="default" w:ascii="宋体" w:hAnsi="宋体"/>
                <w:b/>
                <w:sz w:val="18"/>
                <w:szCs w:val="18"/>
              </w:rPr>
            </w:pPr>
            <w:r>
              <w:rPr>
                <w:rFonts w:hint="default" w:ascii="宋体" w:hAnsi="宋体"/>
                <w:b/>
                <w:sz w:val="18"/>
                <w:szCs w:val="18"/>
              </w:rPr>
              <w:t>22102</w:t>
            </w:r>
          </w:p>
        </w:tc>
        <w:tc>
          <w:tcPr>
            <w:tcW w:w="4253" w:type="dxa"/>
            <w:tcBorders>
              <w:top w:val="nil"/>
              <w:left w:val="nil"/>
              <w:bottom w:val="single" w:color="000000" w:sz="4" w:space="0"/>
              <w:right w:val="single" w:color="000000" w:sz="4" w:space="0"/>
            </w:tcBorders>
            <w:shd w:val="clear" w:color="FFFFFF" w:fill="FFFFFF"/>
            <w:noWrap/>
          </w:tcPr>
          <w:p w14:paraId="6864696B">
            <w:pPr>
              <w:jc w:val="left"/>
              <w:rPr>
                <w:rFonts w:hint="default" w:ascii="宋体" w:hAnsi="宋体"/>
                <w:b/>
                <w:sz w:val="18"/>
                <w:szCs w:val="18"/>
              </w:rPr>
            </w:pPr>
            <w:r>
              <w:rPr>
                <w:rFonts w:hint="default" w:ascii="宋体" w:hAnsi="宋体"/>
                <w:b/>
                <w:sz w:val="18"/>
                <w:szCs w:val="18"/>
              </w:rPr>
              <w:t>住房改革支出</w:t>
            </w:r>
          </w:p>
        </w:tc>
        <w:tc>
          <w:tcPr>
            <w:tcW w:w="1417" w:type="dxa"/>
            <w:tcBorders>
              <w:top w:val="nil"/>
              <w:left w:val="nil"/>
              <w:bottom w:val="single" w:color="000000" w:sz="4" w:space="0"/>
              <w:right w:val="single" w:color="000000" w:sz="4" w:space="0"/>
            </w:tcBorders>
            <w:shd w:val="clear" w:color="FFFFFF" w:fill="FFFFFF"/>
            <w:noWrap/>
          </w:tcPr>
          <w:p w14:paraId="058A8D0B">
            <w:pPr>
              <w:jc w:val="right"/>
              <w:rPr>
                <w:rFonts w:hint="default" w:ascii="宋体" w:hAnsi="宋体"/>
                <w:b/>
                <w:sz w:val="18"/>
                <w:szCs w:val="18"/>
              </w:rPr>
            </w:pPr>
            <w:r>
              <w:rPr>
                <w:rFonts w:hint="default" w:ascii="宋体" w:hAnsi="宋体"/>
                <w:b/>
                <w:sz w:val="18"/>
                <w:szCs w:val="18"/>
              </w:rPr>
              <w:t>247.24</w:t>
            </w:r>
          </w:p>
        </w:tc>
        <w:tc>
          <w:tcPr>
            <w:tcW w:w="1418" w:type="dxa"/>
            <w:tcBorders>
              <w:top w:val="nil"/>
              <w:left w:val="nil"/>
              <w:bottom w:val="single" w:color="000000" w:sz="4" w:space="0"/>
              <w:right w:val="single" w:color="000000" w:sz="4" w:space="0"/>
            </w:tcBorders>
            <w:shd w:val="clear" w:color="FFFFFF" w:fill="FFFFFF"/>
            <w:noWrap/>
          </w:tcPr>
          <w:p w14:paraId="08EED1CB">
            <w:pPr>
              <w:jc w:val="right"/>
              <w:rPr>
                <w:rFonts w:hint="default" w:ascii="宋体" w:hAnsi="宋体"/>
                <w:b/>
                <w:sz w:val="18"/>
                <w:szCs w:val="18"/>
              </w:rPr>
            </w:pPr>
            <w:r>
              <w:rPr>
                <w:rFonts w:hint="default" w:ascii="宋体" w:hAnsi="宋体"/>
                <w:b/>
                <w:sz w:val="18"/>
                <w:szCs w:val="18"/>
              </w:rPr>
              <w:t>247.24</w:t>
            </w:r>
          </w:p>
        </w:tc>
        <w:tc>
          <w:tcPr>
            <w:tcW w:w="1429" w:type="dxa"/>
            <w:tcBorders>
              <w:top w:val="nil"/>
              <w:left w:val="nil"/>
              <w:bottom w:val="single" w:color="000000" w:sz="4" w:space="0"/>
              <w:right w:val="nil"/>
            </w:tcBorders>
            <w:shd w:val="clear" w:color="FFFFFF" w:fill="FFFFFF"/>
            <w:noWrap/>
          </w:tcPr>
          <w:p w14:paraId="404CB258">
            <w:pPr>
              <w:jc w:val="right"/>
              <w:rPr>
                <w:rFonts w:hint="default" w:ascii="宋体" w:hAnsi="宋体"/>
                <w:b/>
                <w:sz w:val="18"/>
                <w:szCs w:val="18"/>
              </w:rPr>
            </w:pPr>
          </w:p>
        </w:tc>
      </w:tr>
      <w:tr w14:paraId="08CD7894">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6F53AA28">
            <w:pPr>
              <w:jc w:val="left"/>
              <w:rPr>
                <w:rFonts w:hint="default" w:ascii="宋体" w:hAnsi="宋体"/>
                <w:sz w:val="18"/>
                <w:szCs w:val="18"/>
              </w:rPr>
            </w:pPr>
            <w:r>
              <w:rPr>
                <w:rFonts w:hint="default" w:ascii="宋体" w:hAnsi="宋体"/>
                <w:sz w:val="18"/>
                <w:szCs w:val="18"/>
              </w:rPr>
              <w:t>2210201</w:t>
            </w:r>
          </w:p>
        </w:tc>
        <w:tc>
          <w:tcPr>
            <w:tcW w:w="4253" w:type="dxa"/>
            <w:tcBorders>
              <w:top w:val="nil"/>
              <w:left w:val="nil"/>
              <w:bottom w:val="single" w:color="000000" w:sz="4" w:space="0"/>
              <w:right w:val="single" w:color="000000" w:sz="4" w:space="0"/>
            </w:tcBorders>
            <w:shd w:val="clear" w:color="FFFFFF" w:fill="FFFFFF"/>
            <w:noWrap/>
          </w:tcPr>
          <w:p w14:paraId="45CAA332">
            <w:pPr>
              <w:jc w:val="left"/>
              <w:rPr>
                <w:rFonts w:hint="default" w:ascii="宋体" w:hAnsi="宋体"/>
                <w:sz w:val="18"/>
                <w:szCs w:val="18"/>
              </w:rPr>
            </w:pPr>
            <w:r>
              <w:rPr>
                <w:rFonts w:hint="default" w:ascii="宋体" w:hAnsi="宋体"/>
                <w:sz w:val="18"/>
                <w:szCs w:val="18"/>
              </w:rPr>
              <w:t>住房公积金</w:t>
            </w:r>
          </w:p>
        </w:tc>
        <w:tc>
          <w:tcPr>
            <w:tcW w:w="1417" w:type="dxa"/>
            <w:tcBorders>
              <w:top w:val="nil"/>
              <w:left w:val="nil"/>
              <w:bottom w:val="single" w:color="000000" w:sz="4" w:space="0"/>
              <w:right w:val="single" w:color="000000" w:sz="4" w:space="0"/>
            </w:tcBorders>
            <w:shd w:val="clear" w:color="FFFFFF" w:fill="FFFFFF"/>
            <w:noWrap/>
          </w:tcPr>
          <w:p w14:paraId="71DFC630">
            <w:pPr>
              <w:jc w:val="right"/>
              <w:rPr>
                <w:rFonts w:hint="default" w:ascii="宋体" w:hAnsi="宋体"/>
                <w:sz w:val="18"/>
                <w:szCs w:val="18"/>
              </w:rPr>
            </w:pPr>
            <w:r>
              <w:rPr>
                <w:rFonts w:hint="default" w:ascii="宋体" w:hAnsi="宋体"/>
                <w:sz w:val="18"/>
                <w:szCs w:val="18"/>
              </w:rPr>
              <w:t>247.24</w:t>
            </w:r>
          </w:p>
        </w:tc>
        <w:tc>
          <w:tcPr>
            <w:tcW w:w="1418" w:type="dxa"/>
            <w:tcBorders>
              <w:top w:val="nil"/>
              <w:left w:val="nil"/>
              <w:bottom w:val="single" w:color="000000" w:sz="4" w:space="0"/>
              <w:right w:val="single" w:color="000000" w:sz="4" w:space="0"/>
            </w:tcBorders>
            <w:shd w:val="clear" w:color="FFFFFF" w:fill="FFFFFF"/>
            <w:noWrap/>
          </w:tcPr>
          <w:p w14:paraId="0D70F333">
            <w:pPr>
              <w:jc w:val="right"/>
              <w:rPr>
                <w:rFonts w:hint="default" w:ascii="宋体" w:hAnsi="宋体"/>
                <w:sz w:val="18"/>
                <w:szCs w:val="18"/>
              </w:rPr>
            </w:pPr>
            <w:r>
              <w:rPr>
                <w:rFonts w:hint="default" w:ascii="宋体" w:hAnsi="宋体"/>
                <w:sz w:val="18"/>
                <w:szCs w:val="18"/>
              </w:rPr>
              <w:t>247.24</w:t>
            </w:r>
          </w:p>
        </w:tc>
        <w:tc>
          <w:tcPr>
            <w:tcW w:w="1429" w:type="dxa"/>
            <w:tcBorders>
              <w:top w:val="nil"/>
              <w:left w:val="nil"/>
              <w:bottom w:val="single" w:color="000000" w:sz="4" w:space="0"/>
              <w:right w:val="nil"/>
            </w:tcBorders>
            <w:shd w:val="clear" w:color="FFFFFF" w:fill="FFFFFF"/>
            <w:noWrap/>
          </w:tcPr>
          <w:p w14:paraId="4FD76AF6">
            <w:pPr>
              <w:jc w:val="right"/>
              <w:rPr>
                <w:rFonts w:hint="default" w:ascii="宋体" w:hAnsi="宋体"/>
                <w:sz w:val="18"/>
                <w:szCs w:val="18"/>
              </w:rPr>
            </w:pPr>
          </w:p>
        </w:tc>
      </w:tr>
    </w:tbl>
    <w:p w14:paraId="3D9B13D9">
      <w:pPr>
        <w:sectPr>
          <w:pgSz w:w="11906" w:h="16838"/>
          <w:pgMar w:top="1134" w:right="1134" w:bottom="1134" w:left="1134" w:header="851" w:footer="992" w:gutter="0"/>
          <w:cols w:space="425" w:num="1"/>
          <w:docGrid w:type="lines" w:linePitch="312" w:charSpace="0"/>
        </w:sectPr>
      </w:pPr>
    </w:p>
    <w:p w14:paraId="4FB63F76">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表七、一般公共预算基本支出情况表</w:t>
      </w:r>
    </w:p>
    <w:p w14:paraId="62319375">
      <w:pPr>
        <w:jc w:val="right"/>
        <w:rPr>
          <w:rFonts w:hint="default" w:ascii="仿宋" w:hAnsi="宋体" w:eastAsia="仿宋" w:cs="宋体"/>
          <w:kern w:val="0"/>
          <w:sz w:val="32"/>
          <w:szCs w:val="32"/>
        </w:rPr>
      </w:pPr>
      <w:r>
        <w:rPr>
          <w:rFonts w:hint="eastAsia" w:ascii="宋体" w:hAnsi="宋体" w:cs="Arial"/>
          <w:color w:val="000000"/>
          <w:kern w:val="0"/>
          <w:sz w:val="18"/>
          <w:szCs w:val="18"/>
        </w:rPr>
        <w:t>单位：万元</w:t>
      </w:r>
    </w:p>
    <w:tbl>
      <w:tblPr>
        <w:tblStyle w:val="6"/>
        <w:tblW w:w="0" w:type="auto"/>
        <w:jc w:val="center"/>
        <w:tblLayout w:type="fixed"/>
        <w:tblCellMar>
          <w:top w:w="0" w:type="dxa"/>
          <w:left w:w="108" w:type="dxa"/>
          <w:bottom w:w="0" w:type="dxa"/>
          <w:right w:w="108" w:type="dxa"/>
        </w:tblCellMar>
      </w:tblPr>
      <w:tblGrid>
        <w:gridCol w:w="948"/>
        <w:gridCol w:w="4252"/>
        <w:gridCol w:w="1559"/>
        <w:gridCol w:w="1418"/>
        <w:gridCol w:w="1228"/>
      </w:tblGrid>
      <w:tr w14:paraId="14530524">
        <w:tblPrEx>
          <w:tblCellMar>
            <w:top w:w="0" w:type="dxa"/>
            <w:left w:w="108" w:type="dxa"/>
            <w:bottom w:w="0" w:type="dxa"/>
            <w:right w:w="108" w:type="dxa"/>
          </w:tblCellMar>
        </w:tblPrEx>
        <w:trPr>
          <w:trHeight w:val="20" w:hRule="atLeast"/>
          <w:tblHeader/>
          <w:jc w:val="center"/>
        </w:trPr>
        <w:tc>
          <w:tcPr>
            <w:tcW w:w="5200" w:type="dxa"/>
            <w:gridSpan w:val="2"/>
            <w:tcBorders>
              <w:top w:val="single" w:color="000000" w:sz="4" w:space="0"/>
              <w:left w:val="nil"/>
              <w:bottom w:val="single" w:color="000000" w:sz="4" w:space="0"/>
              <w:right w:val="single" w:color="000000" w:sz="4" w:space="0"/>
            </w:tcBorders>
            <w:shd w:val="clear" w:color="auto" w:fill="auto"/>
            <w:noWrap/>
            <w:vAlign w:val="center"/>
          </w:tcPr>
          <w:p w14:paraId="5399CFDA">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部门预算支出经济分类科目</w:t>
            </w:r>
          </w:p>
        </w:tc>
        <w:tc>
          <w:tcPr>
            <w:tcW w:w="4205" w:type="dxa"/>
            <w:gridSpan w:val="3"/>
            <w:tcBorders>
              <w:top w:val="single" w:color="000000" w:sz="4" w:space="0"/>
              <w:left w:val="nil"/>
              <w:bottom w:val="single" w:color="000000" w:sz="4" w:space="0"/>
            </w:tcBorders>
            <w:shd w:val="clear" w:color="auto" w:fill="auto"/>
            <w:noWrap/>
            <w:vAlign w:val="center"/>
          </w:tcPr>
          <w:p w14:paraId="64A0D789">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一般公共预算基本支出</w:t>
            </w:r>
          </w:p>
        </w:tc>
      </w:tr>
      <w:tr w14:paraId="3E240346">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14:paraId="16C90C77">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科目编码</w:t>
            </w:r>
          </w:p>
        </w:tc>
        <w:tc>
          <w:tcPr>
            <w:tcW w:w="4252" w:type="dxa"/>
            <w:tcBorders>
              <w:top w:val="nil"/>
              <w:left w:val="nil"/>
              <w:bottom w:val="single" w:color="000000" w:sz="4" w:space="0"/>
              <w:right w:val="single" w:color="000000" w:sz="4" w:space="0"/>
            </w:tcBorders>
            <w:shd w:val="clear" w:color="auto" w:fill="auto"/>
            <w:noWrap/>
            <w:vAlign w:val="center"/>
          </w:tcPr>
          <w:p w14:paraId="4097E207">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科目名称</w:t>
            </w:r>
          </w:p>
        </w:tc>
        <w:tc>
          <w:tcPr>
            <w:tcW w:w="1559" w:type="dxa"/>
            <w:tcBorders>
              <w:top w:val="nil"/>
              <w:left w:val="nil"/>
              <w:bottom w:val="single" w:color="000000" w:sz="4" w:space="0"/>
              <w:right w:val="single" w:color="000000" w:sz="4" w:space="0"/>
            </w:tcBorders>
            <w:shd w:val="clear" w:color="auto" w:fill="auto"/>
            <w:noWrap/>
            <w:vAlign w:val="center"/>
          </w:tcPr>
          <w:p w14:paraId="503971A8">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14:paraId="66952D60">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人员经费</w:t>
            </w:r>
          </w:p>
        </w:tc>
        <w:tc>
          <w:tcPr>
            <w:tcW w:w="1228" w:type="dxa"/>
            <w:tcBorders>
              <w:top w:val="nil"/>
              <w:left w:val="nil"/>
              <w:bottom w:val="single" w:color="000000" w:sz="4" w:space="0"/>
              <w:right w:val="nil"/>
            </w:tcBorders>
            <w:shd w:val="clear" w:color="auto" w:fill="auto"/>
            <w:noWrap/>
            <w:vAlign w:val="center"/>
          </w:tcPr>
          <w:p w14:paraId="6678D0A7">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公用经费</w:t>
            </w:r>
          </w:p>
        </w:tc>
      </w:tr>
      <w:tr w14:paraId="48B0B9C5">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14:paraId="2ED72554">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w:t>
            </w:r>
          </w:p>
        </w:tc>
        <w:tc>
          <w:tcPr>
            <w:tcW w:w="4252" w:type="dxa"/>
            <w:tcBorders>
              <w:top w:val="nil"/>
              <w:left w:val="nil"/>
              <w:bottom w:val="single" w:color="000000" w:sz="4" w:space="0"/>
              <w:right w:val="single" w:color="000000" w:sz="4" w:space="0"/>
            </w:tcBorders>
            <w:shd w:val="clear" w:color="auto" w:fill="auto"/>
            <w:noWrap/>
            <w:vAlign w:val="center"/>
          </w:tcPr>
          <w:p w14:paraId="6E203EDE">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w:t>
            </w:r>
          </w:p>
        </w:tc>
        <w:tc>
          <w:tcPr>
            <w:tcW w:w="1559" w:type="dxa"/>
            <w:tcBorders>
              <w:top w:val="nil"/>
              <w:left w:val="nil"/>
              <w:bottom w:val="single" w:color="000000" w:sz="4" w:space="0"/>
              <w:right w:val="single" w:color="000000" w:sz="4" w:space="0"/>
            </w:tcBorders>
            <w:shd w:val="clear" w:color="auto" w:fill="auto"/>
            <w:noWrap/>
            <w:vAlign w:val="center"/>
          </w:tcPr>
          <w:p w14:paraId="09C6C547">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14:paraId="6ACC9B81">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2</w:t>
            </w:r>
          </w:p>
        </w:tc>
        <w:tc>
          <w:tcPr>
            <w:tcW w:w="1228" w:type="dxa"/>
            <w:tcBorders>
              <w:top w:val="nil"/>
              <w:left w:val="nil"/>
              <w:bottom w:val="single" w:color="000000" w:sz="4" w:space="0"/>
              <w:right w:val="nil"/>
            </w:tcBorders>
            <w:shd w:val="clear" w:color="auto" w:fill="auto"/>
            <w:noWrap/>
            <w:vAlign w:val="center"/>
          </w:tcPr>
          <w:p w14:paraId="6772E1D9">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3</w:t>
            </w:r>
          </w:p>
        </w:tc>
      </w:tr>
      <w:tr w14:paraId="517F8566">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1383BB1E">
            <w:pPr>
              <w:rPr>
                <w:rFonts w:hint="default" w:ascii="宋体" w:hAnsi="宋体"/>
                <w:b/>
                <w:sz w:val="18"/>
                <w:szCs w:val="18"/>
              </w:rPr>
            </w:pPr>
            <w:r>
              <w:rPr>
                <w:rFonts w:hint="default" w:ascii="宋体" w:hAnsi="宋体"/>
                <w:b/>
                <w:sz w:val="18"/>
                <w:szCs w:val="18"/>
              </w:rPr>
              <w:t xml:space="preserve"> </w:t>
            </w:r>
          </w:p>
        </w:tc>
        <w:tc>
          <w:tcPr>
            <w:tcW w:w="4252" w:type="dxa"/>
            <w:tcBorders>
              <w:top w:val="nil"/>
              <w:left w:val="nil"/>
              <w:bottom w:val="single" w:color="000000" w:sz="4" w:space="0"/>
              <w:right w:val="single" w:color="000000" w:sz="4" w:space="0"/>
            </w:tcBorders>
            <w:shd w:val="clear" w:color="FFFFFF" w:fill="FFFFFF"/>
            <w:noWrap/>
          </w:tcPr>
          <w:p w14:paraId="604894D8">
            <w:pPr>
              <w:rPr>
                <w:rFonts w:hint="default" w:ascii="宋体" w:hAnsi="宋体"/>
                <w:b/>
                <w:sz w:val="18"/>
                <w:szCs w:val="18"/>
              </w:rPr>
            </w:pPr>
            <w:r>
              <w:rPr>
                <w:rFonts w:hint="default" w:ascii="宋体" w:hAnsi="宋体"/>
                <w:b/>
                <w:sz w:val="18"/>
                <w:szCs w:val="18"/>
              </w:rPr>
              <w:t>总计</w:t>
            </w:r>
          </w:p>
        </w:tc>
        <w:tc>
          <w:tcPr>
            <w:tcW w:w="1559" w:type="dxa"/>
            <w:tcBorders>
              <w:top w:val="nil"/>
              <w:left w:val="nil"/>
              <w:bottom w:val="single" w:color="000000" w:sz="4" w:space="0"/>
              <w:right w:val="single" w:color="000000" w:sz="4" w:space="0"/>
            </w:tcBorders>
            <w:shd w:val="clear" w:color="FFFFFF" w:fill="FFFFFF"/>
            <w:noWrap/>
          </w:tcPr>
          <w:p w14:paraId="611306FA">
            <w:pPr>
              <w:jc w:val="right"/>
              <w:rPr>
                <w:rFonts w:hint="default" w:ascii="宋体" w:hAnsi="宋体"/>
                <w:b/>
                <w:sz w:val="18"/>
                <w:szCs w:val="18"/>
              </w:rPr>
            </w:pPr>
            <w:r>
              <w:rPr>
                <w:rFonts w:hint="default" w:ascii="宋体" w:hAnsi="宋体"/>
                <w:b/>
                <w:sz w:val="18"/>
                <w:szCs w:val="18"/>
              </w:rPr>
              <w:t>3,116.56</w:t>
            </w:r>
          </w:p>
        </w:tc>
        <w:tc>
          <w:tcPr>
            <w:tcW w:w="1418" w:type="dxa"/>
            <w:tcBorders>
              <w:top w:val="nil"/>
              <w:left w:val="nil"/>
              <w:bottom w:val="single" w:color="000000" w:sz="4" w:space="0"/>
              <w:right w:val="single" w:color="000000" w:sz="4" w:space="0"/>
            </w:tcBorders>
            <w:shd w:val="clear" w:color="FFFFFF" w:fill="FFFFFF"/>
            <w:noWrap/>
          </w:tcPr>
          <w:p w14:paraId="789EE90C">
            <w:pPr>
              <w:jc w:val="right"/>
              <w:rPr>
                <w:rFonts w:hint="default" w:ascii="宋体" w:hAnsi="宋体"/>
                <w:b/>
                <w:sz w:val="18"/>
                <w:szCs w:val="18"/>
              </w:rPr>
            </w:pPr>
            <w:r>
              <w:rPr>
                <w:rFonts w:hint="default" w:ascii="宋体" w:hAnsi="宋体"/>
                <w:b/>
                <w:sz w:val="18"/>
                <w:szCs w:val="18"/>
              </w:rPr>
              <w:t>2,743.31</w:t>
            </w:r>
          </w:p>
        </w:tc>
        <w:tc>
          <w:tcPr>
            <w:tcW w:w="1228" w:type="dxa"/>
            <w:tcBorders>
              <w:top w:val="nil"/>
              <w:left w:val="nil"/>
              <w:bottom w:val="single" w:color="000000" w:sz="4" w:space="0"/>
              <w:right w:val="nil"/>
            </w:tcBorders>
            <w:shd w:val="clear" w:color="FFFFFF" w:fill="FFFFFF"/>
            <w:noWrap/>
          </w:tcPr>
          <w:p w14:paraId="31E772A9">
            <w:pPr>
              <w:jc w:val="right"/>
              <w:rPr>
                <w:rFonts w:hint="default" w:ascii="宋体" w:hAnsi="宋体"/>
                <w:b/>
                <w:sz w:val="18"/>
                <w:szCs w:val="18"/>
              </w:rPr>
            </w:pPr>
            <w:r>
              <w:rPr>
                <w:rFonts w:hint="default" w:ascii="宋体" w:hAnsi="宋体"/>
                <w:b/>
                <w:sz w:val="18"/>
                <w:szCs w:val="18"/>
              </w:rPr>
              <w:t>373.25</w:t>
            </w:r>
          </w:p>
        </w:tc>
      </w:tr>
      <w:tr w14:paraId="45B07154">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E84299D">
            <w:pPr>
              <w:rPr>
                <w:rFonts w:hint="default" w:ascii="宋体" w:hAnsi="宋体"/>
                <w:b/>
                <w:sz w:val="18"/>
                <w:szCs w:val="18"/>
              </w:rPr>
            </w:pPr>
            <w:r>
              <w:rPr>
                <w:rFonts w:hint="default" w:ascii="宋体" w:hAnsi="宋体"/>
                <w:b/>
                <w:sz w:val="18"/>
                <w:szCs w:val="18"/>
              </w:rPr>
              <w:t>301</w:t>
            </w:r>
          </w:p>
        </w:tc>
        <w:tc>
          <w:tcPr>
            <w:tcW w:w="4252" w:type="dxa"/>
            <w:tcBorders>
              <w:top w:val="nil"/>
              <w:left w:val="nil"/>
              <w:bottom w:val="single" w:color="000000" w:sz="4" w:space="0"/>
              <w:right w:val="single" w:color="000000" w:sz="4" w:space="0"/>
            </w:tcBorders>
            <w:shd w:val="clear" w:color="FFFFFF" w:fill="FFFFFF"/>
            <w:noWrap/>
          </w:tcPr>
          <w:p w14:paraId="1C97C796">
            <w:pPr>
              <w:rPr>
                <w:rFonts w:hint="default" w:ascii="宋体" w:hAnsi="宋体"/>
                <w:b/>
                <w:sz w:val="18"/>
                <w:szCs w:val="18"/>
              </w:rPr>
            </w:pPr>
            <w:r>
              <w:rPr>
                <w:rFonts w:hint="default" w:ascii="宋体" w:hAnsi="宋体"/>
                <w:b/>
                <w:sz w:val="18"/>
                <w:szCs w:val="18"/>
              </w:rPr>
              <w:t>工资福利支出</w:t>
            </w:r>
          </w:p>
        </w:tc>
        <w:tc>
          <w:tcPr>
            <w:tcW w:w="1559" w:type="dxa"/>
            <w:tcBorders>
              <w:top w:val="nil"/>
              <w:left w:val="nil"/>
              <w:bottom w:val="single" w:color="000000" w:sz="4" w:space="0"/>
              <w:right w:val="single" w:color="000000" w:sz="4" w:space="0"/>
            </w:tcBorders>
            <w:shd w:val="clear" w:color="FFFFFF" w:fill="FFFFFF"/>
            <w:noWrap/>
          </w:tcPr>
          <w:p w14:paraId="64F3EA97">
            <w:pPr>
              <w:jc w:val="right"/>
              <w:rPr>
                <w:rFonts w:hint="default" w:ascii="宋体" w:hAnsi="宋体"/>
                <w:b/>
                <w:sz w:val="18"/>
                <w:szCs w:val="18"/>
              </w:rPr>
            </w:pPr>
            <w:r>
              <w:rPr>
                <w:rFonts w:hint="default" w:ascii="宋体" w:hAnsi="宋体"/>
                <w:b/>
                <w:sz w:val="18"/>
                <w:szCs w:val="18"/>
              </w:rPr>
              <w:t>2,723.87</w:t>
            </w:r>
          </w:p>
        </w:tc>
        <w:tc>
          <w:tcPr>
            <w:tcW w:w="1418" w:type="dxa"/>
            <w:tcBorders>
              <w:top w:val="nil"/>
              <w:left w:val="nil"/>
              <w:bottom w:val="single" w:color="000000" w:sz="4" w:space="0"/>
              <w:right w:val="single" w:color="000000" w:sz="4" w:space="0"/>
            </w:tcBorders>
            <w:shd w:val="clear" w:color="FFFFFF" w:fill="FFFFFF"/>
            <w:noWrap/>
          </w:tcPr>
          <w:p w14:paraId="2F5EB244">
            <w:pPr>
              <w:jc w:val="right"/>
              <w:rPr>
                <w:rFonts w:hint="default" w:ascii="宋体" w:hAnsi="宋体"/>
                <w:b/>
                <w:sz w:val="18"/>
                <w:szCs w:val="18"/>
              </w:rPr>
            </w:pPr>
            <w:r>
              <w:rPr>
                <w:rFonts w:hint="default" w:ascii="宋体" w:hAnsi="宋体"/>
                <w:b/>
                <w:sz w:val="18"/>
                <w:szCs w:val="18"/>
              </w:rPr>
              <w:t>2,723.87</w:t>
            </w:r>
          </w:p>
        </w:tc>
        <w:tc>
          <w:tcPr>
            <w:tcW w:w="1228" w:type="dxa"/>
            <w:tcBorders>
              <w:top w:val="nil"/>
              <w:left w:val="nil"/>
              <w:bottom w:val="single" w:color="000000" w:sz="4" w:space="0"/>
              <w:right w:val="nil"/>
            </w:tcBorders>
            <w:shd w:val="clear" w:color="FFFFFF" w:fill="FFFFFF"/>
            <w:noWrap/>
          </w:tcPr>
          <w:p w14:paraId="1FE83197">
            <w:pPr>
              <w:jc w:val="right"/>
              <w:rPr>
                <w:rFonts w:hint="default" w:ascii="宋体" w:hAnsi="宋体"/>
                <w:b/>
                <w:sz w:val="18"/>
                <w:szCs w:val="18"/>
              </w:rPr>
            </w:pPr>
          </w:p>
        </w:tc>
      </w:tr>
      <w:tr w14:paraId="419025AF">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7BA0784A">
            <w:pPr>
              <w:rPr>
                <w:rFonts w:hint="default" w:ascii="宋体" w:hAnsi="宋体"/>
                <w:sz w:val="18"/>
                <w:szCs w:val="18"/>
              </w:rPr>
            </w:pPr>
            <w:r>
              <w:rPr>
                <w:rFonts w:hint="default" w:ascii="宋体" w:hAnsi="宋体"/>
                <w:sz w:val="18"/>
                <w:szCs w:val="18"/>
              </w:rPr>
              <w:t>30101</w:t>
            </w:r>
          </w:p>
        </w:tc>
        <w:tc>
          <w:tcPr>
            <w:tcW w:w="4252" w:type="dxa"/>
            <w:tcBorders>
              <w:top w:val="nil"/>
              <w:left w:val="nil"/>
              <w:bottom w:val="single" w:color="000000" w:sz="4" w:space="0"/>
              <w:right w:val="single" w:color="000000" w:sz="4" w:space="0"/>
            </w:tcBorders>
            <w:shd w:val="clear" w:color="FFFFFF" w:fill="FFFFFF"/>
            <w:noWrap/>
          </w:tcPr>
          <w:p w14:paraId="6EA98436">
            <w:pPr>
              <w:rPr>
                <w:rFonts w:hint="default" w:ascii="宋体" w:hAnsi="宋体"/>
                <w:sz w:val="18"/>
                <w:szCs w:val="18"/>
              </w:rPr>
            </w:pPr>
            <w:r>
              <w:rPr>
                <w:rFonts w:hint="default" w:ascii="宋体" w:hAnsi="宋体"/>
                <w:sz w:val="18"/>
                <w:szCs w:val="18"/>
              </w:rPr>
              <w:t>基本工资</w:t>
            </w:r>
          </w:p>
        </w:tc>
        <w:tc>
          <w:tcPr>
            <w:tcW w:w="1559" w:type="dxa"/>
            <w:tcBorders>
              <w:top w:val="nil"/>
              <w:left w:val="nil"/>
              <w:bottom w:val="single" w:color="000000" w:sz="4" w:space="0"/>
              <w:right w:val="single" w:color="000000" w:sz="4" w:space="0"/>
            </w:tcBorders>
            <w:shd w:val="clear" w:color="FFFFFF" w:fill="FFFFFF"/>
            <w:noWrap/>
          </w:tcPr>
          <w:p w14:paraId="67F56634">
            <w:pPr>
              <w:jc w:val="right"/>
              <w:rPr>
                <w:rFonts w:hint="default" w:ascii="宋体" w:hAnsi="宋体"/>
                <w:sz w:val="18"/>
                <w:szCs w:val="18"/>
              </w:rPr>
            </w:pPr>
            <w:r>
              <w:rPr>
                <w:rFonts w:hint="default" w:ascii="宋体" w:hAnsi="宋体"/>
                <w:sz w:val="18"/>
                <w:szCs w:val="18"/>
              </w:rPr>
              <w:t>1,201.85</w:t>
            </w:r>
          </w:p>
        </w:tc>
        <w:tc>
          <w:tcPr>
            <w:tcW w:w="1418" w:type="dxa"/>
            <w:tcBorders>
              <w:top w:val="nil"/>
              <w:left w:val="nil"/>
              <w:bottom w:val="single" w:color="000000" w:sz="4" w:space="0"/>
              <w:right w:val="single" w:color="000000" w:sz="4" w:space="0"/>
            </w:tcBorders>
            <w:shd w:val="clear" w:color="FFFFFF" w:fill="FFFFFF"/>
            <w:noWrap/>
          </w:tcPr>
          <w:p w14:paraId="789A96B0">
            <w:pPr>
              <w:jc w:val="right"/>
              <w:rPr>
                <w:rFonts w:hint="default" w:ascii="宋体" w:hAnsi="宋体"/>
                <w:sz w:val="18"/>
                <w:szCs w:val="18"/>
              </w:rPr>
            </w:pPr>
            <w:r>
              <w:rPr>
                <w:rFonts w:hint="default" w:ascii="宋体" w:hAnsi="宋体"/>
                <w:sz w:val="18"/>
                <w:szCs w:val="18"/>
              </w:rPr>
              <w:t>1,201.85</w:t>
            </w:r>
          </w:p>
        </w:tc>
        <w:tc>
          <w:tcPr>
            <w:tcW w:w="1228" w:type="dxa"/>
            <w:tcBorders>
              <w:top w:val="nil"/>
              <w:left w:val="nil"/>
              <w:bottom w:val="single" w:color="000000" w:sz="4" w:space="0"/>
              <w:right w:val="nil"/>
            </w:tcBorders>
            <w:shd w:val="clear" w:color="FFFFFF" w:fill="FFFFFF"/>
            <w:noWrap/>
          </w:tcPr>
          <w:p w14:paraId="06024057">
            <w:pPr>
              <w:jc w:val="right"/>
              <w:rPr>
                <w:rFonts w:hint="default" w:ascii="宋体" w:hAnsi="宋体"/>
                <w:sz w:val="18"/>
                <w:szCs w:val="18"/>
              </w:rPr>
            </w:pPr>
          </w:p>
        </w:tc>
      </w:tr>
      <w:tr w14:paraId="31C017A8">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26AB3C2B">
            <w:pPr>
              <w:rPr>
                <w:rFonts w:hint="default" w:ascii="宋体" w:hAnsi="宋体"/>
                <w:sz w:val="18"/>
                <w:szCs w:val="18"/>
              </w:rPr>
            </w:pPr>
            <w:r>
              <w:rPr>
                <w:rFonts w:hint="default" w:ascii="宋体" w:hAnsi="宋体"/>
                <w:sz w:val="18"/>
                <w:szCs w:val="18"/>
              </w:rPr>
              <w:t>30102</w:t>
            </w:r>
          </w:p>
        </w:tc>
        <w:tc>
          <w:tcPr>
            <w:tcW w:w="4252" w:type="dxa"/>
            <w:tcBorders>
              <w:top w:val="nil"/>
              <w:left w:val="nil"/>
              <w:bottom w:val="single" w:color="000000" w:sz="4" w:space="0"/>
              <w:right w:val="single" w:color="000000" w:sz="4" w:space="0"/>
            </w:tcBorders>
            <w:shd w:val="clear" w:color="FFFFFF" w:fill="FFFFFF"/>
            <w:noWrap/>
          </w:tcPr>
          <w:p w14:paraId="241D257C">
            <w:pPr>
              <w:rPr>
                <w:rFonts w:hint="default" w:ascii="宋体" w:hAnsi="宋体"/>
                <w:sz w:val="18"/>
                <w:szCs w:val="18"/>
              </w:rPr>
            </w:pPr>
            <w:r>
              <w:rPr>
                <w:rFonts w:hint="default" w:ascii="宋体" w:hAnsi="宋体"/>
                <w:sz w:val="18"/>
                <w:szCs w:val="18"/>
              </w:rPr>
              <w:t>津贴补贴</w:t>
            </w:r>
          </w:p>
        </w:tc>
        <w:tc>
          <w:tcPr>
            <w:tcW w:w="1559" w:type="dxa"/>
            <w:tcBorders>
              <w:top w:val="nil"/>
              <w:left w:val="nil"/>
              <w:bottom w:val="single" w:color="000000" w:sz="4" w:space="0"/>
              <w:right w:val="single" w:color="000000" w:sz="4" w:space="0"/>
            </w:tcBorders>
            <w:shd w:val="clear" w:color="FFFFFF" w:fill="FFFFFF"/>
            <w:noWrap/>
          </w:tcPr>
          <w:p w14:paraId="79432714">
            <w:pPr>
              <w:jc w:val="right"/>
              <w:rPr>
                <w:rFonts w:hint="default" w:ascii="宋体" w:hAnsi="宋体"/>
                <w:sz w:val="18"/>
                <w:szCs w:val="18"/>
              </w:rPr>
            </w:pPr>
            <w:r>
              <w:rPr>
                <w:rFonts w:hint="default" w:ascii="宋体" w:hAnsi="宋体"/>
                <w:sz w:val="18"/>
                <w:szCs w:val="18"/>
              </w:rPr>
              <w:t>529.66</w:t>
            </w:r>
          </w:p>
        </w:tc>
        <w:tc>
          <w:tcPr>
            <w:tcW w:w="1418" w:type="dxa"/>
            <w:tcBorders>
              <w:top w:val="nil"/>
              <w:left w:val="nil"/>
              <w:bottom w:val="single" w:color="000000" w:sz="4" w:space="0"/>
              <w:right w:val="single" w:color="000000" w:sz="4" w:space="0"/>
            </w:tcBorders>
            <w:shd w:val="clear" w:color="FFFFFF" w:fill="FFFFFF"/>
            <w:noWrap/>
          </w:tcPr>
          <w:p w14:paraId="107E46F9">
            <w:pPr>
              <w:jc w:val="right"/>
              <w:rPr>
                <w:rFonts w:hint="default" w:ascii="宋体" w:hAnsi="宋体"/>
                <w:sz w:val="18"/>
                <w:szCs w:val="18"/>
              </w:rPr>
            </w:pPr>
            <w:r>
              <w:rPr>
                <w:rFonts w:hint="default" w:ascii="宋体" w:hAnsi="宋体"/>
                <w:sz w:val="18"/>
                <w:szCs w:val="18"/>
              </w:rPr>
              <w:t>529.66</w:t>
            </w:r>
          </w:p>
        </w:tc>
        <w:tc>
          <w:tcPr>
            <w:tcW w:w="1228" w:type="dxa"/>
            <w:tcBorders>
              <w:top w:val="nil"/>
              <w:left w:val="nil"/>
              <w:bottom w:val="single" w:color="000000" w:sz="4" w:space="0"/>
              <w:right w:val="nil"/>
            </w:tcBorders>
            <w:shd w:val="clear" w:color="FFFFFF" w:fill="FFFFFF"/>
            <w:noWrap/>
          </w:tcPr>
          <w:p w14:paraId="0EE50CAC">
            <w:pPr>
              <w:jc w:val="right"/>
              <w:rPr>
                <w:rFonts w:hint="default" w:ascii="宋体" w:hAnsi="宋体"/>
                <w:sz w:val="18"/>
                <w:szCs w:val="18"/>
              </w:rPr>
            </w:pPr>
          </w:p>
        </w:tc>
      </w:tr>
      <w:tr w14:paraId="003EDAF0">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24B055E">
            <w:pPr>
              <w:rPr>
                <w:rFonts w:hint="default" w:ascii="宋体" w:hAnsi="宋体"/>
                <w:sz w:val="18"/>
                <w:szCs w:val="18"/>
              </w:rPr>
            </w:pPr>
            <w:r>
              <w:rPr>
                <w:rFonts w:hint="default" w:ascii="宋体" w:hAnsi="宋体"/>
                <w:sz w:val="18"/>
                <w:szCs w:val="18"/>
              </w:rPr>
              <w:t>30103</w:t>
            </w:r>
          </w:p>
        </w:tc>
        <w:tc>
          <w:tcPr>
            <w:tcW w:w="4252" w:type="dxa"/>
            <w:tcBorders>
              <w:top w:val="nil"/>
              <w:left w:val="nil"/>
              <w:bottom w:val="single" w:color="000000" w:sz="4" w:space="0"/>
              <w:right w:val="single" w:color="000000" w:sz="4" w:space="0"/>
            </w:tcBorders>
            <w:shd w:val="clear" w:color="FFFFFF" w:fill="FFFFFF"/>
            <w:noWrap/>
          </w:tcPr>
          <w:p w14:paraId="25B3B3AE">
            <w:pPr>
              <w:rPr>
                <w:rFonts w:hint="default" w:ascii="宋体" w:hAnsi="宋体"/>
                <w:sz w:val="18"/>
                <w:szCs w:val="18"/>
              </w:rPr>
            </w:pPr>
            <w:r>
              <w:rPr>
                <w:rFonts w:hint="default" w:ascii="宋体" w:hAnsi="宋体"/>
                <w:sz w:val="18"/>
                <w:szCs w:val="18"/>
              </w:rPr>
              <w:t>奖金</w:t>
            </w:r>
          </w:p>
        </w:tc>
        <w:tc>
          <w:tcPr>
            <w:tcW w:w="1559" w:type="dxa"/>
            <w:tcBorders>
              <w:top w:val="nil"/>
              <w:left w:val="nil"/>
              <w:bottom w:val="single" w:color="000000" w:sz="4" w:space="0"/>
              <w:right w:val="single" w:color="000000" w:sz="4" w:space="0"/>
            </w:tcBorders>
            <w:shd w:val="clear" w:color="FFFFFF" w:fill="FFFFFF"/>
            <w:noWrap/>
          </w:tcPr>
          <w:p w14:paraId="4D750B79">
            <w:pPr>
              <w:jc w:val="right"/>
              <w:rPr>
                <w:rFonts w:hint="default" w:ascii="宋体" w:hAnsi="宋体"/>
                <w:sz w:val="18"/>
                <w:szCs w:val="18"/>
              </w:rPr>
            </w:pPr>
            <w:r>
              <w:rPr>
                <w:rFonts w:hint="default" w:ascii="宋体" w:hAnsi="宋体"/>
                <w:sz w:val="18"/>
                <w:szCs w:val="18"/>
              </w:rPr>
              <w:t>115.90</w:t>
            </w:r>
          </w:p>
        </w:tc>
        <w:tc>
          <w:tcPr>
            <w:tcW w:w="1418" w:type="dxa"/>
            <w:tcBorders>
              <w:top w:val="nil"/>
              <w:left w:val="nil"/>
              <w:bottom w:val="single" w:color="000000" w:sz="4" w:space="0"/>
              <w:right w:val="single" w:color="000000" w:sz="4" w:space="0"/>
            </w:tcBorders>
            <w:shd w:val="clear" w:color="FFFFFF" w:fill="FFFFFF"/>
            <w:noWrap/>
          </w:tcPr>
          <w:p w14:paraId="48E6A8AD">
            <w:pPr>
              <w:jc w:val="right"/>
              <w:rPr>
                <w:rFonts w:hint="default" w:ascii="宋体" w:hAnsi="宋体"/>
                <w:sz w:val="18"/>
                <w:szCs w:val="18"/>
              </w:rPr>
            </w:pPr>
            <w:r>
              <w:rPr>
                <w:rFonts w:hint="default" w:ascii="宋体" w:hAnsi="宋体"/>
                <w:sz w:val="18"/>
                <w:szCs w:val="18"/>
              </w:rPr>
              <w:t>115.90</w:t>
            </w:r>
          </w:p>
        </w:tc>
        <w:tc>
          <w:tcPr>
            <w:tcW w:w="1228" w:type="dxa"/>
            <w:tcBorders>
              <w:top w:val="nil"/>
              <w:left w:val="nil"/>
              <w:bottom w:val="single" w:color="000000" w:sz="4" w:space="0"/>
              <w:right w:val="nil"/>
            </w:tcBorders>
            <w:shd w:val="clear" w:color="FFFFFF" w:fill="FFFFFF"/>
            <w:noWrap/>
          </w:tcPr>
          <w:p w14:paraId="7BC8D0B0">
            <w:pPr>
              <w:jc w:val="right"/>
              <w:rPr>
                <w:rFonts w:hint="default" w:ascii="宋体" w:hAnsi="宋体"/>
                <w:sz w:val="18"/>
                <w:szCs w:val="18"/>
              </w:rPr>
            </w:pPr>
          </w:p>
        </w:tc>
      </w:tr>
      <w:tr w14:paraId="06C36DB5">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C8B4A10">
            <w:pPr>
              <w:rPr>
                <w:rFonts w:hint="default" w:ascii="宋体" w:hAnsi="宋体"/>
                <w:sz w:val="18"/>
                <w:szCs w:val="18"/>
              </w:rPr>
            </w:pPr>
            <w:r>
              <w:rPr>
                <w:rFonts w:hint="default" w:ascii="宋体" w:hAnsi="宋体"/>
                <w:sz w:val="18"/>
                <w:szCs w:val="18"/>
              </w:rPr>
              <w:t>30108</w:t>
            </w:r>
          </w:p>
        </w:tc>
        <w:tc>
          <w:tcPr>
            <w:tcW w:w="4252" w:type="dxa"/>
            <w:tcBorders>
              <w:top w:val="nil"/>
              <w:left w:val="nil"/>
              <w:bottom w:val="single" w:color="000000" w:sz="4" w:space="0"/>
              <w:right w:val="single" w:color="000000" w:sz="4" w:space="0"/>
            </w:tcBorders>
            <w:shd w:val="clear" w:color="FFFFFF" w:fill="FFFFFF"/>
            <w:noWrap/>
          </w:tcPr>
          <w:p w14:paraId="2C151784">
            <w:pPr>
              <w:rPr>
                <w:rFonts w:hint="default" w:ascii="宋体" w:hAnsi="宋体"/>
                <w:sz w:val="18"/>
                <w:szCs w:val="18"/>
              </w:rPr>
            </w:pPr>
            <w:r>
              <w:rPr>
                <w:rFonts w:hint="default" w:ascii="宋体" w:hAnsi="宋体"/>
                <w:sz w:val="18"/>
                <w:szCs w:val="18"/>
              </w:rPr>
              <w:t>机关事业单位基本养老保险缴费</w:t>
            </w:r>
          </w:p>
        </w:tc>
        <w:tc>
          <w:tcPr>
            <w:tcW w:w="1559" w:type="dxa"/>
            <w:tcBorders>
              <w:top w:val="nil"/>
              <w:left w:val="nil"/>
              <w:bottom w:val="single" w:color="000000" w:sz="4" w:space="0"/>
              <w:right w:val="single" w:color="000000" w:sz="4" w:space="0"/>
            </w:tcBorders>
            <w:shd w:val="clear" w:color="FFFFFF" w:fill="FFFFFF"/>
            <w:noWrap/>
          </w:tcPr>
          <w:p w14:paraId="1D332B1E">
            <w:pPr>
              <w:jc w:val="right"/>
              <w:rPr>
                <w:rFonts w:hint="default" w:ascii="宋体" w:hAnsi="宋体"/>
                <w:sz w:val="18"/>
                <w:szCs w:val="18"/>
              </w:rPr>
            </w:pPr>
            <w:r>
              <w:rPr>
                <w:rFonts w:hint="default" w:ascii="宋体" w:hAnsi="宋体"/>
                <w:sz w:val="18"/>
                <w:szCs w:val="18"/>
              </w:rPr>
              <w:t>198.88</w:t>
            </w:r>
          </w:p>
        </w:tc>
        <w:tc>
          <w:tcPr>
            <w:tcW w:w="1418" w:type="dxa"/>
            <w:tcBorders>
              <w:top w:val="nil"/>
              <w:left w:val="nil"/>
              <w:bottom w:val="single" w:color="000000" w:sz="4" w:space="0"/>
              <w:right w:val="single" w:color="000000" w:sz="4" w:space="0"/>
            </w:tcBorders>
            <w:shd w:val="clear" w:color="FFFFFF" w:fill="FFFFFF"/>
            <w:noWrap/>
          </w:tcPr>
          <w:p w14:paraId="5AEA9038">
            <w:pPr>
              <w:jc w:val="right"/>
              <w:rPr>
                <w:rFonts w:hint="default" w:ascii="宋体" w:hAnsi="宋体"/>
                <w:sz w:val="18"/>
                <w:szCs w:val="18"/>
              </w:rPr>
            </w:pPr>
            <w:r>
              <w:rPr>
                <w:rFonts w:hint="default" w:ascii="宋体" w:hAnsi="宋体"/>
                <w:sz w:val="18"/>
                <w:szCs w:val="18"/>
              </w:rPr>
              <w:t>198.88</w:t>
            </w:r>
          </w:p>
        </w:tc>
        <w:tc>
          <w:tcPr>
            <w:tcW w:w="1228" w:type="dxa"/>
            <w:tcBorders>
              <w:top w:val="nil"/>
              <w:left w:val="nil"/>
              <w:bottom w:val="single" w:color="000000" w:sz="4" w:space="0"/>
              <w:right w:val="nil"/>
            </w:tcBorders>
            <w:shd w:val="clear" w:color="FFFFFF" w:fill="FFFFFF"/>
            <w:noWrap/>
          </w:tcPr>
          <w:p w14:paraId="70548984">
            <w:pPr>
              <w:jc w:val="right"/>
              <w:rPr>
                <w:rFonts w:hint="default" w:ascii="宋体" w:hAnsi="宋体"/>
                <w:sz w:val="18"/>
                <w:szCs w:val="18"/>
              </w:rPr>
            </w:pPr>
          </w:p>
        </w:tc>
      </w:tr>
      <w:tr w14:paraId="1DE720E4">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1F8E22C6">
            <w:pPr>
              <w:rPr>
                <w:rFonts w:hint="default" w:ascii="宋体" w:hAnsi="宋体"/>
                <w:sz w:val="18"/>
                <w:szCs w:val="18"/>
              </w:rPr>
            </w:pPr>
            <w:r>
              <w:rPr>
                <w:rFonts w:hint="default" w:ascii="宋体" w:hAnsi="宋体"/>
                <w:sz w:val="18"/>
                <w:szCs w:val="18"/>
              </w:rPr>
              <w:t>30110</w:t>
            </w:r>
          </w:p>
        </w:tc>
        <w:tc>
          <w:tcPr>
            <w:tcW w:w="4252" w:type="dxa"/>
            <w:tcBorders>
              <w:top w:val="nil"/>
              <w:left w:val="nil"/>
              <w:bottom w:val="single" w:color="000000" w:sz="4" w:space="0"/>
              <w:right w:val="single" w:color="000000" w:sz="4" w:space="0"/>
            </w:tcBorders>
            <w:shd w:val="clear" w:color="FFFFFF" w:fill="FFFFFF"/>
            <w:noWrap/>
          </w:tcPr>
          <w:p w14:paraId="024A2F47">
            <w:pPr>
              <w:rPr>
                <w:rFonts w:hint="default" w:ascii="宋体" w:hAnsi="宋体"/>
                <w:sz w:val="18"/>
                <w:szCs w:val="18"/>
              </w:rPr>
            </w:pPr>
            <w:r>
              <w:rPr>
                <w:rFonts w:hint="default" w:ascii="宋体" w:hAnsi="宋体"/>
                <w:sz w:val="18"/>
                <w:szCs w:val="18"/>
              </w:rPr>
              <w:t>职工基本医疗保险缴费</w:t>
            </w:r>
          </w:p>
        </w:tc>
        <w:tc>
          <w:tcPr>
            <w:tcW w:w="1559" w:type="dxa"/>
            <w:tcBorders>
              <w:top w:val="nil"/>
              <w:left w:val="nil"/>
              <w:bottom w:val="single" w:color="000000" w:sz="4" w:space="0"/>
              <w:right w:val="single" w:color="000000" w:sz="4" w:space="0"/>
            </w:tcBorders>
            <w:shd w:val="clear" w:color="FFFFFF" w:fill="FFFFFF"/>
            <w:noWrap/>
          </w:tcPr>
          <w:p w14:paraId="05EB5DC8">
            <w:pPr>
              <w:jc w:val="right"/>
              <w:rPr>
                <w:rFonts w:hint="default" w:ascii="宋体" w:hAnsi="宋体"/>
                <w:sz w:val="18"/>
                <w:szCs w:val="18"/>
              </w:rPr>
            </w:pPr>
            <w:r>
              <w:rPr>
                <w:rFonts w:hint="default" w:ascii="宋体" w:hAnsi="宋体"/>
                <w:sz w:val="18"/>
                <w:szCs w:val="18"/>
              </w:rPr>
              <w:t>74.58</w:t>
            </w:r>
          </w:p>
        </w:tc>
        <w:tc>
          <w:tcPr>
            <w:tcW w:w="1418" w:type="dxa"/>
            <w:tcBorders>
              <w:top w:val="nil"/>
              <w:left w:val="nil"/>
              <w:bottom w:val="single" w:color="000000" w:sz="4" w:space="0"/>
              <w:right w:val="single" w:color="000000" w:sz="4" w:space="0"/>
            </w:tcBorders>
            <w:shd w:val="clear" w:color="FFFFFF" w:fill="FFFFFF"/>
            <w:noWrap/>
          </w:tcPr>
          <w:p w14:paraId="238DA27B">
            <w:pPr>
              <w:jc w:val="right"/>
              <w:rPr>
                <w:rFonts w:hint="default" w:ascii="宋体" w:hAnsi="宋体"/>
                <w:sz w:val="18"/>
                <w:szCs w:val="18"/>
              </w:rPr>
            </w:pPr>
            <w:r>
              <w:rPr>
                <w:rFonts w:hint="default" w:ascii="宋体" w:hAnsi="宋体"/>
                <w:sz w:val="18"/>
                <w:szCs w:val="18"/>
              </w:rPr>
              <w:t>74.58</w:t>
            </w:r>
          </w:p>
        </w:tc>
        <w:tc>
          <w:tcPr>
            <w:tcW w:w="1228" w:type="dxa"/>
            <w:tcBorders>
              <w:top w:val="nil"/>
              <w:left w:val="nil"/>
              <w:bottom w:val="single" w:color="000000" w:sz="4" w:space="0"/>
              <w:right w:val="nil"/>
            </w:tcBorders>
            <w:shd w:val="clear" w:color="FFFFFF" w:fill="FFFFFF"/>
            <w:noWrap/>
          </w:tcPr>
          <w:p w14:paraId="671D3DC6">
            <w:pPr>
              <w:jc w:val="right"/>
              <w:rPr>
                <w:rFonts w:hint="default" w:ascii="宋体" w:hAnsi="宋体"/>
                <w:sz w:val="18"/>
                <w:szCs w:val="18"/>
              </w:rPr>
            </w:pPr>
          </w:p>
        </w:tc>
      </w:tr>
      <w:tr w14:paraId="0E307678">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3A960356">
            <w:pPr>
              <w:rPr>
                <w:rFonts w:hint="default" w:ascii="宋体" w:hAnsi="宋体"/>
                <w:sz w:val="18"/>
                <w:szCs w:val="18"/>
              </w:rPr>
            </w:pPr>
            <w:r>
              <w:rPr>
                <w:rFonts w:hint="default" w:ascii="宋体" w:hAnsi="宋体"/>
                <w:sz w:val="18"/>
                <w:szCs w:val="18"/>
              </w:rPr>
              <w:t>30111</w:t>
            </w:r>
          </w:p>
        </w:tc>
        <w:tc>
          <w:tcPr>
            <w:tcW w:w="4252" w:type="dxa"/>
            <w:tcBorders>
              <w:top w:val="nil"/>
              <w:left w:val="nil"/>
              <w:bottom w:val="single" w:color="000000" w:sz="4" w:space="0"/>
              <w:right w:val="single" w:color="000000" w:sz="4" w:space="0"/>
            </w:tcBorders>
            <w:shd w:val="clear" w:color="FFFFFF" w:fill="FFFFFF"/>
            <w:noWrap/>
          </w:tcPr>
          <w:p w14:paraId="167903A5">
            <w:pPr>
              <w:rPr>
                <w:rFonts w:hint="default" w:ascii="宋体" w:hAnsi="宋体"/>
                <w:sz w:val="18"/>
                <w:szCs w:val="18"/>
              </w:rPr>
            </w:pPr>
            <w:r>
              <w:rPr>
                <w:rFonts w:hint="default" w:ascii="宋体" w:hAnsi="宋体"/>
                <w:sz w:val="18"/>
                <w:szCs w:val="18"/>
              </w:rPr>
              <w:t>公务员医疗补助缴费</w:t>
            </w:r>
          </w:p>
        </w:tc>
        <w:tc>
          <w:tcPr>
            <w:tcW w:w="1559" w:type="dxa"/>
            <w:tcBorders>
              <w:top w:val="nil"/>
              <w:left w:val="nil"/>
              <w:bottom w:val="single" w:color="000000" w:sz="4" w:space="0"/>
              <w:right w:val="single" w:color="000000" w:sz="4" w:space="0"/>
            </w:tcBorders>
            <w:shd w:val="clear" w:color="FFFFFF" w:fill="FFFFFF"/>
            <w:noWrap/>
          </w:tcPr>
          <w:p w14:paraId="35096D23">
            <w:pPr>
              <w:jc w:val="right"/>
              <w:rPr>
                <w:rFonts w:hint="default" w:ascii="宋体" w:hAnsi="宋体"/>
                <w:sz w:val="18"/>
                <w:szCs w:val="18"/>
              </w:rPr>
            </w:pPr>
            <w:r>
              <w:rPr>
                <w:rFonts w:hint="default" w:ascii="宋体" w:hAnsi="宋体"/>
                <w:sz w:val="18"/>
                <w:szCs w:val="18"/>
              </w:rPr>
              <w:t>57.88</w:t>
            </w:r>
          </w:p>
        </w:tc>
        <w:tc>
          <w:tcPr>
            <w:tcW w:w="1418" w:type="dxa"/>
            <w:tcBorders>
              <w:top w:val="nil"/>
              <w:left w:val="nil"/>
              <w:bottom w:val="single" w:color="000000" w:sz="4" w:space="0"/>
              <w:right w:val="single" w:color="000000" w:sz="4" w:space="0"/>
            </w:tcBorders>
            <w:shd w:val="clear" w:color="FFFFFF" w:fill="FFFFFF"/>
            <w:noWrap/>
          </w:tcPr>
          <w:p w14:paraId="6D99EA56">
            <w:pPr>
              <w:jc w:val="right"/>
              <w:rPr>
                <w:rFonts w:hint="default" w:ascii="宋体" w:hAnsi="宋体"/>
                <w:sz w:val="18"/>
                <w:szCs w:val="18"/>
              </w:rPr>
            </w:pPr>
            <w:r>
              <w:rPr>
                <w:rFonts w:hint="default" w:ascii="宋体" w:hAnsi="宋体"/>
                <w:sz w:val="18"/>
                <w:szCs w:val="18"/>
              </w:rPr>
              <w:t>57.88</w:t>
            </w:r>
          </w:p>
        </w:tc>
        <w:tc>
          <w:tcPr>
            <w:tcW w:w="1228" w:type="dxa"/>
            <w:tcBorders>
              <w:top w:val="nil"/>
              <w:left w:val="nil"/>
              <w:bottom w:val="single" w:color="000000" w:sz="4" w:space="0"/>
              <w:right w:val="nil"/>
            </w:tcBorders>
            <w:shd w:val="clear" w:color="FFFFFF" w:fill="FFFFFF"/>
            <w:noWrap/>
          </w:tcPr>
          <w:p w14:paraId="2CB5ABB1">
            <w:pPr>
              <w:jc w:val="right"/>
              <w:rPr>
                <w:rFonts w:hint="default" w:ascii="宋体" w:hAnsi="宋体"/>
                <w:sz w:val="18"/>
                <w:szCs w:val="18"/>
              </w:rPr>
            </w:pPr>
          </w:p>
        </w:tc>
      </w:tr>
      <w:tr w14:paraId="545088DB">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0191DE2B">
            <w:pPr>
              <w:rPr>
                <w:rFonts w:hint="default" w:ascii="宋体" w:hAnsi="宋体"/>
                <w:sz w:val="18"/>
                <w:szCs w:val="18"/>
              </w:rPr>
            </w:pPr>
            <w:r>
              <w:rPr>
                <w:rFonts w:hint="default" w:ascii="宋体" w:hAnsi="宋体"/>
                <w:sz w:val="18"/>
                <w:szCs w:val="18"/>
              </w:rPr>
              <w:t>30112</w:t>
            </w:r>
          </w:p>
        </w:tc>
        <w:tc>
          <w:tcPr>
            <w:tcW w:w="4252" w:type="dxa"/>
            <w:tcBorders>
              <w:top w:val="nil"/>
              <w:left w:val="nil"/>
              <w:bottom w:val="single" w:color="000000" w:sz="4" w:space="0"/>
              <w:right w:val="single" w:color="000000" w:sz="4" w:space="0"/>
            </w:tcBorders>
            <w:shd w:val="clear" w:color="FFFFFF" w:fill="FFFFFF"/>
            <w:noWrap/>
          </w:tcPr>
          <w:p w14:paraId="3D6144AE">
            <w:pPr>
              <w:rPr>
                <w:rFonts w:hint="default" w:ascii="宋体" w:hAnsi="宋体"/>
                <w:sz w:val="18"/>
                <w:szCs w:val="18"/>
              </w:rPr>
            </w:pPr>
            <w:r>
              <w:rPr>
                <w:rFonts w:hint="default" w:ascii="宋体" w:hAnsi="宋体"/>
                <w:sz w:val="18"/>
                <w:szCs w:val="18"/>
              </w:rPr>
              <w:t>其他社会保障缴费</w:t>
            </w:r>
          </w:p>
        </w:tc>
        <w:tc>
          <w:tcPr>
            <w:tcW w:w="1559" w:type="dxa"/>
            <w:tcBorders>
              <w:top w:val="nil"/>
              <w:left w:val="nil"/>
              <w:bottom w:val="single" w:color="000000" w:sz="4" w:space="0"/>
              <w:right w:val="single" w:color="000000" w:sz="4" w:space="0"/>
            </w:tcBorders>
            <w:shd w:val="clear" w:color="FFFFFF" w:fill="FFFFFF"/>
            <w:noWrap/>
          </w:tcPr>
          <w:p w14:paraId="48B2761A">
            <w:pPr>
              <w:jc w:val="right"/>
              <w:rPr>
                <w:rFonts w:hint="default" w:ascii="宋体" w:hAnsi="宋体"/>
                <w:sz w:val="18"/>
                <w:szCs w:val="18"/>
              </w:rPr>
            </w:pPr>
            <w:r>
              <w:rPr>
                <w:rFonts w:hint="default" w:ascii="宋体" w:hAnsi="宋体"/>
                <w:sz w:val="18"/>
                <w:szCs w:val="18"/>
              </w:rPr>
              <w:t>6.34</w:t>
            </w:r>
          </w:p>
        </w:tc>
        <w:tc>
          <w:tcPr>
            <w:tcW w:w="1418" w:type="dxa"/>
            <w:tcBorders>
              <w:top w:val="nil"/>
              <w:left w:val="nil"/>
              <w:bottom w:val="single" w:color="000000" w:sz="4" w:space="0"/>
              <w:right w:val="single" w:color="000000" w:sz="4" w:space="0"/>
            </w:tcBorders>
            <w:shd w:val="clear" w:color="FFFFFF" w:fill="FFFFFF"/>
            <w:noWrap/>
          </w:tcPr>
          <w:p w14:paraId="6A75F6BF">
            <w:pPr>
              <w:jc w:val="right"/>
              <w:rPr>
                <w:rFonts w:hint="default" w:ascii="宋体" w:hAnsi="宋体"/>
                <w:sz w:val="18"/>
                <w:szCs w:val="18"/>
              </w:rPr>
            </w:pPr>
            <w:r>
              <w:rPr>
                <w:rFonts w:hint="default" w:ascii="宋体" w:hAnsi="宋体"/>
                <w:sz w:val="18"/>
                <w:szCs w:val="18"/>
              </w:rPr>
              <w:t>6.34</w:t>
            </w:r>
          </w:p>
        </w:tc>
        <w:tc>
          <w:tcPr>
            <w:tcW w:w="1228" w:type="dxa"/>
            <w:tcBorders>
              <w:top w:val="nil"/>
              <w:left w:val="nil"/>
              <w:bottom w:val="single" w:color="000000" w:sz="4" w:space="0"/>
              <w:right w:val="nil"/>
            </w:tcBorders>
            <w:shd w:val="clear" w:color="FFFFFF" w:fill="FFFFFF"/>
            <w:noWrap/>
          </w:tcPr>
          <w:p w14:paraId="030B2E9F">
            <w:pPr>
              <w:jc w:val="right"/>
              <w:rPr>
                <w:rFonts w:hint="default" w:ascii="宋体" w:hAnsi="宋体"/>
                <w:sz w:val="18"/>
                <w:szCs w:val="18"/>
              </w:rPr>
            </w:pPr>
          </w:p>
        </w:tc>
      </w:tr>
      <w:tr w14:paraId="14658AF9">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748DBF5F">
            <w:pPr>
              <w:rPr>
                <w:rFonts w:hint="default" w:ascii="宋体" w:hAnsi="宋体"/>
                <w:sz w:val="18"/>
                <w:szCs w:val="18"/>
              </w:rPr>
            </w:pPr>
            <w:r>
              <w:rPr>
                <w:rFonts w:hint="default" w:ascii="宋体" w:hAnsi="宋体"/>
                <w:sz w:val="18"/>
                <w:szCs w:val="18"/>
              </w:rPr>
              <w:t>30113</w:t>
            </w:r>
          </w:p>
        </w:tc>
        <w:tc>
          <w:tcPr>
            <w:tcW w:w="4252" w:type="dxa"/>
            <w:tcBorders>
              <w:top w:val="nil"/>
              <w:left w:val="nil"/>
              <w:bottom w:val="single" w:color="000000" w:sz="4" w:space="0"/>
              <w:right w:val="single" w:color="000000" w:sz="4" w:space="0"/>
            </w:tcBorders>
            <w:shd w:val="clear" w:color="FFFFFF" w:fill="FFFFFF"/>
            <w:noWrap/>
          </w:tcPr>
          <w:p w14:paraId="0DA5976B">
            <w:pPr>
              <w:rPr>
                <w:rFonts w:hint="default" w:ascii="宋体" w:hAnsi="宋体"/>
                <w:sz w:val="18"/>
                <w:szCs w:val="18"/>
              </w:rPr>
            </w:pPr>
            <w:r>
              <w:rPr>
                <w:rFonts w:hint="default" w:ascii="宋体" w:hAnsi="宋体"/>
                <w:sz w:val="18"/>
                <w:szCs w:val="18"/>
              </w:rPr>
              <w:t>住房公积金</w:t>
            </w:r>
          </w:p>
        </w:tc>
        <w:tc>
          <w:tcPr>
            <w:tcW w:w="1559" w:type="dxa"/>
            <w:tcBorders>
              <w:top w:val="nil"/>
              <w:left w:val="nil"/>
              <w:bottom w:val="single" w:color="000000" w:sz="4" w:space="0"/>
              <w:right w:val="single" w:color="000000" w:sz="4" w:space="0"/>
            </w:tcBorders>
            <w:shd w:val="clear" w:color="FFFFFF" w:fill="FFFFFF"/>
            <w:noWrap/>
          </w:tcPr>
          <w:p w14:paraId="3C2E65B2">
            <w:pPr>
              <w:jc w:val="right"/>
              <w:rPr>
                <w:rFonts w:hint="default" w:ascii="宋体" w:hAnsi="宋体"/>
                <w:sz w:val="18"/>
                <w:szCs w:val="18"/>
              </w:rPr>
            </w:pPr>
            <w:r>
              <w:rPr>
                <w:rFonts w:hint="default" w:ascii="宋体" w:hAnsi="宋体"/>
                <w:sz w:val="18"/>
                <w:szCs w:val="18"/>
              </w:rPr>
              <w:t>247.24</w:t>
            </w:r>
          </w:p>
        </w:tc>
        <w:tc>
          <w:tcPr>
            <w:tcW w:w="1418" w:type="dxa"/>
            <w:tcBorders>
              <w:top w:val="nil"/>
              <w:left w:val="nil"/>
              <w:bottom w:val="single" w:color="000000" w:sz="4" w:space="0"/>
              <w:right w:val="single" w:color="000000" w:sz="4" w:space="0"/>
            </w:tcBorders>
            <w:shd w:val="clear" w:color="FFFFFF" w:fill="FFFFFF"/>
            <w:noWrap/>
          </w:tcPr>
          <w:p w14:paraId="46436D62">
            <w:pPr>
              <w:jc w:val="right"/>
              <w:rPr>
                <w:rFonts w:hint="default" w:ascii="宋体" w:hAnsi="宋体"/>
                <w:sz w:val="18"/>
                <w:szCs w:val="18"/>
              </w:rPr>
            </w:pPr>
            <w:r>
              <w:rPr>
                <w:rFonts w:hint="default" w:ascii="宋体" w:hAnsi="宋体"/>
                <w:sz w:val="18"/>
                <w:szCs w:val="18"/>
              </w:rPr>
              <w:t>247.24</w:t>
            </w:r>
          </w:p>
        </w:tc>
        <w:tc>
          <w:tcPr>
            <w:tcW w:w="1228" w:type="dxa"/>
            <w:tcBorders>
              <w:top w:val="nil"/>
              <w:left w:val="nil"/>
              <w:bottom w:val="single" w:color="000000" w:sz="4" w:space="0"/>
              <w:right w:val="nil"/>
            </w:tcBorders>
            <w:shd w:val="clear" w:color="FFFFFF" w:fill="FFFFFF"/>
            <w:noWrap/>
          </w:tcPr>
          <w:p w14:paraId="780CFDC2">
            <w:pPr>
              <w:jc w:val="right"/>
              <w:rPr>
                <w:rFonts w:hint="default" w:ascii="宋体" w:hAnsi="宋体"/>
                <w:sz w:val="18"/>
                <w:szCs w:val="18"/>
              </w:rPr>
            </w:pPr>
          </w:p>
        </w:tc>
      </w:tr>
      <w:tr w14:paraId="53ECA418">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552C07FE">
            <w:pPr>
              <w:rPr>
                <w:rFonts w:hint="default" w:ascii="宋体" w:hAnsi="宋体"/>
                <w:sz w:val="18"/>
                <w:szCs w:val="18"/>
              </w:rPr>
            </w:pPr>
            <w:r>
              <w:rPr>
                <w:rFonts w:hint="default" w:ascii="宋体" w:hAnsi="宋体"/>
                <w:sz w:val="18"/>
                <w:szCs w:val="18"/>
              </w:rPr>
              <w:t>30199</w:t>
            </w:r>
          </w:p>
        </w:tc>
        <w:tc>
          <w:tcPr>
            <w:tcW w:w="4252" w:type="dxa"/>
            <w:tcBorders>
              <w:top w:val="nil"/>
              <w:left w:val="nil"/>
              <w:bottom w:val="single" w:color="000000" w:sz="4" w:space="0"/>
              <w:right w:val="single" w:color="000000" w:sz="4" w:space="0"/>
            </w:tcBorders>
            <w:shd w:val="clear" w:color="FFFFFF" w:fill="FFFFFF"/>
            <w:noWrap/>
          </w:tcPr>
          <w:p w14:paraId="41878324">
            <w:pPr>
              <w:rPr>
                <w:rFonts w:hint="default" w:ascii="宋体" w:hAnsi="宋体"/>
                <w:sz w:val="18"/>
                <w:szCs w:val="18"/>
              </w:rPr>
            </w:pPr>
            <w:r>
              <w:rPr>
                <w:rFonts w:hint="default" w:ascii="宋体" w:hAnsi="宋体"/>
                <w:sz w:val="18"/>
                <w:szCs w:val="18"/>
              </w:rPr>
              <w:t>其他工资福利支出</w:t>
            </w:r>
          </w:p>
        </w:tc>
        <w:tc>
          <w:tcPr>
            <w:tcW w:w="1559" w:type="dxa"/>
            <w:tcBorders>
              <w:top w:val="nil"/>
              <w:left w:val="nil"/>
              <w:bottom w:val="single" w:color="000000" w:sz="4" w:space="0"/>
              <w:right w:val="single" w:color="000000" w:sz="4" w:space="0"/>
            </w:tcBorders>
            <w:shd w:val="clear" w:color="FFFFFF" w:fill="FFFFFF"/>
            <w:noWrap/>
          </w:tcPr>
          <w:p w14:paraId="32EF8AA0">
            <w:pPr>
              <w:jc w:val="right"/>
              <w:rPr>
                <w:rFonts w:hint="default" w:ascii="宋体" w:hAnsi="宋体"/>
                <w:sz w:val="18"/>
                <w:szCs w:val="18"/>
              </w:rPr>
            </w:pPr>
            <w:r>
              <w:rPr>
                <w:rFonts w:hint="default" w:ascii="宋体" w:hAnsi="宋体"/>
                <w:sz w:val="18"/>
                <w:szCs w:val="18"/>
              </w:rPr>
              <w:t>291.54</w:t>
            </w:r>
          </w:p>
        </w:tc>
        <w:tc>
          <w:tcPr>
            <w:tcW w:w="1418" w:type="dxa"/>
            <w:tcBorders>
              <w:top w:val="nil"/>
              <w:left w:val="nil"/>
              <w:bottom w:val="single" w:color="000000" w:sz="4" w:space="0"/>
              <w:right w:val="single" w:color="000000" w:sz="4" w:space="0"/>
            </w:tcBorders>
            <w:shd w:val="clear" w:color="FFFFFF" w:fill="FFFFFF"/>
            <w:noWrap/>
          </w:tcPr>
          <w:p w14:paraId="58FE2914">
            <w:pPr>
              <w:jc w:val="right"/>
              <w:rPr>
                <w:rFonts w:hint="default" w:ascii="宋体" w:hAnsi="宋体"/>
                <w:sz w:val="18"/>
                <w:szCs w:val="18"/>
              </w:rPr>
            </w:pPr>
            <w:r>
              <w:rPr>
                <w:rFonts w:hint="default" w:ascii="宋体" w:hAnsi="宋体"/>
                <w:sz w:val="18"/>
                <w:szCs w:val="18"/>
              </w:rPr>
              <w:t>291.54</w:t>
            </w:r>
          </w:p>
        </w:tc>
        <w:tc>
          <w:tcPr>
            <w:tcW w:w="1228" w:type="dxa"/>
            <w:tcBorders>
              <w:top w:val="nil"/>
              <w:left w:val="nil"/>
              <w:bottom w:val="single" w:color="000000" w:sz="4" w:space="0"/>
              <w:right w:val="nil"/>
            </w:tcBorders>
            <w:shd w:val="clear" w:color="FFFFFF" w:fill="FFFFFF"/>
            <w:noWrap/>
          </w:tcPr>
          <w:p w14:paraId="28DE5B16">
            <w:pPr>
              <w:jc w:val="right"/>
              <w:rPr>
                <w:rFonts w:hint="default" w:ascii="宋体" w:hAnsi="宋体"/>
                <w:sz w:val="18"/>
                <w:szCs w:val="18"/>
              </w:rPr>
            </w:pPr>
          </w:p>
        </w:tc>
      </w:tr>
      <w:tr w14:paraId="2E77F46F">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06045146">
            <w:pPr>
              <w:rPr>
                <w:rFonts w:hint="default" w:ascii="宋体" w:hAnsi="宋体"/>
                <w:b/>
                <w:sz w:val="18"/>
                <w:szCs w:val="18"/>
              </w:rPr>
            </w:pPr>
            <w:r>
              <w:rPr>
                <w:rFonts w:hint="default" w:ascii="宋体" w:hAnsi="宋体"/>
                <w:b/>
                <w:sz w:val="18"/>
                <w:szCs w:val="18"/>
              </w:rPr>
              <w:t>302</w:t>
            </w:r>
          </w:p>
        </w:tc>
        <w:tc>
          <w:tcPr>
            <w:tcW w:w="4252" w:type="dxa"/>
            <w:tcBorders>
              <w:top w:val="nil"/>
              <w:left w:val="nil"/>
              <w:bottom w:val="single" w:color="000000" w:sz="4" w:space="0"/>
              <w:right w:val="single" w:color="000000" w:sz="4" w:space="0"/>
            </w:tcBorders>
            <w:shd w:val="clear" w:color="FFFFFF" w:fill="FFFFFF"/>
            <w:noWrap/>
          </w:tcPr>
          <w:p w14:paraId="35CFE0FB">
            <w:pPr>
              <w:rPr>
                <w:rFonts w:hint="default" w:ascii="宋体" w:hAnsi="宋体"/>
                <w:b/>
                <w:sz w:val="18"/>
                <w:szCs w:val="18"/>
              </w:rPr>
            </w:pPr>
            <w:r>
              <w:rPr>
                <w:rFonts w:hint="default" w:ascii="宋体" w:hAnsi="宋体"/>
                <w:b/>
                <w:sz w:val="18"/>
                <w:szCs w:val="18"/>
              </w:rPr>
              <w:t>商品和服务支出</w:t>
            </w:r>
          </w:p>
        </w:tc>
        <w:tc>
          <w:tcPr>
            <w:tcW w:w="1559" w:type="dxa"/>
            <w:tcBorders>
              <w:top w:val="nil"/>
              <w:left w:val="nil"/>
              <w:bottom w:val="single" w:color="000000" w:sz="4" w:space="0"/>
              <w:right w:val="single" w:color="000000" w:sz="4" w:space="0"/>
            </w:tcBorders>
            <w:shd w:val="clear" w:color="FFFFFF" w:fill="FFFFFF"/>
            <w:noWrap/>
          </w:tcPr>
          <w:p w14:paraId="1843650D">
            <w:pPr>
              <w:jc w:val="right"/>
              <w:rPr>
                <w:rFonts w:hint="default" w:ascii="宋体" w:hAnsi="宋体"/>
                <w:b/>
                <w:sz w:val="18"/>
                <w:szCs w:val="18"/>
              </w:rPr>
            </w:pPr>
            <w:r>
              <w:rPr>
                <w:rFonts w:hint="default" w:ascii="宋体" w:hAnsi="宋体"/>
                <w:b/>
                <w:sz w:val="18"/>
                <w:szCs w:val="18"/>
              </w:rPr>
              <w:t>373.25</w:t>
            </w:r>
          </w:p>
        </w:tc>
        <w:tc>
          <w:tcPr>
            <w:tcW w:w="1418" w:type="dxa"/>
            <w:tcBorders>
              <w:top w:val="nil"/>
              <w:left w:val="nil"/>
              <w:bottom w:val="single" w:color="000000" w:sz="4" w:space="0"/>
              <w:right w:val="single" w:color="000000" w:sz="4" w:space="0"/>
            </w:tcBorders>
            <w:shd w:val="clear" w:color="FFFFFF" w:fill="FFFFFF"/>
            <w:noWrap/>
          </w:tcPr>
          <w:p w14:paraId="7BC5F137">
            <w:pPr>
              <w:jc w:val="right"/>
              <w:rPr>
                <w:rFonts w:hint="default" w:ascii="宋体" w:hAnsi="宋体"/>
                <w:b/>
                <w:sz w:val="18"/>
                <w:szCs w:val="18"/>
              </w:rPr>
            </w:pPr>
          </w:p>
        </w:tc>
        <w:tc>
          <w:tcPr>
            <w:tcW w:w="1228" w:type="dxa"/>
            <w:tcBorders>
              <w:top w:val="nil"/>
              <w:left w:val="nil"/>
              <w:bottom w:val="single" w:color="000000" w:sz="4" w:space="0"/>
              <w:right w:val="nil"/>
            </w:tcBorders>
            <w:shd w:val="clear" w:color="FFFFFF" w:fill="FFFFFF"/>
            <w:noWrap/>
          </w:tcPr>
          <w:p w14:paraId="4B06AF73">
            <w:pPr>
              <w:jc w:val="right"/>
              <w:rPr>
                <w:rFonts w:hint="default" w:ascii="宋体" w:hAnsi="宋体"/>
                <w:b/>
                <w:sz w:val="18"/>
                <w:szCs w:val="18"/>
              </w:rPr>
            </w:pPr>
            <w:r>
              <w:rPr>
                <w:rFonts w:hint="default" w:ascii="宋体" w:hAnsi="宋体"/>
                <w:b/>
                <w:sz w:val="18"/>
                <w:szCs w:val="18"/>
              </w:rPr>
              <w:t>373.25</w:t>
            </w:r>
          </w:p>
        </w:tc>
      </w:tr>
      <w:tr w14:paraId="1F557B04">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0547A4A9">
            <w:pPr>
              <w:rPr>
                <w:rFonts w:hint="default" w:ascii="宋体" w:hAnsi="宋体"/>
                <w:sz w:val="18"/>
                <w:szCs w:val="18"/>
              </w:rPr>
            </w:pPr>
            <w:r>
              <w:rPr>
                <w:rFonts w:hint="default" w:ascii="宋体" w:hAnsi="宋体"/>
                <w:sz w:val="18"/>
                <w:szCs w:val="18"/>
              </w:rPr>
              <w:t>30201</w:t>
            </w:r>
          </w:p>
        </w:tc>
        <w:tc>
          <w:tcPr>
            <w:tcW w:w="4252" w:type="dxa"/>
            <w:tcBorders>
              <w:top w:val="nil"/>
              <w:left w:val="nil"/>
              <w:bottom w:val="single" w:color="000000" w:sz="4" w:space="0"/>
              <w:right w:val="single" w:color="000000" w:sz="4" w:space="0"/>
            </w:tcBorders>
            <w:shd w:val="clear" w:color="FFFFFF" w:fill="FFFFFF"/>
            <w:noWrap/>
          </w:tcPr>
          <w:p w14:paraId="277FF3C0">
            <w:pPr>
              <w:rPr>
                <w:rFonts w:hint="default" w:ascii="宋体" w:hAnsi="宋体"/>
                <w:sz w:val="18"/>
                <w:szCs w:val="18"/>
              </w:rPr>
            </w:pPr>
            <w:r>
              <w:rPr>
                <w:rFonts w:hint="default" w:ascii="宋体" w:hAnsi="宋体"/>
                <w:sz w:val="18"/>
                <w:szCs w:val="18"/>
              </w:rPr>
              <w:t>办公费</w:t>
            </w:r>
          </w:p>
        </w:tc>
        <w:tc>
          <w:tcPr>
            <w:tcW w:w="1559" w:type="dxa"/>
            <w:tcBorders>
              <w:top w:val="nil"/>
              <w:left w:val="nil"/>
              <w:bottom w:val="single" w:color="000000" w:sz="4" w:space="0"/>
              <w:right w:val="single" w:color="000000" w:sz="4" w:space="0"/>
            </w:tcBorders>
            <w:shd w:val="clear" w:color="FFFFFF" w:fill="FFFFFF"/>
            <w:noWrap/>
          </w:tcPr>
          <w:p w14:paraId="58AC6AC5">
            <w:pPr>
              <w:jc w:val="right"/>
              <w:rPr>
                <w:rFonts w:hint="default" w:ascii="宋体" w:hAnsi="宋体"/>
                <w:sz w:val="18"/>
                <w:szCs w:val="18"/>
              </w:rPr>
            </w:pPr>
            <w:r>
              <w:rPr>
                <w:rFonts w:hint="default" w:ascii="宋体" w:hAnsi="宋体"/>
                <w:sz w:val="18"/>
                <w:szCs w:val="18"/>
              </w:rPr>
              <w:t>14.30</w:t>
            </w:r>
          </w:p>
        </w:tc>
        <w:tc>
          <w:tcPr>
            <w:tcW w:w="1418" w:type="dxa"/>
            <w:tcBorders>
              <w:top w:val="nil"/>
              <w:left w:val="nil"/>
              <w:bottom w:val="single" w:color="000000" w:sz="4" w:space="0"/>
              <w:right w:val="single" w:color="000000" w:sz="4" w:space="0"/>
            </w:tcBorders>
            <w:shd w:val="clear" w:color="FFFFFF" w:fill="FFFFFF"/>
            <w:noWrap/>
          </w:tcPr>
          <w:p w14:paraId="7F50CB27">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5D07D1C6">
            <w:pPr>
              <w:jc w:val="right"/>
              <w:rPr>
                <w:rFonts w:hint="default" w:ascii="宋体" w:hAnsi="宋体"/>
                <w:sz w:val="18"/>
                <w:szCs w:val="18"/>
              </w:rPr>
            </w:pPr>
            <w:r>
              <w:rPr>
                <w:rFonts w:hint="default" w:ascii="宋体" w:hAnsi="宋体"/>
                <w:sz w:val="18"/>
                <w:szCs w:val="18"/>
              </w:rPr>
              <w:t>14.30</w:t>
            </w:r>
          </w:p>
        </w:tc>
      </w:tr>
      <w:tr w14:paraId="1829A288">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04C650D7">
            <w:pPr>
              <w:rPr>
                <w:rFonts w:hint="default" w:ascii="宋体" w:hAnsi="宋体"/>
                <w:sz w:val="18"/>
                <w:szCs w:val="18"/>
              </w:rPr>
            </w:pPr>
            <w:r>
              <w:rPr>
                <w:rFonts w:hint="default" w:ascii="宋体" w:hAnsi="宋体"/>
                <w:sz w:val="18"/>
                <w:szCs w:val="18"/>
              </w:rPr>
              <w:t>30204</w:t>
            </w:r>
          </w:p>
        </w:tc>
        <w:tc>
          <w:tcPr>
            <w:tcW w:w="4252" w:type="dxa"/>
            <w:tcBorders>
              <w:top w:val="nil"/>
              <w:left w:val="nil"/>
              <w:bottom w:val="single" w:color="000000" w:sz="4" w:space="0"/>
              <w:right w:val="single" w:color="000000" w:sz="4" w:space="0"/>
            </w:tcBorders>
            <w:shd w:val="clear" w:color="FFFFFF" w:fill="FFFFFF"/>
            <w:noWrap/>
          </w:tcPr>
          <w:p w14:paraId="72F53442">
            <w:pPr>
              <w:rPr>
                <w:rFonts w:hint="default" w:ascii="宋体" w:hAnsi="宋体"/>
                <w:sz w:val="18"/>
                <w:szCs w:val="18"/>
              </w:rPr>
            </w:pPr>
            <w:r>
              <w:rPr>
                <w:rFonts w:hint="default" w:ascii="宋体" w:hAnsi="宋体"/>
                <w:sz w:val="18"/>
                <w:szCs w:val="18"/>
              </w:rPr>
              <w:t>手续费</w:t>
            </w:r>
          </w:p>
        </w:tc>
        <w:tc>
          <w:tcPr>
            <w:tcW w:w="1559" w:type="dxa"/>
            <w:tcBorders>
              <w:top w:val="nil"/>
              <w:left w:val="nil"/>
              <w:bottom w:val="single" w:color="000000" w:sz="4" w:space="0"/>
              <w:right w:val="single" w:color="000000" w:sz="4" w:space="0"/>
            </w:tcBorders>
            <w:shd w:val="clear" w:color="FFFFFF" w:fill="FFFFFF"/>
            <w:noWrap/>
          </w:tcPr>
          <w:p w14:paraId="50F2A683">
            <w:pPr>
              <w:jc w:val="right"/>
              <w:rPr>
                <w:rFonts w:hint="default" w:ascii="宋体" w:hAnsi="宋体"/>
                <w:sz w:val="18"/>
                <w:szCs w:val="18"/>
              </w:rPr>
            </w:pPr>
            <w:r>
              <w:rPr>
                <w:rFonts w:hint="default" w:ascii="宋体" w:hAnsi="宋体"/>
                <w:sz w:val="18"/>
                <w:szCs w:val="18"/>
              </w:rPr>
              <w:t>0.30</w:t>
            </w:r>
          </w:p>
        </w:tc>
        <w:tc>
          <w:tcPr>
            <w:tcW w:w="1418" w:type="dxa"/>
            <w:tcBorders>
              <w:top w:val="nil"/>
              <w:left w:val="nil"/>
              <w:bottom w:val="single" w:color="000000" w:sz="4" w:space="0"/>
              <w:right w:val="single" w:color="000000" w:sz="4" w:space="0"/>
            </w:tcBorders>
            <w:shd w:val="clear" w:color="FFFFFF" w:fill="FFFFFF"/>
            <w:noWrap/>
          </w:tcPr>
          <w:p w14:paraId="693A2A46">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7028AF21">
            <w:pPr>
              <w:jc w:val="right"/>
              <w:rPr>
                <w:rFonts w:hint="default" w:ascii="宋体" w:hAnsi="宋体"/>
                <w:sz w:val="18"/>
                <w:szCs w:val="18"/>
              </w:rPr>
            </w:pPr>
            <w:r>
              <w:rPr>
                <w:rFonts w:hint="default" w:ascii="宋体" w:hAnsi="宋体"/>
                <w:sz w:val="18"/>
                <w:szCs w:val="18"/>
              </w:rPr>
              <w:t>0.30</w:t>
            </w:r>
          </w:p>
        </w:tc>
      </w:tr>
      <w:tr w14:paraId="247AE09B">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0A04B0DB">
            <w:pPr>
              <w:rPr>
                <w:rFonts w:hint="default" w:ascii="宋体" w:hAnsi="宋体"/>
                <w:sz w:val="18"/>
                <w:szCs w:val="18"/>
              </w:rPr>
            </w:pPr>
            <w:r>
              <w:rPr>
                <w:rFonts w:hint="default" w:ascii="宋体" w:hAnsi="宋体"/>
                <w:sz w:val="18"/>
                <w:szCs w:val="18"/>
              </w:rPr>
              <w:t>30205</w:t>
            </w:r>
          </w:p>
        </w:tc>
        <w:tc>
          <w:tcPr>
            <w:tcW w:w="4252" w:type="dxa"/>
            <w:tcBorders>
              <w:top w:val="nil"/>
              <w:left w:val="nil"/>
              <w:bottom w:val="single" w:color="000000" w:sz="4" w:space="0"/>
              <w:right w:val="single" w:color="000000" w:sz="4" w:space="0"/>
            </w:tcBorders>
            <w:shd w:val="clear" w:color="FFFFFF" w:fill="FFFFFF"/>
            <w:noWrap/>
          </w:tcPr>
          <w:p w14:paraId="586E0982">
            <w:pPr>
              <w:rPr>
                <w:rFonts w:hint="default" w:ascii="宋体" w:hAnsi="宋体"/>
                <w:sz w:val="18"/>
                <w:szCs w:val="18"/>
              </w:rPr>
            </w:pPr>
            <w:r>
              <w:rPr>
                <w:rFonts w:hint="default" w:ascii="宋体" w:hAnsi="宋体"/>
                <w:sz w:val="18"/>
                <w:szCs w:val="18"/>
              </w:rPr>
              <w:t>水费</w:t>
            </w:r>
          </w:p>
        </w:tc>
        <w:tc>
          <w:tcPr>
            <w:tcW w:w="1559" w:type="dxa"/>
            <w:tcBorders>
              <w:top w:val="nil"/>
              <w:left w:val="nil"/>
              <w:bottom w:val="single" w:color="000000" w:sz="4" w:space="0"/>
              <w:right w:val="single" w:color="000000" w:sz="4" w:space="0"/>
            </w:tcBorders>
            <w:shd w:val="clear" w:color="FFFFFF" w:fill="FFFFFF"/>
            <w:noWrap/>
          </w:tcPr>
          <w:p w14:paraId="2B37695D">
            <w:pPr>
              <w:jc w:val="right"/>
              <w:rPr>
                <w:rFonts w:hint="default" w:ascii="宋体" w:hAnsi="宋体"/>
                <w:sz w:val="18"/>
                <w:szCs w:val="18"/>
              </w:rPr>
            </w:pPr>
            <w:r>
              <w:rPr>
                <w:rFonts w:hint="default" w:ascii="宋体" w:hAnsi="宋体"/>
                <w:sz w:val="18"/>
                <w:szCs w:val="18"/>
              </w:rPr>
              <w:t>1.56</w:t>
            </w:r>
          </w:p>
        </w:tc>
        <w:tc>
          <w:tcPr>
            <w:tcW w:w="1418" w:type="dxa"/>
            <w:tcBorders>
              <w:top w:val="nil"/>
              <w:left w:val="nil"/>
              <w:bottom w:val="single" w:color="000000" w:sz="4" w:space="0"/>
              <w:right w:val="single" w:color="000000" w:sz="4" w:space="0"/>
            </w:tcBorders>
            <w:shd w:val="clear" w:color="FFFFFF" w:fill="FFFFFF"/>
            <w:noWrap/>
          </w:tcPr>
          <w:p w14:paraId="77DE8FE8">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7204FFA9">
            <w:pPr>
              <w:jc w:val="right"/>
              <w:rPr>
                <w:rFonts w:hint="default" w:ascii="宋体" w:hAnsi="宋体"/>
                <w:sz w:val="18"/>
                <w:szCs w:val="18"/>
              </w:rPr>
            </w:pPr>
            <w:r>
              <w:rPr>
                <w:rFonts w:hint="default" w:ascii="宋体" w:hAnsi="宋体"/>
                <w:sz w:val="18"/>
                <w:szCs w:val="18"/>
              </w:rPr>
              <w:t>1.56</w:t>
            </w:r>
          </w:p>
        </w:tc>
      </w:tr>
      <w:tr w14:paraId="13477CC8">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66119AC1">
            <w:pPr>
              <w:rPr>
                <w:rFonts w:hint="default" w:ascii="宋体" w:hAnsi="宋体"/>
                <w:sz w:val="18"/>
                <w:szCs w:val="18"/>
              </w:rPr>
            </w:pPr>
            <w:r>
              <w:rPr>
                <w:rFonts w:hint="default" w:ascii="宋体" w:hAnsi="宋体"/>
                <w:sz w:val="18"/>
                <w:szCs w:val="18"/>
              </w:rPr>
              <w:t>30206</w:t>
            </w:r>
          </w:p>
        </w:tc>
        <w:tc>
          <w:tcPr>
            <w:tcW w:w="4252" w:type="dxa"/>
            <w:tcBorders>
              <w:top w:val="nil"/>
              <w:left w:val="nil"/>
              <w:bottom w:val="single" w:color="000000" w:sz="4" w:space="0"/>
              <w:right w:val="single" w:color="000000" w:sz="4" w:space="0"/>
            </w:tcBorders>
            <w:shd w:val="clear" w:color="FFFFFF" w:fill="FFFFFF"/>
            <w:noWrap/>
          </w:tcPr>
          <w:p w14:paraId="04D34D9D">
            <w:pPr>
              <w:rPr>
                <w:rFonts w:hint="default" w:ascii="宋体" w:hAnsi="宋体"/>
                <w:sz w:val="18"/>
                <w:szCs w:val="18"/>
              </w:rPr>
            </w:pPr>
            <w:r>
              <w:rPr>
                <w:rFonts w:hint="default" w:ascii="宋体" w:hAnsi="宋体"/>
                <w:sz w:val="18"/>
                <w:szCs w:val="18"/>
              </w:rPr>
              <w:t>电费</w:t>
            </w:r>
          </w:p>
        </w:tc>
        <w:tc>
          <w:tcPr>
            <w:tcW w:w="1559" w:type="dxa"/>
            <w:tcBorders>
              <w:top w:val="nil"/>
              <w:left w:val="nil"/>
              <w:bottom w:val="single" w:color="000000" w:sz="4" w:space="0"/>
              <w:right w:val="single" w:color="000000" w:sz="4" w:space="0"/>
            </w:tcBorders>
            <w:shd w:val="clear" w:color="FFFFFF" w:fill="FFFFFF"/>
            <w:noWrap/>
          </w:tcPr>
          <w:p w14:paraId="1D948B5F">
            <w:pPr>
              <w:jc w:val="right"/>
              <w:rPr>
                <w:rFonts w:hint="default" w:ascii="宋体" w:hAnsi="宋体"/>
                <w:sz w:val="18"/>
                <w:szCs w:val="18"/>
              </w:rPr>
            </w:pPr>
            <w:r>
              <w:rPr>
                <w:rFonts w:hint="default" w:ascii="宋体" w:hAnsi="宋体"/>
                <w:sz w:val="18"/>
                <w:szCs w:val="18"/>
              </w:rPr>
              <w:t>9.00</w:t>
            </w:r>
          </w:p>
        </w:tc>
        <w:tc>
          <w:tcPr>
            <w:tcW w:w="1418" w:type="dxa"/>
            <w:tcBorders>
              <w:top w:val="nil"/>
              <w:left w:val="nil"/>
              <w:bottom w:val="single" w:color="000000" w:sz="4" w:space="0"/>
              <w:right w:val="single" w:color="000000" w:sz="4" w:space="0"/>
            </w:tcBorders>
            <w:shd w:val="clear" w:color="FFFFFF" w:fill="FFFFFF"/>
            <w:noWrap/>
          </w:tcPr>
          <w:p w14:paraId="050F5B04">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0F2E5796">
            <w:pPr>
              <w:jc w:val="right"/>
              <w:rPr>
                <w:rFonts w:hint="default" w:ascii="宋体" w:hAnsi="宋体"/>
                <w:sz w:val="18"/>
                <w:szCs w:val="18"/>
              </w:rPr>
            </w:pPr>
            <w:r>
              <w:rPr>
                <w:rFonts w:hint="default" w:ascii="宋体" w:hAnsi="宋体"/>
                <w:sz w:val="18"/>
                <w:szCs w:val="18"/>
              </w:rPr>
              <w:t>9.00</w:t>
            </w:r>
          </w:p>
        </w:tc>
      </w:tr>
      <w:tr w14:paraId="7A4A86D0">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6FDBFEDE">
            <w:pPr>
              <w:rPr>
                <w:rFonts w:hint="default" w:ascii="宋体" w:hAnsi="宋体"/>
                <w:sz w:val="18"/>
                <w:szCs w:val="18"/>
              </w:rPr>
            </w:pPr>
            <w:r>
              <w:rPr>
                <w:rFonts w:hint="default" w:ascii="宋体" w:hAnsi="宋体"/>
                <w:sz w:val="18"/>
                <w:szCs w:val="18"/>
              </w:rPr>
              <w:t>30207</w:t>
            </w:r>
          </w:p>
        </w:tc>
        <w:tc>
          <w:tcPr>
            <w:tcW w:w="4252" w:type="dxa"/>
            <w:tcBorders>
              <w:top w:val="nil"/>
              <w:left w:val="nil"/>
              <w:bottom w:val="single" w:color="000000" w:sz="4" w:space="0"/>
              <w:right w:val="single" w:color="000000" w:sz="4" w:space="0"/>
            </w:tcBorders>
            <w:shd w:val="clear" w:color="FFFFFF" w:fill="FFFFFF"/>
            <w:noWrap/>
          </w:tcPr>
          <w:p w14:paraId="0D843077">
            <w:pPr>
              <w:rPr>
                <w:rFonts w:hint="default" w:ascii="宋体" w:hAnsi="宋体"/>
                <w:sz w:val="18"/>
                <w:szCs w:val="18"/>
              </w:rPr>
            </w:pPr>
            <w:r>
              <w:rPr>
                <w:rFonts w:hint="default" w:ascii="宋体" w:hAnsi="宋体"/>
                <w:sz w:val="18"/>
                <w:szCs w:val="18"/>
              </w:rPr>
              <w:t>邮电费</w:t>
            </w:r>
          </w:p>
        </w:tc>
        <w:tc>
          <w:tcPr>
            <w:tcW w:w="1559" w:type="dxa"/>
            <w:tcBorders>
              <w:top w:val="nil"/>
              <w:left w:val="nil"/>
              <w:bottom w:val="single" w:color="000000" w:sz="4" w:space="0"/>
              <w:right w:val="single" w:color="000000" w:sz="4" w:space="0"/>
            </w:tcBorders>
            <w:shd w:val="clear" w:color="FFFFFF" w:fill="FFFFFF"/>
            <w:noWrap/>
          </w:tcPr>
          <w:p w14:paraId="5D2DB414">
            <w:pPr>
              <w:jc w:val="right"/>
              <w:rPr>
                <w:rFonts w:hint="default" w:ascii="宋体" w:hAnsi="宋体"/>
                <w:sz w:val="18"/>
                <w:szCs w:val="18"/>
              </w:rPr>
            </w:pPr>
            <w:r>
              <w:rPr>
                <w:rFonts w:hint="default" w:ascii="宋体" w:hAnsi="宋体"/>
                <w:sz w:val="18"/>
                <w:szCs w:val="18"/>
              </w:rPr>
              <w:t>13.49</w:t>
            </w:r>
          </w:p>
        </w:tc>
        <w:tc>
          <w:tcPr>
            <w:tcW w:w="1418" w:type="dxa"/>
            <w:tcBorders>
              <w:top w:val="nil"/>
              <w:left w:val="nil"/>
              <w:bottom w:val="single" w:color="000000" w:sz="4" w:space="0"/>
              <w:right w:val="single" w:color="000000" w:sz="4" w:space="0"/>
            </w:tcBorders>
            <w:shd w:val="clear" w:color="FFFFFF" w:fill="FFFFFF"/>
            <w:noWrap/>
          </w:tcPr>
          <w:p w14:paraId="10C83ACA">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1E151B13">
            <w:pPr>
              <w:jc w:val="right"/>
              <w:rPr>
                <w:rFonts w:hint="default" w:ascii="宋体" w:hAnsi="宋体"/>
                <w:sz w:val="18"/>
                <w:szCs w:val="18"/>
              </w:rPr>
            </w:pPr>
            <w:r>
              <w:rPr>
                <w:rFonts w:hint="default" w:ascii="宋体" w:hAnsi="宋体"/>
                <w:sz w:val="18"/>
                <w:szCs w:val="18"/>
              </w:rPr>
              <w:t>13.49</w:t>
            </w:r>
          </w:p>
        </w:tc>
      </w:tr>
      <w:tr w14:paraId="0A6C1D23">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3B2469D8">
            <w:pPr>
              <w:rPr>
                <w:rFonts w:hint="default" w:ascii="宋体" w:hAnsi="宋体"/>
                <w:sz w:val="18"/>
                <w:szCs w:val="18"/>
              </w:rPr>
            </w:pPr>
            <w:r>
              <w:rPr>
                <w:rFonts w:hint="default" w:ascii="宋体" w:hAnsi="宋体"/>
                <w:sz w:val="18"/>
                <w:szCs w:val="18"/>
              </w:rPr>
              <w:t>30208</w:t>
            </w:r>
          </w:p>
        </w:tc>
        <w:tc>
          <w:tcPr>
            <w:tcW w:w="4252" w:type="dxa"/>
            <w:tcBorders>
              <w:top w:val="nil"/>
              <w:left w:val="nil"/>
              <w:bottom w:val="single" w:color="000000" w:sz="4" w:space="0"/>
              <w:right w:val="single" w:color="000000" w:sz="4" w:space="0"/>
            </w:tcBorders>
            <w:shd w:val="clear" w:color="FFFFFF" w:fill="FFFFFF"/>
            <w:noWrap/>
          </w:tcPr>
          <w:p w14:paraId="5EC54F0E">
            <w:pPr>
              <w:rPr>
                <w:rFonts w:hint="default" w:ascii="宋体" w:hAnsi="宋体"/>
                <w:sz w:val="18"/>
                <w:szCs w:val="18"/>
              </w:rPr>
            </w:pPr>
            <w:r>
              <w:rPr>
                <w:rFonts w:hint="default" w:ascii="宋体" w:hAnsi="宋体"/>
                <w:sz w:val="18"/>
                <w:szCs w:val="18"/>
              </w:rPr>
              <w:t>取暖费</w:t>
            </w:r>
          </w:p>
        </w:tc>
        <w:tc>
          <w:tcPr>
            <w:tcW w:w="1559" w:type="dxa"/>
            <w:tcBorders>
              <w:top w:val="nil"/>
              <w:left w:val="nil"/>
              <w:bottom w:val="single" w:color="000000" w:sz="4" w:space="0"/>
              <w:right w:val="single" w:color="000000" w:sz="4" w:space="0"/>
            </w:tcBorders>
            <w:shd w:val="clear" w:color="FFFFFF" w:fill="FFFFFF"/>
            <w:noWrap/>
          </w:tcPr>
          <w:p w14:paraId="7B6A35AB">
            <w:pPr>
              <w:jc w:val="right"/>
              <w:rPr>
                <w:rFonts w:hint="default" w:ascii="宋体" w:hAnsi="宋体"/>
                <w:sz w:val="18"/>
                <w:szCs w:val="18"/>
              </w:rPr>
            </w:pPr>
            <w:r>
              <w:rPr>
                <w:rFonts w:hint="default" w:ascii="宋体" w:hAnsi="宋体"/>
                <w:sz w:val="18"/>
                <w:szCs w:val="18"/>
              </w:rPr>
              <w:t>11.76</w:t>
            </w:r>
          </w:p>
        </w:tc>
        <w:tc>
          <w:tcPr>
            <w:tcW w:w="1418" w:type="dxa"/>
            <w:tcBorders>
              <w:top w:val="nil"/>
              <w:left w:val="nil"/>
              <w:bottom w:val="single" w:color="000000" w:sz="4" w:space="0"/>
              <w:right w:val="single" w:color="000000" w:sz="4" w:space="0"/>
            </w:tcBorders>
            <w:shd w:val="clear" w:color="FFFFFF" w:fill="FFFFFF"/>
            <w:noWrap/>
          </w:tcPr>
          <w:p w14:paraId="6E30E7AD">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7DDDC2F3">
            <w:pPr>
              <w:jc w:val="right"/>
              <w:rPr>
                <w:rFonts w:hint="default" w:ascii="宋体" w:hAnsi="宋体"/>
                <w:sz w:val="18"/>
                <w:szCs w:val="18"/>
              </w:rPr>
            </w:pPr>
            <w:r>
              <w:rPr>
                <w:rFonts w:hint="default" w:ascii="宋体" w:hAnsi="宋体"/>
                <w:sz w:val="18"/>
                <w:szCs w:val="18"/>
              </w:rPr>
              <w:t>11.76</w:t>
            </w:r>
          </w:p>
        </w:tc>
      </w:tr>
      <w:tr w14:paraId="6BE993EB">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61D1EF5E">
            <w:pPr>
              <w:rPr>
                <w:rFonts w:hint="default" w:ascii="宋体" w:hAnsi="宋体"/>
                <w:sz w:val="18"/>
                <w:szCs w:val="18"/>
              </w:rPr>
            </w:pPr>
            <w:r>
              <w:rPr>
                <w:rFonts w:hint="default" w:ascii="宋体" w:hAnsi="宋体"/>
                <w:sz w:val="18"/>
                <w:szCs w:val="18"/>
              </w:rPr>
              <w:t>30211</w:t>
            </w:r>
          </w:p>
        </w:tc>
        <w:tc>
          <w:tcPr>
            <w:tcW w:w="4252" w:type="dxa"/>
            <w:tcBorders>
              <w:top w:val="nil"/>
              <w:left w:val="nil"/>
              <w:bottom w:val="single" w:color="000000" w:sz="4" w:space="0"/>
              <w:right w:val="single" w:color="000000" w:sz="4" w:space="0"/>
            </w:tcBorders>
            <w:shd w:val="clear" w:color="FFFFFF" w:fill="FFFFFF"/>
            <w:noWrap/>
          </w:tcPr>
          <w:p w14:paraId="1EA5EA37">
            <w:pPr>
              <w:rPr>
                <w:rFonts w:hint="default" w:ascii="宋体" w:hAnsi="宋体"/>
                <w:sz w:val="18"/>
                <w:szCs w:val="18"/>
              </w:rPr>
            </w:pPr>
            <w:r>
              <w:rPr>
                <w:rFonts w:hint="default" w:ascii="宋体" w:hAnsi="宋体"/>
                <w:sz w:val="18"/>
                <w:szCs w:val="18"/>
              </w:rPr>
              <w:t>差旅费</w:t>
            </w:r>
          </w:p>
        </w:tc>
        <w:tc>
          <w:tcPr>
            <w:tcW w:w="1559" w:type="dxa"/>
            <w:tcBorders>
              <w:top w:val="nil"/>
              <w:left w:val="nil"/>
              <w:bottom w:val="single" w:color="000000" w:sz="4" w:space="0"/>
              <w:right w:val="single" w:color="000000" w:sz="4" w:space="0"/>
            </w:tcBorders>
            <w:shd w:val="clear" w:color="FFFFFF" w:fill="FFFFFF"/>
            <w:noWrap/>
          </w:tcPr>
          <w:p w14:paraId="340A91FA">
            <w:pPr>
              <w:jc w:val="right"/>
              <w:rPr>
                <w:rFonts w:hint="default" w:ascii="宋体" w:hAnsi="宋体"/>
                <w:sz w:val="18"/>
                <w:szCs w:val="18"/>
              </w:rPr>
            </w:pPr>
            <w:r>
              <w:rPr>
                <w:rFonts w:hint="default" w:ascii="宋体" w:hAnsi="宋体"/>
                <w:sz w:val="18"/>
                <w:szCs w:val="18"/>
              </w:rPr>
              <w:t>2.50</w:t>
            </w:r>
          </w:p>
        </w:tc>
        <w:tc>
          <w:tcPr>
            <w:tcW w:w="1418" w:type="dxa"/>
            <w:tcBorders>
              <w:top w:val="nil"/>
              <w:left w:val="nil"/>
              <w:bottom w:val="single" w:color="000000" w:sz="4" w:space="0"/>
              <w:right w:val="single" w:color="000000" w:sz="4" w:space="0"/>
            </w:tcBorders>
            <w:shd w:val="clear" w:color="FFFFFF" w:fill="FFFFFF"/>
            <w:noWrap/>
          </w:tcPr>
          <w:p w14:paraId="24794BCE">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5A484C8E">
            <w:pPr>
              <w:jc w:val="right"/>
              <w:rPr>
                <w:rFonts w:hint="default" w:ascii="宋体" w:hAnsi="宋体"/>
                <w:sz w:val="18"/>
                <w:szCs w:val="18"/>
              </w:rPr>
            </w:pPr>
            <w:r>
              <w:rPr>
                <w:rFonts w:hint="default" w:ascii="宋体" w:hAnsi="宋体"/>
                <w:sz w:val="18"/>
                <w:szCs w:val="18"/>
              </w:rPr>
              <w:t>2.50</w:t>
            </w:r>
          </w:p>
        </w:tc>
      </w:tr>
      <w:tr w14:paraId="7F327FC3">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70248B8">
            <w:pPr>
              <w:rPr>
                <w:rFonts w:hint="default" w:ascii="宋体" w:hAnsi="宋体"/>
                <w:sz w:val="18"/>
                <w:szCs w:val="18"/>
              </w:rPr>
            </w:pPr>
            <w:r>
              <w:rPr>
                <w:rFonts w:hint="default" w:ascii="宋体" w:hAnsi="宋体"/>
                <w:sz w:val="18"/>
                <w:szCs w:val="18"/>
              </w:rPr>
              <w:t>30213</w:t>
            </w:r>
          </w:p>
        </w:tc>
        <w:tc>
          <w:tcPr>
            <w:tcW w:w="4252" w:type="dxa"/>
            <w:tcBorders>
              <w:top w:val="nil"/>
              <w:left w:val="nil"/>
              <w:bottom w:val="single" w:color="000000" w:sz="4" w:space="0"/>
              <w:right w:val="single" w:color="000000" w:sz="4" w:space="0"/>
            </w:tcBorders>
            <w:shd w:val="clear" w:color="FFFFFF" w:fill="FFFFFF"/>
            <w:noWrap/>
          </w:tcPr>
          <w:p w14:paraId="1130EB5A">
            <w:pPr>
              <w:rPr>
                <w:rFonts w:hint="default" w:ascii="宋体" w:hAnsi="宋体"/>
                <w:sz w:val="18"/>
                <w:szCs w:val="18"/>
              </w:rPr>
            </w:pPr>
            <w:r>
              <w:rPr>
                <w:rFonts w:hint="default" w:ascii="宋体" w:hAnsi="宋体"/>
                <w:sz w:val="18"/>
                <w:szCs w:val="18"/>
              </w:rPr>
              <w:t>维修（护）费</w:t>
            </w:r>
          </w:p>
        </w:tc>
        <w:tc>
          <w:tcPr>
            <w:tcW w:w="1559" w:type="dxa"/>
            <w:tcBorders>
              <w:top w:val="nil"/>
              <w:left w:val="nil"/>
              <w:bottom w:val="single" w:color="000000" w:sz="4" w:space="0"/>
              <w:right w:val="single" w:color="000000" w:sz="4" w:space="0"/>
            </w:tcBorders>
            <w:shd w:val="clear" w:color="FFFFFF" w:fill="FFFFFF"/>
            <w:noWrap/>
          </w:tcPr>
          <w:p w14:paraId="686DDCF0">
            <w:pPr>
              <w:jc w:val="right"/>
              <w:rPr>
                <w:rFonts w:hint="default" w:ascii="宋体" w:hAnsi="宋体"/>
                <w:sz w:val="18"/>
                <w:szCs w:val="18"/>
              </w:rPr>
            </w:pPr>
            <w:r>
              <w:rPr>
                <w:rFonts w:hint="default" w:ascii="宋体" w:hAnsi="宋体"/>
                <w:sz w:val="18"/>
                <w:szCs w:val="18"/>
              </w:rPr>
              <w:t>3.50</w:t>
            </w:r>
          </w:p>
        </w:tc>
        <w:tc>
          <w:tcPr>
            <w:tcW w:w="1418" w:type="dxa"/>
            <w:tcBorders>
              <w:top w:val="nil"/>
              <w:left w:val="nil"/>
              <w:bottom w:val="single" w:color="000000" w:sz="4" w:space="0"/>
              <w:right w:val="single" w:color="000000" w:sz="4" w:space="0"/>
            </w:tcBorders>
            <w:shd w:val="clear" w:color="FFFFFF" w:fill="FFFFFF"/>
            <w:noWrap/>
          </w:tcPr>
          <w:p w14:paraId="3141E64F">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06DB09A6">
            <w:pPr>
              <w:jc w:val="right"/>
              <w:rPr>
                <w:rFonts w:hint="default" w:ascii="宋体" w:hAnsi="宋体"/>
                <w:sz w:val="18"/>
                <w:szCs w:val="18"/>
              </w:rPr>
            </w:pPr>
            <w:r>
              <w:rPr>
                <w:rFonts w:hint="default" w:ascii="宋体" w:hAnsi="宋体"/>
                <w:sz w:val="18"/>
                <w:szCs w:val="18"/>
              </w:rPr>
              <w:t>3.50</w:t>
            </w:r>
          </w:p>
        </w:tc>
      </w:tr>
      <w:tr w14:paraId="43A0012B">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EF3F0D8">
            <w:pPr>
              <w:rPr>
                <w:rFonts w:hint="default" w:ascii="宋体" w:hAnsi="宋体"/>
                <w:sz w:val="18"/>
                <w:szCs w:val="18"/>
              </w:rPr>
            </w:pPr>
            <w:r>
              <w:rPr>
                <w:rFonts w:hint="default" w:ascii="宋体" w:hAnsi="宋体"/>
                <w:sz w:val="18"/>
                <w:szCs w:val="18"/>
              </w:rPr>
              <w:t>30216</w:t>
            </w:r>
          </w:p>
        </w:tc>
        <w:tc>
          <w:tcPr>
            <w:tcW w:w="4252" w:type="dxa"/>
            <w:tcBorders>
              <w:top w:val="nil"/>
              <w:left w:val="nil"/>
              <w:bottom w:val="single" w:color="000000" w:sz="4" w:space="0"/>
              <w:right w:val="single" w:color="000000" w:sz="4" w:space="0"/>
            </w:tcBorders>
            <w:shd w:val="clear" w:color="FFFFFF" w:fill="FFFFFF"/>
            <w:noWrap/>
          </w:tcPr>
          <w:p w14:paraId="3B64B60D">
            <w:pPr>
              <w:rPr>
                <w:rFonts w:hint="default" w:ascii="宋体" w:hAnsi="宋体"/>
                <w:sz w:val="18"/>
                <w:szCs w:val="18"/>
              </w:rPr>
            </w:pPr>
            <w:r>
              <w:rPr>
                <w:rFonts w:hint="default" w:ascii="宋体" w:hAnsi="宋体"/>
                <w:sz w:val="18"/>
                <w:szCs w:val="18"/>
              </w:rPr>
              <w:t>培训费</w:t>
            </w:r>
          </w:p>
        </w:tc>
        <w:tc>
          <w:tcPr>
            <w:tcW w:w="1559" w:type="dxa"/>
            <w:tcBorders>
              <w:top w:val="nil"/>
              <w:left w:val="nil"/>
              <w:bottom w:val="single" w:color="000000" w:sz="4" w:space="0"/>
              <w:right w:val="single" w:color="000000" w:sz="4" w:space="0"/>
            </w:tcBorders>
            <w:shd w:val="clear" w:color="FFFFFF" w:fill="FFFFFF"/>
            <w:noWrap/>
          </w:tcPr>
          <w:p w14:paraId="749C1D42">
            <w:pPr>
              <w:jc w:val="right"/>
              <w:rPr>
                <w:rFonts w:hint="default" w:ascii="宋体" w:hAnsi="宋体"/>
                <w:sz w:val="18"/>
                <w:szCs w:val="18"/>
              </w:rPr>
            </w:pPr>
            <w:r>
              <w:rPr>
                <w:rFonts w:hint="default" w:ascii="宋体" w:hAnsi="宋体"/>
                <w:sz w:val="18"/>
                <w:szCs w:val="18"/>
              </w:rPr>
              <w:t>6.80</w:t>
            </w:r>
          </w:p>
        </w:tc>
        <w:tc>
          <w:tcPr>
            <w:tcW w:w="1418" w:type="dxa"/>
            <w:tcBorders>
              <w:top w:val="nil"/>
              <w:left w:val="nil"/>
              <w:bottom w:val="single" w:color="000000" w:sz="4" w:space="0"/>
              <w:right w:val="single" w:color="000000" w:sz="4" w:space="0"/>
            </w:tcBorders>
            <w:shd w:val="clear" w:color="FFFFFF" w:fill="FFFFFF"/>
            <w:noWrap/>
          </w:tcPr>
          <w:p w14:paraId="05A1439E">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2A70448B">
            <w:pPr>
              <w:jc w:val="right"/>
              <w:rPr>
                <w:rFonts w:hint="default" w:ascii="宋体" w:hAnsi="宋体"/>
                <w:sz w:val="18"/>
                <w:szCs w:val="18"/>
              </w:rPr>
            </w:pPr>
            <w:r>
              <w:rPr>
                <w:rFonts w:hint="default" w:ascii="宋体" w:hAnsi="宋体"/>
                <w:sz w:val="18"/>
                <w:szCs w:val="18"/>
              </w:rPr>
              <w:t>6.80</w:t>
            </w:r>
          </w:p>
        </w:tc>
      </w:tr>
      <w:tr w14:paraId="6AD73A8D">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22BAC8AB">
            <w:pPr>
              <w:rPr>
                <w:rFonts w:hint="default" w:ascii="宋体" w:hAnsi="宋体"/>
                <w:sz w:val="18"/>
                <w:szCs w:val="18"/>
              </w:rPr>
            </w:pPr>
            <w:r>
              <w:rPr>
                <w:rFonts w:hint="default" w:ascii="宋体" w:hAnsi="宋体"/>
                <w:sz w:val="18"/>
                <w:szCs w:val="18"/>
              </w:rPr>
              <w:t>30217</w:t>
            </w:r>
          </w:p>
        </w:tc>
        <w:tc>
          <w:tcPr>
            <w:tcW w:w="4252" w:type="dxa"/>
            <w:tcBorders>
              <w:top w:val="nil"/>
              <w:left w:val="nil"/>
              <w:bottom w:val="single" w:color="000000" w:sz="4" w:space="0"/>
              <w:right w:val="single" w:color="000000" w:sz="4" w:space="0"/>
            </w:tcBorders>
            <w:shd w:val="clear" w:color="FFFFFF" w:fill="FFFFFF"/>
            <w:noWrap/>
          </w:tcPr>
          <w:p w14:paraId="08335893">
            <w:pPr>
              <w:rPr>
                <w:rFonts w:hint="default" w:ascii="宋体" w:hAnsi="宋体"/>
                <w:sz w:val="18"/>
                <w:szCs w:val="18"/>
              </w:rPr>
            </w:pPr>
            <w:r>
              <w:rPr>
                <w:rFonts w:hint="default" w:ascii="宋体" w:hAnsi="宋体"/>
                <w:sz w:val="18"/>
                <w:szCs w:val="18"/>
              </w:rPr>
              <w:t>公务接待费</w:t>
            </w:r>
          </w:p>
        </w:tc>
        <w:tc>
          <w:tcPr>
            <w:tcW w:w="1559" w:type="dxa"/>
            <w:tcBorders>
              <w:top w:val="nil"/>
              <w:left w:val="nil"/>
              <w:bottom w:val="single" w:color="000000" w:sz="4" w:space="0"/>
              <w:right w:val="single" w:color="000000" w:sz="4" w:space="0"/>
            </w:tcBorders>
            <w:shd w:val="clear" w:color="FFFFFF" w:fill="FFFFFF"/>
            <w:noWrap/>
          </w:tcPr>
          <w:p w14:paraId="6AB103DA">
            <w:pPr>
              <w:jc w:val="right"/>
              <w:rPr>
                <w:rFonts w:hint="default" w:ascii="宋体" w:hAnsi="宋体"/>
                <w:sz w:val="18"/>
                <w:szCs w:val="18"/>
              </w:rPr>
            </w:pPr>
            <w:r>
              <w:rPr>
                <w:rFonts w:hint="default" w:ascii="宋体" w:hAnsi="宋体"/>
                <w:sz w:val="18"/>
                <w:szCs w:val="18"/>
              </w:rPr>
              <w:t>1.00</w:t>
            </w:r>
          </w:p>
        </w:tc>
        <w:tc>
          <w:tcPr>
            <w:tcW w:w="1418" w:type="dxa"/>
            <w:tcBorders>
              <w:top w:val="nil"/>
              <w:left w:val="nil"/>
              <w:bottom w:val="single" w:color="000000" w:sz="4" w:space="0"/>
              <w:right w:val="single" w:color="000000" w:sz="4" w:space="0"/>
            </w:tcBorders>
            <w:shd w:val="clear" w:color="FFFFFF" w:fill="FFFFFF"/>
            <w:noWrap/>
          </w:tcPr>
          <w:p w14:paraId="7B623EFF">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63C65680">
            <w:pPr>
              <w:jc w:val="right"/>
              <w:rPr>
                <w:rFonts w:hint="default" w:ascii="宋体" w:hAnsi="宋体"/>
                <w:sz w:val="18"/>
                <w:szCs w:val="18"/>
              </w:rPr>
            </w:pPr>
            <w:r>
              <w:rPr>
                <w:rFonts w:hint="default" w:ascii="宋体" w:hAnsi="宋体"/>
                <w:sz w:val="18"/>
                <w:szCs w:val="18"/>
              </w:rPr>
              <w:t>1.00</w:t>
            </w:r>
          </w:p>
        </w:tc>
      </w:tr>
      <w:tr w14:paraId="09929A7F">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14AB19DA">
            <w:pPr>
              <w:rPr>
                <w:rFonts w:hint="default" w:ascii="宋体" w:hAnsi="宋体"/>
                <w:sz w:val="18"/>
                <w:szCs w:val="18"/>
              </w:rPr>
            </w:pPr>
            <w:r>
              <w:rPr>
                <w:rFonts w:hint="default" w:ascii="宋体" w:hAnsi="宋体"/>
                <w:sz w:val="18"/>
                <w:szCs w:val="18"/>
              </w:rPr>
              <w:t>30226</w:t>
            </w:r>
          </w:p>
        </w:tc>
        <w:tc>
          <w:tcPr>
            <w:tcW w:w="4252" w:type="dxa"/>
            <w:tcBorders>
              <w:top w:val="nil"/>
              <w:left w:val="nil"/>
              <w:bottom w:val="single" w:color="000000" w:sz="4" w:space="0"/>
              <w:right w:val="single" w:color="000000" w:sz="4" w:space="0"/>
            </w:tcBorders>
            <w:shd w:val="clear" w:color="FFFFFF" w:fill="FFFFFF"/>
            <w:noWrap/>
          </w:tcPr>
          <w:p w14:paraId="28221361">
            <w:pPr>
              <w:rPr>
                <w:rFonts w:hint="default" w:ascii="宋体" w:hAnsi="宋体"/>
                <w:sz w:val="18"/>
                <w:szCs w:val="18"/>
              </w:rPr>
            </w:pPr>
            <w:r>
              <w:rPr>
                <w:rFonts w:hint="default" w:ascii="宋体" w:hAnsi="宋体"/>
                <w:sz w:val="18"/>
                <w:szCs w:val="18"/>
              </w:rPr>
              <w:t>劳务费</w:t>
            </w:r>
          </w:p>
        </w:tc>
        <w:tc>
          <w:tcPr>
            <w:tcW w:w="1559" w:type="dxa"/>
            <w:tcBorders>
              <w:top w:val="nil"/>
              <w:left w:val="nil"/>
              <w:bottom w:val="single" w:color="000000" w:sz="4" w:space="0"/>
              <w:right w:val="single" w:color="000000" w:sz="4" w:space="0"/>
            </w:tcBorders>
            <w:shd w:val="clear" w:color="FFFFFF" w:fill="FFFFFF"/>
            <w:noWrap/>
          </w:tcPr>
          <w:p w14:paraId="1F46C7EE">
            <w:pPr>
              <w:jc w:val="right"/>
              <w:rPr>
                <w:rFonts w:hint="default" w:ascii="宋体" w:hAnsi="宋体"/>
                <w:sz w:val="18"/>
                <w:szCs w:val="18"/>
              </w:rPr>
            </w:pPr>
            <w:r>
              <w:rPr>
                <w:rFonts w:hint="default" w:ascii="宋体" w:hAnsi="宋体"/>
                <w:sz w:val="18"/>
                <w:szCs w:val="18"/>
              </w:rPr>
              <w:t>111.09</w:t>
            </w:r>
          </w:p>
        </w:tc>
        <w:tc>
          <w:tcPr>
            <w:tcW w:w="1418" w:type="dxa"/>
            <w:tcBorders>
              <w:top w:val="nil"/>
              <w:left w:val="nil"/>
              <w:bottom w:val="single" w:color="000000" w:sz="4" w:space="0"/>
              <w:right w:val="single" w:color="000000" w:sz="4" w:space="0"/>
            </w:tcBorders>
            <w:shd w:val="clear" w:color="FFFFFF" w:fill="FFFFFF"/>
            <w:noWrap/>
          </w:tcPr>
          <w:p w14:paraId="0281D46E">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04D6CED6">
            <w:pPr>
              <w:jc w:val="right"/>
              <w:rPr>
                <w:rFonts w:hint="default" w:ascii="宋体" w:hAnsi="宋体"/>
                <w:sz w:val="18"/>
                <w:szCs w:val="18"/>
              </w:rPr>
            </w:pPr>
            <w:r>
              <w:rPr>
                <w:rFonts w:hint="default" w:ascii="宋体" w:hAnsi="宋体"/>
                <w:sz w:val="18"/>
                <w:szCs w:val="18"/>
              </w:rPr>
              <w:t>111.09</w:t>
            </w:r>
          </w:p>
        </w:tc>
      </w:tr>
      <w:tr w14:paraId="3E8E1389">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3C049DD">
            <w:pPr>
              <w:rPr>
                <w:rFonts w:hint="default" w:ascii="宋体" w:hAnsi="宋体"/>
                <w:sz w:val="18"/>
                <w:szCs w:val="18"/>
              </w:rPr>
            </w:pPr>
            <w:r>
              <w:rPr>
                <w:rFonts w:hint="default" w:ascii="宋体" w:hAnsi="宋体"/>
                <w:sz w:val="18"/>
                <w:szCs w:val="18"/>
              </w:rPr>
              <w:t>30227</w:t>
            </w:r>
          </w:p>
        </w:tc>
        <w:tc>
          <w:tcPr>
            <w:tcW w:w="4252" w:type="dxa"/>
            <w:tcBorders>
              <w:top w:val="nil"/>
              <w:left w:val="nil"/>
              <w:bottom w:val="single" w:color="000000" w:sz="4" w:space="0"/>
              <w:right w:val="single" w:color="000000" w:sz="4" w:space="0"/>
            </w:tcBorders>
            <w:shd w:val="clear" w:color="FFFFFF" w:fill="FFFFFF"/>
            <w:noWrap/>
          </w:tcPr>
          <w:p w14:paraId="4872776C">
            <w:pPr>
              <w:rPr>
                <w:rFonts w:hint="default" w:ascii="宋体" w:hAnsi="宋体"/>
                <w:sz w:val="18"/>
                <w:szCs w:val="18"/>
              </w:rPr>
            </w:pPr>
            <w:r>
              <w:rPr>
                <w:rFonts w:hint="default" w:ascii="宋体" w:hAnsi="宋体"/>
                <w:sz w:val="18"/>
                <w:szCs w:val="18"/>
              </w:rPr>
              <w:t>委托业务费</w:t>
            </w:r>
          </w:p>
        </w:tc>
        <w:tc>
          <w:tcPr>
            <w:tcW w:w="1559" w:type="dxa"/>
            <w:tcBorders>
              <w:top w:val="nil"/>
              <w:left w:val="nil"/>
              <w:bottom w:val="single" w:color="000000" w:sz="4" w:space="0"/>
              <w:right w:val="single" w:color="000000" w:sz="4" w:space="0"/>
            </w:tcBorders>
            <w:shd w:val="clear" w:color="FFFFFF" w:fill="FFFFFF"/>
            <w:noWrap/>
          </w:tcPr>
          <w:p w14:paraId="09AB5DDD">
            <w:pPr>
              <w:jc w:val="right"/>
              <w:rPr>
                <w:rFonts w:hint="default" w:ascii="宋体" w:hAnsi="宋体"/>
                <w:sz w:val="18"/>
                <w:szCs w:val="18"/>
              </w:rPr>
            </w:pPr>
            <w:r>
              <w:rPr>
                <w:rFonts w:hint="default" w:ascii="宋体" w:hAnsi="宋体"/>
                <w:sz w:val="18"/>
                <w:szCs w:val="18"/>
              </w:rPr>
              <w:t>23.68</w:t>
            </w:r>
          </w:p>
        </w:tc>
        <w:tc>
          <w:tcPr>
            <w:tcW w:w="1418" w:type="dxa"/>
            <w:tcBorders>
              <w:top w:val="nil"/>
              <w:left w:val="nil"/>
              <w:bottom w:val="single" w:color="000000" w:sz="4" w:space="0"/>
              <w:right w:val="single" w:color="000000" w:sz="4" w:space="0"/>
            </w:tcBorders>
            <w:shd w:val="clear" w:color="FFFFFF" w:fill="FFFFFF"/>
            <w:noWrap/>
          </w:tcPr>
          <w:p w14:paraId="4771915D">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2D527432">
            <w:pPr>
              <w:jc w:val="right"/>
              <w:rPr>
                <w:rFonts w:hint="default" w:ascii="宋体" w:hAnsi="宋体"/>
                <w:sz w:val="18"/>
                <w:szCs w:val="18"/>
              </w:rPr>
            </w:pPr>
            <w:r>
              <w:rPr>
                <w:rFonts w:hint="default" w:ascii="宋体" w:hAnsi="宋体"/>
                <w:sz w:val="18"/>
                <w:szCs w:val="18"/>
              </w:rPr>
              <w:t>23.68</w:t>
            </w:r>
          </w:p>
        </w:tc>
      </w:tr>
      <w:tr w14:paraId="422CD26F">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07ABDABD">
            <w:pPr>
              <w:rPr>
                <w:rFonts w:hint="default" w:ascii="宋体" w:hAnsi="宋体"/>
                <w:sz w:val="18"/>
                <w:szCs w:val="18"/>
              </w:rPr>
            </w:pPr>
            <w:r>
              <w:rPr>
                <w:rFonts w:hint="default" w:ascii="宋体" w:hAnsi="宋体"/>
                <w:sz w:val="18"/>
                <w:szCs w:val="18"/>
              </w:rPr>
              <w:t>30228</w:t>
            </w:r>
          </w:p>
        </w:tc>
        <w:tc>
          <w:tcPr>
            <w:tcW w:w="4252" w:type="dxa"/>
            <w:tcBorders>
              <w:top w:val="nil"/>
              <w:left w:val="nil"/>
              <w:bottom w:val="single" w:color="000000" w:sz="4" w:space="0"/>
              <w:right w:val="single" w:color="000000" w:sz="4" w:space="0"/>
            </w:tcBorders>
            <w:shd w:val="clear" w:color="FFFFFF" w:fill="FFFFFF"/>
            <w:noWrap/>
          </w:tcPr>
          <w:p w14:paraId="0046EAC2">
            <w:pPr>
              <w:rPr>
                <w:rFonts w:hint="default" w:ascii="宋体" w:hAnsi="宋体"/>
                <w:sz w:val="18"/>
                <w:szCs w:val="18"/>
              </w:rPr>
            </w:pPr>
            <w:r>
              <w:rPr>
                <w:rFonts w:hint="default" w:ascii="宋体" w:hAnsi="宋体"/>
                <w:sz w:val="18"/>
                <w:szCs w:val="18"/>
              </w:rPr>
              <w:t>工会经费</w:t>
            </w:r>
          </w:p>
        </w:tc>
        <w:tc>
          <w:tcPr>
            <w:tcW w:w="1559" w:type="dxa"/>
            <w:tcBorders>
              <w:top w:val="nil"/>
              <w:left w:val="nil"/>
              <w:bottom w:val="single" w:color="000000" w:sz="4" w:space="0"/>
              <w:right w:val="single" w:color="000000" w:sz="4" w:space="0"/>
            </w:tcBorders>
            <w:shd w:val="clear" w:color="FFFFFF" w:fill="FFFFFF"/>
            <w:noWrap/>
          </w:tcPr>
          <w:p w14:paraId="74420D29">
            <w:pPr>
              <w:jc w:val="right"/>
              <w:rPr>
                <w:rFonts w:hint="default" w:ascii="宋体" w:hAnsi="宋体"/>
                <w:sz w:val="18"/>
                <w:szCs w:val="18"/>
              </w:rPr>
            </w:pPr>
            <w:r>
              <w:rPr>
                <w:rFonts w:hint="default" w:ascii="宋体" w:hAnsi="宋体"/>
                <w:sz w:val="18"/>
                <w:szCs w:val="18"/>
              </w:rPr>
              <w:t>25.52</w:t>
            </w:r>
          </w:p>
        </w:tc>
        <w:tc>
          <w:tcPr>
            <w:tcW w:w="1418" w:type="dxa"/>
            <w:tcBorders>
              <w:top w:val="nil"/>
              <w:left w:val="nil"/>
              <w:bottom w:val="single" w:color="000000" w:sz="4" w:space="0"/>
              <w:right w:val="single" w:color="000000" w:sz="4" w:space="0"/>
            </w:tcBorders>
            <w:shd w:val="clear" w:color="FFFFFF" w:fill="FFFFFF"/>
            <w:noWrap/>
          </w:tcPr>
          <w:p w14:paraId="400FE302">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1C16D75E">
            <w:pPr>
              <w:jc w:val="right"/>
              <w:rPr>
                <w:rFonts w:hint="default" w:ascii="宋体" w:hAnsi="宋体"/>
                <w:sz w:val="18"/>
                <w:szCs w:val="18"/>
              </w:rPr>
            </w:pPr>
            <w:r>
              <w:rPr>
                <w:rFonts w:hint="default" w:ascii="宋体" w:hAnsi="宋体"/>
                <w:sz w:val="18"/>
                <w:szCs w:val="18"/>
              </w:rPr>
              <w:t>25.52</w:t>
            </w:r>
          </w:p>
        </w:tc>
      </w:tr>
      <w:tr w14:paraId="06A3B722">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1039D744">
            <w:pPr>
              <w:rPr>
                <w:rFonts w:hint="default" w:ascii="宋体" w:hAnsi="宋体"/>
                <w:sz w:val="18"/>
                <w:szCs w:val="18"/>
              </w:rPr>
            </w:pPr>
            <w:r>
              <w:rPr>
                <w:rFonts w:hint="default" w:ascii="宋体" w:hAnsi="宋体"/>
                <w:sz w:val="18"/>
                <w:szCs w:val="18"/>
              </w:rPr>
              <w:t>30229</w:t>
            </w:r>
          </w:p>
        </w:tc>
        <w:tc>
          <w:tcPr>
            <w:tcW w:w="4252" w:type="dxa"/>
            <w:tcBorders>
              <w:top w:val="nil"/>
              <w:left w:val="nil"/>
              <w:bottom w:val="single" w:color="000000" w:sz="4" w:space="0"/>
              <w:right w:val="single" w:color="000000" w:sz="4" w:space="0"/>
            </w:tcBorders>
            <w:shd w:val="clear" w:color="FFFFFF" w:fill="FFFFFF"/>
            <w:noWrap/>
          </w:tcPr>
          <w:p w14:paraId="5A8642EA">
            <w:pPr>
              <w:rPr>
                <w:rFonts w:hint="default" w:ascii="宋体" w:hAnsi="宋体"/>
                <w:sz w:val="18"/>
                <w:szCs w:val="18"/>
              </w:rPr>
            </w:pPr>
            <w:r>
              <w:rPr>
                <w:rFonts w:hint="default" w:ascii="宋体" w:hAnsi="宋体"/>
                <w:sz w:val="18"/>
                <w:szCs w:val="18"/>
              </w:rPr>
              <w:t>福利费</w:t>
            </w:r>
          </w:p>
        </w:tc>
        <w:tc>
          <w:tcPr>
            <w:tcW w:w="1559" w:type="dxa"/>
            <w:tcBorders>
              <w:top w:val="nil"/>
              <w:left w:val="nil"/>
              <w:bottom w:val="single" w:color="000000" w:sz="4" w:space="0"/>
              <w:right w:val="single" w:color="000000" w:sz="4" w:space="0"/>
            </w:tcBorders>
            <w:shd w:val="clear" w:color="FFFFFF" w:fill="FFFFFF"/>
            <w:noWrap/>
          </w:tcPr>
          <w:p w14:paraId="482B506D">
            <w:pPr>
              <w:jc w:val="right"/>
              <w:rPr>
                <w:rFonts w:hint="default" w:ascii="宋体" w:hAnsi="宋体"/>
                <w:sz w:val="18"/>
                <w:szCs w:val="18"/>
              </w:rPr>
            </w:pPr>
            <w:r>
              <w:rPr>
                <w:rFonts w:hint="default" w:ascii="宋体" w:hAnsi="宋体"/>
                <w:sz w:val="18"/>
                <w:szCs w:val="18"/>
              </w:rPr>
              <w:t>18.73</w:t>
            </w:r>
          </w:p>
        </w:tc>
        <w:tc>
          <w:tcPr>
            <w:tcW w:w="1418" w:type="dxa"/>
            <w:tcBorders>
              <w:top w:val="nil"/>
              <w:left w:val="nil"/>
              <w:bottom w:val="single" w:color="000000" w:sz="4" w:space="0"/>
              <w:right w:val="single" w:color="000000" w:sz="4" w:space="0"/>
            </w:tcBorders>
            <w:shd w:val="clear" w:color="FFFFFF" w:fill="FFFFFF"/>
            <w:noWrap/>
          </w:tcPr>
          <w:p w14:paraId="410FE416">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010325E7">
            <w:pPr>
              <w:jc w:val="right"/>
              <w:rPr>
                <w:rFonts w:hint="default" w:ascii="宋体" w:hAnsi="宋体"/>
                <w:sz w:val="18"/>
                <w:szCs w:val="18"/>
              </w:rPr>
            </w:pPr>
            <w:r>
              <w:rPr>
                <w:rFonts w:hint="default" w:ascii="宋体" w:hAnsi="宋体"/>
                <w:sz w:val="18"/>
                <w:szCs w:val="18"/>
              </w:rPr>
              <w:t>18.73</w:t>
            </w:r>
          </w:p>
        </w:tc>
      </w:tr>
      <w:tr w14:paraId="09BB7F0E">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78DB55AD">
            <w:pPr>
              <w:rPr>
                <w:rFonts w:hint="default" w:ascii="宋体" w:hAnsi="宋体"/>
                <w:sz w:val="18"/>
                <w:szCs w:val="18"/>
              </w:rPr>
            </w:pPr>
            <w:r>
              <w:rPr>
                <w:rFonts w:hint="default" w:ascii="宋体" w:hAnsi="宋体"/>
                <w:sz w:val="18"/>
                <w:szCs w:val="18"/>
              </w:rPr>
              <w:t>30231</w:t>
            </w:r>
          </w:p>
        </w:tc>
        <w:tc>
          <w:tcPr>
            <w:tcW w:w="4252" w:type="dxa"/>
            <w:tcBorders>
              <w:top w:val="nil"/>
              <w:left w:val="nil"/>
              <w:bottom w:val="single" w:color="000000" w:sz="4" w:space="0"/>
              <w:right w:val="single" w:color="000000" w:sz="4" w:space="0"/>
            </w:tcBorders>
            <w:shd w:val="clear" w:color="FFFFFF" w:fill="FFFFFF"/>
            <w:noWrap/>
          </w:tcPr>
          <w:p w14:paraId="340F72FB">
            <w:pPr>
              <w:rPr>
                <w:rFonts w:hint="default" w:ascii="宋体" w:hAnsi="宋体"/>
                <w:sz w:val="18"/>
                <w:szCs w:val="18"/>
              </w:rPr>
            </w:pPr>
            <w:r>
              <w:rPr>
                <w:rFonts w:hint="default" w:ascii="宋体" w:hAnsi="宋体"/>
                <w:sz w:val="18"/>
                <w:szCs w:val="18"/>
              </w:rPr>
              <w:t>公务用车运行维护费</w:t>
            </w:r>
          </w:p>
        </w:tc>
        <w:tc>
          <w:tcPr>
            <w:tcW w:w="1559" w:type="dxa"/>
            <w:tcBorders>
              <w:top w:val="nil"/>
              <w:left w:val="nil"/>
              <w:bottom w:val="single" w:color="000000" w:sz="4" w:space="0"/>
              <w:right w:val="single" w:color="000000" w:sz="4" w:space="0"/>
            </w:tcBorders>
            <w:shd w:val="clear" w:color="FFFFFF" w:fill="FFFFFF"/>
            <w:noWrap/>
          </w:tcPr>
          <w:p w14:paraId="7B3BC8AC">
            <w:pPr>
              <w:jc w:val="right"/>
              <w:rPr>
                <w:rFonts w:hint="default" w:ascii="宋体" w:hAnsi="宋体"/>
                <w:sz w:val="18"/>
                <w:szCs w:val="18"/>
              </w:rPr>
            </w:pPr>
            <w:r>
              <w:rPr>
                <w:rFonts w:hint="default" w:ascii="宋体" w:hAnsi="宋体"/>
                <w:sz w:val="18"/>
                <w:szCs w:val="18"/>
              </w:rPr>
              <w:t>33.00</w:t>
            </w:r>
          </w:p>
        </w:tc>
        <w:tc>
          <w:tcPr>
            <w:tcW w:w="1418" w:type="dxa"/>
            <w:tcBorders>
              <w:top w:val="nil"/>
              <w:left w:val="nil"/>
              <w:bottom w:val="single" w:color="000000" w:sz="4" w:space="0"/>
              <w:right w:val="single" w:color="000000" w:sz="4" w:space="0"/>
            </w:tcBorders>
            <w:shd w:val="clear" w:color="FFFFFF" w:fill="FFFFFF"/>
            <w:noWrap/>
          </w:tcPr>
          <w:p w14:paraId="0A77639F">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01E1DD64">
            <w:pPr>
              <w:jc w:val="right"/>
              <w:rPr>
                <w:rFonts w:hint="default" w:ascii="宋体" w:hAnsi="宋体"/>
                <w:sz w:val="18"/>
                <w:szCs w:val="18"/>
              </w:rPr>
            </w:pPr>
            <w:r>
              <w:rPr>
                <w:rFonts w:hint="default" w:ascii="宋体" w:hAnsi="宋体"/>
                <w:sz w:val="18"/>
                <w:szCs w:val="18"/>
              </w:rPr>
              <w:t>33.00</w:t>
            </w:r>
          </w:p>
        </w:tc>
      </w:tr>
      <w:tr w14:paraId="2E95D22C">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280ADED4">
            <w:pPr>
              <w:rPr>
                <w:rFonts w:hint="default" w:ascii="宋体" w:hAnsi="宋体"/>
                <w:sz w:val="18"/>
                <w:szCs w:val="18"/>
              </w:rPr>
            </w:pPr>
            <w:r>
              <w:rPr>
                <w:rFonts w:hint="default" w:ascii="宋体" w:hAnsi="宋体"/>
                <w:sz w:val="18"/>
                <w:szCs w:val="18"/>
              </w:rPr>
              <w:t>30239</w:t>
            </w:r>
          </w:p>
        </w:tc>
        <w:tc>
          <w:tcPr>
            <w:tcW w:w="4252" w:type="dxa"/>
            <w:tcBorders>
              <w:top w:val="nil"/>
              <w:left w:val="nil"/>
              <w:bottom w:val="single" w:color="000000" w:sz="4" w:space="0"/>
              <w:right w:val="single" w:color="000000" w:sz="4" w:space="0"/>
            </w:tcBorders>
            <w:shd w:val="clear" w:color="FFFFFF" w:fill="FFFFFF"/>
            <w:noWrap/>
          </w:tcPr>
          <w:p w14:paraId="27BD7C65">
            <w:pPr>
              <w:rPr>
                <w:rFonts w:hint="default" w:ascii="宋体" w:hAnsi="宋体"/>
                <w:sz w:val="18"/>
                <w:szCs w:val="18"/>
              </w:rPr>
            </w:pPr>
            <w:r>
              <w:rPr>
                <w:rFonts w:hint="default" w:ascii="宋体" w:hAnsi="宋体"/>
                <w:sz w:val="18"/>
                <w:szCs w:val="18"/>
              </w:rPr>
              <w:t>其他交通费用</w:t>
            </w:r>
          </w:p>
        </w:tc>
        <w:tc>
          <w:tcPr>
            <w:tcW w:w="1559" w:type="dxa"/>
            <w:tcBorders>
              <w:top w:val="nil"/>
              <w:left w:val="nil"/>
              <w:bottom w:val="single" w:color="000000" w:sz="4" w:space="0"/>
              <w:right w:val="single" w:color="000000" w:sz="4" w:space="0"/>
            </w:tcBorders>
            <w:shd w:val="clear" w:color="FFFFFF" w:fill="FFFFFF"/>
            <w:noWrap/>
          </w:tcPr>
          <w:p w14:paraId="30F53410">
            <w:pPr>
              <w:jc w:val="right"/>
              <w:rPr>
                <w:rFonts w:hint="default" w:ascii="宋体" w:hAnsi="宋体"/>
                <w:sz w:val="18"/>
                <w:szCs w:val="18"/>
              </w:rPr>
            </w:pPr>
            <w:r>
              <w:rPr>
                <w:rFonts w:hint="default" w:ascii="宋体" w:hAnsi="宋体"/>
                <w:sz w:val="18"/>
                <w:szCs w:val="18"/>
              </w:rPr>
              <w:t>95.42</w:t>
            </w:r>
          </w:p>
        </w:tc>
        <w:tc>
          <w:tcPr>
            <w:tcW w:w="1418" w:type="dxa"/>
            <w:tcBorders>
              <w:top w:val="nil"/>
              <w:left w:val="nil"/>
              <w:bottom w:val="single" w:color="000000" w:sz="4" w:space="0"/>
              <w:right w:val="single" w:color="000000" w:sz="4" w:space="0"/>
            </w:tcBorders>
            <w:shd w:val="clear" w:color="FFFFFF" w:fill="FFFFFF"/>
            <w:noWrap/>
          </w:tcPr>
          <w:p w14:paraId="477F99D5">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6A152F78">
            <w:pPr>
              <w:jc w:val="right"/>
              <w:rPr>
                <w:rFonts w:hint="default" w:ascii="宋体" w:hAnsi="宋体"/>
                <w:sz w:val="18"/>
                <w:szCs w:val="18"/>
              </w:rPr>
            </w:pPr>
            <w:r>
              <w:rPr>
                <w:rFonts w:hint="default" w:ascii="宋体" w:hAnsi="宋体"/>
                <w:sz w:val="18"/>
                <w:szCs w:val="18"/>
              </w:rPr>
              <w:t>95.42</w:t>
            </w:r>
          </w:p>
        </w:tc>
      </w:tr>
      <w:tr w14:paraId="0BAAC746">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6CB15BAE">
            <w:pPr>
              <w:rPr>
                <w:rFonts w:hint="default" w:ascii="宋体" w:hAnsi="宋体"/>
                <w:sz w:val="18"/>
                <w:szCs w:val="18"/>
              </w:rPr>
            </w:pPr>
            <w:r>
              <w:rPr>
                <w:rFonts w:hint="default" w:ascii="宋体" w:hAnsi="宋体"/>
                <w:sz w:val="18"/>
                <w:szCs w:val="18"/>
              </w:rPr>
              <w:t>30299</w:t>
            </w:r>
          </w:p>
        </w:tc>
        <w:tc>
          <w:tcPr>
            <w:tcW w:w="4252" w:type="dxa"/>
            <w:tcBorders>
              <w:top w:val="nil"/>
              <w:left w:val="nil"/>
              <w:bottom w:val="single" w:color="000000" w:sz="4" w:space="0"/>
              <w:right w:val="single" w:color="000000" w:sz="4" w:space="0"/>
            </w:tcBorders>
            <w:shd w:val="clear" w:color="FFFFFF" w:fill="FFFFFF"/>
            <w:noWrap/>
          </w:tcPr>
          <w:p w14:paraId="6BB09922">
            <w:pPr>
              <w:rPr>
                <w:rFonts w:hint="default" w:ascii="宋体" w:hAnsi="宋体"/>
                <w:sz w:val="18"/>
                <w:szCs w:val="18"/>
              </w:rPr>
            </w:pPr>
            <w:r>
              <w:rPr>
                <w:rFonts w:hint="default" w:ascii="宋体" w:hAnsi="宋体"/>
                <w:sz w:val="18"/>
                <w:szCs w:val="18"/>
              </w:rPr>
              <w:t>其他商品和服务支出</w:t>
            </w:r>
          </w:p>
        </w:tc>
        <w:tc>
          <w:tcPr>
            <w:tcW w:w="1559" w:type="dxa"/>
            <w:tcBorders>
              <w:top w:val="nil"/>
              <w:left w:val="nil"/>
              <w:bottom w:val="single" w:color="000000" w:sz="4" w:space="0"/>
              <w:right w:val="single" w:color="000000" w:sz="4" w:space="0"/>
            </w:tcBorders>
            <w:shd w:val="clear" w:color="FFFFFF" w:fill="FFFFFF"/>
            <w:noWrap/>
          </w:tcPr>
          <w:p w14:paraId="72C28676">
            <w:pPr>
              <w:jc w:val="right"/>
              <w:rPr>
                <w:rFonts w:hint="default" w:ascii="宋体" w:hAnsi="宋体"/>
                <w:sz w:val="18"/>
                <w:szCs w:val="18"/>
              </w:rPr>
            </w:pPr>
            <w:r>
              <w:rPr>
                <w:rFonts w:hint="default" w:ascii="宋体" w:hAnsi="宋体"/>
                <w:sz w:val="18"/>
                <w:szCs w:val="18"/>
              </w:rPr>
              <w:t>1.60</w:t>
            </w:r>
          </w:p>
        </w:tc>
        <w:tc>
          <w:tcPr>
            <w:tcW w:w="1418" w:type="dxa"/>
            <w:tcBorders>
              <w:top w:val="nil"/>
              <w:left w:val="nil"/>
              <w:bottom w:val="single" w:color="000000" w:sz="4" w:space="0"/>
              <w:right w:val="single" w:color="000000" w:sz="4" w:space="0"/>
            </w:tcBorders>
            <w:shd w:val="clear" w:color="FFFFFF" w:fill="FFFFFF"/>
            <w:noWrap/>
          </w:tcPr>
          <w:p w14:paraId="5B536ACE">
            <w:pPr>
              <w:jc w:val="right"/>
              <w:rPr>
                <w:rFonts w:hint="default" w:ascii="宋体" w:hAnsi="宋体"/>
                <w:sz w:val="18"/>
                <w:szCs w:val="18"/>
              </w:rPr>
            </w:pPr>
          </w:p>
        </w:tc>
        <w:tc>
          <w:tcPr>
            <w:tcW w:w="1228" w:type="dxa"/>
            <w:tcBorders>
              <w:top w:val="nil"/>
              <w:left w:val="nil"/>
              <w:bottom w:val="single" w:color="000000" w:sz="4" w:space="0"/>
              <w:right w:val="nil"/>
            </w:tcBorders>
            <w:shd w:val="clear" w:color="FFFFFF" w:fill="FFFFFF"/>
            <w:noWrap/>
          </w:tcPr>
          <w:p w14:paraId="305B0BBA">
            <w:pPr>
              <w:jc w:val="right"/>
              <w:rPr>
                <w:rFonts w:hint="default" w:ascii="宋体" w:hAnsi="宋体"/>
                <w:sz w:val="18"/>
                <w:szCs w:val="18"/>
              </w:rPr>
            </w:pPr>
            <w:r>
              <w:rPr>
                <w:rFonts w:hint="default" w:ascii="宋体" w:hAnsi="宋体"/>
                <w:sz w:val="18"/>
                <w:szCs w:val="18"/>
              </w:rPr>
              <w:t>1.60</w:t>
            </w:r>
          </w:p>
        </w:tc>
      </w:tr>
      <w:tr w14:paraId="3067FEB8">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136E7516">
            <w:pPr>
              <w:rPr>
                <w:rFonts w:hint="default" w:ascii="宋体" w:hAnsi="宋体"/>
                <w:b/>
                <w:sz w:val="18"/>
                <w:szCs w:val="18"/>
              </w:rPr>
            </w:pPr>
            <w:r>
              <w:rPr>
                <w:rFonts w:hint="default" w:ascii="宋体" w:hAnsi="宋体"/>
                <w:b/>
                <w:sz w:val="18"/>
                <w:szCs w:val="18"/>
              </w:rPr>
              <w:t>303</w:t>
            </w:r>
          </w:p>
        </w:tc>
        <w:tc>
          <w:tcPr>
            <w:tcW w:w="4252" w:type="dxa"/>
            <w:tcBorders>
              <w:top w:val="nil"/>
              <w:left w:val="nil"/>
              <w:bottom w:val="single" w:color="000000" w:sz="4" w:space="0"/>
              <w:right w:val="single" w:color="000000" w:sz="4" w:space="0"/>
            </w:tcBorders>
            <w:shd w:val="clear" w:color="FFFFFF" w:fill="FFFFFF"/>
            <w:noWrap/>
          </w:tcPr>
          <w:p w14:paraId="5BA0FBE3">
            <w:pPr>
              <w:rPr>
                <w:rFonts w:hint="default" w:ascii="宋体" w:hAnsi="宋体"/>
                <w:b/>
                <w:sz w:val="18"/>
                <w:szCs w:val="18"/>
              </w:rPr>
            </w:pPr>
            <w:r>
              <w:rPr>
                <w:rFonts w:hint="default" w:ascii="宋体" w:hAnsi="宋体"/>
                <w:b/>
                <w:sz w:val="18"/>
                <w:szCs w:val="18"/>
              </w:rPr>
              <w:t>对个人和家庭的补助</w:t>
            </w:r>
          </w:p>
        </w:tc>
        <w:tc>
          <w:tcPr>
            <w:tcW w:w="1559" w:type="dxa"/>
            <w:tcBorders>
              <w:top w:val="nil"/>
              <w:left w:val="nil"/>
              <w:bottom w:val="single" w:color="000000" w:sz="4" w:space="0"/>
              <w:right w:val="single" w:color="000000" w:sz="4" w:space="0"/>
            </w:tcBorders>
            <w:shd w:val="clear" w:color="FFFFFF" w:fill="FFFFFF"/>
            <w:noWrap/>
          </w:tcPr>
          <w:p w14:paraId="35D37E1C">
            <w:pPr>
              <w:jc w:val="right"/>
              <w:rPr>
                <w:rFonts w:hint="default" w:ascii="宋体" w:hAnsi="宋体"/>
                <w:b/>
                <w:sz w:val="18"/>
                <w:szCs w:val="18"/>
              </w:rPr>
            </w:pPr>
            <w:r>
              <w:rPr>
                <w:rFonts w:hint="default" w:ascii="宋体" w:hAnsi="宋体"/>
                <w:b/>
                <w:sz w:val="18"/>
                <w:szCs w:val="18"/>
              </w:rPr>
              <w:t>19.44</w:t>
            </w:r>
          </w:p>
        </w:tc>
        <w:tc>
          <w:tcPr>
            <w:tcW w:w="1418" w:type="dxa"/>
            <w:tcBorders>
              <w:top w:val="nil"/>
              <w:left w:val="nil"/>
              <w:bottom w:val="single" w:color="000000" w:sz="4" w:space="0"/>
              <w:right w:val="single" w:color="000000" w:sz="4" w:space="0"/>
            </w:tcBorders>
            <w:shd w:val="clear" w:color="FFFFFF" w:fill="FFFFFF"/>
            <w:noWrap/>
          </w:tcPr>
          <w:p w14:paraId="5AB12600">
            <w:pPr>
              <w:jc w:val="right"/>
              <w:rPr>
                <w:rFonts w:hint="default" w:ascii="宋体" w:hAnsi="宋体"/>
                <w:b/>
                <w:sz w:val="18"/>
                <w:szCs w:val="18"/>
              </w:rPr>
            </w:pPr>
            <w:r>
              <w:rPr>
                <w:rFonts w:hint="default" w:ascii="宋体" w:hAnsi="宋体"/>
                <w:b/>
                <w:sz w:val="18"/>
                <w:szCs w:val="18"/>
              </w:rPr>
              <w:t>19.44</w:t>
            </w:r>
          </w:p>
        </w:tc>
        <w:tc>
          <w:tcPr>
            <w:tcW w:w="1228" w:type="dxa"/>
            <w:tcBorders>
              <w:top w:val="nil"/>
              <w:left w:val="nil"/>
              <w:bottom w:val="single" w:color="000000" w:sz="4" w:space="0"/>
              <w:right w:val="nil"/>
            </w:tcBorders>
            <w:shd w:val="clear" w:color="FFFFFF" w:fill="FFFFFF"/>
            <w:noWrap/>
          </w:tcPr>
          <w:p w14:paraId="0D7661ED">
            <w:pPr>
              <w:jc w:val="right"/>
              <w:rPr>
                <w:rFonts w:hint="default" w:ascii="宋体" w:hAnsi="宋体"/>
                <w:b/>
                <w:sz w:val="18"/>
                <w:szCs w:val="18"/>
              </w:rPr>
            </w:pPr>
          </w:p>
        </w:tc>
      </w:tr>
      <w:tr w14:paraId="3C390DD4">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2F848AF4">
            <w:pPr>
              <w:rPr>
                <w:rFonts w:hint="default" w:ascii="宋体" w:hAnsi="宋体"/>
                <w:sz w:val="18"/>
                <w:szCs w:val="18"/>
              </w:rPr>
            </w:pPr>
            <w:r>
              <w:rPr>
                <w:rFonts w:hint="default" w:ascii="宋体" w:hAnsi="宋体"/>
                <w:sz w:val="18"/>
                <w:szCs w:val="18"/>
              </w:rPr>
              <w:t>30301</w:t>
            </w:r>
          </w:p>
        </w:tc>
        <w:tc>
          <w:tcPr>
            <w:tcW w:w="4252" w:type="dxa"/>
            <w:tcBorders>
              <w:top w:val="nil"/>
              <w:left w:val="nil"/>
              <w:bottom w:val="single" w:color="000000" w:sz="4" w:space="0"/>
              <w:right w:val="single" w:color="000000" w:sz="4" w:space="0"/>
            </w:tcBorders>
            <w:shd w:val="clear" w:color="FFFFFF" w:fill="FFFFFF"/>
            <w:noWrap/>
          </w:tcPr>
          <w:p w14:paraId="1B6F09BD">
            <w:pPr>
              <w:rPr>
                <w:rFonts w:hint="default" w:ascii="宋体" w:hAnsi="宋体"/>
                <w:sz w:val="18"/>
                <w:szCs w:val="18"/>
              </w:rPr>
            </w:pPr>
            <w:r>
              <w:rPr>
                <w:rFonts w:hint="default" w:ascii="宋体" w:hAnsi="宋体"/>
                <w:sz w:val="18"/>
                <w:szCs w:val="18"/>
              </w:rPr>
              <w:t>离休费</w:t>
            </w:r>
          </w:p>
        </w:tc>
        <w:tc>
          <w:tcPr>
            <w:tcW w:w="1559" w:type="dxa"/>
            <w:tcBorders>
              <w:top w:val="nil"/>
              <w:left w:val="nil"/>
              <w:bottom w:val="single" w:color="000000" w:sz="4" w:space="0"/>
              <w:right w:val="single" w:color="000000" w:sz="4" w:space="0"/>
            </w:tcBorders>
            <w:shd w:val="clear" w:color="FFFFFF" w:fill="FFFFFF"/>
            <w:noWrap/>
          </w:tcPr>
          <w:p w14:paraId="3B2C195E">
            <w:pPr>
              <w:jc w:val="right"/>
              <w:rPr>
                <w:rFonts w:hint="default" w:ascii="宋体" w:hAnsi="宋体"/>
                <w:sz w:val="18"/>
                <w:szCs w:val="18"/>
              </w:rPr>
            </w:pPr>
            <w:r>
              <w:rPr>
                <w:rFonts w:hint="default" w:ascii="宋体" w:hAnsi="宋体"/>
                <w:sz w:val="18"/>
                <w:szCs w:val="18"/>
              </w:rPr>
              <w:t>12.90</w:t>
            </w:r>
          </w:p>
        </w:tc>
        <w:tc>
          <w:tcPr>
            <w:tcW w:w="1418" w:type="dxa"/>
            <w:tcBorders>
              <w:top w:val="nil"/>
              <w:left w:val="nil"/>
              <w:bottom w:val="single" w:color="000000" w:sz="4" w:space="0"/>
              <w:right w:val="single" w:color="000000" w:sz="4" w:space="0"/>
            </w:tcBorders>
            <w:shd w:val="clear" w:color="FFFFFF" w:fill="FFFFFF"/>
            <w:noWrap/>
          </w:tcPr>
          <w:p w14:paraId="2DDC800F">
            <w:pPr>
              <w:jc w:val="right"/>
              <w:rPr>
                <w:rFonts w:hint="default" w:ascii="宋体" w:hAnsi="宋体"/>
                <w:sz w:val="18"/>
                <w:szCs w:val="18"/>
              </w:rPr>
            </w:pPr>
            <w:r>
              <w:rPr>
                <w:rFonts w:hint="default" w:ascii="宋体" w:hAnsi="宋体"/>
                <w:sz w:val="18"/>
                <w:szCs w:val="18"/>
              </w:rPr>
              <w:t>12.90</w:t>
            </w:r>
          </w:p>
        </w:tc>
        <w:tc>
          <w:tcPr>
            <w:tcW w:w="1228" w:type="dxa"/>
            <w:tcBorders>
              <w:top w:val="nil"/>
              <w:left w:val="nil"/>
              <w:bottom w:val="single" w:color="000000" w:sz="4" w:space="0"/>
              <w:right w:val="nil"/>
            </w:tcBorders>
            <w:shd w:val="clear" w:color="FFFFFF" w:fill="FFFFFF"/>
            <w:noWrap/>
          </w:tcPr>
          <w:p w14:paraId="4FD2EB35">
            <w:pPr>
              <w:jc w:val="right"/>
              <w:rPr>
                <w:rFonts w:hint="default" w:ascii="宋体" w:hAnsi="宋体"/>
                <w:sz w:val="18"/>
                <w:szCs w:val="18"/>
              </w:rPr>
            </w:pPr>
          </w:p>
        </w:tc>
      </w:tr>
      <w:tr w14:paraId="0CAFAC21">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58E4D111">
            <w:pPr>
              <w:rPr>
                <w:rFonts w:hint="default" w:ascii="宋体" w:hAnsi="宋体"/>
                <w:sz w:val="18"/>
                <w:szCs w:val="18"/>
              </w:rPr>
            </w:pPr>
            <w:r>
              <w:rPr>
                <w:rFonts w:hint="default" w:ascii="宋体" w:hAnsi="宋体"/>
                <w:sz w:val="18"/>
                <w:szCs w:val="18"/>
              </w:rPr>
              <w:t>30302</w:t>
            </w:r>
          </w:p>
        </w:tc>
        <w:tc>
          <w:tcPr>
            <w:tcW w:w="4252" w:type="dxa"/>
            <w:tcBorders>
              <w:top w:val="nil"/>
              <w:left w:val="nil"/>
              <w:bottom w:val="single" w:color="000000" w:sz="4" w:space="0"/>
              <w:right w:val="single" w:color="000000" w:sz="4" w:space="0"/>
            </w:tcBorders>
            <w:shd w:val="clear" w:color="FFFFFF" w:fill="FFFFFF"/>
            <w:noWrap/>
          </w:tcPr>
          <w:p w14:paraId="663E171E">
            <w:pPr>
              <w:rPr>
                <w:rFonts w:hint="default" w:ascii="宋体" w:hAnsi="宋体"/>
                <w:sz w:val="18"/>
                <w:szCs w:val="18"/>
              </w:rPr>
            </w:pPr>
            <w:r>
              <w:rPr>
                <w:rFonts w:hint="default" w:ascii="宋体" w:hAnsi="宋体"/>
                <w:sz w:val="18"/>
                <w:szCs w:val="18"/>
              </w:rPr>
              <w:t>退休费</w:t>
            </w:r>
          </w:p>
        </w:tc>
        <w:tc>
          <w:tcPr>
            <w:tcW w:w="1559" w:type="dxa"/>
            <w:tcBorders>
              <w:top w:val="nil"/>
              <w:left w:val="nil"/>
              <w:bottom w:val="single" w:color="000000" w:sz="4" w:space="0"/>
              <w:right w:val="single" w:color="000000" w:sz="4" w:space="0"/>
            </w:tcBorders>
            <w:shd w:val="clear" w:color="FFFFFF" w:fill="FFFFFF"/>
            <w:noWrap/>
          </w:tcPr>
          <w:p w14:paraId="5F960D12">
            <w:pPr>
              <w:jc w:val="right"/>
              <w:rPr>
                <w:rFonts w:hint="default" w:ascii="宋体" w:hAnsi="宋体"/>
                <w:sz w:val="18"/>
                <w:szCs w:val="18"/>
              </w:rPr>
            </w:pPr>
            <w:r>
              <w:rPr>
                <w:rFonts w:hint="default" w:ascii="宋体" w:hAnsi="宋体"/>
                <w:sz w:val="18"/>
                <w:szCs w:val="18"/>
              </w:rPr>
              <w:t>5.60</w:t>
            </w:r>
          </w:p>
        </w:tc>
        <w:tc>
          <w:tcPr>
            <w:tcW w:w="1418" w:type="dxa"/>
            <w:tcBorders>
              <w:top w:val="nil"/>
              <w:left w:val="nil"/>
              <w:bottom w:val="single" w:color="000000" w:sz="4" w:space="0"/>
              <w:right w:val="single" w:color="000000" w:sz="4" w:space="0"/>
            </w:tcBorders>
            <w:shd w:val="clear" w:color="FFFFFF" w:fill="FFFFFF"/>
            <w:noWrap/>
          </w:tcPr>
          <w:p w14:paraId="12B2B572">
            <w:pPr>
              <w:jc w:val="right"/>
              <w:rPr>
                <w:rFonts w:hint="default" w:ascii="宋体" w:hAnsi="宋体"/>
                <w:sz w:val="18"/>
                <w:szCs w:val="18"/>
              </w:rPr>
            </w:pPr>
            <w:r>
              <w:rPr>
                <w:rFonts w:hint="default" w:ascii="宋体" w:hAnsi="宋体"/>
                <w:sz w:val="18"/>
                <w:szCs w:val="18"/>
              </w:rPr>
              <w:t>5.60</w:t>
            </w:r>
          </w:p>
        </w:tc>
        <w:tc>
          <w:tcPr>
            <w:tcW w:w="1228" w:type="dxa"/>
            <w:tcBorders>
              <w:top w:val="nil"/>
              <w:left w:val="nil"/>
              <w:bottom w:val="single" w:color="000000" w:sz="4" w:space="0"/>
              <w:right w:val="nil"/>
            </w:tcBorders>
            <w:shd w:val="clear" w:color="FFFFFF" w:fill="FFFFFF"/>
            <w:noWrap/>
          </w:tcPr>
          <w:p w14:paraId="3CAAC751">
            <w:pPr>
              <w:jc w:val="right"/>
              <w:rPr>
                <w:rFonts w:hint="default" w:ascii="宋体" w:hAnsi="宋体"/>
                <w:sz w:val="18"/>
                <w:szCs w:val="18"/>
              </w:rPr>
            </w:pPr>
          </w:p>
        </w:tc>
      </w:tr>
      <w:tr w14:paraId="452B2FDA">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00ED9D6F">
            <w:pPr>
              <w:rPr>
                <w:rFonts w:hint="default" w:ascii="宋体" w:hAnsi="宋体"/>
                <w:sz w:val="18"/>
                <w:szCs w:val="18"/>
              </w:rPr>
            </w:pPr>
            <w:r>
              <w:rPr>
                <w:rFonts w:hint="default" w:ascii="宋体" w:hAnsi="宋体"/>
                <w:sz w:val="18"/>
                <w:szCs w:val="18"/>
              </w:rPr>
              <w:t>30305</w:t>
            </w:r>
          </w:p>
        </w:tc>
        <w:tc>
          <w:tcPr>
            <w:tcW w:w="4252" w:type="dxa"/>
            <w:tcBorders>
              <w:top w:val="nil"/>
              <w:left w:val="nil"/>
              <w:bottom w:val="single" w:color="000000" w:sz="4" w:space="0"/>
              <w:right w:val="single" w:color="000000" w:sz="4" w:space="0"/>
            </w:tcBorders>
            <w:shd w:val="clear" w:color="FFFFFF" w:fill="FFFFFF"/>
            <w:noWrap/>
          </w:tcPr>
          <w:p w14:paraId="7A65BDB2">
            <w:pPr>
              <w:rPr>
                <w:rFonts w:hint="default" w:ascii="宋体" w:hAnsi="宋体"/>
                <w:sz w:val="18"/>
                <w:szCs w:val="18"/>
              </w:rPr>
            </w:pPr>
            <w:r>
              <w:rPr>
                <w:rFonts w:hint="default" w:ascii="宋体" w:hAnsi="宋体"/>
                <w:sz w:val="18"/>
                <w:szCs w:val="18"/>
              </w:rPr>
              <w:t>生活补助</w:t>
            </w:r>
          </w:p>
        </w:tc>
        <w:tc>
          <w:tcPr>
            <w:tcW w:w="1559" w:type="dxa"/>
            <w:tcBorders>
              <w:top w:val="nil"/>
              <w:left w:val="nil"/>
              <w:bottom w:val="single" w:color="000000" w:sz="4" w:space="0"/>
              <w:right w:val="single" w:color="000000" w:sz="4" w:space="0"/>
            </w:tcBorders>
            <w:shd w:val="clear" w:color="FFFFFF" w:fill="FFFFFF"/>
            <w:noWrap/>
          </w:tcPr>
          <w:p w14:paraId="73886F0E">
            <w:pPr>
              <w:jc w:val="right"/>
              <w:rPr>
                <w:rFonts w:hint="default" w:ascii="宋体" w:hAnsi="宋体"/>
                <w:sz w:val="18"/>
                <w:szCs w:val="18"/>
              </w:rPr>
            </w:pPr>
            <w:r>
              <w:rPr>
                <w:rFonts w:hint="default" w:ascii="宋体" w:hAnsi="宋体"/>
                <w:sz w:val="18"/>
                <w:szCs w:val="18"/>
              </w:rPr>
              <w:t>0.35</w:t>
            </w:r>
          </w:p>
        </w:tc>
        <w:tc>
          <w:tcPr>
            <w:tcW w:w="1418" w:type="dxa"/>
            <w:tcBorders>
              <w:top w:val="nil"/>
              <w:left w:val="nil"/>
              <w:bottom w:val="single" w:color="000000" w:sz="4" w:space="0"/>
              <w:right w:val="single" w:color="000000" w:sz="4" w:space="0"/>
            </w:tcBorders>
            <w:shd w:val="clear" w:color="FFFFFF" w:fill="FFFFFF"/>
            <w:noWrap/>
          </w:tcPr>
          <w:p w14:paraId="6F2A3694">
            <w:pPr>
              <w:jc w:val="right"/>
              <w:rPr>
                <w:rFonts w:hint="default" w:ascii="宋体" w:hAnsi="宋体"/>
                <w:sz w:val="18"/>
                <w:szCs w:val="18"/>
              </w:rPr>
            </w:pPr>
            <w:r>
              <w:rPr>
                <w:rFonts w:hint="default" w:ascii="宋体" w:hAnsi="宋体"/>
                <w:sz w:val="18"/>
                <w:szCs w:val="18"/>
              </w:rPr>
              <w:t>0.35</w:t>
            </w:r>
          </w:p>
        </w:tc>
        <w:tc>
          <w:tcPr>
            <w:tcW w:w="1228" w:type="dxa"/>
            <w:tcBorders>
              <w:top w:val="nil"/>
              <w:left w:val="nil"/>
              <w:bottom w:val="single" w:color="000000" w:sz="4" w:space="0"/>
              <w:right w:val="nil"/>
            </w:tcBorders>
            <w:shd w:val="clear" w:color="FFFFFF" w:fill="FFFFFF"/>
            <w:noWrap/>
          </w:tcPr>
          <w:p w14:paraId="1A77AF5A">
            <w:pPr>
              <w:jc w:val="right"/>
              <w:rPr>
                <w:rFonts w:hint="default" w:ascii="宋体" w:hAnsi="宋体"/>
                <w:sz w:val="18"/>
                <w:szCs w:val="18"/>
              </w:rPr>
            </w:pPr>
          </w:p>
        </w:tc>
      </w:tr>
      <w:tr w14:paraId="7A765492">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5453FA09">
            <w:pPr>
              <w:rPr>
                <w:rFonts w:hint="default" w:ascii="宋体" w:hAnsi="宋体"/>
                <w:sz w:val="18"/>
                <w:szCs w:val="18"/>
              </w:rPr>
            </w:pPr>
            <w:r>
              <w:rPr>
                <w:rFonts w:hint="default" w:ascii="宋体" w:hAnsi="宋体"/>
                <w:sz w:val="18"/>
                <w:szCs w:val="18"/>
              </w:rPr>
              <w:t>30307</w:t>
            </w:r>
          </w:p>
        </w:tc>
        <w:tc>
          <w:tcPr>
            <w:tcW w:w="4252" w:type="dxa"/>
            <w:tcBorders>
              <w:top w:val="nil"/>
              <w:left w:val="nil"/>
              <w:bottom w:val="single" w:color="000000" w:sz="4" w:space="0"/>
              <w:right w:val="single" w:color="000000" w:sz="4" w:space="0"/>
            </w:tcBorders>
            <w:shd w:val="clear" w:color="FFFFFF" w:fill="FFFFFF"/>
            <w:noWrap/>
          </w:tcPr>
          <w:p w14:paraId="0E015285">
            <w:pPr>
              <w:rPr>
                <w:rFonts w:hint="default" w:ascii="宋体" w:hAnsi="宋体"/>
                <w:sz w:val="18"/>
                <w:szCs w:val="18"/>
              </w:rPr>
            </w:pPr>
            <w:r>
              <w:rPr>
                <w:rFonts w:hint="default" w:ascii="宋体" w:hAnsi="宋体"/>
                <w:sz w:val="18"/>
                <w:szCs w:val="18"/>
              </w:rPr>
              <w:t>医疗费补助</w:t>
            </w:r>
          </w:p>
        </w:tc>
        <w:tc>
          <w:tcPr>
            <w:tcW w:w="1559" w:type="dxa"/>
            <w:tcBorders>
              <w:top w:val="nil"/>
              <w:left w:val="nil"/>
              <w:bottom w:val="single" w:color="000000" w:sz="4" w:space="0"/>
              <w:right w:val="single" w:color="000000" w:sz="4" w:space="0"/>
            </w:tcBorders>
            <w:shd w:val="clear" w:color="FFFFFF" w:fill="FFFFFF"/>
            <w:noWrap/>
          </w:tcPr>
          <w:p w14:paraId="5D94A95F">
            <w:pPr>
              <w:jc w:val="right"/>
              <w:rPr>
                <w:rFonts w:hint="default" w:ascii="宋体" w:hAnsi="宋体"/>
                <w:sz w:val="18"/>
                <w:szCs w:val="18"/>
              </w:rPr>
            </w:pPr>
            <w:r>
              <w:rPr>
                <w:rFonts w:hint="default" w:ascii="宋体" w:hAnsi="宋体"/>
                <w:sz w:val="18"/>
                <w:szCs w:val="18"/>
              </w:rPr>
              <w:t>0.59</w:t>
            </w:r>
          </w:p>
        </w:tc>
        <w:tc>
          <w:tcPr>
            <w:tcW w:w="1418" w:type="dxa"/>
            <w:tcBorders>
              <w:top w:val="nil"/>
              <w:left w:val="nil"/>
              <w:bottom w:val="single" w:color="000000" w:sz="4" w:space="0"/>
              <w:right w:val="single" w:color="000000" w:sz="4" w:space="0"/>
            </w:tcBorders>
            <w:shd w:val="clear" w:color="FFFFFF" w:fill="FFFFFF"/>
            <w:noWrap/>
          </w:tcPr>
          <w:p w14:paraId="1C3F9F94">
            <w:pPr>
              <w:jc w:val="right"/>
              <w:rPr>
                <w:rFonts w:hint="default" w:ascii="宋体" w:hAnsi="宋体"/>
                <w:sz w:val="18"/>
                <w:szCs w:val="18"/>
              </w:rPr>
            </w:pPr>
            <w:r>
              <w:rPr>
                <w:rFonts w:hint="default" w:ascii="宋体" w:hAnsi="宋体"/>
                <w:sz w:val="18"/>
                <w:szCs w:val="18"/>
              </w:rPr>
              <w:t>0.59</w:t>
            </w:r>
          </w:p>
        </w:tc>
        <w:tc>
          <w:tcPr>
            <w:tcW w:w="1228" w:type="dxa"/>
            <w:tcBorders>
              <w:top w:val="nil"/>
              <w:left w:val="nil"/>
              <w:bottom w:val="single" w:color="000000" w:sz="4" w:space="0"/>
              <w:right w:val="nil"/>
            </w:tcBorders>
            <w:shd w:val="clear" w:color="FFFFFF" w:fill="FFFFFF"/>
            <w:noWrap/>
          </w:tcPr>
          <w:p w14:paraId="31387E71">
            <w:pPr>
              <w:jc w:val="right"/>
              <w:rPr>
                <w:rFonts w:hint="default" w:ascii="宋体" w:hAnsi="宋体"/>
                <w:sz w:val="18"/>
                <w:szCs w:val="18"/>
              </w:rPr>
            </w:pPr>
          </w:p>
        </w:tc>
      </w:tr>
    </w:tbl>
    <w:p w14:paraId="3487683F">
      <w:pPr>
        <w:sectPr>
          <w:pgSz w:w="11906" w:h="16838"/>
          <w:pgMar w:top="1134" w:right="1134" w:bottom="1134" w:left="1134" w:header="851" w:footer="992" w:gutter="0"/>
          <w:cols w:space="425" w:num="1"/>
          <w:docGrid w:type="lines" w:linePitch="312" w:charSpace="0"/>
        </w:sectPr>
      </w:pPr>
    </w:p>
    <w:p w14:paraId="48138BDB">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表八、一般公共预算财政拨款“三公”经费、会议费、培训费支出情况表</w:t>
      </w:r>
    </w:p>
    <w:p w14:paraId="37231ACD">
      <w:pPr>
        <w:jc w:val="right"/>
        <w:rPr>
          <w:rFonts w:hint="default" w:ascii="仿宋" w:hAnsi="宋体" w:eastAsia="仿宋" w:cs="宋体"/>
          <w:kern w:val="0"/>
          <w:sz w:val="32"/>
          <w:szCs w:val="32"/>
        </w:rPr>
      </w:pPr>
      <w:r>
        <w:rPr>
          <w:rFonts w:hint="eastAsia" w:ascii="宋体" w:hAnsi="宋体" w:cs="Arial"/>
          <w:color w:val="000000"/>
          <w:kern w:val="0"/>
          <w:sz w:val="18"/>
          <w:szCs w:val="18"/>
        </w:rPr>
        <w:t>单位：万元</w:t>
      </w:r>
    </w:p>
    <w:tbl>
      <w:tblPr>
        <w:tblStyle w:val="6"/>
        <w:tblW w:w="0" w:type="auto"/>
        <w:jc w:val="center"/>
        <w:tblLayout w:type="fixed"/>
        <w:tblCellMar>
          <w:top w:w="0" w:type="dxa"/>
          <w:left w:w="108" w:type="dxa"/>
          <w:bottom w:w="0" w:type="dxa"/>
          <w:right w:w="108" w:type="dxa"/>
        </w:tblCellMar>
      </w:tblPr>
      <w:tblGrid>
        <w:gridCol w:w="5125"/>
        <w:gridCol w:w="1358"/>
        <w:gridCol w:w="1361"/>
        <w:gridCol w:w="1361"/>
        <w:gridCol w:w="1361"/>
        <w:gridCol w:w="1362"/>
        <w:gridCol w:w="1265"/>
        <w:gridCol w:w="1265"/>
      </w:tblGrid>
      <w:tr w14:paraId="1E08E224">
        <w:tblPrEx>
          <w:tblCellMar>
            <w:top w:w="0" w:type="dxa"/>
            <w:left w:w="108" w:type="dxa"/>
            <w:bottom w:w="0" w:type="dxa"/>
            <w:right w:w="108" w:type="dxa"/>
          </w:tblCellMar>
        </w:tblPrEx>
        <w:trPr>
          <w:trHeight w:val="20" w:hRule="atLeast"/>
          <w:tblHeader/>
          <w:jc w:val="center"/>
        </w:trPr>
        <w:tc>
          <w:tcPr>
            <w:tcW w:w="5125" w:type="dxa"/>
            <w:vMerge w:val="restart"/>
            <w:tcBorders>
              <w:top w:val="single" w:color="000000" w:sz="4" w:space="0"/>
              <w:left w:val="nil"/>
              <w:bottom w:val="single" w:color="000000" w:sz="4" w:space="0"/>
              <w:right w:val="single" w:color="000000" w:sz="4" w:space="0"/>
            </w:tcBorders>
            <w:shd w:val="clear" w:color="auto" w:fill="auto"/>
            <w:noWrap/>
            <w:vAlign w:val="center"/>
          </w:tcPr>
          <w:p w14:paraId="5C5B5CE9">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单位名称</w:t>
            </w:r>
          </w:p>
        </w:tc>
        <w:tc>
          <w:tcPr>
            <w:tcW w:w="6803" w:type="dxa"/>
            <w:gridSpan w:val="5"/>
            <w:tcBorders>
              <w:top w:val="single" w:color="000000" w:sz="4" w:space="0"/>
              <w:left w:val="nil"/>
              <w:bottom w:val="single" w:color="000000" w:sz="4" w:space="0"/>
              <w:right w:val="single" w:color="000000" w:sz="4" w:space="0"/>
            </w:tcBorders>
            <w:shd w:val="clear" w:color="auto" w:fill="auto"/>
            <w:vAlign w:val="center"/>
          </w:tcPr>
          <w:p w14:paraId="53AE8CB9">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“三公”经费</w:t>
            </w:r>
          </w:p>
        </w:tc>
        <w:tc>
          <w:tcPr>
            <w:tcW w:w="1265" w:type="dxa"/>
            <w:vMerge w:val="restart"/>
            <w:tcBorders>
              <w:top w:val="single" w:color="000000" w:sz="4" w:space="0"/>
              <w:left w:val="single" w:color="000000" w:sz="4" w:space="0"/>
              <w:right w:val="single" w:color="000000" w:sz="4" w:space="0"/>
            </w:tcBorders>
            <w:shd w:val="clear" w:color="auto" w:fill="auto"/>
            <w:vAlign w:val="center"/>
          </w:tcPr>
          <w:p w14:paraId="70B5ABBE">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会议费</w:t>
            </w:r>
          </w:p>
        </w:tc>
        <w:tc>
          <w:tcPr>
            <w:tcW w:w="1265" w:type="dxa"/>
            <w:vMerge w:val="restart"/>
            <w:tcBorders>
              <w:top w:val="single" w:color="000000" w:sz="4" w:space="0"/>
              <w:left w:val="single" w:color="000000" w:sz="4" w:space="0"/>
              <w:right w:val="nil"/>
            </w:tcBorders>
            <w:shd w:val="clear" w:color="auto" w:fill="auto"/>
            <w:vAlign w:val="center"/>
          </w:tcPr>
          <w:p w14:paraId="7B04F759">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培训费</w:t>
            </w:r>
          </w:p>
        </w:tc>
      </w:tr>
      <w:tr w14:paraId="7B19AD3B">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shd w:val="clear" w:color="auto" w:fill="auto"/>
            <w:vAlign w:val="center"/>
          </w:tcPr>
          <w:p w14:paraId="3CF09BF9">
            <w:pPr>
              <w:widowControl/>
              <w:jc w:val="left"/>
              <w:rPr>
                <w:rFonts w:hint="default" w:ascii="宋体" w:hAnsi="宋体" w:cs="Arial"/>
                <w:b/>
                <w:color w:val="000000"/>
                <w:kern w:val="0"/>
                <w:sz w:val="18"/>
                <w:szCs w:val="18"/>
              </w:rPr>
            </w:pPr>
          </w:p>
        </w:tc>
        <w:tc>
          <w:tcPr>
            <w:tcW w:w="1358" w:type="dxa"/>
            <w:vMerge w:val="restart"/>
            <w:tcBorders>
              <w:top w:val="nil"/>
              <w:left w:val="single" w:color="000000" w:sz="4" w:space="0"/>
              <w:bottom w:val="single" w:color="000000" w:sz="4" w:space="0"/>
              <w:right w:val="single" w:color="000000" w:sz="4" w:space="0"/>
            </w:tcBorders>
            <w:shd w:val="clear" w:color="auto" w:fill="auto"/>
            <w:vAlign w:val="center"/>
          </w:tcPr>
          <w:p w14:paraId="0370338F">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14:paraId="2111E17E">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因公出国（境）费用</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14:paraId="0073124D">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公务接待费</w:t>
            </w:r>
          </w:p>
        </w:tc>
        <w:tc>
          <w:tcPr>
            <w:tcW w:w="2723" w:type="dxa"/>
            <w:gridSpan w:val="2"/>
            <w:tcBorders>
              <w:top w:val="single" w:color="000000" w:sz="4" w:space="0"/>
              <w:left w:val="nil"/>
              <w:bottom w:val="single" w:color="000000" w:sz="4" w:space="0"/>
              <w:right w:val="single" w:color="000000" w:sz="4" w:space="0"/>
            </w:tcBorders>
            <w:shd w:val="clear" w:color="auto" w:fill="auto"/>
            <w:vAlign w:val="center"/>
          </w:tcPr>
          <w:p w14:paraId="1BF86178">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公务用车购置及运行维护费</w:t>
            </w:r>
          </w:p>
        </w:tc>
        <w:tc>
          <w:tcPr>
            <w:tcW w:w="1265" w:type="dxa"/>
            <w:vMerge w:val="continue"/>
            <w:tcBorders>
              <w:left w:val="single" w:color="000000" w:sz="4" w:space="0"/>
              <w:right w:val="single" w:color="000000" w:sz="4" w:space="0"/>
            </w:tcBorders>
            <w:shd w:val="clear" w:color="auto" w:fill="auto"/>
            <w:vAlign w:val="center"/>
          </w:tcPr>
          <w:p w14:paraId="5EE2569E">
            <w:pPr>
              <w:widowControl/>
              <w:jc w:val="left"/>
              <w:rPr>
                <w:rFonts w:hint="default" w:ascii="宋体" w:hAnsi="宋体" w:cs="Arial"/>
                <w:b/>
                <w:color w:val="000000"/>
                <w:kern w:val="0"/>
                <w:sz w:val="18"/>
                <w:szCs w:val="18"/>
              </w:rPr>
            </w:pPr>
          </w:p>
        </w:tc>
        <w:tc>
          <w:tcPr>
            <w:tcW w:w="1265" w:type="dxa"/>
            <w:vMerge w:val="continue"/>
            <w:tcBorders>
              <w:left w:val="single" w:color="000000" w:sz="4" w:space="0"/>
              <w:right w:val="nil"/>
            </w:tcBorders>
            <w:shd w:val="clear" w:color="auto" w:fill="auto"/>
            <w:vAlign w:val="center"/>
          </w:tcPr>
          <w:p w14:paraId="3579CA60">
            <w:pPr>
              <w:widowControl/>
              <w:jc w:val="left"/>
              <w:rPr>
                <w:rFonts w:hint="default" w:ascii="宋体" w:hAnsi="宋体" w:cs="Arial"/>
                <w:b/>
                <w:color w:val="000000"/>
                <w:kern w:val="0"/>
                <w:sz w:val="18"/>
                <w:szCs w:val="18"/>
              </w:rPr>
            </w:pPr>
          </w:p>
        </w:tc>
      </w:tr>
      <w:tr w14:paraId="0EB7C463">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shd w:val="clear" w:color="auto" w:fill="auto"/>
            <w:vAlign w:val="center"/>
          </w:tcPr>
          <w:p w14:paraId="0EAF1BF8">
            <w:pPr>
              <w:widowControl/>
              <w:jc w:val="left"/>
              <w:rPr>
                <w:rFonts w:hint="default" w:ascii="宋体" w:hAnsi="宋体" w:cs="Arial"/>
                <w:b/>
                <w:color w:val="000000"/>
                <w:kern w:val="0"/>
                <w:sz w:val="18"/>
                <w:szCs w:val="18"/>
              </w:rPr>
            </w:pPr>
          </w:p>
        </w:tc>
        <w:tc>
          <w:tcPr>
            <w:tcW w:w="1358" w:type="dxa"/>
            <w:vMerge w:val="continue"/>
            <w:tcBorders>
              <w:top w:val="nil"/>
              <w:left w:val="single" w:color="000000" w:sz="4" w:space="0"/>
              <w:bottom w:val="single" w:color="000000" w:sz="4" w:space="0"/>
              <w:right w:val="single" w:color="000000" w:sz="4" w:space="0"/>
            </w:tcBorders>
            <w:shd w:val="clear" w:color="auto" w:fill="auto"/>
            <w:vAlign w:val="center"/>
          </w:tcPr>
          <w:p w14:paraId="30DB1755">
            <w:pPr>
              <w:widowControl/>
              <w:jc w:val="left"/>
              <w:rPr>
                <w:rFonts w:hint="default"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shd w:val="clear" w:color="auto" w:fill="auto"/>
            <w:vAlign w:val="center"/>
          </w:tcPr>
          <w:p w14:paraId="222E9E6D">
            <w:pPr>
              <w:widowControl/>
              <w:jc w:val="left"/>
              <w:rPr>
                <w:rFonts w:hint="default"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shd w:val="clear" w:color="auto" w:fill="auto"/>
            <w:vAlign w:val="center"/>
          </w:tcPr>
          <w:p w14:paraId="4086BD0C">
            <w:pPr>
              <w:widowControl/>
              <w:jc w:val="left"/>
              <w:rPr>
                <w:rFonts w:hint="default" w:ascii="宋体" w:hAnsi="宋体" w:cs="Arial"/>
                <w:b/>
                <w:color w:val="000000"/>
                <w:kern w:val="0"/>
                <w:sz w:val="18"/>
                <w:szCs w:val="18"/>
              </w:rPr>
            </w:pPr>
          </w:p>
        </w:tc>
        <w:tc>
          <w:tcPr>
            <w:tcW w:w="1361" w:type="dxa"/>
            <w:tcBorders>
              <w:top w:val="nil"/>
              <w:left w:val="nil"/>
              <w:bottom w:val="single" w:color="000000" w:sz="4" w:space="0"/>
              <w:right w:val="single" w:color="000000" w:sz="4" w:space="0"/>
            </w:tcBorders>
            <w:shd w:val="clear" w:color="auto" w:fill="auto"/>
            <w:vAlign w:val="center"/>
          </w:tcPr>
          <w:p w14:paraId="1D17B27B">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公务用车购置</w:t>
            </w:r>
          </w:p>
        </w:tc>
        <w:tc>
          <w:tcPr>
            <w:tcW w:w="1362" w:type="dxa"/>
            <w:tcBorders>
              <w:top w:val="nil"/>
              <w:left w:val="nil"/>
              <w:bottom w:val="single" w:color="000000" w:sz="4" w:space="0"/>
              <w:right w:val="single" w:color="000000" w:sz="4" w:space="0"/>
            </w:tcBorders>
            <w:shd w:val="clear" w:color="auto" w:fill="auto"/>
            <w:vAlign w:val="center"/>
          </w:tcPr>
          <w:p w14:paraId="75663848">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公务用车运行维护费</w:t>
            </w:r>
          </w:p>
        </w:tc>
        <w:tc>
          <w:tcPr>
            <w:tcW w:w="1265" w:type="dxa"/>
            <w:vMerge w:val="continue"/>
            <w:tcBorders>
              <w:left w:val="single" w:color="000000" w:sz="4" w:space="0"/>
              <w:bottom w:val="single" w:color="000000" w:sz="4" w:space="0"/>
              <w:right w:val="single" w:color="000000" w:sz="4" w:space="0"/>
            </w:tcBorders>
            <w:shd w:val="clear" w:color="auto" w:fill="auto"/>
            <w:vAlign w:val="center"/>
          </w:tcPr>
          <w:p w14:paraId="0E692FF6">
            <w:pPr>
              <w:widowControl/>
              <w:jc w:val="left"/>
              <w:rPr>
                <w:rFonts w:hint="default" w:ascii="宋体" w:hAnsi="宋体" w:cs="Arial"/>
                <w:b/>
                <w:color w:val="000000"/>
                <w:kern w:val="0"/>
                <w:sz w:val="18"/>
                <w:szCs w:val="18"/>
              </w:rPr>
            </w:pPr>
          </w:p>
        </w:tc>
        <w:tc>
          <w:tcPr>
            <w:tcW w:w="1265" w:type="dxa"/>
            <w:vMerge w:val="continue"/>
            <w:tcBorders>
              <w:left w:val="single" w:color="000000" w:sz="4" w:space="0"/>
              <w:bottom w:val="single" w:color="000000" w:sz="4" w:space="0"/>
              <w:right w:val="nil"/>
            </w:tcBorders>
            <w:shd w:val="clear" w:color="auto" w:fill="auto"/>
            <w:vAlign w:val="center"/>
          </w:tcPr>
          <w:p w14:paraId="4E7E0626">
            <w:pPr>
              <w:widowControl/>
              <w:jc w:val="left"/>
              <w:rPr>
                <w:rFonts w:hint="default" w:ascii="宋体" w:hAnsi="宋体" w:cs="Arial"/>
                <w:b/>
                <w:color w:val="000000"/>
                <w:kern w:val="0"/>
                <w:sz w:val="18"/>
                <w:szCs w:val="18"/>
              </w:rPr>
            </w:pPr>
          </w:p>
        </w:tc>
      </w:tr>
      <w:tr w14:paraId="78846829">
        <w:tblPrEx>
          <w:tblCellMar>
            <w:top w:w="0" w:type="dxa"/>
            <w:left w:w="108" w:type="dxa"/>
            <w:bottom w:w="0" w:type="dxa"/>
            <w:right w:w="108" w:type="dxa"/>
          </w:tblCellMar>
        </w:tblPrEx>
        <w:trPr>
          <w:trHeight w:val="20" w:hRule="atLeast"/>
          <w:tblHeader/>
          <w:jc w:val="center"/>
        </w:trPr>
        <w:tc>
          <w:tcPr>
            <w:tcW w:w="5125" w:type="dxa"/>
            <w:tcBorders>
              <w:top w:val="single" w:color="000000" w:sz="4" w:space="0"/>
              <w:left w:val="nil"/>
              <w:bottom w:val="single" w:color="000000" w:sz="4" w:space="0"/>
              <w:right w:val="single" w:color="000000" w:sz="4" w:space="0"/>
            </w:tcBorders>
            <w:shd w:val="clear" w:color="auto" w:fill="auto"/>
            <w:vAlign w:val="center"/>
          </w:tcPr>
          <w:p w14:paraId="045D998F">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w:t>
            </w:r>
          </w:p>
        </w:tc>
        <w:tc>
          <w:tcPr>
            <w:tcW w:w="1358" w:type="dxa"/>
            <w:tcBorders>
              <w:top w:val="nil"/>
              <w:left w:val="single" w:color="000000" w:sz="4" w:space="0"/>
              <w:bottom w:val="single" w:color="000000" w:sz="4" w:space="0"/>
              <w:right w:val="single" w:color="000000" w:sz="4" w:space="0"/>
            </w:tcBorders>
            <w:shd w:val="clear" w:color="auto" w:fill="auto"/>
            <w:vAlign w:val="center"/>
          </w:tcPr>
          <w:p w14:paraId="112505B1">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single" w:color="000000" w:sz="4" w:space="0"/>
              <w:bottom w:val="single" w:color="000000" w:sz="4" w:space="0"/>
              <w:right w:val="single" w:color="000000" w:sz="4" w:space="0"/>
            </w:tcBorders>
            <w:shd w:val="clear" w:color="auto" w:fill="auto"/>
            <w:vAlign w:val="center"/>
          </w:tcPr>
          <w:p w14:paraId="0077A488">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single" w:color="000000" w:sz="4" w:space="0"/>
              <w:bottom w:val="single" w:color="000000" w:sz="4" w:space="0"/>
              <w:right w:val="single" w:color="000000" w:sz="4" w:space="0"/>
            </w:tcBorders>
            <w:shd w:val="clear" w:color="auto" w:fill="auto"/>
            <w:vAlign w:val="center"/>
          </w:tcPr>
          <w:p w14:paraId="76E50B27">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single" w:color="000000" w:sz="4" w:space="0"/>
            </w:tcBorders>
            <w:shd w:val="clear" w:color="auto" w:fill="auto"/>
            <w:vAlign w:val="center"/>
          </w:tcPr>
          <w:p w14:paraId="11A48FB0">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4</w:t>
            </w:r>
          </w:p>
        </w:tc>
        <w:tc>
          <w:tcPr>
            <w:tcW w:w="1362" w:type="dxa"/>
            <w:tcBorders>
              <w:top w:val="nil"/>
              <w:left w:val="nil"/>
              <w:bottom w:val="single" w:color="000000" w:sz="4" w:space="0"/>
              <w:right w:val="single" w:color="000000" w:sz="4" w:space="0"/>
            </w:tcBorders>
            <w:shd w:val="clear" w:color="auto" w:fill="auto"/>
            <w:vAlign w:val="center"/>
          </w:tcPr>
          <w:p w14:paraId="226B8BCA">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5</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BA9D">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6</w:t>
            </w:r>
          </w:p>
        </w:tc>
        <w:tc>
          <w:tcPr>
            <w:tcW w:w="1265" w:type="dxa"/>
            <w:tcBorders>
              <w:top w:val="single" w:color="000000" w:sz="4" w:space="0"/>
              <w:left w:val="single" w:color="000000" w:sz="4" w:space="0"/>
              <w:bottom w:val="single" w:color="000000" w:sz="4" w:space="0"/>
              <w:right w:val="nil"/>
            </w:tcBorders>
            <w:shd w:val="clear" w:color="auto" w:fill="auto"/>
            <w:vAlign w:val="center"/>
          </w:tcPr>
          <w:p w14:paraId="14891E6C">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7</w:t>
            </w:r>
          </w:p>
        </w:tc>
      </w:tr>
      <w:tr w14:paraId="3272F244">
        <w:tblPrEx>
          <w:tblCellMar>
            <w:top w:w="0" w:type="dxa"/>
            <w:left w:w="108" w:type="dxa"/>
            <w:bottom w:w="0" w:type="dxa"/>
            <w:right w:w="108" w:type="dxa"/>
          </w:tblCellMar>
        </w:tblPrEx>
        <w:trPr>
          <w:trHeight w:val="20" w:hRule="atLeast"/>
          <w:jc w:val="center"/>
        </w:trPr>
        <w:tc>
          <w:tcPr>
            <w:tcW w:w="5125" w:type="dxa"/>
            <w:tcBorders>
              <w:top w:val="nil"/>
              <w:left w:val="nil"/>
              <w:bottom w:val="single" w:color="000000" w:sz="4" w:space="0"/>
              <w:right w:val="single" w:color="000000" w:sz="4" w:space="0"/>
            </w:tcBorders>
            <w:shd w:val="clear" w:color="CCCCFF" w:fill="FFFFFF"/>
            <w:noWrap/>
          </w:tcPr>
          <w:p w14:paraId="7D97811A">
            <w:pPr>
              <w:rPr>
                <w:rFonts w:hint="default" w:ascii="宋体" w:hAnsi="宋体"/>
                <w:sz w:val="18"/>
                <w:szCs w:val="18"/>
              </w:rPr>
            </w:pPr>
            <w:r>
              <w:rPr>
                <w:rFonts w:hint="default" w:ascii="宋体" w:hAnsi="宋体"/>
                <w:sz w:val="18"/>
                <w:szCs w:val="18"/>
              </w:rPr>
              <w:t>[601010]兰州市西固区人民法院</w:t>
            </w:r>
          </w:p>
        </w:tc>
        <w:tc>
          <w:tcPr>
            <w:tcW w:w="1358" w:type="dxa"/>
            <w:tcBorders>
              <w:top w:val="nil"/>
              <w:left w:val="nil"/>
              <w:bottom w:val="single" w:color="000000" w:sz="4" w:space="0"/>
              <w:right w:val="single" w:color="000000" w:sz="4" w:space="0"/>
            </w:tcBorders>
            <w:shd w:val="clear" w:color="CCCCFF" w:fill="FFFFFF"/>
          </w:tcPr>
          <w:p w14:paraId="630B6A70">
            <w:pPr>
              <w:jc w:val="right"/>
              <w:rPr>
                <w:rFonts w:hint="default" w:ascii="宋体" w:hAnsi="宋体"/>
                <w:sz w:val="18"/>
                <w:szCs w:val="18"/>
              </w:rPr>
            </w:pPr>
            <w:r>
              <w:rPr>
                <w:rFonts w:hint="default" w:ascii="宋体" w:hAnsi="宋体"/>
                <w:sz w:val="18"/>
                <w:szCs w:val="18"/>
              </w:rPr>
              <w:t>70.00</w:t>
            </w:r>
          </w:p>
        </w:tc>
        <w:tc>
          <w:tcPr>
            <w:tcW w:w="1361" w:type="dxa"/>
            <w:tcBorders>
              <w:top w:val="nil"/>
              <w:left w:val="nil"/>
              <w:bottom w:val="single" w:color="000000" w:sz="4" w:space="0"/>
              <w:right w:val="single" w:color="000000" w:sz="4" w:space="0"/>
            </w:tcBorders>
            <w:shd w:val="clear" w:color="CCCCFF" w:fill="FFFFFF"/>
          </w:tcPr>
          <w:p w14:paraId="7911A95B">
            <w:pPr>
              <w:jc w:val="right"/>
              <w:rPr>
                <w:rFonts w:hint="default" w:ascii="宋体" w:hAnsi="宋体"/>
                <w:sz w:val="18"/>
                <w:szCs w:val="18"/>
              </w:rPr>
            </w:pPr>
          </w:p>
        </w:tc>
        <w:tc>
          <w:tcPr>
            <w:tcW w:w="1361" w:type="dxa"/>
            <w:tcBorders>
              <w:top w:val="nil"/>
              <w:left w:val="nil"/>
              <w:bottom w:val="single" w:color="000000" w:sz="4" w:space="0"/>
              <w:right w:val="single" w:color="000000" w:sz="4" w:space="0"/>
            </w:tcBorders>
            <w:shd w:val="clear" w:color="CCCCFF" w:fill="FFFFFF"/>
          </w:tcPr>
          <w:p w14:paraId="0FF27C88">
            <w:pPr>
              <w:jc w:val="right"/>
              <w:rPr>
                <w:rFonts w:hint="default" w:ascii="宋体" w:hAnsi="宋体"/>
                <w:sz w:val="18"/>
                <w:szCs w:val="18"/>
              </w:rPr>
            </w:pPr>
            <w:r>
              <w:rPr>
                <w:rFonts w:hint="default" w:ascii="宋体" w:hAnsi="宋体"/>
                <w:sz w:val="18"/>
                <w:szCs w:val="18"/>
              </w:rPr>
              <w:t>1.00</w:t>
            </w:r>
          </w:p>
        </w:tc>
        <w:tc>
          <w:tcPr>
            <w:tcW w:w="1361" w:type="dxa"/>
            <w:tcBorders>
              <w:top w:val="nil"/>
              <w:left w:val="nil"/>
              <w:bottom w:val="single" w:color="000000" w:sz="4" w:space="0"/>
              <w:right w:val="single" w:color="000000" w:sz="4" w:space="0"/>
            </w:tcBorders>
            <w:shd w:val="clear" w:color="CCCCFF" w:fill="FFFFFF"/>
          </w:tcPr>
          <w:p w14:paraId="1EBA98C7">
            <w:pPr>
              <w:jc w:val="right"/>
              <w:rPr>
                <w:rFonts w:hint="default" w:ascii="宋体" w:hAnsi="宋体"/>
                <w:sz w:val="18"/>
                <w:szCs w:val="18"/>
              </w:rPr>
            </w:pPr>
            <w:r>
              <w:rPr>
                <w:rFonts w:hint="default" w:ascii="宋体" w:hAnsi="宋体"/>
                <w:sz w:val="18"/>
                <w:szCs w:val="18"/>
              </w:rPr>
              <w:t>36.00</w:t>
            </w:r>
          </w:p>
        </w:tc>
        <w:tc>
          <w:tcPr>
            <w:tcW w:w="1362" w:type="dxa"/>
            <w:tcBorders>
              <w:top w:val="nil"/>
              <w:left w:val="nil"/>
              <w:bottom w:val="single" w:color="000000" w:sz="4" w:space="0"/>
              <w:right w:val="single" w:color="000000" w:sz="4" w:space="0"/>
            </w:tcBorders>
            <w:shd w:val="clear" w:color="CCCCFF" w:fill="FFFFFF"/>
          </w:tcPr>
          <w:p w14:paraId="166C1FC0">
            <w:pPr>
              <w:jc w:val="right"/>
              <w:rPr>
                <w:rFonts w:hint="default" w:ascii="宋体" w:hAnsi="宋体"/>
                <w:sz w:val="18"/>
                <w:szCs w:val="18"/>
              </w:rPr>
            </w:pPr>
            <w:r>
              <w:rPr>
                <w:rFonts w:hint="default" w:ascii="宋体" w:hAnsi="宋体"/>
                <w:sz w:val="18"/>
                <w:szCs w:val="18"/>
              </w:rPr>
              <w:t>33.00</w:t>
            </w:r>
          </w:p>
        </w:tc>
        <w:tc>
          <w:tcPr>
            <w:tcW w:w="1265" w:type="dxa"/>
            <w:tcBorders>
              <w:top w:val="nil"/>
              <w:left w:val="nil"/>
              <w:bottom w:val="single" w:color="000000" w:sz="4" w:space="0"/>
              <w:right w:val="single" w:color="000000" w:sz="4" w:space="0"/>
            </w:tcBorders>
            <w:shd w:val="clear" w:color="CCCCFF" w:fill="FFFFFF"/>
          </w:tcPr>
          <w:p w14:paraId="2B89B04C">
            <w:pPr>
              <w:jc w:val="right"/>
              <w:rPr>
                <w:rFonts w:hint="default" w:ascii="宋体" w:hAnsi="宋体"/>
                <w:sz w:val="18"/>
                <w:szCs w:val="18"/>
              </w:rPr>
            </w:pPr>
          </w:p>
        </w:tc>
        <w:tc>
          <w:tcPr>
            <w:tcW w:w="1265" w:type="dxa"/>
            <w:tcBorders>
              <w:top w:val="nil"/>
              <w:left w:val="nil"/>
              <w:bottom w:val="single" w:color="000000" w:sz="4" w:space="0"/>
              <w:right w:val="nil"/>
            </w:tcBorders>
            <w:shd w:val="clear" w:color="CCCCFF" w:fill="FFFFFF"/>
          </w:tcPr>
          <w:p w14:paraId="26678807">
            <w:pPr>
              <w:jc w:val="right"/>
              <w:rPr>
                <w:rFonts w:hint="default" w:ascii="宋体" w:hAnsi="宋体"/>
                <w:sz w:val="18"/>
                <w:szCs w:val="18"/>
              </w:rPr>
            </w:pPr>
            <w:r>
              <w:rPr>
                <w:rFonts w:hint="default" w:ascii="宋体" w:hAnsi="宋体"/>
                <w:sz w:val="18"/>
                <w:szCs w:val="18"/>
              </w:rPr>
              <w:t>14.80</w:t>
            </w:r>
          </w:p>
        </w:tc>
      </w:tr>
    </w:tbl>
    <w:p w14:paraId="089C37CC">
      <w:pPr>
        <w:sectPr>
          <w:pgSz w:w="16838" w:h="11906" w:orient="landscape"/>
          <w:pgMar w:top="1134" w:right="1134" w:bottom="1134" w:left="1134" w:header="851" w:footer="992" w:gutter="0"/>
          <w:cols w:space="425" w:num="1"/>
          <w:docGrid w:type="lines" w:linePitch="312" w:charSpace="0"/>
        </w:sectPr>
      </w:pPr>
    </w:p>
    <w:p w14:paraId="6F1998C2">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表九、一般公共预算财政拨款机关运行经费表</w:t>
      </w:r>
    </w:p>
    <w:p w14:paraId="2C35F6D2">
      <w:pPr>
        <w:wordWrap w:val="0"/>
        <w:jc w:val="right"/>
        <w:rPr>
          <w:rFonts w:hint="default"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0" w:type="auto"/>
        <w:tblInd w:w="108" w:type="dxa"/>
        <w:tblLayout w:type="fixed"/>
        <w:tblCellMar>
          <w:top w:w="0" w:type="dxa"/>
          <w:left w:w="108" w:type="dxa"/>
          <w:bottom w:w="0" w:type="dxa"/>
          <w:right w:w="108" w:type="dxa"/>
        </w:tblCellMar>
      </w:tblPr>
      <w:tblGrid>
        <w:gridCol w:w="848"/>
        <w:gridCol w:w="3121"/>
        <w:gridCol w:w="1814"/>
        <w:gridCol w:w="1814"/>
        <w:gridCol w:w="1814"/>
      </w:tblGrid>
      <w:tr w14:paraId="4845E3E4">
        <w:tblPrEx>
          <w:tblCellMar>
            <w:top w:w="0" w:type="dxa"/>
            <w:left w:w="108" w:type="dxa"/>
            <w:bottom w:w="0" w:type="dxa"/>
            <w:right w:w="108" w:type="dxa"/>
          </w:tblCellMar>
        </w:tblPrEx>
        <w:trPr>
          <w:trHeight w:val="20" w:hRule="atLeast"/>
        </w:trPr>
        <w:tc>
          <w:tcPr>
            <w:tcW w:w="848" w:type="dxa"/>
            <w:tcBorders>
              <w:top w:val="single" w:color="000000" w:sz="4" w:space="0"/>
              <w:left w:val="nil"/>
              <w:bottom w:val="single" w:color="000000" w:sz="4" w:space="0"/>
              <w:right w:val="single" w:color="000000" w:sz="4" w:space="0"/>
            </w:tcBorders>
            <w:shd w:val="clear" w:color="auto" w:fill="auto"/>
            <w:noWrap/>
            <w:vAlign w:val="center"/>
          </w:tcPr>
          <w:p w14:paraId="7E94E1F9">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序号</w:t>
            </w:r>
          </w:p>
        </w:tc>
        <w:tc>
          <w:tcPr>
            <w:tcW w:w="3121" w:type="dxa"/>
            <w:tcBorders>
              <w:top w:val="single" w:color="000000" w:sz="4" w:space="0"/>
              <w:left w:val="nil"/>
              <w:bottom w:val="single" w:color="000000" w:sz="4" w:space="0"/>
              <w:right w:val="single" w:color="000000" w:sz="4" w:space="0"/>
            </w:tcBorders>
            <w:shd w:val="clear" w:color="auto" w:fill="auto"/>
            <w:noWrap/>
            <w:vAlign w:val="center"/>
          </w:tcPr>
          <w:p w14:paraId="286274A2">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部门预算支出经济分类科目</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14:paraId="7711DDCE">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合计</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14:paraId="3333DA3A">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基本支出</w:t>
            </w:r>
          </w:p>
        </w:tc>
        <w:tc>
          <w:tcPr>
            <w:tcW w:w="1814" w:type="dxa"/>
            <w:tcBorders>
              <w:top w:val="single" w:color="000000" w:sz="4" w:space="0"/>
              <w:left w:val="nil"/>
              <w:bottom w:val="single" w:color="000000" w:sz="4" w:space="0"/>
              <w:right w:val="nil"/>
            </w:tcBorders>
            <w:shd w:val="clear" w:color="auto" w:fill="auto"/>
            <w:noWrap/>
            <w:vAlign w:val="center"/>
          </w:tcPr>
          <w:p w14:paraId="3F24B2BF">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项目支出</w:t>
            </w:r>
          </w:p>
        </w:tc>
      </w:tr>
      <w:tr w14:paraId="40DED884">
        <w:tblPrEx>
          <w:tblCellMar>
            <w:top w:w="0" w:type="dxa"/>
            <w:left w:w="108" w:type="dxa"/>
            <w:bottom w:w="0" w:type="dxa"/>
            <w:right w:w="108" w:type="dxa"/>
          </w:tblCellMar>
        </w:tblPrEx>
        <w:trPr>
          <w:trHeight w:val="20" w:hRule="atLeast"/>
        </w:trPr>
        <w:tc>
          <w:tcPr>
            <w:tcW w:w="848" w:type="dxa"/>
            <w:tcBorders>
              <w:top w:val="nil"/>
              <w:left w:val="nil"/>
              <w:bottom w:val="single" w:color="000000" w:sz="4" w:space="0"/>
              <w:right w:val="single" w:color="000000" w:sz="4" w:space="0"/>
            </w:tcBorders>
            <w:shd w:val="clear" w:color="auto" w:fill="auto"/>
            <w:noWrap/>
            <w:vAlign w:val="center"/>
          </w:tcPr>
          <w:p w14:paraId="45497AA1">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w:t>
            </w:r>
          </w:p>
        </w:tc>
        <w:tc>
          <w:tcPr>
            <w:tcW w:w="3121" w:type="dxa"/>
            <w:tcBorders>
              <w:top w:val="nil"/>
              <w:left w:val="nil"/>
              <w:bottom w:val="single" w:color="000000" w:sz="4" w:space="0"/>
              <w:right w:val="single" w:color="000000" w:sz="4" w:space="0"/>
            </w:tcBorders>
            <w:shd w:val="clear" w:color="auto" w:fill="auto"/>
            <w:noWrap/>
            <w:vAlign w:val="center"/>
          </w:tcPr>
          <w:p w14:paraId="21DF219B">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w:t>
            </w:r>
          </w:p>
        </w:tc>
        <w:tc>
          <w:tcPr>
            <w:tcW w:w="1814" w:type="dxa"/>
            <w:tcBorders>
              <w:top w:val="nil"/>
              <w:left w:val="nil"/>
              <w:bottom w:val="single" w:color="000000" w:sz="4" w:space="0"/>
              <w:right w:val="single" w:color="000000" w:sz="4" w:space="0"/>
            </w:tcBorders>
            <w:shd w:val="clear" w:color="auto" w:fill="auto"/>
            <w:noWrap/>
            <w:vAlign w:val="center"/>
          </w:tcPr>
          <w:p w14:paraId="3838F202">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1</w:t>
            </w:r>
          </w:p>
        </w:tc>
        <w:tc>
          <w:tcPr>
            <w:tcW w:w="1814" w:type="dxa"/>
            <w:tcBorders>
              <w:top w:val="nil"/>
              <w:left w:val="nil"/>
              <w:bottom w:val="single" w:color="000000" w:sz="4" w:space="0"/>
              <w:right w:val="single" w:color="000000" w:sz="4" w:space="0"/>
            </w:tcBorders>
            <w:shd w:val="clear" w:color="auto" w:fill="auto"/>
            <w:noWrap/>
            <w:vAlign w:val="center"/>
          </w:tcPr>
          <w:p w14:paraId="7CB75126">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2</w:t>
            </w:r>
          </w:p>
        </w:tc>
        <w:tc>
          <w:tcPr>
            <w:tcW w:w="1814" w:type="dxa"/>
            <w:tcBorders>
              <w:top w:val="nil"/>
              <w:left w:val="nil"/>
              <w:bottom w:val="single" w:color="000000" w:sz="4" w:space="0"/>
              <w:right w:val="nil"/>
            </w:tcBorders>
            <w:shd w:val="clear" w:color="auto" w:fill="auto"/>
            <w:noWrap/>
            <w:vAlign w:val="center"/>
          </w:tcPr>
          <w:p w14:paraId="5E4C26B6">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3</w:t>
            </w:r>
          </w:p>
        </w:tc>
      </w:tr>
      <w:tr w14:paraId="37E84119">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FDA5745">
            <w:pPr>
              <w:widowControl/>
              <w:jc w:val="center"/>
              <w:rPr>
                <w:rFonts w:hint="default" w:ascii="宋体" w:hAnsi="宋体" w:cs="Arial"/>
                <w:b/>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912C97A">
            <w:pPr>
              <w:widowControl/>
              <w:jc w:val="left"/>
              <w:rPr>
                <w:rFonts w:hint="default" w:ascii="宋体" w:hAnsi="宋体" w:cs="Arial"/>
                <w:b/>
                <w:color w:val="000000"/>
                <w:kern w:val="0"/>
                <w:sz w:val="18"/>
                <w:szCs w:val="18"/>
              </w:rPr>
            </w:pPr>
            <w:r>
              <w:rPr>
                <w:rFonts w:hint="eastAsia" w:ascii="宋体" w:hAnsi="宋体" w:cs="Arial"/>
                <w:b/>
                <w:color w:val="000000"/>
                <w:kern w:val="0"/>
                <w:sz w:val="18"/>
                <w:szCs w:val="18"/>
              </w:rPr>
              <w:t>总计</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AD848DC">
            <w:pPr>
              <w:widowControl/>
              <w:jc w:val="right"/>
              <w:rPr>
                <w:rFonts w:hint="default" w:ascii="宋体" w:hAnsi="宋体" w:cs="Arial"/>
                <w:b/>
                <w:color w:val="000000"/>
                <w:kern w:val="0"/>
                <w:sz w:val="18"/>
                <w:szCs w:val="18"/>
              </w:rPr>
            </w:pPr>
            <w:r>
              <w:rPr>
                <w:rFonts w:hint="default" w:ascii="宋体" w:hAnsi="宋体"/>
                <w:b/>
                <w:sz w:val="18"/>
                <w:szCs w:val="18"/>
              </w:rPr>
              <w:t>254.04</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4D9E957">
            <w:pPr>
              <w:widowControl/>
              <w:jc w:val="right"/>
              <w:rPr>
                <w:rFonts w:hint="default" w:ascii="宋体" w:hAnsi="宋体" w:cs="Arial"/>
                <w:b/>
                <w:color w:val="000000"/>
                <w:kern w:val="0"/>
                <w:sz w:val="18"/>
                <w:szCs w:val="18"/>
              </w:rPr>
            </w:pPr>
            <w:r>
              <w:rPr>
                <w:rFonts w:hint="default" w:ascii="宋体" w:hAnsi="宋体"/>
                <w:b/>
                <w:sz w:val="18"/>
                <w:szCs w:val="18"/>
              </w:rPr>
              <w:t>109.44</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3BB737D6">
            <w:pPr>
              <w:widowControl/>
              <w:jc w:val="right"/>
              <w:rPr>
                <w:rFonts w:hint="default" w:ascii="宋体" w:hAnsi="宋体" w:cs="Arial"/>
                <w:b/>
                <w:color w:val="000000"/>
                <w:kern w:val="0"/>
                <w:sz w:val="18"/>
                <w:szCs w:val="18"/>
              </w:rPr>
            </w:pPr>
            <w:r>
              <w:rPr>
                <w:rFonts w:hint="default" w:ascii="宋体" w:hAnsi="宋体"/>
                <w:b/>
                <w:sz w:val="18"/>
                <w:szCs w:val="18"/>
              </w:rPr>
              <w:t>144.60</w:t>
            </w:r>
          </w:p>
        </w:tc>
      </w:tr>
      <w:tr w14:paraId="6122CEEF">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2E5EA2D0">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CA9F973">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[30201]办公费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B0B69F8">
            <w:pPr>
              <w:widowControl/>
              <w:jc w:val="right"/>
              <w:rPr>
                <w:rFonts w:hint="default" w:ascii="宋体" w:hAnsi="宋体" w:cs="Arial"/>
                <w:color w:val="000000"/>
                <w:kern w:val="0"/>
                <w:sz w:val="18"/>
                <w:szCs w:val="18"/>
              </w:rPr>
            </w:pPr>
            <w:r>
              <w:rPr>
                <w:rFonts w:hint="default" w:ascii="宋体" w:hAnsi="宋体"/>
                <w:sz w:val="18"/>
                <w:szCs w:val="18"/>
              </w:rPr>
              <w:t>14.30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3FAC43A">
            <w:pPr>
              <w:widowControl/>
              <w:jc w:val="right"/>
              <w:rPr>
                <w:rFonts w:hint="default" w:ascii="宋体" w:hAnsi="宋体" w:cs="Arial"/>
                <w:color w:val="000000"/>
                <w:kern w:val="0"/>
                <w:sz w:val="18"/>
                <w:szCs w:val="18"/>
              </w:rPr>
            </w:pPr>
            <w:r>
              <w:rPr>
                <w:rFonts w:hint="default" w:ascii="宋体" w:hAnsi="宋体"/>
                <w:sz w:val="18"/>
                <w:szCs w:val="18"/>
              </w:rPr>
              <w:t>14.30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6F665A34">
            <w:pPr>
              <w:widowControl/>
              <w:jc w:val="right"/>
              <w:rPr>
                <w:rFonts w:hint="default" w:ascii="宋体" w:hAnsi="宋体" w:cs="Arial"/>
                <w:color w:val="000000"/>
                <w:kern w:val="0"/>
                <w:sz w:val="18"/>
                <w:szCs w:val="18"/>
              </w:rPr>
            </w:pPr>
          </w:p>
        </w:tc>
      </w:tr>
      <w:tr w14:paraId="68AD39F9">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1AE407CD">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A21CB84">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[30202]印刷费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6A74B87">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F456A76">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58D6F814">
            <w:pPr>
              <w:widowControl/>
              <w:jc w:val="right"/>
              <w:rPr>
                <w:rFonts w:hint="default" w:ascii="宋体" w:hAnsi="宋体" w:cs="Arial"/>
                <w:color w:val="000000"/>
                <w:kern w:val="0"/>
                <w:sz w:val="18"/>
                <w:szCs w:val="18"/>
              </w:rPr>
            </w:pPr>
          </w:p>
        </w:tc>
      </w:tr>
      <w:tr w14:paraId="6AE5E856">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1D3A3465">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8FE8F14">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[30205]水费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CA4A832">
            <w:pPr>
              <w:widowControl/>
              <w:jc w:val="right"/>
              <w:rPr>
                <w:rFonts w:hint="default" w:ascii="宋体" w:hAnsi="宋体" w:cs="Arial"/>
                <w:color w:val="000000"/>
                <w:kern w:val="0"/>
                <w:sz w:val="18"/>
                <w:szCs w:val="18"/>
              </w:rPr>
            </w:pPr>
            <w:r>
              <w:rPr>
                <w:rFonts w:hint="default" w:ascii="宋体" w:hAnsi="宋体"/>
                <w:sz w:val="18"/>
                <w:szCs w:val="18"/>
              </w:rPr>
              <w:t>2.53</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3CD3B14">
            <w:pPr>
              <w:widowControl/>
              <w:jc w:val="right"/>
              <w:rPr>
                <w:rFonts w:hint="default" w:ascii="宋体" w:hAnsi="宋体" w:cs="Arial"/>
                <w:color w:val="000000"/>
                <w:kern w:val="0"/>
                <w:sz w:val="18"/>
                <w:szCs w:val="18"/>
              </w:rPr>
            </w:pPr>
            <w:r>
              <w:rPr>
                <w:rFonts w:hint="default" w:ascii="宋体" w:hAnsi="宋体"/>
                <w:sz w:val="18"/>
                <w:szCs w:val="18"/>
              </w:rPr>
              <w:t>1.56</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5C9EFB64">
            <w:pPr>
              <w:widowControl/>
              <w:jc w:val="right"/>
              <w:rPr>
                <w:rFonts w:hint="default" w:ascii="宋体" w:hAnsi="宋体" w:cs="Arial"/>
                <w:color w:val="000000"/>
                <w:kern w:val="0"/>
                <w:sz w:val="18"/>
                <w:szCs w:val="18"/>
              </w:rPr>
            </w:pPr>
            <w:r>
              <w:rPr>
                <w:rFonts w:hint="default" w:ascii="宋体" w:hAnsi="宋体"/>
                <w:sz w:val="18"/>
                <w:szCs w:val="18"/>
              </w:rPr>
              <w:t>0.97</w:t>
            </w:r>
          </w:p>
        </w:tc>
      </w:tr>
      <w:tr w14:paraId="2D2864C5">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09C74A15">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27F0DEC">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[30206]电费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F637064">
            <w:pPr>
              <w:widowControl/>
              <w:jc w:val="right"/>
              <w:rPr>
                <w:rFonts w:hint="default" w:ascii="宋体" w:hAnsi="宋体" w:cs="Arial"/>
                <w:color w:val="000000"/>
                <w:kern w:val="0"/>
                <w:sz w:val="18"/>
                <w:szCs w:val="18"/>
              </w:rPr>
            </w:pPr>
            <w:r>
              <w:rPr>
                <w:rFonts w:hint="default" w:ascii="宋体" w:hAnsi="宋体"/>
                <w:sz w:val="18"/>
                <w:szCs w:val="18"/>
              </w:rPr>
              <w:t>20.10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BF03CE1">
            <w:pPr>
              <w:widowControl/>
              <w:jc w:val="right"/>
              <w:rPr>
                <w:rFonts w:hint="default" w:ascii="宋体" w:hAnsi="宋体" w:cs="Arial"/>
                <w:color w:val="000000"/>
                <w:kern w:val="0"/>
                <w:sz w:val="18"/>
                <w:szCs w:val="18"/>
              </w:rPr>
            </w:pPr>
            <w:r>
              <w:rPr>
                <w:rFonts w:hint="default" w:ascii="宋体" w:hAnsi="宋体"/>
                <w:sz w:val="18"/>
                <w:szCs w:val="18"/>
              </w:rPr>
              <w:t>9.00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778D5B83">
            <w:pPr>
              <w:widowControl/>
              <w:jc w:val="right"/>
              <w:rPr>
                <w:rFonts w:hint="default" w:ascii="宋体" w:hAnsi="宋体" w:cs="Arial"/>
                <w:color w:val="000000"/>
                <w:kern w:val="0"/>
                <w:sz w:val="18"/>
                <w:szCs w:val="18"/>
              </w:rPr>
            </w:pPr>
            <w:r>
              <w:rPr>
                <w:rFonts w:hint="default" w:ascii="宋体" w:hAnsi="宋体"/>
                <w:sz w:val="18"/>
                <w:szCs w:val="18"/>
              </w:rPr>
              <w:t>11.10</w:t>
            </w:r>
          </w:p>
        </w:tc>
      </w:tr>
      <w:tr w14:paraId="3E61D42E">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27C69D87">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D2DBAB3">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[30207]邮电费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E2EFF0A">
            <w:pPr>
              <w:widowControl/>
              <w:jc w:val="right"/>
              <w:rPr>
                <w:rFonts w:hint="default" w:ascii="宋体" w:hAnsi="宋体" w:cs="Arial"/>
                <w:color w:val="000000"/>
                <w:kern w:val="0"/>
                <w:sz w:val="18"/>
                <w:szCs w:val="18"/>
              </w:rPr>
            </w:pPr>
            <w:r>
              <w:rPr>
                <w:rFonts w:hint="default" w:ascii="宋体" w:hAnsi="宋体"/>
                <w:sz w:val="18"/>
                <w:szCs w:val="18"/>
              </w:rPr>
              <w:t>13.49</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FA7FF00">
            <w:pPr>
              <w:widowControl/>
              <w:jc w:val="right"/>
              <w:rPr>
                <w:rFonts w:hint="default" w:ascii="宋体" w:hAnsi="宋体" w:cs="Arial"/>
                <w:color w:val="000000"/>
                <w:kern w:val="0"/>
                <w:sz w:val="18"/>
                <w:szCs w:val="18"/>
              </w:rPr>
            </w:pPr>
            <w:r>
              <w:rPr>
                <w:rFonts w:hint="default" w:ascii="宋体" w:hAnsi="宋体"/>
                <w:sz w:val="18"/>
                <w:szCs w:val="18"/>
              </w:rPr>
              <w:t>13.49</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58F02043">
            <w:pPr>
              <w:widowControl/>
              <w:jc w:val="right"/>
              <w:rPr>
                <w:rFonts w:hint="default" w:ascii="宋体" w:hAnsi="宋体" w:cs="Arial"/>
                <w:color w:val="000000"/>
                <w:kern w:val="0"/>
                <w:sz w:val="18"/>
                <w:szCs w:val="18"/>
              </w:rPr>
            </w:pPr>
          </w:p>
        </w:tc>
      </w:tr>
      <w:tr w14:paraId="67FE5947">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081E13DB">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6</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14D8F2D">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[30208]取暖费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D60AE6A">
            <w:pPr>
              <w:widowControl/>
              <w:jc w:val="right"/>
              <w:rPr>
                <w:rFonts w:hint="default" w:ascii="宋体" w:hAnsi="宋体" w:cs="Arial"/>
                <w:color w:val="000000"/>
                <w:kern w:val="0"/>
                <w:sz w:val="18"/>
                <w:szCs w:val="18"/>
              </w:rPr>
            </w:pPr>
            <w:r>
              <w:rPr>
                <w:rFonts w:hint="default" w:ascii="宋体" w:hAnsi="宋体"/>
                <w:sz w:val="18"/>
                <w:szCs w:val="18"/>
              </w:rPr>
              <w:t>14.17</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F079BE0">
            <w:pPr>
              <w:widowControl/>
              <w:jc w:val="right"/>
              <w:rPr>
                <w:rFonts w:hint="default" w:ascii="宋体" w:hAnsi="宋体" w:cs="Arial"/>
                <w:color w:val="000000"/>
                <w:kern w:val="0"/>
                <w:sz w:val="18"/>
                <w:szCs w:val="18"/>
              </w:rPr>
            </w:pPr>
            <w:r>
              <w:rPr>
                <w:rFonts w:hint="default" w:ascii="宋体" w:hAnsi="宋体"/>
                <w:sz w:val="18"/>
                <w:szCs w:val="18"/>
              </w:rPr>
              <w:t>11.76</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4DBD4301">
            <w:pPr>
              <w:widowControl/>
              <w:jc w:val="right"/>
              <w:rPr>
                <w:rFonts w:hint="default" w:ascii="宋体" w:hAnsi="宋体" w:cs="Arial"/>
                <w:color w:val="000000"/>
                <w:kern w:val="0"/>
                <w:sz w:val="18"/>
                <w:szCs w:val="18"/>
              </w:rPr>
            </w:pPr>
            <w:r>
              <w:rPr>
                <w:rFonts w:hint="default" w:ascii="宋体" w:hAnsi="宋体"/>
                <w:sz w:val="18"/>
                <w:szCs w:val="18"/>
              </w:rPr>
              <w:t>2.41</w:t>
            </w:r>
          </w:p>
        </w:tc>
      </w:tr>
      <w:tr w14:paraId="35467CA7">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21EF9C32">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7</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9E1201A">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[30209]物业管理费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8687C77">
            <w:pPr>
              <w:widowControl/>
              <w:jc w:val="right"/>
              <w:rPr>
                <w:rFonts w:hint="default" w:ascii="宋体" w:hAnsi="宋体" w:cs="Arial"/>
                <w:color w:val="000000"/>
                <w:kern w:val="0"/>
                <w:sz w:val="18"/>
                <w:szCs w:val="18"/>
              </w:rPr>
            </w:pPr>
            <w:r>
              <w:rPr>
                <w:rFonts w:hint="default" w:ascii="宋体" w:hAnsi="宋体"/>
                <w:sz w:val="18"/>
                <w:szCs w:val="18"/>
              </w:rPr>
              <w:t>63.60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F2C47B8">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099572FB">
            <w:pPr>
              <w:widowControl/>
              <w:jc w:val="right"/>
              <w:rPr>
                <w:rFonts w:hint="default" w:ascii="宋体" w:hAnsi="宋体" w:cs="Arial"/>
                <w:color w:val="000000"/>
                <w:kern w:val="0"/>
                <w:sz w:val="18"/>
                <w:szCs w:val="18"/>
              </w:rPr>
            </w:pPr>
            <w:r>
              <w:rPr>
                <w:rFonts w:hint="default" w:ascii="宋体" w:hAnsi="宋体"/>
                <w:sz w:val="18"/>
                <w:szCs w:val="18"/>
              </w:rPr>
              <w:t>63.60</w:t>
            </w:r>
          </w:p>
        </w:tc>
      </w:tr>
      <w:tr w14:paraId="36563162">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011B9D9C">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8</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EA8ECE0">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[30211]差旅费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9D0CA8D">
            <w:pPr>
              <w:widowControl/>
              <w:jc w:val="right"/>
              <w:rPr>
                <w:rFonts w:hint="default" w:ascii="宋体" w:hAnsi="宋体" w:cs="Arial"/>
                <w:color w:val="000000"/>
                <w:kern w:val="0"/>
                <w:sz w:val="18"/>
                <w:szCs w:val="18"/>
              </w:rPr>
            </w:pPr>
            <w:r>
              <w:rPr>
                <w:rFonts w:hint="default" w:ascii="宋体" w:hAnsi="宋体"/>
                <w:sz w:val="18"/>
                <w:szCs w:val="18"/>
              </w:rPr>
              <w:t>2.50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74F9A95">
            <w:pPr>
              <w:widowControl/>
              <w:jc w:val="right"/>
              <w:rPr>
                <w:rFonts w:hint="default" w:ascii="宋体" w:hAnsi="宋体" w:cs="Arial"/>
                <w:color w:val="000000"/>
                <w:kern w:val="0"/>
                <w:sz w:val="18"/>
                <w:szCs w:val="18"/>
              </w:rPr>
            </w:pPr>
            <w:r>
              <w:rPr>
                <w:rFonts w:hint="default" w:ascii="宋体" w:hAnsi="宋体"/>
                <w:sz w:val="18"/>
                <w:szCs w:val="18"/>
              </w:rPr>
              <w:t>2.50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51E111EC">
            <w:pPr>
              <w:widowControl/>
              <w:jc w:val="right"/>
              <w:rPr>
                <w:rFonts w:hint="default" w:ascii="宋体" w:hAnsi="宋体" w:cs="Arial"/>
                <w:color w:val="000000"/>
                <w:kern w:val="0"/>
                <w:sz w:val="18"/>
                <w:szCs w:val="18"/>
              </w:rPr>
            </w:pPr>
          </w:p>
        </w:tc>
      </w:tr>
      <w:tr w14:paraId="503A541F">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1E3DE098">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9</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9E5B68A">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[30213]维修（护）费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A43D895">
            <w:pPr>
              <w:widowControl/>
              <w:jc w:val="right"/>
              <w:rPr>
                <w:rFonts w:hint="default" w:ascii="宋体" w:hAnsi="宋体" w:cs="Arial"/>
                <w:color w:val="000000"/>
                <w:kern w:val="0"/>
                <w:sz w:val="18"/>
                <w:szCs w:val="18"/>
              </w:rPr>
            </w:pPr>
            <w:r>
              <w:rPr>
                <w:rFonts w:hint="default" w:ascii="宋体" w:hAnsi="宋体"/>
                <w:sz w:val="18"/>
                <w:szCs w:val="18"/>
              </w:rPr>
              <w:t>32.47</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F25AD34">
            <w:pPr>
              <w:widowControl/>
              <w:jc w:val="right"/>
              <w:rPr>
                <w:rFonts w:hint="default" w:ascii="宋体" w:hAnsi="宋体" w:cs="Arial"/>
                <w:color w:val="000000"/>
                <w:kern w:val="0"/>
                <w:sz w:val="18"/>
                <w:szCs w:val="18"/>
              </w:rPr>
            </w:pPr>
            <w:r>
              <w:rPr>
                <w:rFonts w:hint="default" w:ascii="宋体" w:hAnsi="宋体"/>
                <w:sz w:val="18"/>
                <w:szCs w:val="18"/>
              </w:rPr>
              <w:t>3.50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71553431">
            <w:pPr>
              <w:widowControl/>
              <w:jc w:val="right"/>
              <w:rPr>
                <w:rFonts w:hint="default" w:ascii="宋体" w:hAnsi="宋体" w:cs="Arial"/>
                <w:color w:val="000000"/>
                <w:kern w:val="0"/>
                <w:sz w:val="18"/>
                <w:szCs w:val="18"/>
              </w:rPr>
            </w:pPr>
            <w:r>
              <w:rPr>
                <w:rFonts w:hint="default" w:ascii="宋体" w:hAnsi="宋体"/>
                <w:sz w:val="18"/>
                <w:szCs w:val="18"/>
              </w:rPr>
              <w:t>28.97</w:t>
            </w:r>
          </w:p>
        </w:tc>
      </w:tr>
      <w:tr w14:paraId="648D526F">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66175B1">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10</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CE6B6CF">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[30215]会议费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8F0C9E1">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E57981C">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452C56B9">
            <w:pPr>
              <w:widowControl/>
              <w:jc w:val="right"/>
              <w:rPr>
                <w:rFonts w:hint="default" w:ascii="宋体" w:hAnsi="宋体" w:cs="Arial"/>
                <w:color w:val="000000"/>
                <w:kern w:val="0"/>
                <w:sz w:val="18"/>
                <w:szCs w:val="18"/>
              </w:rPr>
            </w:pPr>
          </w:p>
        </w:tc>
      </w:tr>
      <w:tr w14:paraId="5F4C1EA4">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DE8300A">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11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9329770">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[30218]专用材料费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C369A6F">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825F594">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36FD2BEE">
            <w:pPr>
              <w:widowControl/>
              <w:jc w:val="right"/>
              <w:rPr>
                <w:rFonts w:hint="default" w:ascii="宋体" w:hAnsi="宋体" w:cs="Arial"/>
                <w:color w:val="000000"/>
                <w:kern w:val="0"/>
                <w:sz w:val="18"/>
                <w:szCs w:val="18"/>
              </w:rPr>
            </w:pPr>
          </w:p>
        </w:tc>
      </w:tr>
      <w:tr w14:paraId="2352251A">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BAB7DB1">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12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C2F26E1">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[30229]福利费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4036225">
            <w:pPr>
              <w:widowControl/>
              <w:jc w:val="right"/>
              <w:rPr>
                <w:rFonts w:hint="default" w:ascii="宋体" w:hAnsi="宋体" w:cs="Arial"/>
                <w:color w:val="000000"/>
                <w:kern w:val="0"/>
                <w:sz w:val="18"/>
                <w:szCs w:val="18"/>
              </w:rPr>
            </w:pPr>
            <w:r>
              <w:rPr>
                <w:rFonts w:hint="default" w:ascii="宋体" w:hAnsi="宋体"/>
                <w:sz w:val="18"/>
                <w:szCs w:val="18"/>
              </w:rPr>
              <w:t>18.73</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991652D">
            <w:pPr>
              <w:widowControl/>
              <w:jc w:val="right"/>
              <w:rPr>
                <w:rFonts w:hint="default" w:ascii="宋体" w:hAnsi="宋体" w:cs="Arial"/>
                <w:color w:val="000000"/>
                <w:kern w:val="0"/>
                <w:sz w:val="18"/>
                <w:szCs w:val="18"/>
              </w:rPr>
            </w:pPr>
            <w:r>
              <w:rPr>
                <w:rFonts w:hint="default" w:ascii="宋体" w:hAnsi="宋体"/>
                <w:sz w:val="18"/>
                <w:szCs w:val="18"/>
              </w:rPr>
              <w:t>18.73</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1D2BA113">
            <w:pPr>
              <w:widowControl/>
              <w:jc w:val="right"/>
              <w:rPr>
                <w:rFonts w:hint="default" w:ascii="宋体" w:hAnsi="宋体" w:cs="Arial"/>
                <w:color w:val="000000"/>
                <w:kern w:val="0"/>
                <w:sz w:val="18"/>
                <w:szCs w:val="18"/>
              </w:rPr>
            </w:pPr>
          </w:p>
        </w:tc>
      </w:tr>
      <w:tr w14:paraId="6F6165CB">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031CE05F">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13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6F8B6DC">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[30231]公务用车运行维护费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6D91F9A">
            <w:pPr>
              <w:widowControl/>
              <w:jc w:val="right"/>
              <w:rPr>
                <w:rFonts w:hint="default" w:ascii="宋体" w:hAnsi="宋体" w:cs="Arial"/>
                <w:color w:val="000000"/>
                <w:kern w:val="0"/>
                <w:sz w:val="18"/>
                <w:szCs w:val="18"/>
              </w:rPr>
            </w:pPr>
            <w:r>
              <w:rPr>
                <w:rFonts w:hint="default" w:ascii="宋体" w:hAnsi="宋体"/>
                <w:sz w:val="18"/>
                <w:szCs w:val="18"/>
              </w:rPr>
              <w:t>33.00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5FDA848">
            <w:pPr>
              <w:widowControl/>
              <w:jc w:val="right"/>
              <w:rPr>
                <w:rFonts w:hint="default" w:ascii="宋体" w:hAnsi="宋体" w:cs="Arial"/>
                <w:color w:val="000000"/>
                <w:kern w:val="0"/>
                <w:sz w:val="18"/>
                <w:szCs w:val="18"/>
              </w:rPr>
            </w:pPr>
            <w:r>
              <w:rPr>
                <w:rFonts w:hint="default" w:ascii="宋体" w:hAnsi="宋体"/>
                <w:sz w:val="18"/>
                <w:szCs w:val="18"/>
              </w:rPr>
              <w:t>33.00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243823BD">
            <w:pPr>
              <w:widowControl/>
              <w:jc w:val="right"/>
              <w:rPr>
                <w:rFonts w:hint="default" w:ascii="宋体" w:hAnsi="宋体" w:cs="Arial"/>
                <w:color w:val="000000"/>
                <w:kern w:val="0"/>
                <w:sz w:val="18"/>
                <w:szCs w:val="18"/>
              </w:rPr>
            </w:pPr>
          </w:p>
        </w:tc>
      </w:tr>
      <w:tr w14:paraId="73FF6CD9">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ED051A1">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14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D343CA3">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[30299]其他商品和服务支出</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2F82635">
            <w:pPr>
              <w:widowControl/>
              <w:jc w:val="right"/>
              <w:rPr>
                <w:rFonts w:hint="default" w:ascii="宋体" w:hAnsi="宋体" w:cs="Arial"/>
                <w:color w:val="000000"/>
                <w:kern w:val="0"/>
                <w:sz w:val="18"/>
                <w:szCs w:val="18"/>
              </w:rPr>
            </w:pPr>
            <w:r>
              <w:rPr>
                <w:rFonts w:hint="default" w:ascii="宋体" w:hAnsi="宋体"/>
                <w:sz w:val="18"/>
                <w:szCs w:val="18"/>
              </w:rPr>
              <w:t>1.60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E8A772A">
            <w:pPr>
              <w:widowControl/>
              <w:jc w:val="right"/>
              <w:rPr>
                <w:rFonts w:hint="default" w:ascii="宋体" w:hAnsi="宋体" w:cs="Arial"/>
                <w:color w:val="000000"/>
                <w:kern w:val="0"/>
                <w:sz w:val="18"/>
                <w:szCs w:val="18"/>
              </w:rPr>
            </w:pPr>
            <w:r>
              <w:rPr>
                <w:rFonts w:hint="default" w:ascii="宋体" w:hAnsi="宋体"/>
                <w:sz w:val="18"/>
                <w:szCs w:val="18"/>
              </w:rPr>
              <w:t>1.60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105A78C9">
            <w:pPr>
              <w:widowControl/>
              <w:jc w:val="right"/>
              <w:rPr>
                <w:rFonts w:hint="default" w:ascii="宋体" w:hAnsi="宋体" w:cs="Arial"/>
                <w:color w:val="000000"/>
                <w:kern w:val="0"/>
                <w:sz w:val="18"/>
                <w:szCs w:val="18"/>
              </w:rPr>
            </w:pPr>
          </w:p>
        </w:tc>
      </w:tr>
      <w:tr w14:paraId="3B758ECD">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8598EFC">
            <w:pPr>
              <w:widowControl/>
              <w:jc w:val="center"/>
              <w:rPr>
                <w:rFonts w:hint="default" w:ascii="宋体" w:hAnsi="宋体" w:cs="Arial"/>
                <w:color w:val="000000"/>
                <w:kern w:val="0"/>
                <w:sz w:val="18"/>
                <w:szCs w:val="18"/>
              </w:rPr>
            </w:pPr>
            <w:r>
              <w:rPr>
                <w:rFonts w:hint="eastAsia" w:ascii="宋体" w:hAnsi="宋体" w:cs="Arial"/>
                <w:color w:val="000000"/>
                <w:kern w:val="0"/>
                <w:sz w:val="18"/>
                <w:szCs w:val="18"/>
              </w:rPr>
              <w:t>15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4E50F82">
            <w:pPr>
              <w:widowControl/>
              <w:jc w:val="left"/>
              <w:rPr>
                <w:rFonts w:hint="default" w:ascii="宋体" w:hAnsi="宋体" w:cs="Arial"/>
                <w:color w:val="000000"/>
                <w:kern w:val="0"/>
                <w:sz w:val="18"/>
                <w:szCs w:val="18"/>
              </w:rPr>
            </w:pPr>
            <w:r>
              <w:rPr>
                <w:rFonts w:hint="eastAsia" w:ascii="宋体" w:hAnsi="宋体" w:cs="Arial"/>
                <w:color w:val="000000"/>
                <w:kern w:val="0"/>
                <w:sz w:val="18"/>
                <w:szCs w:val="18"/>
              </w:rPr>
              <w:t>[31002]办公设备购置</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2883007">
            <w:pPr>
              <w:widowControl/>
              <w:jc w:val="right"/>
              <w:rPr>
                <w:rFonts w:hint="default" w:ascii="宋体" w:hAnsi="宋体" w:cs="Arial"/>
                <w:color w:val="000000"/>
                <w:kern w:val="0"/>
                <w:sz w:val="18"/>
                <w:szCs w:val="18"/>
              </w:rPr>
            </w:pPr>
            <w:r>
              <w:rPr>
                <w:rFonts w:hint="default" w:ascii="宋体" w:hAnsi="宋体"/>
                <w:sz w:val="18"/>
                <w:szCs w:val="18"/>
              </w:rPr>
              <w:t>37.55</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C3A285D">
            <w:pPr>
              <w:widowControl/>
              <w:jc w:val="right"/>
              <w:rPr>
                <w:rFonts w:hint="default" w:ascii="宋体" w:hAnsi="宋体" w:cs="Arial"/>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613688A5">
            <w:pPr>
              <w:widowControl/>
              <w:jc w:val="right"/>
              <w:rPr>
                <w:rFonts w:hint="default" w:ascii="宋体" w:hAnsi="宋体" w:cs="Arial"/>
                <w:color w:val="000000"/>
                <w:kern w:val="0"/>
                <w:sz w:val="18"/>
                <w:szCs w:val="18"/>
              </w:rPr>
            </w:pPr>
            <w:r>
              <w:rPr>
                <w:rFonts w:hint="default" w:ascii="宋体" w:hAnsi="宋体"/>
                <w:sz w:val="18"/>
                <w:szCs w:val="18"/>
              </w:rPr>
              <w:t>37.55</w:t>
            </w:r>
          </w:p>
        </w:tc>
      </w:tr>
    </w:tbl>
    <w:p w14:paraId="4795B198">
      <w:pPr>
        <w:sectPr>
          <w:pgSz w:w="11906" w:h="16838"/>
          <w:pgMar w:top="1134" w:right="1134" w:bottom="1134" w:left="1134" w:header="851" w:footer="992" w:gutter="0"/>
          <w:cols w:space="425" w:num="1"/>
          <w:docGrid w:type="lines" w:linePitch="312" w:charSpace="0"/>
        </w:sectPr>
      </w:pPr>
    </w:p>
    <w:p w14:paraId="5860F05E">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表十、政府性基金预算支出情况表</w:t>
      </w:r>
    </w:p>
    <w:p w14:paraId="493DA2DF">
      <w:pPr>
        <w:wordWrap w:val="0"/>
        <w:jc w:val="right"/>
        <w:rPr>
          <w:rFonts w:hint="default"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0" w:type="auto"/>
        <w:tblInd w:w="108" w:type="dxa"/>
        <w:tblLayout w:type="fixed"/>
        <w:tblCellMar>
          <w:top w:w="0" w:type="dxa"/>
          <w:left w:w="108" w:type="dxa"/>
          <w:bottom w:w="0" w:type="dxa"/>
          <w:right w:w="108" w:type="dxa"/>
        </w:tblCellMar>
      </w:tblPr>
      <w:tblGrid>
        <w:gridCol w:w="7655"/>
        <w:gridCol w:w="1843"/>
      </w:tblGrid>
      <w:tr w14:paraId="22807325">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14:paraId="21EE2FD5">
            <w:pPr>
              <w:widowControl/>
              <w:jc w:val="center"/>
              <w:rPr>
                <w:rFonts w:hint="default" w:ascii="宋体" w:hAnsi="宋体" w:cs="Arial"/>
                <w:b/>
                <w:color w:val="000000"/>
                <w:kern w:val="0"/>
                <w:sz w:val="20"/>
                <w:szCs w:val="20"/>
              </w:rPr>
            </w:pPr>
            <w:r>
              <w:rPr>
                <w:rFonts w:hint="eastAsia" w:ascii="宋体" w:hAnsi="宋体" w:cs="Arial"/>
                <w:b/>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14:paraId="583CBFBC">
            <w:pPr>
              <w:widowControl/>
              <w:jc w:val="center"/>
              <w:rPr>
                <w:rFonts w:hint="default" w:ascii="宋体" w:hAnsi="宋体" w:cs="Arial"/>
                <w:b/>
                <w:color w:val="000000"/>
                <w:kern w:val="0"/>
                <w:sz w:val="20"/>
                <w:szCs w:val="20"/>
              </w:rPr>
            </w:pPr>
            <w:r>
              <w:rPr>
                <w:rFonts w:hint="eastAsia" w:ascii="宋体" w:hAnsi="宋体" w:cs="Arial"/>
                <w:b/>
                <w:color w:val="000000"/>
                <w:kern w:val="0"/>
                <w:sz w:val="20"/>
                <w:szCs w:val="20"/>
              </w:rPr>
              <w:t>预算数</w:t>
            </w:r>
          </w:p>
        </w:tc>
      </w:tr>
      <w:tr w14:paraId="71E0D111">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shd w:val="clear" w:color="auto" w:fill="auto"/>
            <w:vAlign w:val="center"/>
          </w:tcPr>
          <w:p w14:paraId="582B1B79">
            <w:pPr>
              <w:widowControl/>
              <w:jc w:val="left"/>
              <w:rPr>
                <w:rFonts w:hint="default" w:ascii="宋体" w:hAnsi="宋体" w:cs="Arial"/>
                <w:b/>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shd w:val="clear" w:color="auto" w:fill="auto"/>
            <w:vAlign w:val="center"/>
          </w:tcPr>
          <w:p w14:paraId="1BF02B21">
            <w:pPr>
              <w:widowControl/>
              <w:jc w:val="left"/>
              <w:rPr>
                <w:rFonts w:hint="default" w:ascii="宋体" w:hAnsi="宋体" w:cs="Arial"/>
                <w:b/>
                <w:color w:val="000000"/>
                <w:kern w:val="0"/>
                <w:sz w:val="20"/>
                <w:szCs w:val="20"/>
              </w:rPr>
            </w:pPr>
          </w:p>
        </w:tc>
      </w:tr>
      <w:tr w14:paraId="306A86A9">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shd w:val="clear" w:color="auto" w:fill="auto"/>
            <w:vAlign w:val="center"/>
          </w:tcPr>
          <w:p w14:paraId="4AD9A81D">
            <w:pPr>
              <w:widowControl/>
              <w:jc w:val="center"/>
              <w:rPr>
                <w:rFonts w:hint="default" w:ascii="宋体" w:hAnsi="宋体" w:cs="Arial"/>
                <w:b/>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shd w:val="clear" w:color="auto" w:fill="auto"/>
            <w:vAlign w:val="center"/>
          </w:tcPr>
          <w:p w14:paraId="11F33996">
            <w:pPr>
              <w:widowControl/>
              <w:jc w:val="center"/>
              <w:rPr>
                <w:rFonts w:hint="default" w:ascii="宋体" w:hAnsi="宋体" w:cs="Arial"/>
                <w:b/>
                <w:color w:val="000000"/>
                <w:kern w:val="0"/>
                <w:sz w:val="20"/>
                <w:szCs w:val="20"/>
              </w:rPr>
            </w:pPr>
            <w:r>
              <w:rPr>
                <w:rFonts w:hint="eastAsia" w:ascii="宋体" w:hAnsi="宋体" w:cs="Arial"/>
                <w:b/>
                <w:color w:val="000000"/>
                <w:kern w:val="0"/>
                <w:sz w:val="20"/>
                <w:szCs w:val="20"/>
              </w:rPr>
              <w:t>1</w:t>
            </w:r>
          </w:p>
        </w:tc>
      </w:tr>
      <w:tr w14:paraId="14A4ECB3">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4FDC2E5D">
            <w:pPr>
              <w:widowControl/>
              <w:jc w:val="left"/>
              <w:rPr>
                <w:rFonts w:hint="default"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11EE5A6F">
            <w:pPr>
              <w:widowControl/>
              <w:jc w:val="right"/>
              <w:rPr>
                <w:rFonts w:hint="default" w:ascii="宋体" w:hAnsi="宋体" w:cs="Arial"/>
                <w:color w:val="000000"/>
                <w:kern w:val="0"/>
                <w:sz w:val="18"/>
                <w:szCs w:val="18"/>
              </w:rPr>
            </w:pPr>
          </w:p>
        </w:tc>
      </w:tr>
      <w:tr w14:paraId="14EAC6D7">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62344F97">
            <w:pPr>
              <w:widowControl/>
              <w:jc w:val="left"/>
              <w:rPr>
                <w:rFonts w:hint="default"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1DF88BFB">
            <w:pPr>
              <w:widowControl/>
              <w:jc w:val="right"/>
              <w:rPr>
                <w:rFonts w:hint="default" w:ascii="宋体" w:hAnsi="宋体" w:cs="Arial"/>
                <w:color w:val="000000"/>
                <w:kern w:val="0"/>
                <w:sz w:val="18"/>
                <w:szCs w:val="18"/>
              </w:rPr>
            </w:pPr>
          </w:p>
        </w:tc>
      </w:tr>
      <w:tr w14:paraId="138E61C4">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78F32D97">
            <w:pPr>
              <w:widowControl/>
              <w:jc w:val="left"/>
              <w:rPr>
                <w:rFonts w:hint="default"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053B35F9">
            <w:pPr>
              <w:widowControl/>
              <w:jc w:val="right"/>
              <w:rPr>
                <w:rFonts w:hint="default" w:ascii="宋体" w:hAnsi="宋体" w:cs="Arial"/>
                <w:color w:val="000000"/>
                <w:kern w:val="0"/>
                <w:sz w:val="18"/>
                <w:szCs w:val="18"/>
              </w:rPr>
            </w:pPr>
          </w:p>
        </w:tc>
      </w:tr>
      <w:tr w14:paraId="63B3094B">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4F1BE549">
            <w:pPr>
              <w:widowControl/>
              <w:jc w:val="left"/>
              <w:rPr>
                <w:rFonts w:hint="default"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6AAA3DB2">
            <w:pPr>
              <w:widowControl/>
              <w:jc w:val="right"/>
              <w:rPr>
                <w:rFonts w:hint="default" w:ascii="宋体" w:hAnsi="宋体" w:cs="Arial"/>
                <w:color w:val="000000"/>
                <w:kern w:val="0"/>
                <w:sz w:val="18"/>
                <w:szCs w:val="18"/>
              </w:rPr>
            </w:pPr>
          </w:p>
        </w:tc>
      </w:tr>
      <w:tr w14:paraId="2E4CB995">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02D3047B">
            <w:pPr>
              <w:widowControl/>
              <w:jc w:val="left"/>
              <w:rPr>
                <w:rFonts w:hint="default"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3FE07DF7">
            <w:pPr>
              <w:widowControl/>
              <w:jc w:val="right"/>
              <w:rPr>
                <w:rFonts w:hint="default" w:ascii="宋体" w:hAnsi="宋体" w:cs="Arial"/>
                <w:color w:val="000000"/>
                <w:kern w:val="0"/>
                <w:sz w:val="18"/>
                <w:szCs w:val="18"/>
              </w:rPr>
            </w:pPr>
          </w:p>
        </w:tc>
      </w:tr>
    </w:tbl>
    <w:p w14:paraId="701CF6EA">
      <w:pPr>
        <w:widowControl/>
        <w:spacing w:line="560" w:lineRule="exact"/>
        <w:ind w:firstLine="360" w:firstLineChars="200"/>
        <w:jc w:val="left"/>
        <w:rPr>
          <w:rFonts w:hint="default" w:ascii="仿宋" w:hAnsi="微软雅黑" w:eastAsia="仿宋"/>
          <w:sz w:val="18"/>
          <w:szCs w:val="18"/>
        </w:rPr>
      </w:pPr>
      <w:r>
        <w:rPr>
          <w:rFonts w:hint="eastAsia" w:ascii="仿宋" w:hAnsi="微软雅黑" w:eastAsia="仿宋"/>
          <w:sz w:val="18"/>
          <w:szCs w:val="18"/>
        </w:rPr>
        <w:t>未安排预算，政府性基金预算支出情况表为空表。</w:t>
      </w:r>
    </w:p>
    <w:p w14:paraId="6C6518E9">
      <w:pPr>
        <w:sectPr>
          <w:pgSz w:w="11906" w:h="16838"/>
          <w:pgMar w:top="1134" w:right="1134" w:bottom="1134" w:left="1134" w:header="851" w:footer="992" w:gutter="0"/>
          <w:cols w:space="425" w:num="1"/>
          <w:docGrid w:type="lines" w:linePitch="312" w:charSpace="0"/>
        </w:sectPr>
      </w:pPr>
    </w:p>
    <w:p w14:paraId="3ED3D100">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表十一、部门管理转移支付表</w:t>
      </w:r>
    </w:p>
    <w:p w14:paraId="2955338D">
      <w:pPr>
        <w:wordWrap w:val="0"/>
        <w:jc w:val="right"/>
        <w:rPr>
          <w:rFonts w:hint="default"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0" w:type="auto"/>
        <w:tblInd w:w="108" w:type="dxa"/>
        <w:tblLayout w:type="fixed"/>
        <w:tblCellMar>
          <w:top w:w="0" w:type="dxa"/>
          <w:left w:w="108" w:type="dxa"/>
          <w:bottom w:w="0" w:type="dxa"/>
          <w:right w:w="108" w:type="dxa"/>
        </w:tblCellMar>
      </w:tblPr>
      <w:tblGrid>
        <w:gridCol w:w="4082"/>
        <w:gridCol w:w="1361"/>
        <w:gridCol w:w="1361"/>
        <w:gridCol w:w="1361"/>
        <w:gridCol w:w="1361"/>
      </w:tblGrid>
      <w:tr w14:paraId="1E9B0916">
        <w:tblPrEx>
          <w:tblCellMar>
            <w:top w:w="0" w:type="dxa"/>
            <w:left w:w="108" w:type="dxa"/>
            <w:bottom w:w="0" w:type="dxa"/>
            <w:right w:w="108" w:type="dxa"/>
          </w:tblCellMar>
        </w:tblPrEx>
        <w:trPr>
          <w:trHeight w:val="20" w:hRule="atLeast"/>
          <w:tblHeader/>
        </w:trPr>
        <w:tc>
          <w:tcPr>
            <w:tcW w:w="4082" w:type="dxa"/>
            <w:tcBorders>
              <w:top w:val="single" w:color="000000" w:sz="4" w:space="0"/>
              <w:left w:val="nil"/>
              <w:bottom w:val="single" w:color="000000" w:sz="4" w:space="0"/>
              <w:right w:val="single" w:color="000000" w:sz="4" w:space="0"/>
            </w:tcBorders>
            <w:shd w:val="clear" w:color="auto" w:fill="auto"/>
            <w:noWrap/>
            <w:vAlign w:val="center"/>
          </w:tcPr>
          <w:p w14:paraId="2E3193D6">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单位名称</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14:paraId="6DEBB6F6">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14:paraId="15058882">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一般公共预算项目支出</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14:paraId="3DAB46D9">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政府性基金预算项目支出</w:t>
            </w:r>
          </w:p>
        </w:tc>
        <w:tc>
          <w:tcPr>
            <w:tcW w:w="1361" w:type="dxa"/>
            <w:tcBorders>
              <w:top w:val="single" w:color="000000" w:sz="4" w:space="0"/>
              <w:left w:val="nil"/>
              <w:bottom w:val="single" w:color="000000" w:sz="4" w:space="0"/>
              <w:right w:val="nil"/>
            </w:tcBorders>
            <w:shd w:val="clear" w:color="auto" w:fill="auto"/>
            <w:noWrap/>
            <w:vAlign w:val="center"/>
          </w:tcPr>
          <w:p w14:paraId="42285E24">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国有资本经营预算项目支出</w:t>
            </w:r>
          </w:p>
        </w:tc>
      </w:tr>
      <w:tr w14:paraId="42A96494">
        <w:tblPrEx>
          <w:tblCellMar>
            <w:top w:w="0" w:type="dxa"/>
            <w:left w:w="108" w:type="dxa"/>
            <w:bottom w:w="0" w:type="dxa"/>
            <w:right w:w="108" w:type="dxa"/>
          </w:tblCellMar>
        </w:tblPrEx>
        <w:trPr>
          <w:trHeight w:val="20" w:hRule="atLeast"/>
          <w:tblHeader/>
        </w:trPr>
        <w:tc>
          <w:tcPr>
            <w:tcW w:w="4082" w:type="dxa"/>
            <w:tcBorders>
              <w:top w:val="nil"/>
              <w:left w:val="nil"/>
              <w:bottom w:val="single" w:color="000000" w:sz="4" w:space="0"/>
              <w:right w:val="single" w:color="000000" w:sz="4" w:space="0"/>
            </w:tcBorders>
            <w:shd w:val="clear" w:color="auto" w:fill="auto"/>
            <w:noWrap/>
            <w:vAlign w:val="center"/>
          </w:tcPr>
          <w:p w14:paraId="459BFC3C">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w:t>
            </w:r>
          </w:p>
        </w:tc>
        <w:tc>
          <w:tcPr>
            <w:tcW w:w="1361" w:type="dxa"/>
            <w:tcBorders>
              <w:top w:val="nil"/>
              <w:left w:val="nil"/>
              <w:bottom w:val="single" w:color="000000" w:sz="4" w:space="0"/>
              <w:right w:val="single" w:color="000000" w:sz="4" w:space="0"/>
            </w:tcBorders>
            <w:shd w:val="clear" w:color="auto" w:fill="auto"/>
            <w:noWrap/>
            <w:vAlign w:val="center"/>
          </w:tcPr>
          <w:p w14:paraId="25E73B8B">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nil"/>
              <w:bottom w:val="single" w:color="000000" w:sz="4" w:space="0"/>
              <w:right w:val="single" w:color="000000" w:sz="4" w:space="0"/>
            </w:tcBorders>
            <w:shd w:val="clear" w:color="auto" w:fill="auto"/>
            <w:noWrap/>
            <w:vAlign w:val="center"/>
          </w:tcPr>
          <w:p w14:paraId="05350AC7">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nil"/>
              <w:bottom w:val="single" w:color="000000" w:sz="4" w:space="0"/>
              <w:right w:val="single" w:color="000000" w:sz="4" w:space="0"/>
            </w:tcBorders>
            <w:shd w:val="clear" w:color="auto" w:fill="auto"/>
            <w:noWrap/>
            <w:vAlign w:val="center"/>
          </w:tcPr>
          <w:p w14:paraId="24396609">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nil"/>
            </w:tcBorders>
            <w:shd w:val="clear" w:color="auto" w:fill="auto"/>
            <w:noWrap/>
            <w:vAlign w:val="center"/>
          </w:tcPr>
          <w:p w14:paraId="5A77C49B">
            <w:pPr>
              <w:widowControl/>
              <w:jc w:val="center"/>
              <w:rPr>
                <w:rFonts w:hint="default" w:ascii="宋体" w:hAnsi="宋体" w:cs="Arial"/>
                <w:b/>
                <w:color w:val="000000"/>
                <w:kern w:val="0"/>
                <w:sz w:val="18"/>
                <w:szCs w:val="18"/>
              </w:rPr>
            </w:pPr>
            <w:r>
              <w:rPr>
                <w:rFonts w:hint="eastAsia" w:ascii="宋体" w:hAnsi="宋体" w:cs="Arial"/>
                <w:b/>
                <w:color w:val="000000"/>
                <w:kern w:val="0"/>
                <w:sz w:val="18"/>
                <w:szCs w:val="18"/>
              </w:rPr>
              <w:t>4</w:t>
            </w:r>
          </w:p>
        </w:tc>
      </w:tr>
      <w:tr w14:paraId="469A8029">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718310AD">
            <w:pPr>
              <w:widowControl/>
              <w:jc w:val="lef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03CE5929">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4B81C405">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7F1759C8">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25018C15">
            <w:pPr>
              <w:widowControl/>
              <w:jc w:val="right"/>
              <w:rPr>
                <w:rFonts w:hint="default" w:ascii="宋体" w:hAnsi="宋体" w:cs="Arial"/>
                <w:color w:val="000000"/>
                <w:kern w:val="0"/>
                <w:sz w:val="18"/>
                <w:szCs w:val="18"/>
              </w:rPr>
            </w:pPr>
          </w:p>
        </w:tc>
      </w:tr>
      <w:tr w14:paraId="2F2B6134">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6E165929">
            <w:pPr>
              <w:widowControl/>
              <w:jc w:val="lef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2AB2EEE5">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61BA340C">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136BFB93">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62A9E618">
            <w:pPr>
              <w:widowControl/>
              <w:jc w:val="right"/>
              <w:rPr>
                <w:rFonts w:hint="default" w:ascii="宋体" w:hAnsi="宋体" w:cs="Arial"/>
                <w:color w:val="000000"/>
                <w:kern w:val="0"/>
                <w:sz w:val="18"/>
                <w:szCs w:val="18"/>
              </w:rPr>
            </w:pPr>
          </w:p>
        </w:tc>
      </w:tr>
      <w:tr w14:paraId="1AF9170D">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1AFDB4F3">
            <w:pPr>
              <w:widowControl/>
              <w:jc w:val="lef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1C53E6FD">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0FD33AB5">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140F34AA">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2A0FAA67">
            <w:pPr>
              <w:widowControl/>
              <w:jc w:val="right"/>
              <w:rPr>
                <w:rFonts w:hint="default" w:ascii="宋体" w:hAnsi="宋体" w:cs="Arial"/>
                <w:color w:val="000000"/>
                <w:kern w:val="0"/>
                <w:sz w:val="18"/>
                <w:szCs w:val="18"/>
              </w:rPr>
            </w:pPr>
          </w:p>
        </w:tc>
      </w:tr>
      <w:tr w14:paraId="23CE4C8F">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2E2E7C2A">
            <w:pPr>
              <w:widowControl/>
              <w:jc w:val="lef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65A7EF81">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5CD4C7BA">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0FEFCCFB">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24867EC6">
            <w:pPr>
              <w:widowControl/>
              <w:jc w:val="right"/>
              <w:rPr>
                <w:rFonts w:hint="default" w:ascii="宋体" w:hAnsi="宋体" w:cs="Arial"/>
                <w:color w:val="000000"/>
                <w:kern w:val="0"/>
                <w:sz w:val="18"/>
                <w:szCs w:val="18"/>
              </w:rPr>
            </w:pPr>
          </w:p>
        </w:tc>
      </w:tr>
      <w:tr w14:paraId="7FC662F4">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3702E08E">
            <w:pPr>
              <w:widowControl/>
              <w:jc w:val="lef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43508085">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0EC948AB">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2CF82694">
            <w:pPr>
              <w:widowControl/>
              <w:jc w:val="right"/>
              <w:rPr>
                <w:rFonts w:hint="default"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30B27C26">
            <w:pPr>
              <w:widowControl/>
              <w:jc w:val="right"/>
              <w:rPr>
                <w:rFonts w:hint="default" w:ascii="宋体" w:hAnsi="宋体" w:cs="Arial"/>
                <w:color w:val="000000"/>
                <w:kern w:val="0"/>
                <w:sz w:val="18"/>
                <w:szCs w:val="18"/>
              </w:rPr>
            </w:pPr>
          </w:p>
        </w:tc>
      </w:tr>
    </w:tbl>
    <w:p w14:paraId="667E6E30">
      <w:pPr>
        <w:widowControl/>
        <w:spacing w:line="560" w:lineRule="exact"/>
        <w:ind w:firstLine="360" w:firstLineChars="200"/>
        <w:jc w:val="left"/>
        <w:rPr>
          <w:rFonts w:hint="default" w:ascii="仿宋" w:hAnsi="微软雅黑" w:eastAsia="仿宋"/>
          <w:sz w:val="18"/>
          <w:szCs w:val="18"/>
        </w:rPr>
      </w:pPr>
      <w:r>
        <w:rPr>
          <w:rFonts w:hint="eastAsia" w:ascii="仿宋" w:hAnsi="微软雅黑" w:eastAsia="仿宋"/>
          <w:sz w:val="18"/>
          <w:szCs w:val="18"/>
        </w:rPr>
        <w:t>未安排预算，部门管理转移支付表为空表。</w:t>
      </w:r>
    </w:p>
    <w:p w14:paraId="4210E92F">
      <w:pPr>
        <w:sectPr>
          <w:pgSz w:w="11906" w:h="16838"/>
          <w:pgMar w:top="1134" w:right="1134" w:bottom="1134" w:left="1134" w:header="851" w:footer="992" w:gutter="0"/>
          <w:cols w:space="425" w:num="1"/>
          <w:docGrid w:type="lines" w:linePitch="312" w:charSpace="0"/>
        </w:sectPr>
      </w:pPr>
    </w:p>
    <w:p w14:paraId="05CC4E35">
      <w:pPr>
        <w:spacing w:line="600" w:lineRule="exact"/>
        <w:jc w:val="center"/>
        <w:rPr>
          <w:rFonts w:hint="default" w:ascii="仿宋" w:hAnsi="宋体" w:eastAsia="仿宋" w:cs="宋体"/>
          <w:kern w:val="0"/>
          <w:sz w:val="32"/>
          <w:szCs w:val="32"/>
        </w:rPr>
      </w:pPr>
      <w:r>
        <w:rPr>
          <w:rFonts w:hint="eastAsia" w:ascii="仿宋" w:hAnsi="宋体" w:eastAsia="仿宋" w:cs="宋体"/>
          <w:kern w:val="0"/>
          <w:sz w:val="32"/>
          <w:szCs w:val="32"/>
        </w:rPr>
        <w:t>表十二、国有资本经营预算支出情况表</w:t>
      </w:r>
    </w:p>
    <w:p w14:paraId="098CA489">
      <w:pPr>
        <w:wordWrap w:val="0"/>
        <w:jc w:val="right"/>
        <w:rPr>
          <w:rFonts w:hint="default"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0" w:type="auto"/>
        <w:tblInd w:w="108" w:type="dxa"/>
        <w:tblLayout w:type="fixed"/>
        <w:tblCellMar>
          <w:top w:w="0" w:type="dxa"/>
          <w:left w:w="108" w:type="dxa"/>
          <w:bottom w:w="0" w:type="dxa"/>
          <w:right w:w="108" w:type="dxa"/>
        </w:tblCellMar>
      </w:tblPr>
      <w:tblGrid>
        <w:gridCol w:w="7655"/>
        <w:gridCol w:w="1843"/>
      </w:tblGrid>
      <w:tr w14:paraId="7F810A4C">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14:paraId="2645CD98">
            <w:pPr>
              <w:widowControl/>
              <w:jc w:val="center"/>
              <w:rPr>
                <w:rFonts w:hint="default" w:ascii="宋体" w:hAnsi="宋体" w:cs="Arial"/>
                <w:b/>
                <w:color w:val="000000"/>
                <w:kern w:val="0"/>
                <w:sz w:val="20"/>
                <w:szCs w:val="20"/>
              </w:rPr>
            </w:pPr>
            <w:r>
              <w:rPr>
                <w:rFonts w:hint="eastAsia" w:ascii="宋体" w:hAnsi="宋体" w:cs="Arial"/>
                <w:b/>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14:paraId="27F53ECC">
            <w:pPr>
              <w:widowControl/>
              <w:jc w:val="center"/>
              <w:rPr>
                <w:rFonts w:hint="default" w:ascii="宋体" w:hAnsi="宋体" w:cs="Arial"/>
                <w:b/>
                <w:color w:val="000000"/>
                <w:kern w:val="0"/>
                <w:sz w:val="20"/>
                <w:szCs w:val="20"/>
              </w:rPr>
            </w:pPr>
            <w:r>
              <w:rPr>
                <w:rFonts w:hint="eastAsia" w:ascii="宋体" w:hAnsi="宋体" w:cs="Arial"/>
                <w:b/>
                <w:color w:val="000000"/>
                <w:kern w:val="0"/>
                <w:sz w:val="20"/>
                <w:szCs w:val="20"/>
              </w:rPr>
              <w:t>预算数</w:t>
            </w:r>
          </w:p>
        </w:tc>
      </w:tr>
      <w:tr w14:paraId="6384DC23">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shd w:val="clear" w:color="auto" w:fill="auto"/>
            <w:vAlign w:val="center"/>
          </w:tcPr>
          <w:p w14:paraId="6E177909">
            <w:pPr>
              <w:widowControl/>
              <w:jc w:val="left"/>
              <w:rPr>
                <w:rFonts w:hint="default" w:ascii="宋体" w:hAnsi="宋体" w:cs="Arial"/>
                <w:b/>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shd w:val="clear" w:color="auto" w:fill="auto"/>
            <w:vAlign w:val="center"/>
          </w:tcPr>
          <w:p w14:paraId="426D91EA">
            <w:pPr>
              <w:widowControl/>
              <w:jc w:val="left"/>
              <w:rPr>
                <w:rFonts w:hint="default" w:ascii="宋体" w:hAnsi="宋体" w:cs="Arial"/>
                <w:b/>
                <w:color w:val="000000"/>
                <w:kern w:val="0"/>
                <w:sz w:val="20"/>
                <w:szCs w:val="20"/>
              </w:rPr>
            </w:pPr>
          </w:p>
        </w:tc>
      </w:tr>
      <w:tr w14:paraId="5E00D02E">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shd w:val="clear" w:color="auto" w:fill="auto"/>
            <w:vAlign w:val="center"/>
          </w:tcPr>
          <w:p w14:paraId="08A76102">
            <w:pPr>
              <w:widowControl/>
              <w:jc w:val="center"/>
              <w:rPr>
                <w:rFonts w:hint="default" w:ascii="宋体" w:hAnsi="宋体" w:cs="Arial"/>
                <w:b/>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shd w:val="clear" w:color="auto" w:fill="auto"/>
            <w:vAlign w:val="center"/>
          </w:tcPr>
          <w:p w14:paraId="4DDE27AD">
            <w:pPr>
              <w:widowControl/>
              <w:jc w:val="center"/>
              <w:rPr>
                <w:rFonts w:hint="default" w:ascii="宋体" w:hAnsi="宋体" w:cs="Arial"/>
                <w:b/>
                <w:color w:val="000000"/>
                <w:kern w:val="0"/>
                <w:sz w:val="20"/>
                <w:szCs w:val="20"/>
              </w:rPr>
            </w:pPr>
            <w:r>
              <w:rPr>
                <w:rFonts w:hint="eastAsia" w:ascii="宋体" w:hAnsi="宋体" w:cs="Arial"/>
                <w:b/>
                <w:color w:val="000000"/>
                <w:kern w:val="0"/>
                <w:sz w:val="20"/>
                <w:szCs w:val="20"/>
              </w:rPr>
              <w:t>1</w:t>
            </w:r>
          </w:p>
        </w:tc>
      </w:tr>
      <w:tr w14:paraId="44C939BB">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41C096D6">
            <w:pPr>
              <w:widowControl/>
              <w:jc w:val="left"/>
              <w:rPr>
                <w:rFonts w:hint="default"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21F7DC16">
            <w:pPr>
              <w:widowControl/>
              <w:jc w:val="right"/>
              <w:rPr>
                <w:rFonts w:hint="default" w:ascii="宋体" w:hAnsi="宋体" w:cs="Arial"/>
                <w:color w:val="000000"/>
                <w:kern w:val="0"/>
                <w:sz w:val="18"/>
                <w:szCs w:val="18"/>
              </w:rPr>
            </w:pPr>
          </w:p>
        </w:tc>
      </w:tr>
      <w:tr w14:paraId="6CD32830">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00A8BDC9">
            <w:pPr>
              <w:widowControl/>
              <w:jc w:val="left"/>
              <w:rPr>
                <w:rFonts w:hint="default"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106E4218">
            <w:pPr>
              <w:widowControl/>
              <w:jc w:val="right"/>
              <w:rPr>
                <w:rFonts w:hint="default" w:ascii="宋体" w:hAnsi="宋体" w:cs="Arial"/>
                <w:color w:val="000000"/>
                <w:kern w:val="0"/>
                <w:sz w:val="18"/>
                <w:szCs w:val="18"/>
              </w:rPr>
            </w:pPr>
          </w:p>
        </w:tc>
      </w:tr>
      <w:tr w14:paraId="428254D7">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6A851784">
            <w:pPr>
              <w:widowControl/>
              <w:jc w:val="left"/>
              <w:rPr>
                <w:rFonts w:hint="default"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14998571">
            <w:pPr>
              <w:widowControl/>
              <w:jc w:val="right"/>
              <w:rPr>
                <w:rFonts w:hint="default" w:ascii="宋体" w:hAnsi="宋体" w:cs="Arial"/>
                <w:color w:val="000000"/>
                <w:kern w:val="0"/>
                <w:sz w:val="18"/>
                <w:szCs w:val="18"/>
              </w:rPr>
            </w:pPr>
          </w:p>
        </w:tc>
      </w:tr>
      <w:tr w14:paraId="5B0B80A4">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56788931">
            <w:pPr>
              <w:widowControl/>
              <w:jc w:val="left"/>
              <w:rPr>
                <w:rFonts w:hint="default"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052C601D">
            <w:pPr>
              <w:widowControl/>
              <w:jc w:val="right"/>
              <w:rPr>
                <w:rFonts w:hint="default" w:ascii="宋体" w:hAnsi="宋体" w:cs="Arial"/>
                <w:color w:val="000000"/>
                <w:kern w:val="0"/>
                <w:sz w:val="18"/>
                <w:szCs w:val="18"/>
              </w:rPr>
            </w:pPr>
          </w:p>
        </w:tc>
      </w:tr>
      <w:tr w14:paraId="4CCDC729">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576EA63E">
            <w:pPr>
              <w:widowControl/>
              <w:jc w:val="left"/>
              <w:rPr>
                <w:rFonts w:hint="default"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51A3D89F">
            <w:pPr>
              <w:widowControl/>
              <w:jc w:val="right"/>
              <w:rPr>
                <w:rFonts w:hint="default" w:ascii="宋体" w:hAnsi="宋体" w:cs="Arial"/>
                <w:color w:val="000000"/>
                <w:kern w:val="0"/>
                <w:sz w:val="18"/>
                <w:szCs w:val="18"/>
              </w:rPr>
            </w:pPr>
          </w:p>
        </w:tc>
      </w:tr>
    </w:tbl>
    <w:p w14:paraId="2E2F9BBB">
      <w:pPr>
        <w:widowControl/>
        <w:spacing w:line="560" w:lineRule="exact"/>
        <w:ind w:firstLine="360" w:firstLineChars="200"/>
        <w:jc w:val="left"/>
        <w:rPr>
          <w:rFonts w:hint="default" w:ascii="仿宋" w:hAnsi="微软雅黑" w:eastAsia="仿宋"/>
          <w:sz w:val="18"/>
          <w:szCs w:val="18"/>
        </w:rPr>
      </w:pPr>
      <w:r>
        <w:rPr>
          <w:rFonts w:hint="eastAsia" w:ascii="仿宋" w:hAnsi="微软雅黑" w:eastAsia="仿宋"/>
          <w:sz w:val="18"/>
          <w:szCs w:val="18"/>
        </w:rPr>
        <w:t>未安排预算，国有资本经营预算支出情况表为空表。</w:t>
      </w:r>
    </w:p>
    <w:p w14:paraId="710768DB">
      <w:pPr>
        <w:sectPr>
          <w:pgSz w:w="11906" w:h="16838"/>
          <w:pgMar w:top="1134" w:right="1134" w:bottom="1134" w:left="1134" w:header="851" w:footer="992" w:gutter="0"/>
          <w:cols w:space="425" w:num="1"/>
          <w:docGrid w:type="lines" w:linePitch="312" w:charSpace="0"/>
        </w:sectPr>
      </w:pPr>
    </w:p>
    <w:p w14:paraId="70E32855">
      <w:pPr>
        <w:spacing w:line="360" w:lineRule="exact"/>
        <w:rPr>
          <w:rFonts w:hint="default" w:ascii="黑体" w:eastAsia="黑体"/>
          <w:sz w:val="30"/>
          <w:szCs w:val="30"/>
        </w:rPr>
      </w:pPr>
      <w:r>
        <w:rPr>
          <w:rFonts w:hint="eastAsia" w:ascii="黑体" w:eastAsia="黑体"/>
          <w:sz w:val="30"/>
          <w:szCs w:val="30"/>
        </w:rPr>
        <w:t>附件2</w:t>
      </w:r>
    </w:p>
    <w:p w14:paraId="0907D6D1">
      <w:pPr>
        <w:spacing w:line="560" w:lineRule="exact"/>
        <w:jc w:val="center"/>
        <w:rPr>
          <w:rFonts w:hint="default" w:ascii="仿宋" w:eastAsia="仿宋"/>
          <w:b/>
          <w:sz w:val="28"/>
          <w:szCs w:val="28"/>
        </w:rPr>
      </w:pPr>
      <w:r>
        <w:rPr>
          <w:rFonts w:hint="eastAsia" w:ascii="仿宋" w:eastAsia="仿宋"/>
          <w:b/>
          <w:sz w:val="28"/>
          <w:szCs w:val="28"/>
        </w:rPr>
        <w:t>单位整体支出绩效目标表</w:t>
      </w:r>
    </w:p>
    <w:p w14:paraId="7C54A260">
      <w:pPr>
        <w:spacing w:line="560" w:lineRule="exact"/>
        <w:jc w:val="center"/>
        <w:rPr>
          <w:rFonts w:hint="default" w:ascii="仿宋" w:eastAsia="仿宋"/>
          <w:b/>
          <w:sz w:val="24"/>
          <w:szCs w:val="24"/>
        </w:rPr>
      </w:pPr>
      <w:r>
        <w:rPr>
          <w:rFonts w:hint="eastAsia" w:ascii="仿宋" w:eastAsia="仿宋"/>
          <w:b/>
          <w:sz w:val="24"/>
          <w:szCs w:val="24"/>
        </w:rPr>
        <w:t>（2025年度）</w:t>
      </w: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7"/>
        <w:gridCol w:w="7"/>
        <w:gridCol w:w="992"/>
        <w:gridCol w:w="283"/>
        <w:gridCol w:w="709"/>
        <w:gridCol w:w="7"/>
        <w:gridCol w:w="135"/>
        <w:gridCol w:w="1276"/>
        <w:gridCol w:w="618"/>
        <w:gridCol w:w="90"/>
        <w:gridCol w:w="879"/>
        <w:gridCol w:w="491"/>
        <w:gridCol w:w="1508"/>
        <w:gridCol w:w="383"/>
        <w:gridCol w:w="1616"/>
      </w:tblGrid>
      <w:tr w14:paraId="48348D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3"/>
            <w:shd w:val="clear" w:color="auto" w:fill="auto"/>
            <w:vAlign w:val="center"/>
          </w:tcPr>
          <w:p w14:paraId="09C68269">
            <w:pPr>
              <w:jc w:val="center"/>
              <w:rPr>
                <w:b/>
                <w:sz w:val="18"/>
                <w:szCs w:val="18"/>
              </w:rPr>
            </w:pPr>
            <w:r>
              <w:rPr>
                <w:rFonts w:hint="eastAsia"/>
                <w:b/>
                <w:sz w:val="18"/>
                <w:szCs w:val="18"/>
              </w:rPr>
              <w:t>单位名称</w:t>
            </w:r>
          </w:p>
        </w:tc>
        <w:tc>
          <w:tcPr>
            <w:tcW w:w="7995" w:type="dxa"/>
            <w:gridSpan w:val="12"/>
            <w:shd w:val="clear" w:color="auto" w:fill="auto"/>
            <w:vAlign w:val="center"/>
          </w:tcPr>
          <w:p w14:paraId="436EB0AB">
            <w:pPr>
              <w:jc w:val="left"/>
              <w:rPr>
                <w:rFonts w:hint="default" w:ascii="宋体" w:hAnsi="宋体"/>
                <w:sz w:val="18"/>
                <w:szCs w:val="18"/>
              </w:rPr>
            </w:pPr>
            <w:r>
              <w:rPr>
                <w:rFonts w:hint="eastAsia" w:ascii="宋体" w:hAnsi="宋体"/>
                <w:sz w:val="18"/>
                <w:szCs w:val="18"/>
              </w:rPr>
              <w:t>兰州市西固区人民法院</w:t>
            </w:r>
          </w:p>
        </w:tc>
      </w:tr>
      <w:tr w14:paraId="634220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3"/>
            <w:shd w:val="clear" w:color="auto" w:fill="auto"/>
            <w:vAlign w:val="center"/>
          </w:tcPr>
          <w:p w14:paraId="5E5FC383">
            <w:pPr>
              <w:jc w:val="center"/>
              <w:rPr>
                <w:b/>
                <w:sz w:val="18"/>
                <w:szCs w:val="18"/>
              </w:rPr>
            </w:pPr>
            <w:r>
              <w:rPr>
                <w:rFonts w:hint="eastAsia"/>
                <w:b/>
                <w:sz w:val="18"/>
                <w:szCs w:val="18"/>
              </w:rPr>
              <w:t>联系人</w:t>
            </w:r>
          </w:p>
        </w:tc>
        <w:tc>
          <w:tcPr>
            <w:tcW w:w="3028" w:type="dxa"/>
            <w:gridSpan w:val="6"/>
            <w:shd w:val="clear" w:color="auto" w:fill="auto"/>
            <w:vAlign w:val="center"/>
          </w:tcPr>
          <w:p w14:paraId="2B8A2229">
            <w:pPr>
              <w:jc w:val="center"/>
              <w:rPr>
                <w:sz w:val="18"/>
                <w:szCs w:val="18"/>
              </w:rPr>
            </w:pPr>
            <w:r>
              <w:rPr>
                <w:rFonts w:hint="default" w:ascii="宋体" w:cs="宋体"/>
                <w:color w:val="000000"/>
                <w:kern w:val="0"/>
                <w:sz w:val="18"/>
                <w:szCs w:val="18"/>
                <w:highlight w:val="none"/>
              </w:rPr>
              <w:t>瞿芳</w:t>
            </w:r>
          </w:p>
        </w:tc>
        <w:tc>
          <w:tcPr>
            <w:tcW w:w="1460" w:type="dxa"/>
            <w:gridSpan w:val="3"/>
            <w:shd w:val="clear" w:color="auto" w:fill="auto"/>
            <w:vAlign w:val="center"/>
          </w:tcPr>
          <w:p w14:paraId="79F3D73B">
            <w:pPr>
              <w:jc w:val="center"/>
              <w:rPr>
                <w:b/>
                <w:sz w:val="18"/>
                <w:szCs w:val="18"/>
              </w:rPr>
            </w:pPr>
            <w:r>
              <w:rPr>
                <w:rFonts w:hint="eastAsia"/>
                <w:b/>
                <w:sz w:val="18"/>
                <w:szCs w:val="18"/>
              </w:rPr>
              <w:t>联系电话</w:t>
            </w:r>
          </w:p>
        </w:tc>
        <w:tc>
          <w:tcPr>
            <w:tcW w:w="3507" w:type="dxa"/>
            <w:gridSpan w:val="3"/>
            <w:shd w:val="clear" w:color="auto" w:fill="auto"/>
            <w:vAlign w:val="center"/>
          </w:tcPr>
          <w:p w14:paraId="4EC43CD6">
            <w:pPr>
              <w:jc w:val="center"/>
              <w:rPr>
                <w:sz w:val="18"/>
                <w:szCs w:val="18"/>
              </w:rPr>
            </w:pPr>
            <w:r>
              <w:rPr>
                <w:rFonts w:hint="default" w:ascii="宋体" w:cs="宋体"/>
                <w:color w:val="000000"/>
                <w:kern w:val="0"/>
                <w:sz w:val="18"/>
                <w:szCs w:val="18"/>
                <w:highlight w:val="none"/>
              </w:rPr>
              <w:t>18919914614</w:t>
            </w:r>
          </w:p>
        </w:tc>
      </w:tr>
      <w:tr w14:paraId="4DA8DB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restart"/>
            <w:shd w:val="clear" w:color="auto" w:fill="auto"/>
            <w:vAlign w:val="center"/>
          </w:tcPr>
          <w:p w14:paraId="50F7124B">
            <w:pPr>
              <w:jc w:val="center"/>
              <w:rPr>
                <w:b/>
                <w:sz w:val="18"/>
                <w:szCs w:val="18"/>
              </w:rPr>
            </w:pPr>
            <w:r>
              <w:rPr>
                <w:rFonts w:hint="eastAsia"/>
                <w:b/>
                <w:sz w:val="18"/>
                <w:szCs w:val="18"/>
              </w:rPr>
              <w:t>预算情况（万元）</w:t>
            </w:r>
          </w:p>
        </w:tc>
        <w:tc>
          <w:tcPr>
            <w:tcW w:w="2410" w:type="dxa"/>
            <w:gridSpan w:val="5"/>
            <w:shd w:val="clear" w:color="auto" w:fill="auto"/>
            <w:vAlign w:val="center"/>
          </w:tcPr>
          <w:p w14:paraId="7FE8ABAE">
            <w:pPr>
              <w:jc w:val="center"/>
              <w:rPr>
                <w:b/>
                <w:sz w:val="18"/>
                <w:szCs w:val="18"/>
              </w:rPr>
            </w:pPr>
            <w:r>
              <w:rPr>
                <w:rFonts w:hint="eastAsia"/>
                <w:b/>
                <w:sz w:val="18"/>
                <w:szCs w:val="18"/>
              </w:rPr>
              <w:t>按支出类型分</w:t>
            </w:r>
          </w:p>
        </w:tc>
        <w:tc>
          <w:tcPr>
            <w:tcW w:w="1587" w:type="dxa"/>
            <w:gridSpan w:val="3"/>
            <w:shd w:val="clear" w:color="auto" w:fill="auto"/>
            <w:vAlign w:val="center"/>
          </w:tcPr>
          <w:p w14:paraId="0D147EA2">
            <w:pPr>
              <w:jc w:val="center"/>
              <w:rPr>
                <w:b/>
                <w:sz w:val="18"/>
                <w:szCs w:val="18"/>
              </w:rPr>
            </w:pPr>
            <w:r>
              <w:rPr>
                <w:rFonts w:hint="eastAsia"/>
                <w:b/>
                <w:sz w:val="18"/>
                <w:szCs w:val="18"/>
              </w:rPr>
              <w:t>预算金额</w:t>
            </w:r>
          </w:p>
        </w:tc>
        <w:tc>
          <w:tcPr>
            <w:tcW w:w="1999" w:type="dxa"/>
            <w:gridSpan w:val="2"/>
            <w:shd w:val="clear" w:color="auto" w:fill="auto"/>
            <w:vAlign w:val="center"/>
          </w:tcPr>
          <w:p w14:paraId="0BDB9C6A">
            <w:pPr>
              <w:jc w:val="center"/>
              <w:rPr>
                <w:b/>
                <w:sz w:val="18"/>
                <w:szCs w:val="18"/>
              </w:rPr>
            </w:pPr>
            <w:r>
              <w:rPr>
                <w:rFonts w:hint="eastAsia"/>
                <w:b/>
                <w:sz w:val="18"/>
                <w:szCs w:val="18"/>
              </w:rPr>
              <w:t>按来源类型分</w:t>
            </w:r>
          </w:p>
        </w:tc>
        <w:tc>
          <w:tcPr>
            <w:tcW w:w="1999" w:type="dxa"/>
            <w:gridSpan w:val="2"/>
            <w:shd w:val="clear" w:color="auto" w:fill="auto"/>
            <w:vAlign w:val="center"/>
          </w:tcPr>
          <w:p w14:paraId="162A15D1">
            <w:pPr>
              <w:jc w:val="center"/>
              <w:rPr>
                <w:b/>
                <w:sz w:val="18"/>
                <w:szCs w:val="18"/>
              </w:rPr>
            </w:pPr>
            <w:r>
              <w:rPr>
                <w:rFonts w:hint="eastAsia"/>
                <w:b/>
                <w:sz w:val="18"/>
                <w:szCs w:val="18"/>
              </w:rPr>
              <w:t>预算金额</w:t>
            </w:r>
          </w:p>
        </w:tc>
      </w:tr>
      <w:tr w14:paraId="4600D9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7B52B18E">
            <w:pPr>
              <w:jc w:val="center"/>
              <w:rPr>
                <w:sz w:val="18"/>
                <w:szCs w:val="18"/>
              </w:rPr>
            </w:pPr>
          </w:p>
        </w:tc>
        <w:tc>
          <w:tcPr>
            <w:tcW w:w="999" w:type="dxa"/>
            <w:gridSpan w:val="3"/>
            <w:vMerge w:val="restart"/>
            <w:shd w:val="clear" w:color="auto" w:fill="auto"/>
            <w:vAlign w:val="center"/>
          </w:tcPr>
          <w:p w14:paraId="607F48D0">
            <w:pPr>
              <w:jc w:val="center"/>
              <w:rPr>
                <w:b/>
                <w:sz w:val="18"/>
                <w:szCs w:val="18"/>
              </w:rPr>
            </w:pPr>
            <w:r>
              <w:rPr>
                <w:rFonts w:hint="eastAsia"/>
                <w:b/>
                <w:sz w:val="18"/>
                <w:szCs w:val="18"/>
              </w:rPr>
              <w:t>基本支出</w:t>
            </w:r>
          </w:p>
        </w:tc>
        <w:tc>
          <w:tcPr>
            <w:tcW w:w="1411" w:type="dxa"/>
            <w:gridSpan w:val="2"/>
            <w:shd w:val="clear" w:color="auto" w:fill="auto"/>
            <w:vAlign w:val="center"/>
          </w:tcPr>
          <w:p w14:paraId="720964C8">
            <w:pPr>
              <w:jc w:val="center"/>
              <w:rPr>
                <w:b/>
                <w:sz w:val="18"/>
                <w:szCs w:val="18"/>
              </w:rPr>
            </w:pPr>
            <w:r>
              <w:rPr>
                <w:rFonts w:hint="eastAsia"/>
                <w:b/>
                <w:sz w:val="18"/>
                <w:szCs w:val="18"/>
              </w:rPr>
              <w:t>人员经费</w:t>
            </w:r>
          </w:p>
        </w:tc>
        <w:tc>
          <w:tcPr>
            <w:tcW w:w="1587" w:type="dxa"/>
            <w:gridSpan w:val="3"/>
            <w:shd w:val="clear" w:color="auto" w:fill="auto"/>
            <w:vAlign w:val="center"/>
          </w:tcPr>
          <w:p w14:paraId="29395EF4">
            <w:pPr>
              <w:jc w:val="right"/>
              <w:rPr>
                <w:rFonts w:hint="default" w:ascii="宋体" w:hAnsi="宋体"/>
                <w:sz w:val="18"/>
                <w:szCs w:val="18"/>
              </w:rPr>
            </w:pPr>
            <w:r>
              <w:rPr>
                <w:rFonts w:hint="eastAsia" w:ascii="宋体" w:hAnsi="宋体"/>
                <w:sz w:val="18"/>
                <w:szCs w:val="18"/>
              </w:rPr>
              <w:t>2,743.31</w:t>
            </w:r>
          </w:p>
        </w:tc>
        <w:tc>
          <w:tcPr>
            <w:tcW w:w="1999" w:type="dxa"/>
            <w:gridSpan w:val="2"/>
            <w:shd w:val="clear" w:color="auto" w:fill="auto"/>
            <w:vAlign w:val="center"/>
          </w:tcPr>
          <w:p w14:paraId="7B43FCD1">
            <w:pPr>
              <w:jc w:val="center"/>
              <w:rPr>
                <w:b/>
                <w:sz w:val="18"/>
                <w:szCs w:val="18"/>
              </w:rPr>
            </w:pPr>
            <w:r>
              <w:rPr>
                <w:rFonts w:hint="eastAsia"/>
                <w:b/>
                <w:sz w:val="18"/>
                <w:szCs w:val="18"/>
              </w:rPr>
              <w:t>上级财政补助</w:t>
            </w:r>
          </w:p>
        </w:tc>
        <w:tc>
          <w:tcPr>
            <w:tcW w:w="1999" w:type="dxa"/>
            <w:gridSpan w:val="2"/>
            <w:shd w:val="clear" w:color="auto" w:fill="auto"/>
            <w:vAlign w:val="center"/>
          </w:tcPr>
          <w:p w14:paraId="3201CA52">
            <w:pPr>
              <w:jc w:val="right"/>
              <w:rPr>
                <w:rFonts w:hint="default" w:ascii="宋体" w:hAnsi="宋体"/>
                <w:sz w:val="18"/>
                <w:szCs w:val="18"/>
              </w:rPr>
            </w:pPr>
            <w:r>
              <w:rPr>
                <w:rFonts w:hint="eastAsia" w:ascii="宋体" w:hAnsi="宋体"/>
                <w:sz w:val="18"/>
                <w:szCs w:val="18"/>
              </w:rPr>
              <w:t>351.00</w:t>
            </w:r>
          </w:p>
        </w:tc>
      </w:tr>
      <w:tr w14:paraId="050D17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6C5FB263">
            <w:pPr>
              <w:jc w:val="center"/>
              <w:rPr>
                <w:sz w:val="18"/>
                <w:szCs w:val="18"/>
              </w:rPr>
            </w:pPr>
          </w:p>
        </w:tc>
        <w:tc>
          <w:tcPr>
            <w:tcW w:w="999" w:type="dxa"/>
            <w:gridSpan w:val="3"/>
            <w:vMerge w:val="continue"/>
            <w:shd w:val="clear" w:color="auto" w:fill="auto"/>
            <w:vAlign w:val="center"/>
          </w:tcPr>
          <w:p w14:paraId="58509D21">
            <w:pPr>
              <w:jc w:val="center"/>
              <w:rPr>
                <w:b/>
                <w:sz w:val="18"/>
                <w:szCs w:val="18"/>
              </w:rPr>
            </w:pPr>
          </w:p>
        </w:tc>
        <w:tc>
          <w:tcPr>
            <w:tcW w:w="1411" w:type="dxa"/>
            <w:gridSpan w:val="2"/>
            <w:shd w:val="clear" w:color="auto" w:fill="auto"/>
            <w:vAlign w:val="center"/>
          </w:tcPr>
          <w:p w14:paraId="1C87814D">
            <w:pPr>
              <w:jc w:val="center"/>
              <w:rPr>
                <w:b/>
                <w:sz w:val="18"/>
                <w:szCs w:val="18"/>
              </w:rPr>
            </w:pPr>
            <w:r>
              <w:rPr>
                <w:rFonts w:hint="eastAsia"/>
                <w:b/>
                <w:sz w:val="18"/>
                <w:szCs w:val="18"/>
              </w:rPr>
              <w:t>公用经费</w:t>
            </w:r>
          </w:p>
        </w:tc>
        <w:tc>
          <w:tcPr>
            <w:tcW w:w="1587" w:type="dxa"/>
            <w:gridSpan w:val="3"/>
            <w:shd w:val="clear" w:color="auto" w:fill="auto"/>
            <w:vAlign w:val="center"/>
          </w:tcPr>
          <w:p w14:paraId="674CBEED">
            <w:pPr>
              <w:jc w:val="right"/>
              <w:rPr>
                <w:rFonts w:hint="default" w:ascii="宋体" w:hAnsi="宋体"/>
                <w:sz w:val="18"/>
                <w:szCs w:val="18"/>
              </w:rPr>
            </w:pPr>
            <w:r>
              <w:rPr>
                <w:rFonts w:hint="eastAsia" w:ascii="宋体" w:hAnsi="宋体"/>
                <w:sz w:val="18"/>
                <w:szCs w:val="18"/>
              </w:rPr>
              <w:t>373.25</w:t>
            </w:r>
          </w:p>
        </w:tc>
        <w:tc>
          <w:tcPr>
            <w:tcW w:w="1999" w:type="dxa"/>
            <w:gridSpan w:val="2"/>
            <w:shd w:val="clear" w:color="auto" w:fill="auto"/>
            <w:vAlign w:val="center"/>
          </w:tcPr>
          <w:p w14:paraId="35F4EB22">
            <w:pPr>
              <w:jc w:val="center"/>
              <w:rPr>
                <w:b/>
                <w:sz w:val="18"/>
                <w:szCs w:val="18"/>
              </w:rPr>
            </w:pPr>
            <w:r>
              <w:rPr>
                <w:rFonts w:hint="eastAsia"/>
                <w:b/>
                <w:sz w:val="18"/>
                <w:szCs w:val="18"/>
              </w:rPr>
              <w:t>本级财政安排</w:t>
            </w:r>
          </w:p>
        </w:tc>
        <w:tc>
          <w:tcPr>
            <w:tcW w:w="1999" w:type="dxa"/>
            <w:gridSpan w:val="2"/>
            <w:shd w:val="clear" w:color="auto" w:fill="auto"/>
            <w:vAlign w:val="center"/>
          </w:tcPr>
          <w:p w14:paraId="5D38011B">
            <w:pPr>
              <w:jc w:val="right"/>
              <w:rPr>
                <w:rFonts w:hint="default" w:ascii="宋体" w:hAnsi="宋体"/>
                <w:sz w:val="18"/>
                <w:szCs w:val="18"/>
              </w:rPr>
            </w:pPr>
            <w:r>
              <w:rPr>
                <w:rFonts w:hint="eastAsia" w:ascii="宋体" w:hAnsi="宋体"/>
                <w:sz w:val="18"/>
                <w:szCs w:val="18"/>
              </w:rPr>
              <w:t>3,302.56</w:t>
            </w:r>
          </w:p>
        </w:tc>
      </w:tr>
      <w:tr w14:paraId="51D108A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2FF48DDF">
            <w:pPr>
              <w:jc w:val="center"/>
              <w:rPr>
                <w:sz w:val="18"/>
                <w:szCs w:val="18"/>
              </w:rPr>
            </w:pPr>
          </w:p>
        </w:tc>
        <w:tc>
          <w:tcPr>
            <w:tcW w:w="999" w:type="dxa"/>
            <w:gridSpan w:val="3"/>
            <w:vMerge w:val="continue"/>
            <w:shd w:val="clear" w:color="auto" w:fill="auto"/>
            <w:vAlign w:val="center"/>
          </w:tcPr>
          <w:p w14:paraId="1B30CF07">
            <w:pPr>
              <w:jc w:val="center"/>
              <w:rPr>
                <w:b/>
                <w:sz w:val="18"/>
                <w:szCs w:val="18"/>
              </w:rPr>
            </w:pPr>
          </w:p>
        </w:tc>
        <w:tc>
          <w:tcPr>
            <w:tcW w:w="1411" w:type="dxa"/>
            <w:gridSpan w:val="2"/>
            <w:shd w:val="clear" w:color="auto" w:fill="auto"/>
            <w:vAlign w:val="center"/>
          </w:tcPr>
          <w:p w14:paraId="5BD9F9E1">
            <w:pPr>
              <w:jc w:val="center"/>
              <w:rPr>
                <w:b/>
                <w:sz w:val="18"/>
                <w:szCs w:val="18"/>
              </w:rPr>
            </w:pPr>
            <w:r>
              <w:rPr>
                <w:rFonts w:hint="eastAsia"/>
                <w:b/>
                <w:sz w:val="18"/>
                <w:szCs w:val="18"/>
              </w:rPr>
              <w:t>合计</w:t>
            </w:r>
          </w:p>
        </w:tc>
        <w:tc>
          <w:tcPr>
            <w:tcW w:w="1587" w:type="dxa"/>
            <w:gridSpan w:val="3"/>
            <w:shd w:val="clear" w:color="auto" w:fill="auto"/>
            <w:vAlign w:val="center"/>
          </w:tcPr>
          <w:p w14:paraId="26540D26">
            <w:pPr>
              <w:jc w:val="right"/>
              <w:rPr>
                <w:rFonts w:hint="default" w:ascii="宋体" w:hAnsi="宋体"/>
                <w:sz w:val="18"/>
                <w:szCs w:val="18"/>
              </w:rPr>
            </w:pPr>
            <w:r>
              <w:rPr>
                <w:rFonts w:hint="eastAsia" w:ascii="宋体" w:hAnsi="宋体"/>
                <w:sz w:val="18"/>
                <w:szCs w:val="18"/>
              </w:rPr>
              <w:t>3,116.56</w:t>
            </w:r>
          </w:p>
        </w:tc>
        <w:tc>
          <w:tcPr>
            <w:tcW w:w="1999" w:type="dxa"/>
            <w:gridSpan w:val="2"/>
            <w:shd w:val="clear" w:color="auto" w:fill="auto"/>
            <w:vAlign w:val="center"/>
          </w:tcPr>
          <w:p w14:paraId="700ED962">
            <w:pPr>
              <w:jc w:val="center"/>
              <w:rPr>
                <w:b/>
                <w:sz w:val="18"/>
                <w:szCs w:val="18"/>
              </w:rPr>
            </w:pPr>
            <w:r>
              <w:rPr>
                <w:rFonts w:hint="eastAsia"/>
                <w:b/>
                <w:sz w:val="18"/>
                <w:szCs w:val="18"/>
              </w:rPr>
              <w:t>其他资金</w:t>
            </w:r>
          </w:p>
        </w:tc>
        <w:tc>
          <w:tcPr>
            <w:tcW w:w="1999" w:type="dxa"/>
            <w:gridSpan w:val="2"/>
            <w:shd w:val="clear" w:color="auto" w:fill="auto"/>
            <w:vAlign w:val="center"/>
          </w:tcPr>
          <w:p w14:paraId="6EEE92C5">
            <w:pPr>
              <w:jc w:val="right"/>
              <w:rPr>
                <w:rFonts w:hint="default" w:ascii="宋体" w:hAnsi="宋体"/>
                <w:sz w:val="18"/>
                <w:szCs w:val="18"/>
              </w:rPr>
            </w:pPr>
            <w:r>
              <w:rPr>
                <w:rFonts w:hint="eastAsia" w:ascii="宋体" w:hAnsi="宋体"/>
                <w:sz w:val="18"/>
                <w:szCs w:val="18"/>
              </w:rPr>
              <w:t>573.47</w:t>
            </w:r>
          </w:p>
        </w:tc>
      </w:tr>
      <w:tr w14:paraId="7F6699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22B5259D">
            <w:pPr>
              <w:jc w:val="center"/>
              <w:rPr>
                <w:sz w:val="18"/>
                <w:szCs w:val="18"/>
              </w:rPr>
            </w:pPr>
          </w:p>
        </w:tc>
        <w:tc>
          <w:tcPr>
            <w:tcW w:w="992" w:type="dxa"/>
            <w:gridSpan w:val="2"/>
            <w:vMerge w:val="restart"/>
            <w:shd w:val="clear" w:color="auto" w:fill="auto"/>
            <w:vAlign w:val="center"/>
          </w:tcPr>
          <w:p w14:paraId="2258FB91">
            <w:pPr>
              <w:jc w:val="center"/>
              <w:rPr>
                <w:b/>
                <w:sz w:val="18"/>
                <w:szCs w:val="18"/>
              </w:rPr>
            </w:pPr>
            <w:r>
              <w:rPr>
                <w:rFonts w:hint="eastAsia"/>
                <w:b/>
                <w:sz w:val="18"/>
                <w:szCs w:val="18"/>
              </w:rPr>
              <w:t>项目支出</w:t>
            </w:r>
          </w:p>
        </w:tc>
        <w:tc>
          <w:tcPr>
            <w:tcW w:w="1418" w:type="dxa"/>
            <w:gridSpan w:val="3"/>
            <w:shd w:val="clear" w:color="auto" w:fill="auto"/>
            <w:vAlign w:val="center"/>
          </w:tcPr>
          <w:p w14:paraId="1345E50A">
            <w:pPr>
              <w:jc w:val="center"/>
              <w:rPr>
                <w:b/>
                <w:sz w:val="18"/>
                <w:szCs w:val="18"/>
              </w:rPr>
            </w:pPr>
            <w:r>
              <w:rPr>
                <w:rFonts w:hint="eastAsia"/>
                <w:b/>
                <w:sz w:val="18"/>
                <w:szCs w:val="18"/>
              </w:rPr>
              <w:t>本级</w:t>
            </w:r>
          </w:p>
        </w:tc>
        <w:tc>
          <w:tcPr>
            <w:tcW w:w="1587" w:type="dxa"/>
            <w:gridSpan w:val="3"/>
            <w:shd w:val="clear" w:color="auto" w:fill="auto"/>
            <w:vAlign w:val="center"/>
          </w:tcPr>
          <w:p w14:paraId="1D481909">
            <w:pPr>
              <w:jc w:val="right"/>
              <w:rPr>
                <w:rFonts w:hint="default" w:ascii="宋体" w:hAnsi="宋体"/>
                <w:sz w:val="18"/>
                <w:szCs w:val="18"/>
              </w:rPr>
            </w:pPr>
            <w:r>
              <w:rPr>
                <w:rFonts w:hint="eastAsia" w:ascii="宋体" w:hAnsi="宋体"/>
                <w:sz w:val="18"/>
                <w:szCs w:val="18"/>
              </w:rPr>
              <w:t>1,110.47</w:t>
            </w:r>
          </w:p>
        </w:tc>
        <w:tc>
          <w:tcPr>
            <w:tcW w:w="1999" w:type="dxa"/>
            <w:gridSpan w:val="2"/>
            <w:shd w:val="clear" w:color="auto" w:fill="auto"/>
            <w:vAlign w:val="center"/>
          </w:tcPr>
          <w:p w14:paraId="1123FF10">
            <w:pPr>
              <w:jc w:val="center"/>
              <w:rPr>
                <w:b/>
                <w:sz w:val="18"/>
                <w:szCs w:val="18"/>
              </w:rPr>
            </w:pPr>
            <w:r>
              <w:rPr>
                <w:rFonts w:hint="eastAsia"/>
                <w:b/>
                <w:sz w:val="18"/>
                <w:szCs w:val="18"/>
              </w:rPr>
              <w:t>收入预算合计</w:t>
            </w:r>
          </w:p>
        </w:tc>
        <w:tc>
          <w:tcPr>
            <w:tcW w:w="1999" w:type="dxa"/>
            <w:gridSpan w:val="2"/>
            <w:shd w:val="clear" w:color="auto" w:fill="auto"/>
            <w:vAlign w:val="center"/>
          </w:tcPr>
          <w:p w14:paraId="239F89B4">
            <w:pPr>
              <w:jc w:val="right"/>
              <w:rPr>
                <w:rFonts w:hint="default" w:ascii="宋体" w:hAnsi="宋体"/>
                <w:sz w:val="18"/>
                <w:szCs w:val="18"/>
              </w:rPr>
            </w:pPr>
            <w:r>
              <w:rPr>
                <w:rFonts w:hint="eastAsia" w:ascii="宋体" w:hAnsi="宋体"/>
                <w:sz w:val="18"/>
                <w:szCs w:val="18"/>
              </w:rPr>
              <w:t>4,227.03</w:t>
            </w:r>
          </w:p>
        </w:tc>
      </w:tr>
      <w:tr w14:paraId="4EFBC47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164694D5">
            <w:pPr>
              <w:jc w:val="center"/>
              <w:rPr>
                <w:sz w:val="18"/>
                <w:szCs w:val="18"/>
              </w:rPr>
            </w:pPr>
          </w:p>
        </w:tc>
        <w:tc>
          <w:tcPr>
            <w:tcW w:w="992" w:type="dxa"/>
            <w:gridSpan w:val="2"/>
            <w:vMerge w:val="continue"/>
            <w:shd w:val="clear" w:color="auto" w:fill="auto"/>
            <w:vAlign w:val="center"/>
          </w:tcPr>
          <w:p w14:paraId="49BDB669">
            <w:pPr>
              <w:jc w:val="center"/>
              <w:rPr>
                <w:b/>
                <w:sz w:val="18"/>
                <w:szCs w:val="18"/>
              </w:rPr>
            </w:pPr>
          </w:p>
        </w:tc>
        <w:tc>
          <w:tcPr>
            <w:tcW w:w="1418" w:type="dxa"/>
            <w:gridSpan w:val="3"/>
            <w:shd w:val="clear" w:color="auto" w:fill="auto"/>
            <w:vAlign w:val="center"/>
          </w:tcPr>
          <w:p w14:paraId="0486134F">
            <w:pPr>
              <w:jc w:val="center"/>
              <w:rPr>
                <w:b/>
                <w:sz w:val="18"/>
                <w:szCs w:val="18"/>
              </w:rPr>
            </w:pPr>
            <w:r>
              <w:rPr>
                <w:rFonts w:hint="eastAsia"/>
                <w:b/>
                <w:sz w:val="18"/>
                <w:szCs w:val="18"/>
              </w:rPr>
              <w:t>对下转移支付</w:t>
            </w:r>
          </w:p>
        </w:tc>
        <w:tc>
          <w:tcPr>
            <w:tcW w:w="1587" w:type="dxa"/>
            <w:gridSpan w:val="3"/>
            <w:shd w:val="clear" w:color="auto" w:fill="auto"/>
            <w:vAlign w:val="center"/>
          </w:tcPr>
          <w:p w14:paraId="0FFDE37F">
            <w:pPr>
              <w:jc w:val="right"/>
              <w:rPr>
                <w:rFonts w:hint="default" w:ascii="宋体" w:hAnsi="宋体"/>
                <w:sz w:val="18"/>
                <w:szCs w:val="18"/>
              </w:rPr>
            </w:pPr>
            <w:r>
              <w:rPr>
                <w:rFonts w:hint="eastAsia" w:ascii="宋体" w:hAnsi="宋体"/>
                <w:sz w:val="18"/>
                <w:szCs w:val="18"/>
              </w:rPr>
              <w:t>0.00</w:t>
            </w:r>
          </w:p>
        </w:tc>
        <w:tc>
          <w:tcPr>
            <w:tcW w:w="1999" w:type="dxa"/>
            <w:gridSpan w:val="2"/>
            <w:shd w:val="clear" w:color="auto" w:fill="auto"/>
            <w:vAlign w:val="center"/>
          </w:tcPr>
          <w:p w14:paraId="4332A9D8">
            <w:pPr>
              <w:jc w:val="center"/>
              <w:rPr>
                <w:b/>
                <w:sz w:val="18"/>
                <w:szCs w:val="18"/>
              </w:rPr>
            </w:pPr>
            <w:r>
              <w:rPr>
                <w:rFonts w:hint="eastAsia"/>
                <w:b/>
                <w:sz w:val="18"/>
                <w:szCs w:val="18"/>
              </w:rPr>
              <w:t>支出预算合计</w:t>
            </w:r>
          </w:p>
        </w:tc>
        <w:tc>
          <w:tcPr>
            <w:tcW w:w="1999" w:type="dxa"/>
            <w:gridSpan w:val="2"/>
            <w:shd w:val="clear" w:color="auto" w:fill="auto"/>
            <w:vAlign w:val="center"/>
          </w:tcPr>
          <w:p w14:paraId="72C37214">
            <w:pPr>
              <w:jc w:val="right"/>
              <w:rPr>
                <w:rFonts w:hint="default" w:ascii="宋体" w:hAnsi="宋体"/>
                <w:sz w:val="18"/>
                <w:szCs w:val="18"/>
              </w:rPr>
            </w:pPr>
            <w:r>
              <w:rPr>
                <w:rFonts w:hint="eastAsia" w:ascii="宋体" w:hAnsi="宋体"/>
                <w:sz w:val="18"/>
                <w:szCs w:val="18"/>
              </w:rPr>
              <w:t>4,227.03</w:t>
            </w:r>
          </w:p>
        </w:tc>
      </w:tr>
      <w:tr w14:paraId="7E151E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173AC294">
            <w:pPr>
              <w:jc w:val="center"/>
              <w:rPr>
                <w:sz w:val="18"/>
                <w:szCs w:val="18"/>
              </w:rPr>
            </w:pPr>
          </w:p>
        </w:tc>
        <w:tc>
          <w:tcPr>
            <w:tcW w:w="992" w:type="dxa"/>
            <w:gridSpan w:val="2"/>
            <w:vMerge w:val="continue"/>
            <w:shd w:val="clear" w:color="auto" w:fill="auto"/>
            <w:vAlign w:val="center"/>
          </w:tcPr>
          <w:p w14:paraId="3E78090B">
            <w:pPr>
              <w:jc w:val="center"/>
              <w:rPr>
                <w:b/>
                <w:sz w:val="18"/>
                <w:szCs w:val="18"/>
              </w:rPr>
            </w:pPr>
          </w:p>
        </w:tc>
        <w:tc>
          <w:tcPr>
            <w:tcW w:w="1418" w:type="dxa"/>
            <w:gridSpan w:val="3"/>
            <w:shd w:val="clear" w:color="auto" w:fill="auto"/>
            <w:vAlign w:val="center"/>
          </w:tcPr>
          <w:p w14:paraId="46D94CE8">
            <w:pPr>
              <w:jc w:val="center"/>
              <w:rPr>
                <w:b/>
                <w:sz w:val="18"/>
                <w:szCs w:val="18"/>
              </w:rPr>
            </w:pPr>
            <w:r>
              <w:rPr>
                <w:rFonts w:hint="eastAsia"/>
                <w:b/>
                <w:sz w:val="18"/>
                <w:szCs w:val="18"/>
              </w:rPr>
              <w:t>合计</w:t>
            </w:r>
          </w:p>
        </w:tc>
        <w:tc>
          <w:tcPr>
            <w:tcW w:w="1587" w:type="dxa"/>
            <w:gridSpan w:val="3"/>
            <w:shd w:val="clear" w:color="auto" w:fill="auto"/>
            <w:vAlign w:val="center"/>
          </w:tcPr>
          <w:p w14:paraId="1FD52058">
            <w:pPr>
              <w:jc w:val="right"/>
              <w:rPr>
                <w:rFonts w:hint="default" w:ascii="宋体" w:hAnsi="宋体"/>
                <w:sz w:val="18"/>
                <w:szCs w:val="18"/>
              </w:rPr>
            </w:pPr>
            <w:r>
              <w:rPr>
                <w:rFonts w:hint="eastAsia" w:ascii="宋体" w:hAnsi="宋体"/>
                <w:sz w:val="18"/>
                <w:szCs w:val="18"/>
              </w:rPr>
              <w:t>1,110.47</w:t>
            </w:r>
          </w:p>
        </w:tc>
        <w:tc>
          <w:tcPr>
            <w:tcW w:w="1999" w:type="dxa"/>
            <w:gridSpan w:val="2"/>
            <w:shd w:val="clear" w:color="auto" w:fill="auto"/>
            <w:vAlign w:val="center"/>
          </w:tcPr>
          <w:p w14:paraId="3E15D7A8">
            <w:pPr>
              <w:jc w:val="center"/>
              <w:rPr>
                <w:sz w:val="18"/>
                <w:szCs w:val="18"/>
              </w:rPr>
            </w:pPr>
          </w:p>
        </w:tc>
        <w:tc>
          <w:tcPr>
            <w:tcW w:w="1999" w:type="dxa"/>
            <w:gridSpan w:val="2"/>
            <w:shd w:val="clear" w:color="auto" w:fill="auto"/>
            <w:vAlign w:val="center"/>
          </w:tcPr>
          <w:p w14:paraId="693783A7">
            <w:pPr>
              <w:jc w:val="right"/>
              <w:rPr>
                <w:rFonts w:hint="default" w:ascii="宋体" w:hAnsi="宋体"/>
                <w:sz w:val="18"/>
                <w:szCs w:val="18"/>
              </w:rPr>
            </w:pPr>
          </w:p>
        </w:tc>
      </w:tr>
      <w:tr w14:paraId="0136A9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534" w:type="dxa"/>
            <w:gridSpan w:val="2"/>
            <w:shd w:val="clear" w:color="auto" w:fill="auto"/>
            <w:vAlign w:val="center"/>
          </w:tcPr>
          <w:p w14:paraId="63BFA481">
            <w:pPr>
              <w:jc w:val="center"/>
              <w:rPr>
                <w:b/>
                <w:sz w:val="18"/>
                <w:szCs w:val="18"/>
              </w:rPr>
            </w:pPr>
            <w:r>
              <w:rPr>
                <w:rFonts w:hint="eastAsia"/>
                <w:b/>
                <w:sz w:val="18"/>
                <w:szCs w:val="18"/>
              </w:rPr>
              <w:t>年度绩效目标</w:t>
            </w:r>
          </w:p>
        </w:tc>
        <w:tc>
          <w:tcPr>
            <w:tcW w:w="8987" w:type="dxa"/>
            <w:gridSpan w:val="13"/>
            <w:shd w:val="clear" w:color="auto" w:fill="auto"/>
            <w:vAlign w:val="center"/>
          </w:tcPr>
          <w:p w14:paraId="447FF696">
            <w:pPr>
              <w:jc w:val="left"/>
              <w:rPr>
                <w:rFonts w:hint="default" w:ascii="宋体" w:hAnsi="宋体"/>
                <w:sz w:val="18"/>
                <w:szCs w:val="18"/>
              </w:rPr>
            </w:pPr>
            <w:r>
              <w:rPr>
                <w:rFonts w:hint="eastAsia" w:ascii="宋体" w:hAnsi="宋体"/>
                <w:sz w:val="18"/>
                <w:szCs w:val="18"/>
              </w:rPr>
              <w:t>为法院审判业务工作的开展提供保障，不断提高审判质效</w:t>
            </w:r>
          </w:p>
          <w:p w14:paraId="21639FF8">
            <w:pPr>
              <w:jc w:val="left"/>
              <w:rPr>
                <w:rFonts w:hint="default" w:ascii="宋体" w:hAnsi="宋体"/>
                <w:sz w:val="18"/>
                <w:szCs w:val="18"/>
              </w:rPr>
            </w:pPr>
          </w:p>
        </w:tc>
      </w:tr>
      <w:tr w14:paraId="6356F2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restart"/>
            <w:shd w:val="clear" w:color="auto" w:fill="auto"/>
            <w:vAlign w:val="center"/>
          </w:tcPr>
          <w:p w14:paraId="2DA2FAE5">
            <w:pPr>
              <w:jc w:val="center"/>
              <w:rPr>
                <w:b/>
                <w:sz w:val="18"/>
                <w:szCs w:val="18"/>
              </w:rPr>
            </w:pPr>
            <w:r>
              <w:rPr>
                <w:rFonts w:hint="eastAsia"/>
                <w:b/>
                <w:sz w:val="18"/>
                <w:szCs w:val="18"/>
              </w:rPr>
              <w:t>绩效指标</w:t>
            </w:r>
          </w:p>
        </w:tc>
        <w:tc>
          <w:tcPr>
            <w:tcW w:w="1282" w:type="dxa"/>
            <w:gridSpan w:val="3"/>
            <w:shd w:val="clear" w:color="auto" w:fill="auto"/>
            <w:vAlign w:val="center"/>
          </w:tcPr>
          <w:p w14:paraId="5A52557A">
            <w:pPr>
              <w:jc w:val="center"/>
              <w:rPr>
                <w:b/>
                <w:sz w:val="18"/>
                <w:szCs w:val="18"/>
              </w:rPr>
            </w:pPr>
            <w:r>
              <w:rPr>
                <w:rFonts w:hint="eastAsia"/>
                <w:b/>
                <w:sz w:val="18"/>
                <w:szCs w:val="18"/>
              </w:rPr>
              <w:t>一级指标</w:t>
            </w:r>
          </w:p>
        </w:tc>
        <w:tc>
          <w:tcPr>
            <w:tcW w:w="851" w:type="dxa"/>
            <w:gridSpan w:val="3"/>
            <w:shd w:val="clear" w:color="auto" w:fill="auto"/>
            <w:vAlign w:val="center"/>
          </w:tcPr>
          <w:p w14:paraId="77ED107B">
            <w:pPr>
              <w:jc w:val="center"/>
              <w:rPr>
                <w:b/>
                <w:sz w:val="18"/>
                <w:szCs w:val="18"/>
              </w:rPr>
            </w:pPr>
            <w:r>
              <w:rPr>
                <w:rFonts w:hint="eastAsia"/>
                <w:b/>
                <w:sz w:val="18"/>
                <w:szCs w:val="18"/>
              </w:rPr>
              <w:t>权重</w:t>
            </w:r>
          </w:p>
        </w:tc>
        <w:tc>
          <w:tcPr>
            <w:tcW w:w="1984" w:type="dxa"/>
            <w:gridSpan w:val="3"/>
            <w:shd w:val="clear" w:color="auto" w:fill="auto"/>
            <w:vAlign w:val="center"/>
          </w:tcPr>
          <w:p w14:paraId="32895415">
            <w:pPr>
              <w:jc w:val="center"/>
              <w:rPr>
                <w:b/>
                <w:sz w:val="18"/>
                <w:szCs w:val="18"/>
              </w:rPr>
            </w:pPr>
            <w:r>
              <w:rPr>
                <w:rFonts w:hint="eastAsia"/>
                <w:b/>
                <w:sz w:val="18"/>
                <w:szCs w:val="18"/>
              </w:rPr>
              <w:t>二级指标</w:t>
            </w:r>
          </w:p>
        </w:tc>
        <w:tc>
          <w:tcPr>
            <w:tcW w:w="3261" w:type="dxa"/>
            <w:gridSpan w:val="4"/>
            <w:shd w:val="clear" w:color="auto" w:fill="auto"/>
            <w:vAlign w:val="center"/>
          </w:tcPr>
          <w:p w14:paraId="1B70428B">
            <w:pPr>
              <w:jc w:val="center"/>
              <w:rPr>
                <w:b/>
                <w:sz w:val="18"/>
                <w:szCs w:val="18"/>
              </w:rPr>
            </w:pPr>
            <w:r>
              <w:rPr>
                <w:rFonts w:hint="eastAsia"/>
                <w:b/>
                <w:sz w:val="18"/>
                <w:szCs w:val="18"/>
              </w:rPr>
              <w:t>三级指标</w:t>
            </w:r>
          </w:p>
        </w:tc>
        <w:tc>
          <w:tcPr>
            <w:tcW w:w="1616" w:type="dxa"/>
            <w:shd w:val="clear" w:color="auto" w:fill="auto"/>
            <w:vAlign w:val="center"/>
          </w:tcPr>
          <w:p w14:paraId="1E302935">
            <w:pPr>
              <w:jc w:val="center"/>
              <w:rPr>
                <w:b/>
                <w:sz w:val="18"/>
                <w:szCs w:val="18"/>
              </w:rPr>
            </w:pPr>
            <w:r>
              <w:rPr>
                <w:rFonts w:hint="eastAsia"/>
                <w:b/>
                <w:sz w:val="18"/>
                <w:szCs w:val="18"/>
              </w:rPr>
              <w:t>指标值</w:t>
            </w:r>
          </w:p>
        </w:tc>
      </w:tr>
      <w:tr w14:paraId="0D7E3E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46F8EC3">
            <w:pPr>
              <w:jc w:val="center"/>
              <w:rPr>
                <w:sz w:val="18"/>
                <w:szCs w:val="18"/>
              </w:rPr>
            </w:pPr>
          </w:p>
        </w:tc>
        <w:tc>
          <w:tcPr>
            <w:tcW w:w="1282" w:type="dxa"/>
            <w:gridSpan w:val="3"/>
            <w:vMerge w:val="restart"/>
            <w:shd w:val="clear" w:color="auto" w:fill="auto"/>
            <w:vAlign w:val="center"/>
          </w:tcPr>
          <w:p w14:paraId="76A1E846">
            <w:pPr>
              <w:jc w:val="center"/>
              <w:rPr>
                <w:rFonts w:hint="default" w:ascii="宋体" w:hAnsi="宋体"/>
                <w:sz w:val="18"/>
                <w:szCs w:val="18"/>
              </w:rPr>
            </w:pPr>
            <w:r>
              <w:rPr>
                <w:rFonts w:hint="eastAsia" w:ascii="宋体" w:hAnsi="宋体"/>
                <w:sz w:val="18"/>
                <w:szCs w:val="18"/>
              </w:rPr>
              <w:t>基本运行指标</w:t>
            </w:r>
          </w:p>
        </w:tc>
        <w:tc>
          <w:tcPr>
            <w:tcW w:w="851" w:type="dxa"/>
            <w:gridSpan w:val="3"/>
            <w:vMerge w:val="restart"/>
            <w:shd w:val="clear" w:color="auto" w:fill="auto"/>
            <w:vAlign w:val="center"/>
          </w:tcPr>
          <w:p w14:paraId="73AFE27F">
            <w:pPr>
              <w:jc w:val="center"/>
              <w:rPr>
                <w:rFonts w:hint="default" w:ascii="宋体" w:hAnsi="宋体"/>
                <w:sz w:val="18"/>
                <w:szCs w:val="18"/>
              </w:rPr>
            </w:pPr>
            <w:r>
              <w:rPr>
                <w:rFonts w:hint="eastAsia" w:ascii="宋体" w:hAnsi="宋体"/>
                <w:sz w:val="18"/>
                <w:szCs w:val="18"/>
              </w:rPr>
              <w:t>10</w:t>
            </w:r>
          </w:p>
        </w:tc>
        <w:tc>
          <w:tcPr>
            <w:tcW w:w="1984" w:type="dxa"/>
            <w:gridSpan w:val="3"/>
            <w:vMerge w:val="restart"/>
            <w:shd w:val="clear" w:color="auto" w:fill="auto"/>
            <w:vAlign w:val="center"/>
          </w:tcPr>
          <w:p w14:paraId="3067BCAC">
            <w:pPr>
              <w:jc w:val="center"/>
              <w:rPr>
                <w:rFonts w:hint="default" w:ascii="宋体" w:hAnsi="宋体"/>
                <w:sz w:val="18"/>
                <w:szCs w:val="18"/>
              </w:rPr>
            </w:pPr>
            <w:r>
              <w:rPr>
                <w:rFonts w:hint="eastAsia" w:ascii="宋体" w:hAnsi="宋体"/>
                <w:sz w:val="18"/>
                <w:szCs w:val="18"/>
              </w:rPr>
              <w:t>预算收支管理</w:t>
            </w:r>
          </w:p>
        </w:tc>
        <w:tc>
          <w:tcPr>
            <w:tcW w:w="3261" w:type="dxa"/>
            <w:gridSpan w:val="4"/>
            <w:shd w:val="clear" w:color="auto" w:fill="auto"/>
            <w:vAlign w:val="center"/>
          </w:tcPr>
          <w:p w14:paraId="318C2E89">
            <w:pPr>
              <w:jc w:val="center"/>
              <w:rPr>
                <w:rFonts w:hint="default" w:ascii="宋体" w:hAnsi="宋体"/>
                <w:sz w:val="18"/>
                <w:szCs w:val="18"/>
              </w:rPr>
            </w:pPr>
            <w:r>
              <w:rPr>
                <w:rFonts w:hint="eastAsia" w:ascii="宋体" w:hAnsi="宋体"/>
                <w:sz w:val="18"/>
                <w:szCs w:val="18"/>
              </w:rPr>
              <w:t>预算执行率</w:t>
            </w:r>
          </w:p>
        </w:tc>
        <w:tc>
          <w:tcPr>
            <w:tcW w:w="1616" w:type="dxa"/>
            <w:shd w:val="clear" w:color="auto" w:fill="auto"/>
            <w:vAlign w:val="center"/>
          </w:tcPr>
          <w:p w14:paraId="265CF3D7">
            <w:pPr>
              <w:jc w:val="center"/>
              <w:rPr>
                <w:rFonts w:hint="default" w:ascii="宋体" w:hAnsi="宋体"/>
                <w:sz w:val="18"/>
                <w:szCs w:val="18"/>
              </w:rPr>
            </w:pPr>
            <w:r>
              <w:rPr>
                <w:rFonts w:hint="eastAsia" w:ascii="宋体" w:hAnsi="宋体"/>
                <w:sz w:val="18"/>
                <w:szCs w:val="18"/>
              </w:rPr>
              <w:t>≤100%</w:t>
            </w:r>
          </w:p>
        </w:tc>
      </w:tr>
      <w:tr w14:paraId="2DD075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08B9348">
            <w:pPr>
              <w:jc w:val="center"/>
              <w:rPr>
                <w:sz w:val="18"/>
                <w:szCs w:val="18"/>
              </w:rPr>
            </w:pPr>
          </w:p>
        </w:tc>
        <w:tc>
          <w:tcPr>
            <w:tcW w:w="1282" w:type="dxa"/>
            <w:gridSpan w:val="3"/>
            <w:vMerge w:val="continue"/>
            <w:shd w:val="clear" w:color="auto" w:fill="auto"/>
            <w:vAlign w:val="center"/>
          </w:tcPr>
          <w:p w14:paraId="709F21D2">
            <w:pPr>
              <w:jc w:val="center"/>
              <w:rPr>
                <w:rFonts w:hint="default" w:ascii="宋体" w:hAnsi="宋体"/>
                <w:sz w:val="18"/>
                <w:szCs w:val="18"/>
              </w:rPr>
            </w:pPr>
          </w:p>
        </w:tc>
        <w:tc>
          <w:tcPr>
            <w:tcW w:w="851" w:type="dxa"/>
            <w:gridSpan w:val="3"/>
            <w:vMerge w:val="continue"/>
            <w:shd w:val="clear" w:color="auto" w:fill="auto"/>
            <w:vAlign w:val="center"/>
          </w:tcPr>
          <w:p w14:paraId="0EE0A4E9">
            <w:pPr>
              <w:jc w:val="center"/>
              <w:rPr>
                <w:rFonts w:hint="default" w:ascii="宋体" w:hAnsi="宋体"/>
                <w:sz w:val="18"/>
                <w:szCs w:val="18"/>
              </w:rPr>
            </w:pPr>
          </w:p>
        </w:tc>
        <w:tc>
          <w:tcPr>
            <w:tcW w:w="1984" w:type="dxa"/>
            <w:gridSpan w:val="3"/>
            <w:vMerge w:val="continue"/>
            <w:shd w:val="clear" w:color="auto" w:fill="auto"/>
            <w:vAlign w:val="center"/>
          </w:tcPr>
          <w:p w14:paraId="189E197B">
            <w:pPr>
              <w:jc w:val="center"/>
              <w:rPr>
                <w:rFonts w:hint="default" w:ascii="宋体" w:hAnsi="宋体"/>
                <w:sz w:val="18"/>
                <w:szCs w:val="18"/>
              </w:rPr>
            </w:pPr>
          </w:p>
        </w:tc>
        <w:tc>
          <w:tcPr>
            <w:tcW w:w="3261" w:type="dxa"/>
            <w:gridSpan w:val="4"/>
            <w:shd w:val="clear" w:color="auto" w:fill="auto"/>
            <w:vAlign w:val="center"/>
          </w:tcPr>
          <w:p w14:paraId="3AA4DBB8">
            <w:pPr>
              <w:jc w:val="center"/>
              <w:rPr>
                <w:rFonts w:hint="default" w:ascii="宋体" w:hAnsi="宋体"/>
                <w:sz w:val="18"/>
                <w:szCs w:val="18"/>
              </w:rPr>
            </w:pPr>
            <w:r>
              <w:rPr>
                <w:rFonts w:hint="eastAsia" w:ascii="宋体" w:hAnsi="宋体"/>
                <w:sz w:val="18"/>
                <w:szCs w:val="18"/>
              </w:rPr>
              <w:t>预算调整率</w:t>
            </w:r>
          </w:p>
        </w:tc>
        <w:tc>
          <w:tcPr>
            <w:tcW w:w="1616" w:type="dxa"/>
            <w:shd w:val="clear" w:color="auto" w:fill="auto"/>
            <w:vAlign w:val="center"/>
          </w:tcPr>
          <w:p w14:paraId="71C62D7B">
            <w:pPr>
              <w:jc w:val="center"/>
              <w:rPr>
                <w:rFonts w:hint="default" w:ascii="宋体" w:hAnsi="宋体"/>
                <w:sz w:val="18"/>
                <w:szCs w:val="18"/>
              </w:rPr>
            </w:pPr>
            <w:r>
              <w:rPr>
                <w:rFonts w:hint="eastAsia" w:ascii="宋体" w:hAnsi="宋体"/>
                <w:sz w:val="18"/>
                <w:szCs w:val="18"/>
              </w:rPr>
              <w:t>≤100%</w:t>
            </w:r>
          </w:p>
        </w:tc>
      </w:tr>
      <w:tr w14:paraId="6F66D2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3E80291">
            <w:pPr>
              <w:jc w:val="center"/>
              <w:rPr>
                <w:sz w:val="18"/>
                <w:szCs w:val="18"/>
              </w:rPr>
            </w:pPr>
          </w:p>
        </w:tc>
        <w:tc>
          <w:tcPr>
            <w:tcW w:w="1282" w:type="dxa"/>
            <w:gridSpan w:val="3"/>
            <w:vMerge w:val="continue"/>
            <w:shd w:val="clear" w:color="auto" w:fill="auto"/>
            <w:vAlign w:val="center"/>
          </w:tcPr>
          <w:p w14:paraId="4F668B0B">
            <w:pPr>
              <w:jc w:val="center"/>
              <w:rPr>
                <w:rFonts w:hint="default" w:ascii="宋体" w:hAnsi="宋体"/>
                <w:sz w:val="18"/>
                <w:szCs w:val="18"/>
              </w:rPr>
            </w:pPr>
          </w:p>
        </w:tc>
        <w:tc>
          <w:tcPr>
            <w:tcW w:w="851" w:type="dxa"/>
            <w:gridSpan w:val="3"/>
            <w:vMerge w:val="continue"/>
            <w:shd w:val="clear" w:color="auto" w:fill="auto"/>
            <w:vAlign w:val="center"/>
          </w:tcPr>
          <w:p w14:paraId="5FA57D74">
            <w:pPr>
              <w:jc w:val="center"/>
              <w:rPr>
                <w:rFonts w:hint="default" w:ascii="宋体" w:hAnsi="宋体"/>
                <w:sz w:val="18"/>
                <w:szCs w:val="18"/>
              </w:rPr>
            </w:pPr>
          </w:p>
        </w:tc>
        <w:tc>
          <w:tcPr>
            <w:tcW w:w="1984" w:type="dxa"/>
            <w:gridSpan w:val="3"/>
            <w:vMerge w:val="continue"/>
            <w:shd w:val="clear" w:color="auto" w:fill="auto"/>
            <w:vAlign w:val="center"/>
          </w:tcPr>
          <w:p w14:paraId="6F179F9E">
            <w:pPr>
              <w:jc w:val="center"/>
              <w:rPr>
                <w:rFonts w:hint="default" w:ascii="宋体" w:hAnsi="宋体"/>
                <w:sz w:val="18"/>
                <w:szCs w:val="18"/>
              </w:rPr>
            </w:pPr>
          </w:p>
        </w:tc>
        <w:tc>
          <w:tcPr>
            <w:tcW w:w="3261" w:type="dxa"/>
            <w:gridSpan w:val="4"/>
            <w:shd w:val="clear" w:color="auto" w:fill="auto"/>
            <w:vAlign w:val="center"/>
          </w:tcPr>
          <w:p w14:paraId="1BE3AA08">
            <w:pPr>
              <w:jc w:val="center"/>
              <w:rPr>
                <w:rFonts w:hint="default" w:ascii="宋体" w:hAnsi="宋体"/>
                <w:sz w:val="18"/>
                <w:szCs w:val="18"/>
              </w:rPr>
            </w:pPr>
            <w:r>
              <w:rPr>
                <w:rFonts w:hint="eastAsia" w:ascii="宋体" w:hAnsi="宋体"/>
                <w:sz w:val="18"/>
                <w:szCs w:val="18"/>
              </w:rPr>
              <w:t>“三公”经费控制率</w:t>
            </w:r>
          </w:p>
        </w:tc>
        <w:tc>
          <w:tcPr>
            <w:tcW w:w="1616" w:type="dxa"/>
            <w:shd w:val="clear" w:color="auto" w:fill="auto"/>
            <w:vAlign w:val="center"/>
          </w:tcPr>
          <w:p w14:paraId="366D17DA">
            <w:pPr>
              <w:jc w:val="center"/>
              <w:rPr>
                <w:rFonts w:hint="default" w:ascii="宋体" w:hAnsi="宋体"/>
                <w:sz w:val="18"/>
                <w:szCs w:val="18"/>
              </w:rPr>
            </w:pPr>
            <w:r>
              <w:rPr>
                <w:rFonts w:hint="eastAsia" w:ascii="宋体" w:hAnsi="宋体"/>
                <w:sz w:val="18"/>
                <w:szCs w:val="18"/>
              </w:rPr>
              <w:t>≤100%</w:t>
            </w:r>
          </w:p>
        </w:tc>
      </w:tr>
      <w:tr w14:paraId="5F6F926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C11B0A7">
            <w:pPr>
              <w:jc w:val="center"/>
              <w:rPr>
                <w:sz w:val="18"/>
                <w:szCs w:val="18"/>
              </w:rPr>
            </w:pPr>
          </w:p>
        </w:tc>
        <w:tc>
          <w:tcPr>
            <w:tcW w:w="1282" w:type="dxa"/>
            <w:gridSpan w:val="3"/>
            <w:vMerge w:val="continue"/>
            <w:shd w:val="clear" w:color="auto" w:fill="auto"/>
            <w:vAlign w:val="center"/>
          </w:tcPr>
          <w:p w14:paraId="55F7048B">
            <w:pPr>
              <w:jc w:val="center"/>
              <w:rPr>
                <w:rFonts w:hint="default" w:ascii="宋体" w:hAnsi="宋体"/>
                <w:sz w:val="18"/>
                <w:szCs w:val="18"/>
              </w:rPr>
            </w:pPr>
          </w:p>
        </w:tc>
        <w:tc>
          <w:tcPr>
            <w:tcW w:w="851" w:type="dxa"/>
            <w:gridSpan w:val="3"/>
            <w:vMerge w:val="continue"/>
            <w:shd w:val="clear" w:color="auto" w:fill="auto"/>
            <w:vAlign w:val="center"/>
          </w:tcPr>
          <w:p w14:paraId="36EF2D16">
            <w:pPr>
              <w:jc w:val="center"/>
              <w:rPr>
                <w:rFonts w:hint="default" w:ascii="宋体" w:hAnsi="宋体"/>
                <w:sz w:val="18"/>
                <w:szCs w:val="18"/>
              </w:rPr>
            </w:pPr>
          </w:p>
        </w:tc>
        <w:tc>
          <w:tcPr>
            <w:tcW w:w="1984" w:type="dxa"/>
            <w:gridSpan w:val="3"/>
            <w:vMerge w:val="continue"/>
            <w:shd w:val="clear" w:color="auto" w:fill="auto"/>
            <w:vAlign w:val="center"/>
          </w:tcPr>
          <w:p w14:paraId="66FE8FBD">
            <w:pPr>
              <w:jc w:val="center"/>
              <w:rPr>
                <w:rFonts w:hint="default" w:ascii="宋体" w:hAnsi="宋体"/>
                <w:sz w:val="18"/>
                <w:szCs w:val="18"/>
              </w:rPr>
            </w:pPr>
          </w:p>
        </w:tc>
        <w:tc>
          <w:tcPr>
            <w:tcW w:w="3261" w:type="dxa"/>
            <w:gridSpan w:val="4"/>
            <w:shd w:val="clear" w:color="auto" w:fill="auto"/>
            <w:vAlign w:val="center"/>
          </w:tcPr>
          <w:p w14:paraId="7E2F1D3A">
            <w:pPr>
              <w:jc w:val="center"/>
              <w:rPr>
                <w:rFonts w:hint="default" w:ascii="宋体" w:hAnsi="宋体"/>
                <w:sz w:val="18"/>
                <w:szCs w:val="18"/>
              </w:rPr>
            </w:pPr>
            <w:r>
              <w:rPr>
                <w:rFonts w:hint="eastAsia" w:ascii="宋体" w:hAnsi="宋体"/>
                <w:sz w:val="18"/>
                <w:szCs w:val="18"/>
              </w:rPr>
              <w:t>结转结余变动率</w:t>
            </w:r>
          </w:p>
        </w:tc>
        <w:tc>
          <w:tcPr>
            <w:tcW w:w="1616" w:type="dxa"/>
            <w:shd w:val="clear" w:color="auto" w:fill="auto"/>
            <w:vAlign w:val="center"/>
          </w:tcPr>
          <w:p w14:paraId="0E550EE5">
            <w:pPr>
              <w:jc w:val="center"/>
              <w:rPr>
                <w:rFonts w:hint="default" w:ascii="宋体" w:hAnsi="宋体"/>
                <w:sz w:val="18"/>
                <w:szCs w:val="18"/>
              </w:rPr>
            </w:pPr>
            <w:r>
              <w:rPr>
                <w:rFonts w:hint="eastAsia" w:ascii="宋体" w:hAnsi="宋体"/>
                <w:sz w:val="18"/>
                <w:szCs w:val="18"/>
              </w:rPr>
              <w:t>≤0%</w:t>
            </w:r>
          </w:p>
        </w:tc>
      </w:tr>
      <w:tr w14:paraId="3FCD4A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2CE297D">
            <w:pPr>
              <w:jc w:val="center"/>
              <w:rPr>
                <w:sz w:val="18"/>
                <w:szCs w:val="18"/>
              </w:rPr>
            </w:pPr>
          </w:p>
        </w:tc>
        <w:tc>
          <w:tcPr>
            <w:tcW w:w="1282" w:type="dxa"/>
            <w:gridSpan w:val="3"/>
            <w:vMerge w:val="continue"/>
            <w:shd w:val="clear" w:color="auto" w:fill="auto"/>
            <w:vAlign w:val="center"/>
          </w:tcPr>
          <w:p w14:paraId="56290E47">
            <w:pPr>
              <w:jc w:val="center"/>
              <w:rPr>
                <w:rFonts w:hint="default" w:ascii="宋体" w:hAnsi="宋体"/>
                <w:sz w:val="18"/>
                <w:szCs w:val="18"/>
              </w:rPr>
            </w:pPr>
          </w:p>
        </w:tc>
        <w:tc>
          <w:tcPr>
            <w:tcW w:w="851" w:type="dxa"/>
            <w:gridSpan w:val="3"/>
            <w:vMerge w:val="continue"/>
            <w:shd w:val="clear" w:color="auto" w:fill="auto"/>
            <w:vAlign w:val="center"/>
          </w:tcPr>
          <w:p w14:paraId="44FDD875">
            <w:pPr>
              <w:jc w:val="center"/>
              <w:rPr>
                <w:rFonts w:hint="default" w:ascii="宋体" w:hAnsi="宋体"/>
                <w:sz w:val="18"/>
                <w:szCs w:val="18"/>
              </w:rPr>
            </w:pPr>
          </w:p>
        </w:tc>
        <w:tc>
          <w:tcPr>
            <w:tcW w:w="1984" w:type="dxa"/>
            <w:gridSpan w:val="3"/>
            <w:vMerge w:val="restart"/>
            <w:shd w:val="clear" w:color="auto" w:fill="auto"/>
            <w:vAlign w:val="center"/>
          </w:tcPr>
          <w:p w14:paraId="4D0B093A">
            <w:pPr>
              <w:jc w:val="center"/>
              <w:rPr>
                <w:rFonts w:hint="default" w:ascii="宋体" w:hAnsi="宋体"/>
                <w:sz w:val="18"/>
                <w:szCs w:val="18"/>
              </w:rPr>
            </w:pPr>
            <w:r>
              <w:rPr>
                <w:rFonts w:hint="eastAsia" w:ascii="宋体" w:hAnsi="宋体"/>
                <w:sz w:val="18"/>
                <w:szCs w:val="18"/>
              </w:rPr>
              <w:t>财会管理</w:t>
            </w:r>
          </w:p>
        </w:tc>
        <w:tc>
          <w:tcPr>
            <w:tcW w:w="3261" w:type="dxa"/>
            <w:gridSpan w:val="4"/>
            <w:shd w:val="clear" w:color="auto" w:fill="auto"/>
            <w:vAlign w:val="center"/>
          </w:tcPr>
          <w:p w14:paraId="1302DAE2">
            <w:pPr>
              <w:jc w:val="center"/>
              <w:rPr>
                <w:rFonts w:hint="default" w:ascii="宋体" w:hAnsi="宋体"/>
                <w:sz w:val="18"/>
                <w:szCs w:val="18"/>
              </w:rPr>
            </w:pPr>
            <w:r>
              <w:rPr>
                <w:rFonts w:hint="eastAsia" w:ascii="宋体" w:hAnsi="宋体"/>
                <w:sz w:val="18"/>
                <w:szCs w:val="18"/>
              </w:rPr>
              <w:t>资金使用合规性</w:t>
            </w:r>
          </w:p>
        </w:tc>
        <w:tc>
          <w:tcPr>
            <w:tcW w:w="1616" w:type="dxa"/>
            <w:shd w:val="clear" w:color="auto" w:fill="auto"/>
            <w:vAlign w:val="center"/>
          </w:tcPr>
          <w:p w14:paraId="456E2817">
            <w:pPr>
              <w:jc w:val="center"/>
              <w:rPr>
                <w:rFonts w:hint="default" w:ascii="宋体" w:hAnsi="宋体"/>
                <w:sz w:val="18"/>
                <w:szCs w:val="18"/>
              </w:rPr>
            </w:pPr>
            <w:r>
              <w:rPr>
                <w:rFonts w:hint="eastAsia" w:ascii="宋体" w:hAnsi="宋体"/>
                <w:sz w:val="18"/>
                <w:szCs w:val="18"/>
              </w:rPr>
              <w:t>合规</w:t>
            </w:r>
          </w:p>
        </w:tc>
      </w:tr>
      <w:tr w14:paraId="1D4B10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B3B254B">
            <w:pPr>
              <w:jc w:val="center"/>
              <w:rPr>
                <w:sz w:val="18"/>
                <w:szCs w:val="18"/>
              </w:rPr>
            </w:pPr>
          </w:p>
        </w:tc>
        <w:tc>
          <w:tcPr>
            <w:tcW w:w="1282" w:type="dxa"/>
            <w:gridSpan w:val="3"/>
            <w:vMerge w:val="continue"/>
            <w:shd w:val="clear" w:color="auto" w:fill="auto"/>
            <w:vAlign w:val="center"/>
          </w:tcPr>
          <w:p w14:paraId="08998825">
            <w:pPr>
              <w:jc w:val="center"/>
              <w:rPr>
                <w:rFonts w:hint="default" w:ascii="宋体" w:hAnsi="宋体"/>
                <w:sz w:val="18"/>
                <w:szCs w:val="18"/>
              </w:rPr>
            </w:pPr>
          </w:p>
        </w:tc>
        <w:tc>
          <w:tcPr>
            <w:tcW w:w="851" w:type="dxa"/>
            <w:gridSpan w:val="3"/>
            <w:vMerge w:val="continue"/>
            <w:shd w:val="clear" w:color="auto" w:fill="auto"/>
            <w:vAlign w:val="center"/>
          </w:tcPr>
          <w:p w14:paraId="3F950808">
            <w:pPr>
              <w:jc w:val="center"/>
              <w:rPr>
                <w:rFonts w:hint="default" w:ascii="宋体" w:hAnsi="宋体"/>
                <w:sz w:val="18"/>
                <w:szCs w:val="18"/>
              </w:rPr>
            </w:pPr>
          </w:p>
        </w:tc>
        <w:tc>
          <w:tcPr>
            <w:tcW w:w="1984" w:type="dxa"/>
            <w:gridSpan w:val="3"/>
            <w:vMerge w:val="continue"/>
            <w:shd w:val="clear" w:color="auto" w:fill="auto"/>
            <w:vAlign w:val="center"/>
          </w:tcPr>
          <w:p w14:paraId="562C137E">
            <w:pPr>
              <w:jc w:val="center"/>
              <w:rPr>
                <w:rFonts w:hint="default" w:ascii="宋体" w:hAnsi="宋体"/>
                <w:sz w:val="18"/>
                <w:szCs w:val="18"/>
              </w:rPr>
            </w:pPr>
          </w:p>
        </w:tc>
        <w:tc>
          <w:tcPr>
            <w:tcW w:w="3261" w:type="dxa"/>
            <w:gridSpan w:val="4"/>
            <w:shd w:val="clear" w:color="auto" w:fill="auto"/>
            <w:vAlign w:val="center"/>
          </w:tcPr>
          <w:p w14:paraId="22C8074C">
            <w:pPr>
              <w:jc w:val="center"/>
              <w:rPr>
                <w:rFonts w:hint="default" w:ascii="宋体" w:hAnsi="宋体"/>
                <w:sz w:val="18"/>
                <w:szCs w:val="18"/>
              </w:rPr>
            </w:pPr>
            <w:r>
              <w:rPr>
                <w:rFonts w:hint="eastAsia" w:ascii="宋体" w:hAnsi="宋体"/>
                <w:sz w:val="18"/>
                <w:szCs w:val="18"/>
              </w:rPr>
              <w:t>会计和内控制度执行有效性</w:t>
            </w:r>
          </w:p>
        </w:tc>
        <w:tc>
          <w:tcPr>
            <w:tcW w:w="1616" w:type="dxa"/>
            <w:shd w:val="clear" w:color="auto" w:fill="auto"/>
            <w:vAlign w:val="center"/>
          </w:tcPr>
          <w:p w14:paraId="3B864C31">
            <w:pPr>
              <w:jc w:val="center"/>
              <w:rPr>
                <w:rFonts w:hint="default" w:ascii="宋体" w:hAnsi="宋体"/>
                <w:sz w:val="18"/>
                <w:szCs w:val="18"/>
              </w:rPr>
            </w:pPr>
            <w:r>
              <w:rPr>
                <w:rFonts w:hint="eastAsia" w:ascii="宋体" w:hAnsi="宋体"/>
                <w:sz w:val="18"/>
                <w:szCs w:val="18"/>
              </w:rPr>
              <w:t>有效</w:t>
            </w:r>
          </w:p>
        </w:tc>
      </w:tr>
      <w:tr w14:paraId="7CE472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30E9164">
            <w:pPr>
              <w:jc w:val="center"/>
              <w:rPr>
                <w:sz w:val="18"/>
                <w:szCs w:val="18"/>
              </w:rPr>
            </w:pPr>
          </w:p>
        </w:tc>
        <w:tc>
          <w:tcPr>
            <w:tcW w:w="1282" w:type="dxa"/>
            <w:gridSpan w:val="3"/>
            <w:vMerge w:val="continue"/>
            <w:shd w:val="clear" w:color="auto" w:fill="auto"/>
            <w:vAlign w:val="center"/>
          </w:tcPr>
          <w:p w14:paraId="2E8C4686">
            <w:pPr>
              <w:jc w:val="center"/>
              <w:rPr>
                <w:rFonts w:hint="default" w:ascii="宋体" w:hAnsi="宋体"/>
                <w:sz w:val="18"/>
                <w:szCs w:val="18"/>
              </w:rPr>
            </w:pPr>
          </w:p>
        </w:tc>
        <w:tc>
          <w:tcPr>
            <w:tcW w:w="851" w:type="dxa"/>
            <w:gridSpan w:val="3"/>
            <w:vMerge w:val="continue"/>
            <w:shd w:val="clear" w:color="auto" w:fill="auto"/>
            <w:vAlign w:val="center"/>
          </w:tcPr>
          <w:p w14:paraId="61E404D2">
            <w:pPr>
              <w:jc w:val="center"/>
              <w:rPr>
                <w:rFonts w:hint="default" w:ascii="宋体" w:hAnsi="宋体"/>
                <w:sz w:val="18"/>
                <w:szCs w:val="18"/>
              </w:rPr>
            </w:pPr>
          </w:p>
        </w:tc>
        <w:tc>
          <w:tcPr>
            <w:tcW w:w="1984" w:type="dxa"/>
            <w:gridSpan w:val="3"/>
            <w:vMerge w:val="restart"/>
            <w:shd w:val="clear" w:color="auto" w:fill="auto"/>
            <w:vAlign w:val="center"/>
          </w:tcPr>
          <w:p w14:paraId="716AA80F">
            <w:pPr>
              <w:jc w:val="center"/>
              <w:rPr>
                <w:rFonts w:hint="default" w:ascii="宋体" w:hAnsi="宋体"/>
                <w:sz w:val="18"/>
                <w:szCs w:val="18"/>
              </w:rPr>
            </w:pPr>
            <w:r>
              <w:rPr>
                <w:rFonts w:hint="eastAsia" w:ascii="宋体" w:hAnsi="宋体"/>
                <w:sz w:val="18"/>
                <w:szCs w:val="18"/>
              </w:rPr>
              <w:t>采购管理</w:t>
            </w:r>
          </w:p>
        </w:tc>
        <w:tc>
          <w:tcPr>
            <w:tcW w:w="3261" w:type="dxa"/>
            <w:gridSpan w:val="4"/>
            <w:shd w:val="clear" w:color="auto" w:fill="auto"/>
            <w:vAlign w:val="center"/>
          </w:tcPr>
          <w:p w14:paraId="707A9E1E">
            <w:pPr>
              <w:jc w:val="center"/>
              <w:rPr>
                <w:rFonts w:hint="default" w:ascii="宋体" w:hAnsi="宋体"/>
                <w:sz w:val="18"/>
                <w:szCs w:val="18"/>
              </w:rPr>
            </w:pPr>
            <w:r>
              <w:rPr>
                <w:rFonts w:hint="eastAsia" w:ascii="宋体" w:hAnsi="宋体"/>
                <w:sz w:val="18"/>
                <w:szCs w:val="18"/>
              </w:rPr>
              <w:t>政府采购规范性</w:t>
            </w:r>
          </w:p>
        </w:tc>
        <w:tc>
          <w:tcPr>
            <w:tcW w:w="1616" w:type="dxa"/>
            <w:shd w:val="clear" w:color="auto" w:fill="auto"/>
            <w:vAlign w:val="center"/>
          </w:tcPr>
          <w:p w14:paraId="1866A018">
            <w:pPr>
              <w:jc w:val="center"/>
              <w:rPr>
                <w:rFonts w:hint="default" w:ascii="宋体" w:hAnsi="宋体"/>
                <w:sz w:val="18"/>
                <w:szCs w:val="18"/>
              </w:rPr>
            </w:pPr>
            <w:r>
              <w:rPr>
                <w:rFonts w:hint="eastAsia" w:ascii="宋体" w:hAnsi="宋体"/>
                <w:sz w:val="18"/>
                <w:szCs w:val="18"/>
              </w:rPr>
              <w:t>规范</w:t>
            </w:r>
          </w:p>
        </w:tc>
      </w:tr>
      <w:tr w14:paraId="24ECC4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CD767E2">
            <w:pPr>
              <w:jc w:val="center"/>
              <w:rPr>
                <w:sz w:val="18"/>
                <w:szCs w:val="18"/>
              </w:rPr>
            </w:pPr>
          </w:p>
        </w:tc>
        <w:tc>
          <w:tcPr>
            <w:tcW w:w="1282" w:type="dxa"/>
            <w:gridSpan w:val="3"/>
            <w:vMerge w:val="continue"/>
            <w:shd w:val="clear" w:color="auto" w:fill="auto"/>
            <w:vAlign w:val="center"/>
          </w:tcPr>
          <w:p w14:paraId="471C5A15">
            <w:pPr>
              <w:jc w:val="center"/>
              <w:rPr>
                <w:rFonts w:hint="default" w:ascii="宋体" w:hAnsi="宋体"/>
                <w:sz w:val="18"/>
                <w:szCs w:val="18"/>
              </w:rPr>
            </w:pPr>
          </w:p>
        </w:tc>
        <w:tc>
          <w:tcPr>
            <w:tcW w:w="851" w:type="dxa"/>
            <w:gridSpan w:val="3"/>
            <w:vMerge w:val="continue"/>
            <w:shd w:val="clear" w:color="auto" w:fill="auto"/>
            <w:vAlign w:val="center"/>
          </w:tcPr>
          <w:p w14:paraId="5B115229">
            <w:pPr>
              <w:jc w:val="center"/>
              <w:rPr>
                <w:rFonts w:hint="default" w:ascii="宋体" w:hAnsi="宋体"/>
                <w:sz w:val="18"/>
                <w:szCs w:val="18"/>
              </w:rPr>
            </w:pPr>
          </w:p>
        </w:tc>
        <w:tc>
          <w:tcPr>
            <w:tcW w:w="1984" w:type="dxa"/>
            <w:gridSpan w:val="3"/>
            <w:vMerge w:val="continue"/>
            <w:shd w:val="clear" w:color="auto" w:fill="auto"/>
            <w:vAlign w:val="center"/>
          </w:tcPr>
          <w:p w14:paraId="165DA884">
            <w:pPr>
              <w:jc w:val="center"/>
              <w:rPr>
                <w:rFonts w:hint="default" w:ascii="宋体" w:hAnsi="宋体"/>
                <w:sz w:val="18"/>
                <w:szCs w:val="18"/>
              </w:rPr>
            </w:pPr>
          </w:p>
        </w:tc>
        <w:tc>
          <w:tcPr>
            <w:tcW w:w="3261" w:type="dxa"/>
            <w:gridSpan w:val="4"/>
            <w:shd w:val="clear" w:color="auto" w:fill="auto"/>
            <w:vAlign w:val="center"/>
          </w:tcPr>
          <w:p w14:paraId="783ECD1D">
            <w:pPr>
              <w:jc w:val="center"/>
              <w:rPr>
                <w:rFonts w:hint="default" w:ascii="宋体" w:hAnsi="宋体"/>
                <w:sz w:val="18"/>
                <w:szCs w:val="18"/>
              </w:rPr>
            </w:pPr>
            <w:r>
              <w:rPr>
                <w:rFonts w:hint="eastAsia" w:ascii="宋体" w:hAnsi="宋体"/>
                <w:sz w:val="18"/>
                <w:szCs w:val="18"/>
              </w:rPr>
              <w:t>政府采购节约率</w:t>
            </w:r>
          </w:p>
        </w:tc>
        <w:tc>
          <w:tcPr>
            <w:tcW w:w="1616" w:type="dxa"/>
            <w:shd w:val="clear" w:color="auto" w:fill="auto"/>
            <w:vAlign w:val="center"/>
          </w:tcPr>
          <w:p w14:paraId="5556765A">
            <w:pPr>
              <w:jc w:val="center"/>
              <w:rPr>
                <w:rFonts w:hint="default" w:ascii="宋体" w:hAnsi="宋体"/>
                <w:sz w:val="18"/>
                <w:szCs w:val="18"/>
              </w:rPr>
            </w:pPr>
            <w:r>
              <w:rPr>
                <w:rFonts w:hint="eastAsia" w:ascii="宋体" w:hAnsi="宋体"/>
                <w:sz w:val="18"/>
                <w:szCs w:val="18"/>
              </w:rPr>
              <w:t>≥0%</w:t>
            </w:r>
          </w:p>
        </w:tc>
      </w:tr>
      <w:tr w14:paraId="06C5CF6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49A2E16">
            <w:pPr>
              <w:jc w:val="center"/>
              <w:rPr>
                <w:sz w:val="18"/>
                <w:szCs w:val="18"/>
              </w:rPr>
            </w:pPr>
          </w:p>
        </w:tc>
        <w:tc>
          <w:tcPr>
            <w:tcW w:w="1282" w:type="dxa"/>
            <w:gridSpan w:val="3"/>
            <w:vMerge w:val="continue"/>
            <w:shd w:val="clear" w:color="auto" w:fill="auto"/>
            <w:vAlign w:val="center"/>
          </w:tcPr>
          <w:p w14:paraId="58744CB7">
            <w:pPr>
              <w:jc w:val="center"/>
              <w:rPr>
                <w:rFonts w:hint="default" w:ascii="宋体" w:hAnsi="宋体"/>
                <w:sz w:val="18"/>
                <w:szCs w:val="18"/>
              </w:rPr>
            </w:pPr>
          </w:p>
        </w:tc>
        <w:tc>
          <w:tcPr>
            <w:tcW w:w="851" w:type="dxa"/>
            <w:gridSpan w:val="3"/>
            <w:vMerge w:val="continue"/>
            <w:shd w:val="clear" w:color="auto" w:fill="auto"/>
            <w:vAlign w:val="center"/>
          </w:tcPr>
          <w:p w14:paraId="0E842091">
            <w:pPr>
              <w:jc w:val="center"/>
              <w:rPr>
                <w:rFonts w:hint="default" w:ascii="宋体" w:hAnsi="宋体"/>
                <w:sz w:val="18"/>
                <w:szCs w:val="18"/>
              </w:rPr>
            </w:pPr>
          </w:p>
        </w:tc>
        <w:tc>
          <w:tcPr>
            <w:tcW w:w="1984" w:type="dxa"/>
            <w:gridSpan w:val="3"/>
            <w:vMerge w:val="restart"/>
            <w:shd w:val="clear" w:color="auto" w:fill="auto"/>
            <w:vAlign w:val="center"/>
          </w:tcPr>
          <w:p w14:paraId="48CB3378">
            <w:pPr>
              <w:jc w:val="center"/>
              <w:rPr>
                <w:rFonts w:hint="default" w:ascii="宋体" w:hAnsi="宋体"/>
                <w:sz w:val="18"/>
                <w:szCs w:val="18"/>
              </w:rPr>
            </w:pPr>
            <w:r>
              <w:rPr>
                <w:rFonts w:hint="eastAsia" w:ascii="宋体" w:hAnsi="宋体"/>
                <w:sz w:val="18"/>
                <w:szCs w:val="18"/>
              </w:rPr>
              <w:t>资产管理</w:t>
            </w:r>
          </w:p>
        </w:tc>
        <w:tc>
          <w:tcPr>
            <w:tcW w:w="3261" w:type="dxa"/>
            <w:gridSpan w:val="4"/>
            <w:shd w:val="clear" w:color="auto" w:fill="auto"/>
            <w:vAlign w:val="center"/>
          </w:tcPr>
          <w:p w14:paraId="33D0044F">
            <w:pPr>
              <w:jc w:val="center"/>
              <w:rPr>
                <w:rFonts w:hint="default" w:ascii="宋体" w:hAnsi="宋体"/>
                <w:sz w:val="18"/>
                <w:szCs w:val="18"/>
              </w:rPr>
            </w:pPr>
            <w:r>
              <w:rPr>
                <w:rFonts w:hint="eastAsia" w:ascii="宋体" w:hAnsi="宋体"/>
                <w:sz w:val="18"/>
                <w:szCs w:val="18"/>
              </w:rPr>
              <w:t>资产管理规范性</w:t>
            </w:r>
          </w:p>
        </w:tc>
        <w:tc>
          <w:tcPr>
            <w:tcW w:w="1616" w:type="dxa"/>
            <w:shd w:val="clear" w:color="auto" w:fill="auto"/>
            <w:vAlign w:val="center"/>
          </w:tcPr>
          <w:p w14:paraId="0C6D322D">
            <w:pPr>
              <w:jc w:val="center"/>
              <w:rPr>
                <w:rFonts w:hint="default" w:ascii="宋体" w:hAnsi="宋体"/>
                <w:sz w:val="18"/>
                <w:szCs w:val="18"/>
              </w:rPr>
            </w:pPr>
            <w:r>
              <w:rPr>
                <w:rFonts w:hint="eastAsia" w:ascii="宋体" w:hAnsi="宋体"/>
                <w:sz w:val="18"/>
                <w:szCs w:val="18"/>
              </w:rPr>
              <w:t>规范</w:t>
            </w:r>
          </w:p>
        </w:tc>
      </w:tr>
      <w:tr w14:paraId="0BC25E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47172AA">
            <w:pPr>
              <w:jc w:val="center"/>
              <w:rPr>
                <w:sz w:val="18"/>
                <w:szCs w:val="18"/>
              </w:rPr>
            </w:pPr>
          </w:p>
        </w:tc>
        <w:tc>
          <w:tcPr>
            <w:tcW w:w="1282" w:type="dxa"/>
            <w:gridSpan w:val="3"/>
            <w:vMerge w:val="continue"/>
            <w:shd w:val="clear" w:color="auto" w:fill="auto"/>
            <w:vAlign w:val="center"/>
          </w:tcPr>
          <w:p w14:paraId="2EBCC986">
            <w:pPr>
              <w:jc w:val="center"/>
              <w:rPr>
                <w:rFonts w:hint="default" w:ascii="宋体" w:hAnsi="宋体"/>
                <w:sz w:val="18"/>
                <w:szCs w:val="18"/>
              </w:rPr>
            </w:pPr>
          </w:p>
        </w:tc>
        <w:tc>
          <w:tcPr>
            <w:tcW w:w="851" w:type="dxa"/>
            <w:gridSpan w:val="3"/>
            <w:vMerge w:val="continue"/>
            <w:shd w:val="clear" w:color="auto" w:fill="auto"/>
            <w:vAlign w:val="center"/>
          </w:tcPr>
          <w:p w14:paraId="623D6B60">
            <w:pPr>
              <w:jc w:val="center"/>
              <w:rPr>
                <w:rFonts w:hint="default" w:ascii="宋体" w:hAnsi="宋体"/>
                <w:sz w:val="18"/>
                <w:szCs w:val="18"/>
              </w:rPr>
            </w:pPr>
          </w:p>
        </w:tc>
        <w:tc>
          <w:tcPr>
            <w:tcW w:w="1984" w:type="dxa"/>
            <w:gridSpan w:val="3"/>
            <w:vMerge w:val="continue"/>
            <w:shd w:val="clear" w:color="auto" w:fill="auto"/>
            <w:vAlign w:val="center"/>
          </w:tcPr>
          <w:p w14:paraId="0DF5A617">
            <w:pPr>
              <w:jc w:val="center"/>
              <w:rPr>
                <w:rFonts w:hint="default" w:ascii="宋体" w:hAnsi="宋体"/>
                <w:sz w:val="18"/>
                <w:szCs w:val="18"/>
              </w:rPr>
            </w:pPr>
          </w:p>
        </w:tc>
        <w:tc>
          <w:tcPr>
            <w:tcW w:w="3261" w:type="dxa"/>
            <w:gridSpan w:val="4"/>
            <w:shd w:val="clear" w:color="auto" w:fill="auto"/>
            <w:vAlign w:val="center"/>
          </w:tcPr>
          <w:p w14:paraId="7D8C2D78">
            <w:pPr>
              <w:jc w:val="center"/>
              <w:rPr>
                <w:rFonts w:hint="default" w:ascii="宋体" w:hAnsi="宋体"/>
                <w:sz w:val="18"/>
                <w:szCs w:val="18"/>
              </w:rPr>
            </w:pPr>
            <w:r>
              <w:rPr>
                <w:rFonts w:hint="eastAsia" w:ascii="宋体" w:hAnsi="宋体"/>
                <w:sz w:val="18"/>
                <w:szCs w:val="18"/>
              </w:rPr>
              <w:t>固定资产利用率</w:t>
            </w:r>
          </w:p>
        </w:tc>
        <w:tc>
          <w:tcPr>
            <w:tcW w:w="1616" w:type="dxa"/>
            <w:shd w:val="clear" w:color="auto" w:fill="auto"/>
            <w:vAlign w:val="center"/>
          </w:tcPr>
          <w:p w14:paraId="76AA3DA1">
            <w:pPr>
              <w:jc w:val="center"/>
              <w:rPr>
                <w:rFonts w:hint="default" w:ascii="宋体" w:hAnsi="宋体"/>
                <w:sz w:val="18"/>
                <w:szCs w:val="18"/>
              </w:rPr>
            </w:pPr>
            <w:r>
              <w:rPr>
                <w:rFonts w:hint="eastAsia" w:ascii="宋体" w:hAnsi="宋体"/>
                <w:sz w:val="18"/>
                <w:szCs w:val="18"/>
              </w:rPr>
              <w:t>≥95%</w:t>
            </w:r>
          </w:p>
        </w:tc>
      </w:tr>
      <w:tr w14:paraId="73B781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EA18758">
            <w:pPr>
              <w:jc w:val="center"/>
              <w:rPr>
                <w:sz w:val="18"/>
                <w:szCs w:val="18"/>
              </w:rPr>
            </w:pPr>
          </w:p>
        </w:tc>
        <w:tc>
          <w:tcPr>
            <w:tcW w:w="1282" w:type="dxa"/>
            <w:gridSpan w:val="3"/>
            <w:vMerge w:val="continue"/>
            <w:shd w:val="clear" w:color="auto" w:fill="auto"/>
            <w:vAlign w:val="center"/>
          </w:tcPr>
          <w:p w14:paraId="136A9E2A">
            <w:pPr>
              <w:jc w:val="center"/>
              <w:rPr>
                <w:rFonts w:hint="default" w:ascii="宋体" w:hAnsi="宋体"/>
                <w:sz w:val="18"/>
                <w:szCs w:val="18"/>
              </w:rPr>
            </w:pPr>
          </w:p>
        </w:tc>
        <w:tc>
          <w:tcPr>
            <w:tcW w:w="851" w:type="dxa"/>
            <w:gridSpan w:val="3"/>
            <w:vMerge w:val="continue"/>
            <w:shd w:val="clear" w:color="auto" w:fill="auto"/>
            <w:vAlign w:val="center"/>
          </w:tcPr>
          <w:p w14:paraId="3BEDFE29">
            <w:pPr>
              <w:jc w:val="center"/>
              <w:rPr>
                <w:rFonts w:hint="default" w:ascii="宋体" w:hAnsi="宋体"/>
                <w:sz w:val="18"/>
                <w:szCs w:val="18"/>
              </w:rPr>
            </w:pPr>
          </w:p>
        </w:tc>
        <w:tc>
          <w:tcPr>
            <w:tcW w:w="1984" w:type="dxa"/>
            <w:gridSpan w:val="3"/>
            <w:shd w:val="clear" w:color="auto" w:fill="auto"/>
            <w:vAlign w:val="center"/>
          </w:tcPr>
          <w:p w14:paraId="2639AF21">
            <w:pPr>
              <w:jc w:val="center"/>
              <w:rPr>
                <w:rFonts w:hint="default" w:ascii="宋体" w:hAnsi="宋体"/>
                <w:sz w:val="18"/>
                <w:szCs w:val="18"/>
              </w:rPr>
            </w:pPr>
            <w:r>
              <w:rPr>
                <w:rFonts w:hint="eastAsia" w:ascii="宋体" w:hAnsi="宋体"/>
                <w:sz w:val="18"/>
                <w:szCs w:val="18"/>
              </w:rPr>
              <w:t>人员管理</w:t>
            </w:r>
          </w:p>
        </w:tc>
        <w:tc>
          <w:tcPr>
            <w:tcW w:w="3261" w:type="dxa"/>
            <w:gridSpan w:val="4"/>
            <w:shd w:val="clear" w:color="auto" w:fill="auto"/>
            <w:vAlign w:val="center"/>
          </w:tcPr>
          <w:p w14:paraId="4A94F8F4">
            <w:pPr>
              <w:jc w:val="center"/>
              <w:rPr>
                <w:rFonts w:hint="default" w:ascii="宋体" w:hAnsi="宋体"/>
                <w:sz w:val="18"/>
                <w:szCs w:val="18"/>
              </w:rPr>
            </w:pPr>
            <w:r>
              <w:rPr>
                <w:rFonts w:hint="eastAsia" w:ascii="宋体" w:hAnsi="宋体"/>
                <w:sz w:val="18"/>
                <w:szCs w:val="18"/>
              </w:rPr>
              <w:t>在职人员控制率</w:t>
            </w:r>
          </w:p>
        </w:tc>
        <w:tc>
          <w:tcPr>
            <w:tcW w:w="1616" w:type="dxa"/>
            <w:shd w:val="clear" w:color="auto" w:fill="auto"/>
            <w:vAlign w:val="center"/>
          </w:tcPr>
          <w:p w14:paraId="6FBBDAA4">
            <w:pPr>
              <w:jc w:val="center"/>
              <w:rPr>
                <w:rFonts w:hint="default" w:ascii="宋体" w:hAnsi="宋体"/>
                <w:sz w:val="18"/>
                <w:szCs w:val="18"/>
              </w:rPr>
            </w:pPr>
            <w:r>
              <w:rPr>
                <w:rFonts w:hint="eastAsia" w:ascii="宋体" w:hAnsi="宋体"/>
                <w:sz w:val="18"/>
                <w:szCs w:val="18"/>
              </w:rPr>
              <w:t>≤100%</w:t>
            </w:r>
          </w:p>
        </w:tc>
      </w:tr>
      <w:tr w14:paraId="137BFAF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ADCCE0E">
            <w:pPr>
              <w:jc w:val="center"/>
              <w:rPr>
                <w:sz w:val="18"/>
                <w:szCs w:val="18"/>
              </w:rPr>
            </w:pPr>
          </w:p>
        </w:tc>
        <w:tc>
          <w:tcPr>
            <w:tcW w:w="1282" w:type="dxa"/>
            <w:gridSpan w:val="3"/>
            <w:vMerge w:val="continue"/>
            <w:shd w:val="clear" w:color="auto" w:fill="auto"/>
            <w:vAlign w:val="center"/>
          </w:tcPr>
          <w:p w14:paraId="139A5545">
            <w:pPr>
              <w:jc w:val="center"/>
              <w:rPr>
                <w:rFonts w:hint="default" w:ascii="宋体" w:hAnsi="宋体"/>
                <w:sz w:val="18"/>
                <w:szCs w:val="18"/>
              </w:rPr>
            </w:pPr>
          </w:p>
        </w:tc>
        <w:tc>
          <w:tcPr>
            <w:tcW w:w="851" w:type="dxa"/>
            <w:gridSpan w:val="3"/>
            <w:vMerge w:val="continue"/>
            <w:shd w:val="clear" w:color="auto" w:fill="auto"/>
            <w:vAlign w:val="center"/>
          </w:tcPr>
          <w:p w14:paraId="00BAD558">
            <w:pPr>
              <w:jc w:val="center"/>
              <w:rPr>
                <w:rFonts w:hint="default" w:ascii="宋体" w:hAnsi="宋体"/>
                <w:sz w:val="18"/>
                <w:szCs w:val="18"/>
              </w:rPr>
            </w:pPr>
          </w:p>
        </w:tc>
        <w:tc>
          <w:tcPr>
            <w:tcW w:w="1984" w:type="dxa"/>
            <w:gridSpan w:val="3"/>
            <w:shd w:val="clear" w:color="auto" w:fill="auto"/>
            <w:vAlign w:val="center"/>
          </w:tcPr>
          <w:p w14:paraId="3E2717BA">
            <w:pPr>
              <w:jc w:val="center"/>
              <w:rPr>
                <w:rFonts w:hint="default" w:ascii="宋体" w:hAnsi="宋体"/>
                <w:sz w:val="18"/>
                <w:szCs w:val="18"/>
              </w:rPr>
            </w:pPr>
            <w:r>
              <w:rPr>
                <w:rFonts w:hint="eastAsia" w:ascii="宋体" w:hAnsi="宋体"/>
                <w:sz w:val="18"/>
                <w:szCs w:val="18"/>
              </w:rPr>
              <w:t>绩效管理</w:t>
            </w:r>
          </w:p>
        </w:tc>
        <w:tc>
          <w:tcPr>
            <w:tcW w:w="3261" w:type="dxa"/>
            <w:gridSpan w:val="4"/>
            <w:shd w:val="clear" w:color="auto" w:fill="auto"/>
            <w:vAlign w:val="center"/>
          </w:tcPr>
          <w:p w14:paraId="127CF6BC">
            <w:pPr>
              <w:jc w:val="center"/>
              <w:rPr>
                <w:rFonts w:hint="default" w:ascii="宋体" w:hAnsi="宋体"/>
                <w:sz w:val="18"/>
                <w:szCs w:val="18"/>
              </w:rPr>
            </w:pPr>
            <w:r>
              <w:rPr>
                <w:rFonts w:hint="eastAsia" w:ascii="宋体" w:hAnsi="宋体"/>
                <w:sz w:val="18"/>
                <w:szCs w:val="18"/>
              </w:rPr>
              <w:t>预算绩效管理工作成效</w:t>
            </w:r>
          </w:p>
        </w:tc>
        <w:tc>
          <w:tcPr>
            <w:tcW w:w="1616" w:type="dxa"/>
            <w:shd w:val="clear" w:color="auto" w:fill="auto"/>
            <w:vAlign w:val="center"/>
          </w:tcPr>
          <w:p w14:paraId="56D5BAAA">
            <w:pPr>
              <w:jc w:val="center"/>
              <w:rPr>
                <w:rFonts w:hint="default" w:ascii="宋体" w:hAnsi="宋体"/>
                <w:sz w:val="18"/>
                <w:szCs w:val="18"/>
              </w:rPr>
            </w:pPr>
            <w:r>
              <w:rPr>
                <w:rFonts w:hint="eastAsia" w:ascii="宋体" w:hAnsi="宋体"/>
                <w:sz w:val="18"/>
                <w:szCs w:val="18"/>
              </w:rPr>
              <w:t>较上年提升</w:t>
            </w:r>
          </w:p>
        </w:tc>
      </w:tr>
      <w:tr w14:paraId="737F73D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3C6313A">
            <w:pPr>
              <w:jc w:val="center"/>
              <w:rPr>
                <w:sz w:val="18"/>
                <w:szCs w:val="18"/>
              </w:rPr>
            </w:pPr>
          </w:p>
        </w:tc>
        <w:tc>
          <w:tcPr>
            <w:tcW w:w="1282" w:type="dxa"/>
            <w:gridSpan w:val="3"/>
            <w:vMerge w:val="restart"/>
            <w:shd w:val="clear" w:color="auto" w:fill="auto"/>
            <w:vAlign w:val="center"/>
          </w:tcPr>
          <w:p w14:paraId="3AE1481D">
            <w:pPr>
              <w:jc w:val="center"/>
              <w:rPr>
                <w:rFonts w:hint="default" w:ascii="宋体" w:hAnsi="宋体"/>
                <w:sz w:val="18"/>
                <w:szCs w:val="18"/>
              </w:rPr>
            </w:pPr>
            <w:r>
              <w:rPr>
                <w:rFonts w:hint="eastAsia" w:ascii="宋体" w:hAnsi="宋体"/>
                <w:sz w:val="18"/>
                <w:szCs w:val="18"/>
              </w:rPr>
              <w:t>重点履职指标</w:t>
            </w:r>
          </w:p>
        </w:tc>
        <w:tc>
          <w:tcPr>
            <w:tcW w:w="851" w:type="dxa"/>
            <w:gridSpan w:val="3"/>
            <w:vMerge w:val="restart"/>
            <w:shd w:val="clear" w:color="auto" w:fill="auto"/>
            <w:vAlign w:val="center"/>
          </w:tcPr>
          <w:p w14:paraId="523D11EB">
            <w:pPr>
              <w:jc w:val="center"/>
              <w:rPr>
                <w:rFonts w:hint="default" w:ascii="宋体" w:hAnsi="宋体"/>
                <w:sz w:val="18"/>
                <w:szCs w:val="18"/>
              </w:rPr>
            </w:pPr>
            <w:r>
              <w:rPr>
                <w:rFonts w:hint="eastAsia" w:ascii="宋体" w:hAnsi="宋体"/>
                <w:sz w:val="18"/>
                <w:szCs w:val="18"/>
              </w:rPr>
              <w:t>30</w:t>
            </w:r>
          </w:p>
        </w:tc>
        <w:tc>
          <w:tcPr>
            <w:tcW w:w="1984" w:type="dxa"/>
            <w:gridSpan w:val="3"/>
            <w:vMerge w:val="restart"/>
            <w:shd w:val="clear" w:color="auto" w:fill="auto"/>
            <w:vAlign w:val="center"/>
          </w:tcPr>
          <w:p w14:paraId="49483C3B">
            <w:pPr>
              <w:jc w:val="center"/>
              <w:rPr>
                <w:rFonts w:hint="default" w:ascii="宋体" w:hAnsi="宋体"/>
                <w:sz w:val="18"/>
                <w:szCs w:val="18"/>
              </w:rPr>
            </w:pPr>
            <w:r>
              <w:rPr>
                <w:rFonts w:hint="eastAsia" w:ascii="宋体" w:hAnsi="宋体"/>
                <w:sz w:val="18"/>
                <w:szCs w:val="18"/>
              </w:rPr>
              <w:t>数量指标</w:t>
            </w:r>
          </w:p>
        </w:tc>
        <w:tc>
          <w:tcPr>
            <w:tcW w:w="3261" w:type="dxa"/>
            <w:gridSpan w:val="4"/>
            <w:shd w:val="clear" w:color="auto" w:fill="auto"/>
            <w:vAlign w:val="center"/>
          </w:tcPr>
          <w:p w14:paraId="7768E681">
            <w:pPr>
              <w:jc w:val="center"/>
              <w:rPr>
                <w:rFonts w:hint="default" w:ascii="宋体" w:hAnsi="宋体"/>
                <w:sz w:val="18"/>
                <w:szCs w:val="18"/>
              </w:rPr>
            </w:pPr>
            <w:r>
              <w:rPr>
                <w:rFonts w:hint="eastAsia" w:ascii="宋体" w:hAnsi="宋体"/>
                <w:sz w:val="18"/>
                <w:szCs w:val="18"/>
              </w:rPr>
              <w:t>诉前调解案件申请执行率</w:t>
            </w:r>
          </w:p>
        </w:tc>
        <w:tc>
          <w:tcPr>
            <w:tcW w:w="1616" w:type="dxa"/>
            <w:shd w:val="clear" w:color="auto" w:fill="auto"/>
            <w:vAlign w:val="center"/>
          </w:tcPr>
          <w:p w14:paraId="2120BE84">
            <w:pPr>
              <w:jc w:val="center"/>
              <w:rPr>
                <w:rFonts w:hint="default" w:ascii="宋体" w:hAnsi="宋体"/>
                <w:sz w:val="18"/>
                <w:szCs w:val="18"/>
              </w:rPr>
            </w:pPr>
            <w:r>
              <w:rPr>
                <w:rFonts w:hint="eastAsia" w:ascii="宋体" w:hAnsi="宋体"/>
                <w:sz w:val="18"/>
                <w:szCs w:val="18"/>
              </w:rPr>
              <w:t>≤27%</w:t>
            </w:r>
          </w:p>
        </w:tc>
      </w:tr>
      <w:tr w14:paraId="01D1FC1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60CE25A">
            <w:pPr>
              <w:jc w:val="center"/>
              <w:rPr>
                <w:sz w:val="18"/>
                <w:szCs w:val="18"/>
              </w:rPr>
            </w:pPr>
          </w:p>
        </w:tc>
        <w:tc>
          <w:tcPr>
            <w:tcW w:w="1282" w:type="dxa"/>
            <w:gridSpan w:val="3"/>
            <w:vMerge w:val="continue"/>
            <w:shd w:val="clear" w:color="auto" w:fill="auto"/>
            <w:vAlign w:val="center"/>
          </w:tcPr>
          <w:p w14:paraId="6227FD13">
            <w:pPr>
              <w:jc w:val="center"/>
              <w:rPr>
                <w:rFonts w:hint="default" w:ascii="宋体" w:hAnsi="宋体"/>
                <w:sz w:val="18"/>
                <w:szCs w:val="18"/>
              </w:rPr>
            </w:pPr>
          </w:p>
        </w:tc>
        <w:tc>
          <w:tcPr>
            <w:tcW w:w="851" w:type="dxa"/>
            <w:gridSpan w:val="3"/>
            <w:vMerge w:val="continue"/>
            <w:shd w:val="clear" w:color="auto" w:fill="auto"/>
            <w:vAlign w:val="center"/>
          </w:tcPr>
          <w:p w14:paraId="2CB2098A">
            <w:pPr>
              <w:jc w:val="center"/>
              <w:rPr>
                <w:rFonts w:hint="default" w:ascii="宋体" w:hAnsi="宋体"/>
                <w:sz w:val="18"/>
                <w:szCs w:val="18"/>
              </w:rPr>
            </w:pPr>
          </w:p>
        </w:tc>
        <w:tc>
          <w:tcPr>
            <w:tcW w:w="1984" w:type="dxa"/>
            <w:gridSpan w:val="3"/>
            <w:vMerge w:val="continue"/>
            <w:shd w:val="clear" w:color="auto" w:fill="auto"/>
            <w:vAlign w:val="center"/>
          </w:tcPr>
          <w:p w14:paraId="00D26BC1">
            <w:pPr>
              <w:jc w:val="center"/>
              <w:rPr>
                <w:rFonts w:hint="default" w:ascii="宋体" w:hAnsi="宋体"/>
                <w:sz w:val="18"/>
                <w:szCs w:val="18"/>
              </w:rPr>
            </w:pPr>
          </w:p>
        </w:tc>
        <w:tc>
          <w:tcPr>
            <w:tcW w:w="3261" w:type="dxa"/>
            <w:gridSpan w:val="4"/>
            <w:shd w:val="clear" w:color="auto" w:fill="auto"/>
            <w:vAlign w:val="center"/>
          </w:tcPr>
          <w:p w14:paraId="258E2F16">
            <w:pPr>
              <w:jc w:val="center"/>
              <w:rPr>
                <w:rFonts w:hint="default" w:ascii="宋体" w:hAnsi="宋体"/>
                <w:sz w:val="18"/>
                <w:szCs w:val="18"/>
              </w:rPr>
            </w:pPr>
            <w:r>
              <w:rPr>
                <w:rFonts w:hint="eastAsia" w:ascii="宋体" w:hAnsi="宋体"/>
                <w:sz w:val="18"/>
                <w:szCs w:val="18"/>
              </w:rPr>
              <w:t>调解率</w:t>
            </w:r>
          </w:p>
        </w:tc>
        <w:tc>
          <w:tcPr>
            <w:tcW w:w="1616" w:type="dxa"/>
            <w:shd w:val="clear" w:color="auto" w:fill="auto"/>
            <w:vAlign w:val="center"/>
          </w:tcPr>
          <w:p w14:paraId="7C7685D2">
            <w:pPr>
              <w:jc w:val="center"/>
              <w:rPr>
                <w:rFonts w:hint="default" w:ascii="宋体" w:hAnsi="宋体"/>
                <w:sz w:val="18"/>
                <w:szCs w:val="18"/>
              </w:rPr>
            </w:pPr>
            <w:r>
              <w:rPr>
                <w:rFonts w:hint="eastAsia" w:ascii="宋体" w:hAnsi="宋体"/>
                <w:sz w:val="18"/>
                <w:szCs w:val="18"/>
              </w:rPr>
              <w:t>≥19%</w:t>
            </w:r>
          </w:p>
        </w:tc>
      </w:tr>
      <w:tr w14:paraId="1618B19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654AE2A">
            <w:pPr>
              <w:jc w:val="center"/>
              <w:rPr>
                <w:sz w:val="18"/>
                <w:szCs w:val="18"/>
              </w:rPr>
            </w:pPr>
          </w:p>
        </w:tc>
        <w:tc>
          <w:tcPr>
            <w:tcW w:w="1282" w:type="dxa"/>
            <w:gridSpan w:val="3"/>
            <w:vMerge w:val="continue"/>
            <w:shd w:val="clear" w:color="auto" w:fill="auto"/>
            <w:vAlign w:val="center"/>
          </w:tcPr>
          <w:p w14:paraId="4CD5CF59">
            <w:pPr>
              <w:jc w:val="center"/>
              <w:rPr>
                <w:rFonts w:hint="default" w:ascii="宋体" w:hAnsi="宋体"/>
                <w:sz w:val="18"/>
                <w:szCs w:val="18"/>
              </w:rPr>
            </w:pPr>
          </w:p>
        </w:tc>
        <w:tc>
          <w:tcPr>
            <w:tcW w:w="851" w:type="dxa"/>
            <w:gridSpan w:val="3"/>
            <w:vMerge w:val="continue"/>
            <w:shd w:val="clear" w:color="auto" w:fill="auto"/>
            <w:vAlign w:val="center"/>
          </w:tcPr>
          <w:p w14:paraId="039311C1">
            <w:pPr>
              <w:jc w:val="center"/>
              <w:rPr>
                <w:rFonts w:hint="default" w:ascii="宋体" w:hAnsi="宋体"/>
                <w:sz w:val="18"/>
                <w:szCs w:val="18"/>
              </w:rPr>
            </w:pPr>
          </w:p>
        </w:tc>
        <w:tc>
          <w:tcPr>
            <w:tcW w:w="1984" w:type="dxa"/>
            <w:gridSpan w:val="3"/>
            <w:vMerge w:val="continue"/>
            <w:shd w:val="clear" w:color="auto" w:fill="auto"/>
            <w:vAlign w:val="center"/>
          </w:tcPr>
          <w:p w14:paraId="68441E82">
            <w:pPr>
              <w:jc w:val="center"/>
              <w:rPr>
                <w:rFonts w:hint="default" w:ascii="宋体" w:hAnsi="宋体"/>
                <w:sz w:val="18"/>
                <w:szCs w:val="18"/>
              </w:rPr>
            </w:pPr>
          </w:p>
        </w:tc>
        <w:tc>
          <w:tcPr>
            <w:tcW w:w="3261" w:type="dxa"/>
            <w:gridSpan w:val="4"/>
            <w:shd w:val="clear" w:color="auto" w:fill="auto"/>
            <w:vAlign w:val="center"/>
          </w:tcPr>
          <w:p w14:paraId="0F10DD51">
            <w:pPr>
              <w:jc w:val="center"/>
              <w:rPr>
                <w:rFonts w:hint="default" w:ascii="宋体" w:hAnsi="宋体"/>
                <w:sz w:val="18"/>
                <w:szCs w:val="18"/>
              </w:rPr>
            </w:pPr>
            <w:r>
              <w:rPr>
                <w:rFonts w:hint="eastAsia" w:ascii="宋体" w:hAnsi="宋体"/>
                <w:sz w:val="18"/>
                <w:szCs w:val="18"/>
              </w:rPr>
              <w:t>诉前调解成功分流率</w:t>
            </w:r>
          </w:p>
        </w:tc>
        <w:tc>
          <w:tcPr>
            <w:tcW w:w="1616" w:type="dxa"/>
            <w:shd w:val="clear" w:color="auto" w:fill="auto"/>
            <w:vAlign w:val="center"/>
          </w:tcPr>
          <w:p w14:paraId="6A332D85">
            <w:pPr>
              <w:jc w:val="center"/>
              <w:rPr>
                <w:rFonts w:hint="default" w:ascii="宋体" w:hAnsi="宋体"/>
                <w:sz w:val="18"/>
                <w:szCs w:val="18"/>
              </w:rPr>
            </w:pPr>
            <w:r>
              <w:rPr>
                <w:rFonts w:hint="eastAsia" w:ascii="宋体" w:hAnsi="宋体"/>
                <w:sz w:val="18"/>
                <w:szCs w:val="18"/>
              </w:rPr>
              <w:t>≥11%</w:t>
            </w:r>
          </w:p>
        </w:tc>
      </w:tr>
      <w:tr w14:paraId="5187F38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16981A1">
            <w:pPr>
              <w:jc w:val="center"/>
              <w:rPr>
                <w:sz w:val="18"/>
                <w:szCs w:val="18"/>
              </w:rPr>
            </w:pPr>
          </w:p>
        </w:tc>
        <w:tc>
          <w:tcPr>
            <w:tcW w:w="1282" w:type="dxa"/>
            <w:gridSpan w:val="3"/>
            <w:vMerge w:val="continue"/>
            <w:shd w:val="clear" w:color="auto" w:fill="auto"/>
            <w:vAlign w:val="center"/>
          </w:tcPr>
          <w:p w14:paraId="5A436ADF">
            <w:pPr>
              <w:jc w:val="center"/>
              <w:rPr>
                <w:rFonts w:hint="default" w:ascii="宋体" w:hAnsi="宋体"/>
                <w:sz w:val="18"/>
                <w:szCs w:val="18"/>
              </w:rPr>
            </w:pPr>
          </w:p>
        </w:tc>
        <w:tc>
          <w:tcPr>
            <w:tcW w:w="851" w:type="dxa"/>
            <w:gridSpan w:val="3"/>
            <w:vMerge w:val="continue"/>
            <w:shd w:val="clear" w:color="auto" w:fill="auto"/>
            <w:vAlign w:val="center"/>
          </w:tcPr>
          <w:p w14:paraId="27573C4F">
            <w:pPr>
              <w:jc w:val="center"/>
              <w:rPr>
                <w:rFonts w:hint="default" w:ascii="宋体" w:hAnsi="宋体"/>
                <w:sz w:val="18"/>
                <w:szCs w:val="18"/>
              </w:rPr>
            </w:pPr>
          </w:p>
        </w:tc>
        <w:tc>
          <w:tcPr>
            <w:tcW w:w="1984" w:type="dxa"/>
            <w:gridSpan w:val="3"/>
            <w:vMerge w:val="continue"/>
            <w:shd w:val="clear" w:color="auto" w:fill="auto"/>
            <w:vAlign w:val="center"/>
          </w:tcPr>
          <w:p w14:paraId="7880C0A6">
            <w:pPr>
              <w:jc w:val="center"/>
              <w:rPr>
                <w:rFonts w:hint="default" w:ascii="宋体" w:hAnsi="宋体"/>
                <w:sz w:val="18"/>
                <w:szCs w:val="18"/>
              </w:rPr>
            </w:pPr>
          </w:p>
        </w:tc>
        <w:tc>
          <w:tcPr>
            <w:tcW w:w="3261" w:type="dxa"/>
            <w:gridSpan w:val="4"/>
            <w:shd w:val="clear" w:color="auto" w:fill="auto"/>
            <w:vAlign w:val="center"/>
          </w:tcPr>
          <w:p w14:paraId="390569A3">
            <w:pPr>
              <w:jc w:val="center"/>
              <w:rPr>
                <w:rFonts w:hint="default" w:ascii="宋体" w:hAnsi="宋体"/>
                <w:sz w:val="18"/>
                <w:szCs w:val="18"/>
              </w:rPr>
            </w:pPr>
            <w:r>
              <w:rPr>
                <w:rFonts w:hint="eastAsia" w:ascii="宋体" w:hAnsi="宋体"/>
                <w:sz w:val="18"/>
                <w:szCs w:val="18"/>
              </w:rPr>
              <w:t>超12个月未结案件比</w:t>
            </w:r>
          </w:p>
        </w:tc>
        <w:tc>
          <w:tcPr>
            <w:tcW w:w="1616" w:type="dxa"/>
            <w:shd w:val="clear" w:color="auto" w:fill="auto"/>
            <w:vAlign w:val="center"/>
          </w:tcPr>
          <w:p w14:paraId="4E07D708">
            <w:pPr>
              <w:jc w:val="center"/>
              <w:rPr>
                <w:rFonts w:hint="default" w:ascii="宋体" w:hAnsi="宋体"/>
                <w:sz w:val="18"/>
                <w:szCs w:val="18"/>
              </w:rPr>
            </w:pPr>
            <w:r>
              <w:rPr>
                <w:rFonts w:hint="eastAsia" w:ascii="宋体" w:hAnsi="宋体"/>
                <w:sz w:val="18"/>
                <w:szCs w:val="18"/>
              </w:rPr>
              <w:t>≤0.23%</w:t>
            </w:r>
          </w:p>
        </w:tc>
      </w:tr>
      <w:tr w14:paraId="02073E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23B251F">
            <w:pPr>
              <w:jc w:val="center"/>
              <w:rPr>
                <w:sz w:val="18"/>
                <w:szCs w:val="18"/>
              </w:rPr>
            </w:pPr>
          </w:p>
        </w:tc>
        <w:tc>
          <w:tcPr>
            <w:tcW w:w="1282" w:type="dxa"/>
            <w:gridSpan w:val="3"/>
            <w:vMerge w:val="continue"/>
            <w:shd w:val="clear" w:color="auto" w:fill="auto"/>
            <w:vAlign w:val="center"/>
          </w:tcPr>
          <w:p w14:paraId="12939B16">
            <w:pPr>
              <w:jc w:val="center"/>
              <w:rPr>
                <w:rFonts w:hint="default" w:ascii="宋体" w:hAnsi="宋体"/>
                <w:sz w:val="18"/>
                <w:szCs w:val="18"/>
              </w:rPr>
            </w:pPr>
          </w:p>
        </w:tc>
        <w:tc>
          <w:tcPr>
            <w:tcW w:w="851" w:type="dxa"/>
            <w:gridSpan w:val="3"/>
            <w:vMerge w:val="continue"/>
            <w:shd w:val="clear" w:color="auto" w:fill="auto"/>
            <w:vAlign w:val="center"/>
          </w:tcPr>
          <w:p w14:paraId="59F2E60F">
            <w:pPr>
              <w:jc w:val="center"/>
              <w:rPr>
                <w:rFonts w:hint="default" w:ascii="宋体" w:hAnsi="宋体"/>
                <w:sz w:val="18"/>
                <w:szCs w:val="18"/>
              </w:rPr>
            </w:pPr>
          </w:p>
        </w:tc>
        <w:tc>
          <w:tcPr>
            <w:tcW w:w="1984" w:type="dxa"/>
            <w:gridSpan w:val="3"/>
            <w:vMerge w:val="continue"/>
            <w:shd w:val="clear" w:color="auto" w:fill="auto"/>
            <w:vAlign w:val="center"/>
          </w:tcPr>
          <w:p w14:paraId="3B926B61">
            <w:pPr>
              <w:jc w:val="center"/>
              <w:rPr>
                <w:rFonts w:hint="default" w:ascii="宋体" w:hAnsi="宋体"/>
                <w:sz w:val="18"/>
                <w:szCs w:val="18"/>
              </w:rPr>
            </w:pPr>
          </w:p>
        </w:tc>
        <w:tc>
          <w:tcPr>
            <w:tcW w:w="3261" w:type="dxa"/>
            <w:gridSpan w:val="4"/>
            <w:shd w:val="clear" w:color="auto" w:fill="auto"/>
            <w:vAlign w:val="center"/>
          </w:tcPr>
          <w:p w14:paraId="576CF85E">
            <w:pPr>
              <w:jc w:val="center"/>
              <w:rPr>
                <w:rFonts w:hint="default" w:ascii="宋体" w:hAnsi="宋体"/>
                <w:sz w:val="18"/>
                <w:szCs w:val="18"/>
              </w:rPr>
            </w:pPr>
            <w:r>
              <w:rPr>
                <w:rFonts w:hint="eastAsia" w:ascii="宋体" w:hAnsi="宋体"/>
                <w:sz w:val="18"/>
                <w:szCs w:val="18"/>
              </w:rPr>
              <w:t>首执案件终本率</w:t>
            </w:r>
          </w:p>
        </w:tc>
        <w:tc>
          <w:tcPr>
            <w:tcW w:w="1616" w:type="dxa"/>
            <w:shd w:val="clear" w:color="auto" w:fill="auto"/>
            <w:vAlign w:val="center"/>
          </w:tcPr>
          <w:p w14:paraId="4AF3ADAD">
            <w:pPr>
              <w:jc w:val="center"/>
              <w:rPr>
                <w:rFonts w:hint="default" w:ascii="宋体" w:hAnsi="宋体"/>
                <w:sz w:val="18"/>
                <w:szCs w:val="18"/>
              </w:rPr>
            </w:pPr>
            <w:r>
              <w:rPr>
                <w:rFonts w:hint="eastAsia" w:ascii="宋体" w:hAnsi="宋体"/>
                <w:sz w:val="18"/>
                <w:szCs w:val="18"/>
              </w:rPr>
              <w:t>≤40%</w:t>
            </w:r>
          </w:p>
        </w:tc>
      </w:tr>
      <w:tr w14:paraId="2F7188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5ADDB53">
            <w:pPr>
              <w:jc w:val="center"/>
              <w:rPr>
                <w:sz w:val="18"/>
                <w:szCs w:val="18"/>
              </w:rPr>
            </w:pPr>
          </w:p>
        </w:tc>
        <w:tc>
          <w:tcPr>
            <w:tcW w:w="1282" w:type="dxa"/>
            <w:gridSpan w:val="3"/>
            <w:vMerge w:val="continue"/>
            <w:shd w:val="clear" w:color="auto" w:fill="auto"/>
            <w:vAlign w:val="center"/>
          </w:tcPr>
          <w:p w14:paraId="337DEB35">
            <w:pPr>
              <w:jc w:val="center"/>
              <w:rPr>
                <w:rFonts w:hint="default" w:ascii="宋体" w:hAnsi="宋体"/>
                <w:sz w:val="18"/>
                <w:szCs w:val="18"/>
              </w:rPr>
            </w:pPr>
          </w:p>
        </w:tc>
        <w:tc>
          <w:tcPr>
            <w:tcW w:w="851" w:type="dxa"/>
            <w:gridSpan w:val="3"/>
            <w:vMerge w:val="continue"/>
            <w:shd w:val="clear" w:color="auto" w:fill="auto"/>
            <w:vAlign w:val="center"/>
          </w:tcPr>
          <w:p w14:paraId="08C04F64">
            <w:pPr>
              <w:jc w:val="center"/>
              <w:rPr>
                <w:rFonts w:hint="default" w:ascii="宋体" w:hAnsi="宋体"/>
                <w:sz w:val="18"/>
                <w:szCs w:val="18"/>
              </w:rPr>
            </w:pPr>
          </w:p>
        </w:tc>
        <w:tc>
          <w:tcPr>
            <w:tcW w:w="1984" w:type="dxa"/>
            <w:gridSpan w:val="3"/>
            <w:vMerge w:val="continue"/>
            <w:shd w:val="clear" w:color="auto" w:fill="auto"/>
            <w:vAlign w:val="center"/>
          </w:tcPr>
          <w:p w14:paraId="1B52E42F">
            <w:pPr>
              <w:jc w:val="center"/>
              <w:rPr>
                <w:rFonts w:hint="default" w:ascii="宋体" w:hAnsi="宋体"/>
                <w:sz w:val="18"/>
                <w:szCs w:val="18"/>
              </w:rPr>
            </w:pPr>
          </w:p>
        </w:tc>
        <w:tc>
          <w:tcPr>
            <w:tcW w:w="3261" w:type="dxa"/>
            <w:gridSpan w:val="4"/>
            <w:shd w:val="clear" w:color="auto" w:fill="auto"/>
            <w:vAlign w:val="center"/>
          </w:tcPr>
          <w:p w14:paraId="3EDC6ADA">
            <w:pPr>
              <w:jc w:val="center"/>
              <w:rPr>
                <w:rFonts w:hint="default" w:ascii="宋体" w:hAnsi="宋体"/>
                <w:sz w:val="18"/>
                <w:szCs w:val="18"/>
              </w:rPr>
            </w:pPr>
            <w:r>
              <w:rPr>
                <w:rFonts w:hint="eastAsia" w:ascii="宋体" w:hAnsi="宋体"/>
                <w:sz w:val="18"/>
                <w:szCs w:val="18"/>
              </w:rPr>
              <w:t>执行完毕率</w:t>
            </w:r>
          </w:p>
        </w:tc>
        <w:tc>
          <w:tcPr>
            <w:tcW w:w="1616" w:type="dxa"/>
            <w:shd w:val="clear" w:color="auto" w:fill="auto"/>
            <w:vAlign w:val="center"/>
          </w:tcPr>
          <w:p w14:paraId="5BC6C54E">
            <w:pPr>
              <w:jc w:val="center"/>
              <w:rPr>
                <w:rFonts w:hint="default" w:ascii="宋体" w:hAnsi="宋体"/>
                <w:sz w:val="18"/>
                <w:szCs w:val="18"/>
              </w:rPr>
            </w:pPr>
            <w:r>
              <w:rPr>
                <w:rFonts w:hint="eastAsia" w:ascii="宋体" w:hAnsi="宋体"/>
                <w:sz w:val="18"/>
                <w:szCs w:val="18"/>
              </w:rPr>
              <w:t>≥32%</w:t>
            </w:r>
          </w:p>
        </w:tc>
      </w:tr>
      <w:tr w14:paraId="2DCFB8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A7BA641">
            <w:pPr>
              <w:jc w:val="center"/>
              <w:rPr>
                <w:sz w:val="18"/>
                <w:szCs w:val="18"/>
              </w:rPr>
            </w:pPr>
          </w:p>
        </w:tc>
        <w:tc>
          <w:tcPr>
            <w:tcW w:w="1282" w:type="dxa"/>
            <w:gridSpan w:val="3"/>
            <w:vMerge w:val="continue"/>
            <w:shd w:val="clear" w:color="auto" w:fill="auto"/>
            <w:vAlign w:val="center"/>
          </w:tcPr>
          <w:p w14:paraId="0D51942A">
            <w:pPr>
              <w:jc w:val="center"/>
              <w:rPr>
                <w:rFonts w:hint="default" w:ascii="宋体" w:hAnsi="宋体"/>
                <w:sz w:val="18"/>
                <w:szCs w:val="18"/>
              </w:rPr>
            </w:pPr>
          </w:p>
        </w:tc>
        <w:tc>
          <w:tcPr>
            <w:tcW w:w="851" w:type="dxa"/>
            <w:gridSpan w:val="3"/>
            <w:vMerge w:val="continue"/>
            <w:shd w:val="clear" w:color="auto" w:fill="auto"/>
            <w:vAlign w:val="center"/>
          </w:tcPr>
          <w:p w14:paraId="14265235">
            <w:pPr>
              <w:jc w:val="center"/>
              <w:rPr>
                <w:rFonts w:hint="default" w:ascii="宋体" w:hAnsi="宋体"/>
                <w:sz w:val="18"/>
                <w:szCs w:val="18"/>
              </w:rPr>
            </w:pPr>
          </w:p>
        </w:tc>
        <w:tc>
          <w:tcPr>
            <w:tcW w:w="1984" w:type="dxa"/>
            <w:gridSpan w:val="3"/>
            <w:vMerge w:val="continue"/>
            <w:shd w:val="clear" w:color="auto" w:fill="auto"/>
            <w:vAlign w:val="center"/>
          </w:tcPr>
          <w:p w14:paraId="042CBD4E">
            <w:pPr>
              <w:jc w:val="center"/>
              <w:rPr>
                <w:rFonts w:hint="default" w:ascii="宋体" w:hAnsi="宋体"/>
                <w:sz w:val="18"/>
                <w:szCs w:val="18"/>
              </w:rPr>
            </w:pPr>
          </w:p>
        </w:tc>
        <w:tc>
          <w:tcPr>
            <w:tcW w:w="3261" w:type="dxa"/>
            <w:gridSpan w:val="4"/>
            <w:shd w:val="clear" w:color="auto" w:fill="auto"/>
            <w:vAlign w:val="center"/>
          </w:tcPr>
          <w:p w14:paraId="2916B209">
            <w:pPr>
              <w:jc w:val="center"/>
              <w:rPr>
                <w:rFonts w:hint="default" w:ascii="宋体" w:hAnsi="宋体"/>
                <w:sz w:val="18"/>
                <w:szCs w:val="18"/>
              </w:rPr>
            </w:pPr>
            <w:r>
              <w:rPr>
                <w:rFonts w:hint="eastAsia" w:ascii="宋体" w:hAnsi="宋体"/>
                <w:sz w:val="18"/>
                <w:szCs w:val="18"/>
              </w:rPr>
              <w:t>再审审查询问（听证）率</w:t>
            </w:r>
          </w:p>
        </w:tc>
        <w:tc>
          <w:tcPr>
            <w:tcW w:w="1616" w:type="dxa"/>
            <w:shd w:val="clear" w:color="auto" w:fill="auto"/>
            <w:vAlign w:val="center"/>
          </w:tcPr>
          <w:p w14:paraId="57EBBE8E">
            <w:pPr>
              <w:jc w:val="center"/>
              <w:rPr>
                <w:rFonts w:hint="default" w:ascii="宋体" w:hAnsi="宋体"/>
                <w:sz w:val="18"/>
                <w:szCs w:val="18"/>
              </w:rPr>
            </w:pPr>
            <w:r>
              <w:rPr>
                <w:rFonts w:hint="eastAsia" w:ascii="宋体" w:hAnsi="宋体"/>
                <w:sz w:val="18"/>
                <w:szCs w:val="18"/>
              </w:rPr>
              <w:t>≤50%</w:t>
            </w:r>
          </w:p>
        </w:tc>
      </w:tr>
      <w:tr w14:paraId="6A5122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0047222">
            <w:pPr>
              <w:jc w:val="center"/>
              <w:rPr>
                <w:sz w:val="18"/>
                <w:szCs w:val="18"/>
              </w:rPr>
            </w:pPr>
          </w:p>
        </w:tc>
        <w:tc>
          <w:tcPr>
            <w:tcW w:w="1282" w:type="dxa"/>
            <w:gridSpan w:val="3"/>
            <w:vMerge w:val="continue"/>
            <w:shd w:val="clear" w:color="auto" w:fill="auto"/>
            <w:vAlign w:val="center"/>
          </w:tcPr>
          <w:p w14:paraId="035152B2">
            <w:pPr>
              <w:jc w:val="center"/>
              <w:rPr>
                <w:rFonts w:hint="default" w:ascii="宋体" w:hAnsi="宋体"/>
                <w:sz w:val="18"/>
                <w:szCs w:val="18"/>
              </w:rPr>
            </w:pPr>
          </w:p>
        </w:tc>
        <w:tc>
          <w:tcPr>
            <w:tcW w:w="851" w:type="dxa"/>
            <w:gridSpan w:val="3"/>
            <w:vMerge w:val="continue"/>
            <w:shd w:val="clear" w:color="auto" w:fill="auto"/>
            <w:vAlign w:val="center"/>
          </w:tcPr>
          <w:p w14:paraId="43B0A989">
            <w:pPr>
              <w:jc w:val="center"/>
              <w:rPr>
                <w:rFonts w:hint="default" w:ascii="宋体" w:hAnsi="宋体"/>
                <w:sz w:val="18"/>
                <w:szCs w:val="18"/>
              </w:rPr>
            </w:pPr>
          </w:p>
        </w:tc>
        <w:tc>
          <w:tcPr>
            <w:tcW w:w="1984" w:type="dxa"/>
            <w:gridSpan w:val="3"/>
            <w:vMerge w:val="restart"/>
            <w:shd w:val="clear" w:color="auto" w:fill="auto"/>
            <w:vAlign w:val="center"/>
          </w:tcPr>
          <w:p w14:paraId="51DA6C0F">
            <w:pPr>
              <w:jc w:val="center"/>
              <w:rPr>
                <w:rFonts w:hint="default" w:ascii="宋体" w:hAnsi="宋体"/>
                <w:sz w:val="18"/>
                <w:szCs w:val="18"/>
              </w:rPr>
            </w:pPr>
            <w:r>
              <w:rPr>
                <w:rFonts w:hint="eastAsia" w:ascii="宋体" w:hAnsi="宋体"/>
                <w:sz w:val="18"/>
                <w:szCs w:val="18"/>
              </w:rPr>
              <w:t>质量指标</w:t>
            </w:r>
          </w:p>
        </w:tc>
        <w:tc>
          <w:tcPr>
            <w:tcW w:w="3261" w:type="dxa"/>
            <w:gridSpan w:val="4"/>
            <w:shd w:val="clear" w:color="auto" w:fill="auto"/>
            <w:vAlign w:val="center"/>
          </w:tcPr>
          <w:p w14:paraId="31B99160">
            <w:pPr>
              <w:jc w:val="center"/>
              <w:rPr>
                <w:rFonts w:hint="default" w:ascii="宋体" w:hAnsi="宋体"/>
                <w:sz w:val="18"/>
                <w:szCs w:val="18"/>
              </w:rPr>
            </w:pPr>
            <w:r>
              <w:rPr>
                <w:rFonts w:hint="eastAsia" w:ascii="宋体" w:hAnsi="宋体"/>
                <w:sz w:val="18"/>
                <w:szCs w:val="18"/>
              </w:rPr>
              <w:t>再审改判-发回重审比</w:t>
            </w:r>
          </w:p>
        </w:tc>
        <w:tc>
          <w:tcPr>
            <w:tcW w:w="1616" w:type="dxa"/>
            <w:shd w:val="clear" w:color="auto" w:fill="auto"/>
            <w:vAlign w:val="center"/>
          </w:tcPr>
          <w:p w14:paraId="68C77081">
            <w:pPr>
              <w:jc w:val="center"/>
              <w:rPr>
                <w:rFonts w:hint="default" w:ascii="宋体" w:hAnsi="宋体"/>
                <w:sz w:val="18"/>
                <w:szCs w:val="18"/>
              </w:rPr>
            </w:pPr>
            <w:r>
              <w:rPr>
                <w:rFonts w:hint="eastAsia" w:ascii="宋体" w:hAnsi="宋体"/>
                <w:sz w:val="18"/>
                <w:szCs w:val="18"/>
              </w:rPr>
              <w:t>≤0.31件值</w:t>
            </w:r>
          </w:p>
        </w:tc>
      </w:tr>
      <w:tr w14:paraId="1BEE93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E60C28D">
            <w:pPr>
              <w:jc w:val="center"/>
              <w:rPr>
                <w:sz w:val="18"/>
                <w:szCs w:val="18"/>
              </w:rPr>
            </w:pPr>
          </w:p>
        </w:tc>
        <w:tc>
          <w:tcPr>
            <w:tcW w:w="1282" w:type="dxa"/>
            <w:gridSpan w:val="3"/>
            <w:vMerge w:val="continue"/>
            <w:shd w:val="clear" w:color="auto" w:fill="auto"/>
            <w:vAlign w:val="center"/>
          </w:tcPr>
          <w:p w14:paraId="798BDBD9">
            <w:pPr>
              <w:jc w:val="center"/>
              <w:rPr>
                <w:rFonts w:hint="default" w:ascii="宋体" w:hAnsi="宋体"/>
                <w:sz w:val="18"/>
                <w:szCs w:val="18"/>
              </w:rPr>
            </w:pPr>
          </w:p>
        </w:tc>
        <w:tc>
          <w:tcPr>
            <w:tcW w:w="851" w:type="dxa"/>
            <w:gridSpan w:val="3"/>
            <w:vMerge w:val="continue"/>
            <w:shd w:val="clear" w:color="auto" w:fill="auto"/>
            <w:vAlign w:val="center"/>
          </w:tcPr>
          <w:p w14:paraId="09F54E3C">
            <w:pPr>
              <w:jc w:val="center"/>
              <w:rPr>
                <w:rFonts w:hint="default" w:ascii="宋体" w:hAnsi="宋体"/>
                <w:sz w:val="18"/>
                <w:szCs w:val="18"/>
              </w:rPr>
            </w:pPr>
          </w:p>
        </w:tc>
        <w:tc>
          <w:tcPr>
            <w:tcW w:w="1984" w:type="dxa"/>
            <w:gridSpan w:val="3"/>
            <w:vMerge w:val="continue"/>
            <w:shd w:val="clear" w:color="auto" w:fill="auto"/>
            <w:vAlign w:val="center"/>
          </w:tcPr>
          <w:p w14:paraId="610C81F8">
            <w:pPr>
              <w:jc w:val="center"/>
              <w:rPr>
                <w:rFonts w:hint="default" w:ascii="宋体" w:hAnsi="宋体"/>
                <w:sz w:val="18"/>
                <w:szCs w:val="18"/>
              </w:rPr>
            </w:pPr>
          </w:p>
        </w:tc>
        <w:tc>
          <w:tcPr>
            <w:tcW w:w="3261" w:type="dxa"/>
            <w:gridSpan w:val="4"/>
            <w:shd w:val="clear" w:color="auto" w:fill="auto"/>
            <w:vAlign w:val="center"/>
          </w:tcPr>
          <w:p w14:paraId="282928F9">
            <w:pPr>
              <w:jc w:val="center"/>
              <w:rPr>
                <w:rFonts w:hint="default" w:ascii="宋体" w:hAnsi="宋体"/>
                <w:sz w:val="18"/>
                <w:szCs w:val="18"/>
              </w:rPr>
            </w:pPr>
            <w:r>
              <w:rPr>
                <w:rFonts w:hint="eastAsia" w:ascii="宋体" w:hAnsi="宋体"/>
                <w:sz w:val="18"/>
                <w:szCs w:val="18"/>
              </w:rPr>
              <w:t>二审改判-发回重审比</w:t>
            </w:r>
          </w:p>
        </w:tc>
        <w:tc>
          <w:tcPr>
            <w:tcW w:w="1616" w:type="dxa"/>
            <w:shd w:val="clear" w:color="auto" w:fill="auto"/>
            <w:vAlign w:val="center"/>
          </w:tcPr>
          <w:p w14:paraId="29E9CD04">
            <w:pPr>
              <w:jc w:val="center"/>
              <w:rPr>
                <w:rFonts w:hint="default" w:ascii="宋体" w:hAnsi="宋体"/>
                <w:sz w:val="18"/>
                <w:szCs w:val="18"/>
              </w:rPr>
            </w:pPr>
            <w:r>
              <w:rPr>
                <w:rFonts w:hint="eastAsia" w:ascii="宋体" w:hAnsi="宋体"/>
                <w:sz w:val="18"/>
                <w:szCs w:val="18"/>
              </w:rPr>
              <w:t>≤0.35件值</w:t>
            </w:r>
          </w:p>
        </w:tc>
      </w:tr>
      <w:tr w14:paraId="26A54AD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39D7B57">
            <w:pPr>
              <w:jc w:val="center"/>
              <w:rPr>
                <w:sz w:val="18"/>
                <w:szCs w:val="18"/>
              </w:rPr>
            </w:pPr>
          </w:p>
        </w:tc>
        <w:tc>
          <w:tcPr>
            <w:tcW w:w="1282" w:type="dxa"/>
            <w:gridSpan w:val="3"/>
            <w:vMerge w:val="continue"/>
            <w:shd w:val="clear" w:color="auto" w:fill="auto"/>
            <w:vAlign w:val="center"/>
          </w:tcPr>
          <w:p w14:paraId="7FA6FE5F">
            <w:pPr>
              <w:jc w:val="center"/>
              <w:rPr>
                <w:rFonts w:hint="default" w:ascii="宋体" w:hAnsi="宋体"/>
                <w:sz w:val="18"/>
                <w:szCs w:val="18"/>
              </w:rPr>
            </w:pPr>
          </w:p>
        </w:tc>
        <w:tc>
          <w:tcPr>
            <w:tcW w:w="851" w:type="dxa"/>
            <w:gridSpan w:val="3"/>
            <w:vMerge w:val="continue"/>
            <w:shd w:val="clear" w:color="auto" w:fill="auto"/>
            <w:vAlign w:val="center"/>
          </w:tcPr>
          <w:p w14:paraId="2039546D">
            <w:pPr>
              <w:jc w:val="center"/>
              <w:rPr>
                <w:rFonts w:hint="default" w:ascii="宋体" w:hAnsi="宋体"/>
                <w:sz w:val="18"/>
                <w:szCs w:val="18"/>
              </w:rPr>
            </w:pPr>
          </w:p>
        </w:tc>
        <w:tc>
          <w:tcPr>
            <w:tcW w:w="1984" w:type="dxa"/>
            <w:gridSpan w:val="3"/>
            <w:vMerge w:val="continue"/>
            <w:shd w:val="clear" w:color="auto" w:fill="auto"/>
            <w:vAlign w:val="center"/>
          </w:tcPr>
          <w:p w14:paraId="2855B1A5">
            <w:pPr>
              <w:jc w:val="center"/>
              <w:rPr>
                <w:rFonts w:hint="default" w:ascii="宋体" w:hAnsi="宋体"/>
                <w:sz w:val="18"/>
                <w:szCs w:val="18"/>
              </w:rPr>
            </w:pPr>
          </w:p>
        </w:tc>
        <w:tc>
          <w:tcPr>
            <w:tcW w:w="3261" w:type="dxa"/>
            <w:gridSpan w:val="4"/>
            <w:shd w:val="clear" w:color="auto" w:fill="auto"/>
            <w:vAlign w:val="center"/>
          </w:tcPr>
          <w:p w14:paraId="3B5A41FE">
            <w:pPr>
              <w:jc w:val="center"/>
              <w:rPr>
                <w:rFonts w:hint="default" w:ascii="宋体" w:hAnsi="宋体"/>
                <w:sz w:val="18"/>
                <w:szCs w:val="18"/>
              </w:rPr>
            </w:pPr>
            <w:r>
              <w:rPr>
                <w:rFonts w:hint="eastAsia" w:ascii="宋体" w:hAnsi="宋体"/>
                <w:sz w:val="18"/>
                <w:szCs w:val="18"/>
              </w:rPr>
              <w:t>上诉率</w:t>
            </w:r>
          </w:p>
        </w:tc>
        <w:tc>
          <w:tcPr>
            <w:tcW w:w="1616" w:type="dxa"/>
            <w:shd w:val="clear" w:color="auto" w:fill="auto"/>
            <w:vAlign w:val="center"/>
          </w:tcPr>
          <w:p w14:paraId="59DD1E7A">
            <w:pPr>
              <w:jc w:val="center"/>
              <w:rPr>
                <w:rFonts w:hint="default" w:ascii="宋体" w:hAnsi="宋体"/>
                <w:sz w:val="18"/>
                <w:szCs w:val="18"/>
              </w:rPr>
            </w:pPr>
            <w:r>
              <w:rPr>
                <w:rFonts w:hint="eastAsia" w:ascii="宋体" w:hAnsi="宋体"/>
                <w:sz w:val="18"/>
                <w:szCs w:val="18"/>
              </w:rPr>
              <w:t>≤11.96%</w:t>
            </w:r>
          </w:p>
        </w:tc>
      </w:tr>
      <w:tr w14:paraId="659752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635C35C">
            <w:pPr>
              <w:jc w:val="center"/>
              <w:rPr>
                <w:sz w:val="18"/>
                <w:szCs w:val="18"/>
              </w:rPr>
            </w:pPr>
          </w:p>
        </w:tc>
        <w:tc>
          <w:tcPr>
            <w:tcW w:w="1282" w:type="dxa"/>
            <w:gridSpan w:val="3"/>
            <w:vMerge w:val="continue"/>
            <w:shd w:val="clear" w:color="auto" w:fill="auto"/>
            <w:vAlign w:val="center"/>
          </w:tcPr>
          <w:p w14:paraId="6C4060E5">
            <w:pPr>
              <w:jc w:val="center"/>
              <w:rPr>
                <w:rFonts w:hint="default" w:ascii="宋体" w:hAnsi="宋体"/>
                <w:sz w:val="18"/>
                <w:szCs w:val="18"/>
              </w:rPr>
            </w:pPr>
          </w:p>
        </w:tc>
        <w:tc>
          <w:tcPr>
            <w:tcW w:w="851" w:type="dxa"/>
            <w:gridSpan w:val="3"/>
            <w:vMerge w:val="continue"/>
            <w:shd w:val="clear" w:color="auto" w:fill="auto"/>
            <w:vAlign w:val="center"/>
          </w:tcPr>
          <w:p w14:paraId="1C89C80A">
            <w:pPr>
              <w:jc w:val="center"/>
              <w:rPr>
                <w:rFonts w:hint="default" w:ascii="宋体" w:hAnsi="宋体"/>
                <w:sz w:val="18"/>
                <w:szCs w:val="18"/>
              </w:rPr>
            </w:pPr>
          </w:p>
        </w:tc>
        <w:tc>
          <w:tcPr>
            <w:tcW w:w="1984" w:type="dxa"/>
            <w:gridSpan w:val="3"/>
            <w:shd w:val="clear" w:color="auto" w:fill="auto"/>
            <w:vAlign w:val="center"/>
          </w:tcPr>
          <w:p w14:paraId="5E8DF739">
            <w:pPr>
              <w:jc w:val="center"/>
              <w:rPr>
                <w:rFonts w:hint="default" w:ascii="宋体" w:hAnsi="宋体"/>
                <w:sz w:val="18"/>
                <w:szCs w:val="18"/>
              </w:rPr>
            </w:pPr>
            <w:r>
              <w:rPr>
                <w:rFonts w:hint="eastAsia" w:ascii="宋体" w:hAnsi="宋体"/>
                <w:sz w:val="18"/>
                <w:szCs w:val="18"/>
              </w:rPr>
              <w:t>时效指标</w:t>
            </w:r>
          </w:p>
        </w:tc>
        <w:tc>
          <w:tcPr>
            <w:tcW w:w="3261" w:type="dxa"/>
            <w:gridSpan w:val="4"/>
            <w:shd w:val="clear" w:color="auto" w:fill="auto"/>
            <w:vAlign w:val="center"/>
          </w:tcPr>
          <w:p w14:paraId="236584FF">
            <w:pPr>
              <w:jc w:val="center"/>
              <w:rPr>
                <w:rFonts w:hint="default" w:ascii="宋体" w:hAnsi="宋体"/>
                <w:sz w:val="18"/>
                <w:szCs w:val="18"/>
              </w:rPr>
            </w:pPr>
            <w:r>
              <w:rPr>
                <w:rFonts w:hint="eastAsia" w:ascii="宋体" w:hAnsi="宋体"/>
                <w:sz w:val="18"/>
                <w:szCs w:val="18"/>
              </w:rPr>
              <w:t>审限内结案率</w:t>
            </w:r>
          </w:p>
        </w:tc>
        <w:tc>
          <w:tcPr>
            <w:tcW w:w="1616" w:type="dxa"/>
            <w:shd w:val="clear" w:color="auto" w:fill="auto"/>
            <w:vAlign w:val="center"/>
          </w:tcPr>
          <w:p w14:paraId="71954E86">
            <w:pPr>
              <w:jc w:val="center"/>
              <w:rPr>
                <w:rFonts w:hint="default" w:ascii="宋体" w:hAnsi="宋体"/>
                <w:sz w:val="18"/>
                <w:szCs w:val="18"/>
              </w:rPr>
            </w:pPr>
            <w:r>
              <w:rPr>
                <w:rFonts w:hint="eastAsia" w:ascii="宋体" w:hAnsi="宋体"/>
                <w:sz w:val="18"/>
                <w:szCs w:val="18"/>
              </w:rPr>
              <w:t>≥89%</w:t>
            </w:r>
          </w:p>
        </w:tc>
      </w:tr>
      <w:tr w14:paraId="430B88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BC9A7AB">
            <w:pPr>
              <w:jc w:val="center"/>
              <w:rPr>
                <w:sz w:val="18"/>
                <w:szCs w:val="18"/>
              </w:rPr>
            </w:pPr>
          </w:p>
        </w:tc>
        <w:tc>
          <w:tcPr>
            <w:tcW w:w="1282" w:type="dxa"/>
            <w:gridSpan w:val="3"/>
            <w:vMerge w:val="continue"/>
            <w:shd w:val="clear" w:color="auto" w:fill="auto"/>
            <w:vAlign w:val="center"/>
          </w:tcPr>
          <w:p w14:paraId="35BDE888">
            <w:pPr>
              <w:jc w:val="center"/>
              <w:rPr>
                <w:rFonts w:hint="default" w:ascii="宋体" w:hAnsi="宋体"/>
                <w:sz w:val="18"/>
                <w:szCs w:val="18"/>
              </w:rPr>
            </w:pPr>
          </w:p>
        </w:tc>
        <w:tc>
          <w:tcPr>
            <w:tcW w:w="851" w:type="dxa"/>
            <w:gridSpan w:val="3"/>
            <w:vMerge w:val="continue"/>
            <w:shd w:val="clear" w:color="auto" w:fill="auto"/>
            <w:vAlign w:val="center"/>
          </w:tcPr>
          <w:p w14:paraId="6C066084">
            <w:pPr>
              <w:jc w:val="center"/>
              <w:rPr>
                <w:rFonts w:hint="default" w:ascii="宋体" w:hAnsi="宋体"/>
                <w:sz w:val="18"/>
                <w:szCs w:val="18"/>
              </w:rPr>
            </w:pPr>
          </w:p>
        </w:tc>
        <w:tc>
          <w:tcPr>
            <w:tcW w:w="1984" w:type="dxa"/>
            <w:gridSpan w:val="3"/>
            <w:vMerge w:val="restart"/>
            <w:shd w:val="clear" w:color="auto" w:fill="auto"/>
            <w:vAlign w:val="center"/>
          </w:tcPr>
          <w:p w14:paraId="5CB022C1">
            <w:pPr>
              <w:jc w:val="center"/>
              <w:rPr>
                <w:rFonts w:hint="default" w:ascii="宋体" w:hAnsi="宋体"/>
                <w:sz w:val="18"/>
                <w:szCs w:val="18"/>
              </w:rPr>
            </w:pPr>
            <w:r>
              <w:rPr>
                <w:rFonts w:hint="eastAsia" w:ascii="宋体" w:hAnsi="宋体"/>
                <w:sz w:val="18"/>
                <w:szCs w:val="18"/>
              </w:rPr>
              <w:t>成本指标</w:t>
            </w:r>
          </w:p>
        </w:tc>
        <w:tc>
          <w:tcPr>
            <w:tcW w:w="3261" w:type="dxa"/>
            <w:gridSpan w:val="4"/>
            <w:shd w:val="clear" w:color="auto" w:fill="auto"/>
            <w:vAlign w:val="center"/>
          </w:tcPr>
          <w:p w14:paraId="5F408C27">
            <w:pPr>
              <w:jc w:val="center"/>
              <w:rPr>
                <w:rFonts w:hint="default" w:ascii="宋体" w:hAnsi="宋体"/>
                <w:sz w:val="18"/>
                <w:szCs w:val="18"/>
              </w:rPr>
            </w:pPr>
            <w:r>
              <w:rPr>
                <w:rFonts w:hint="eastAsia" w:ascii="宋体" w:hAnsi="宋体"/>
                <w:sz w:val="18"/>
                <w:szCs w:val="18"/>
              </w:rPr>
              <w:t>成本控制率</w:t>
            </w:r>
          </w:p>
        </w:tc>
        <w:tc>
          <w:tcPr>
            <w:tcW w:w="1616" w:type="dxa"/>
            <w:shd w:val="clear" w:color="auto" w:fill="auto"/>
            <w:vAlign w:val="center"/>
          </w:tcPr>
          <w:p w14:paraId="0B52DA3C">
            <w:pPr>
              <w:jc w:val="center"/>
              <w:rPr>
                <w:rFonts w:hint="default" w:ascii="宋体" w:hAnsi="宋体"/>
                <w:sz w:val="18"/>
                <w:szCs w:val="18"/>
              </w:rPr>
            </w:pPr>
            <w:r>
              <w:rPr>
                <w:rFonts w:hint="eastAsia" w:ascii="宋体" w:hAnsi="宋体"/>
                <w:sz w:val="18"/>
                <w:szCs w:val="18"/>
              </w:rPr>
              <w:t>≤100%</w:t>
            </w:r>
          </w:p>
        </w:tc>
      </w:tr>
      <w:tr w14:paraId="64B33D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38E70E0">
            <w:pPr>
              <w:jc w:val="center"/>
              <w:rPr>
                <w:sz w:val="18"/>
                <w:szCs w:val="18"/>
              </w:rPr>
            </w:pPr>
          </w:p>
        </w:tc>
        <w:tc>
          <w:tcPr>
            <w:tcW w:w="1282" w:type="dxa"/>
            <w:gridSpan w:val="3"/>
            <w:vMerge w:val="continue"/>
            <w:shd w:val="clear" w:color="auto" w:fill="auto"/>
            <w:vAlign w:val="center"/>
          </w:tcPr>
          <w:p w14:paraId="2E5F022B">
            <w:pPr>
              <w:jc w:val="center"/>
              <w:rPr>
                <w:rFonts w:hint="default" w:ascii="宋体" w:hAnsi="宋体"/>
                <w:sz w:val="18"/>
                <w:szCs w:val="18"/>
              </w:rPr>
            </w:pPr>
          </w:p>
        </w:tc>
        <w:tc>
          <w:tcPr>
            <w:tcW w:w="851" w:type="dxa"/>
            <w:gridSpan w:val="3"/>
            <w:vMerge w:val="continue"/>
            <w:shd w:val="clear" w:color="auto" w:fill="auto"/>
            <w:vAlign w:val="center"/>
          </w:tcPr>
          <w:p w14:paraId="3C26F376">
            <w:pPr>
              <w:jc w:val="center"/>
              <w:rPr>
                <w:rFonts w:hint="default" w:ascii="宋体" w:hAnsi="宋体"/>
                <w:sz w:val="18"/>
                <w:szCs w:val="18"/>
              </w:rPr>
            </w:pPr>
          </w:p>
        </w:tc>
        <w:tc>
          <w:tcPr>
            <w:tcW w:w="1984" w:type="dxa"/>
            <w:gridSpan w:val="3"/>
            <w:vMerge w:val="continue"/>
            <w:shd w:val="clear" w:color="auto" w:fill="auto"/>
            <w:vAlign w:val="center"/>
          </w:tcPr>
          <w:p w14:paraId="3222206B">
            <w:pPr>
              <w:jc w:val="center"/>
              <w:rPr>
                <w:rFonts w:hint="default" w:ascii="宋体" w:hAnsi="宋体"/>
                <w:sz w:val="18"/>
                <w:szCs w:val="18"/>
              </w:rPr>
            </w:pPr>
          </w:p>
        </w:tc>
        <w:tc>
          <w:tcPr>
            <w:tcW w:w="3261" w:type="dxa"/>
            <w:gridSpan w:val="4"/>
            <w:shd w:val="clear" w:color="auto" w:fill="auto"/>
            <w:vAlign w:val="center"/>
          </w:tcPr>
          <w:p w14:paraId="0C02D926">
            <w:pPr>
              <w:jc w:val="center"/>
              <w:rPr>
                <w:rFonts w:hint="default" w:ascii="宋体" w:hAnsi="宋体"/>
                <w:sz w:val="18"/>
                <w:szCs w:val="18"/>
              </w:rPr>
            </w:pPr>
            <w:r>
              <w:rPr>
                <w:rFonts w:hint="eastAsia" w:ascii="宋体" w:hAnsi="宋体"/>
                <w:sz w:val="18"/>
                <w:szCs w:val="18"/>
              </w:rPr>
              <w:t>费用报销控制</w:t>
            </w:r>
          </w:p>
        </w:tc>
        <w:tc>
          <w:tcPr>
            <w:tcW w:w="1616" w:type="dxa"/>
            <w:shd w:val="clear" w:color="auto" w:fill="auto"/>
            <w:vAlign w:val="center"/>
          </w:tcPr>
          <w:p w14:paraId="6ED52995">
            <w:pPr>
              <w:jc w:val="center"/>
              <w:rPr>
                <w:rFonts w:hint="default" w:ascii="宋体" w:hAnsi="宋体"/>
                <w:sz w:val="18"/>
                <w:szCs w:val="18"/>
              </w:rPr>
            </w:pPr>
            <w:r>
              <w:rPr>
                <w:rFonts w:hint="eastAsia" w:ascii="宋体" w:hAnsi="宋体"/>
                <w:sz w:val="18"/>
                <w:szCs w:val="18"/>
              </w:rPr>
              <w:t>定额标准以内</w:t>
            </w:r>
          </w:p>
        </w:tc>
      </w:tr>
      <w:tr w14:paraId="0190C8F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09AE00D">
            <w:pPr>
              <w:jc w:val="center"/>
              <w:rPr>
                <w:sz w:val="18"/>
                <w:szCs w:val="18"/>
              </w:rPr>
            </w:pPr>
          </w:p>
        </w:tc>
        <w:tc>
          <w:tcPr>
            <w:tcW w:w="1282" w:type="dxa"/>
            <w:gridSpan w:val="3"/>
            <w:vMerge w:val="restart"/>
            <w:shd w:val="clear" w:color="auto" w:fill="auto"/>
            <w:vAlign w:val="center"/>
          </w:tcPr>
          <w:p w14:paraId="217972E8">
            <w:pPr>
              <w:jc w:val="center"/>
              <w:rPr>
                <w:rFonts w:hint="default" w:ascii="宋体" w:hAnsi="宋体"/>
                <w:sz w:val="18"/>
                <w:szCs w:val="18"/>
              </w:rPr>
            </w:pPr>
            <w:r>
              <w:rPr>
                <w:rFonts w:hint="eastAsia" w:ascii="宋体" w:hAnsi="宋体"/>
                <w:sz w:val="18"/>
                <w:szCs w:val="18"/>
              </w:rPr>
              <w:t>部门综合指标</w:t>
            </w:r>
          </w:p>
        </w:tc>
        <w:tc>
          <w:tcPr>
            <w:tcW w:w="851" w:type="dxa"/>
            <w:gridSpan w:val="3"/>
            <w:vMerge w:val="restart"/>
            <w:shd w:val="clear" w:color="auto" w:fill="auto"/>
            <w:vAlign w:val="center"/>
          </w:tcPr>
          <w:p w14:paraId="08AD2910">
            <w:pPr>
              <w:jc w:val="center"/>
              <w:rPr>
                <w:rFonts w:hint="default" w:ascii="宋体" w:hAnsi="宋体"/>
                <w:sz w:val="18"/>
                <w:szCs w:val="18"/>
              </w:rPr>
            </w:pPr>
            <w:r>
              <w:rPr>
                <w:rFonts w:hint="eastAsia" w:ascii="宋体" w:hAnsi="宋体"/>
                <w:sz w:val="18"/>
                <w:szCs w:val="18"/>
              </w:rPr>
              <w:t>30</w:t>
            </w:r>
          </w:p>
        </w:tc>
        <w:tc>
          <w:tcPr>
            <w:tcW w:w="1984" w:type="dxa"/>
            <w:gridSpan w:val="3"/>
            <w:vMerge w:val="restart"/>
            <w:shd w:val="clear" w:color="auto" w:fill="auto"/>
            <w:vAlign w:val="center"/>
          </w:tcPr>
          <w:p w14:paraId="2BB7761B">
            <w:pPr>
              <w:jc w:val="center"/>
              <w:rPr>
                <w:rFonts w:hint="default" w:ascii="宋体" w:hAnsi="宋体"/>
                <w:sz w:val="18"/>
                <w:szCs w:val="18"/>
              </w:rPr>
            </w:pPr>
            <w:r>
              <w:rPr>
                <w:rFonts w:hint="eastAsia" w:ascii="宋体" w:hAnsi="宋体"/>
                <w:sz w:val="18"/>
                <w:szCs w:val="18"/>
              </w:rPr>
              <w:t>经济效益</w:t>
            </w:r>
          </w:p>
        </w:tc>
        <w:tc>
          <w:tcPr>
            <w:tcW w:w="3261" w:type="dxa"/>
            <w:gridSpan w:val="4"/>
            <w:shd w:val="clear" w:color="auto" w:fill="auto"/>
            <w:vAlign w:val="center"/>
          </w:tcPr>
          <w:p w14:paraId="439FA76D">
            <w:pPr>
              <w:jc w:val="center"/>
              <w:rPr>
                <w:rFonts w:hint="default" w:ascii="宋体" w:hAnsi="宋体"/>
                <w:sz w:val="18"/>
                <w:szCs w:val="18"/>
              </w:rPr>
            </w:pPr>
            <w:r>
              <w:rPr>
                <w:rFonts w:hint="eastAsia" w:ascii="宋体" w:hAnsi="宋体"/>
                <w:sz w:val="18"/>
                <w:szCs w:val="18"/>
              </w:rPr>
              <w:t>执行到位率</w:t>
            </w:r>
          </w:p>
        </w:tc>
        <w:tc>
          <w:tcPr>
            <w:tcW w:w="1616" w:type="dxa"/>
            <w:shd w:val="clear" w:color="auto" w:fill="auto"/>
            <w:vAlign w:val="center"/>
          </w:tcPr>
          <w:p w14:paraId="03F80852">
            <w:pPr>
              <w:jc w:val="center"/>
              <w:rPr>
                <w:rFonts w:hint="default" w:ascii="宋体" w:hAnsi="宋体"/>
                <w:sz w:val="18"/>
                <w:szCs w:val="18"/>
              </w:rPr>
            </w:pPr>
            <w:r>
              <w:rPr>
                <w:rFonts w:hint="eastAsia" w:ascii="宋体" w:hAnsi="宋体"/>
                <w:sz w:val="18"/>
                <w:szCs w:val="18"/>
              </w:rPr>
              <w:t>≥41%</w:t>
            </w:r>
          </w:p>
        </w:tc>
      </w:tr>
      <w:tr w14:paraId="59B196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73F5B9C">
            <w:pPr>
              <w:jc w:val="center"/>
              <w:rPr>
                <w:sz w:val="18"/>
                <w:szCs w:val="18"/>
              </w:rPr>
            </w:pPr>
          </w:p>
        </w:tc>
        <w:tc>
          <w:tcPr>
            <w:tcW w:w="1282" w:type="dxa"/>
            <w:gridSpan w:val="3"/>
            <w:vMerge w:val="continue"/>
            <w:shd w:val="clear" w:color="auto" w:fill="auto"/>
            <w:vAlign w:val="center"/>
          </w:tcPr>
          <w:p w14:paraId="1E7EBF85">
            <w:pPr>
              <w:jc w:val="center"/>
              <w:rPr>
                <w:rFonts w:hint="default" w:ascii="宋体" w:hAnsi="宋体"/>
                <w:sz w:val="18"/>
                <w:szCs w:val="18"/>
              </w:rPr>
            </w:pPr>
          </w:p>
        </w:tc>
        <w:tc>
          <w:tcPr>
            <w:tcW w:w="851" w:type="dxa"/>
            <w:gridSpan w:val="3"/>
            <w:vMerge w:val="continue"/>
            <w:shd w:val="clear" w:color="auto" w:fill="auto"/>
            <w:vAlign w:val="center"/>
          </w:tcPr>
          <w:p w14:paraId="7D1B8F46">
            <w:pPr>
              <w:jc w:val="center"/>
              <w:rPr>
                <w:rFonts w:hint="default" w:ascii="宋体" w:hAnsi="宋体"/>
                <w:sz w:val="18"/>
                <w:szCs w:val="18"/>
              </w:rPr>
            </w:pPr>
          </w:p>
        </w:tc>
        <w:tc>
          <w:tcPr>
            <w:tcW w:w="1984" w:type="dxa"/>
            <w:gridSpan w:val="3"/>
            <w:vMerge w:val="continue"/>
            <w:shd w:val="clear" w:color="auto" w:fill="auto"/>
            <w:vAlign w:val="center"/>
          </w:tcPr>
          <w:p w14:paraId="034A5C20">
            <w:pPr>
              <w:jc w:val="center"/>
              <w:rPr>
                <w:rFonts w:hint="default" w:ascii="宋体" w:hAnsi="宋体"/>
                <w:sz w:val="18"/>
                <w:szCs w:val="18"/>
              </w:rPr>
            </w:pPr>
          </w:p>
        </w:tc>
        <w:tc>
          <w:tcPr>
            <w:tcW w:w="3261" w:type="dxa"/>
            <w:gridSpan w:val="4"/>
            <w:shd w:val="clear" w:color="auto" w:fill="auto"/>
            <w:vAlign w:val="center"/>
          </w:tcPr>
          <w:p w14:paraId="23B55AF2">
            <w:pPr>
              <w:jc w:val="center"/>
              <w:rPr>
                <w:rFonts w:hint="default" w:ascii="宋体" w:hAnsi="宋体"/>
                <w:sz w:val="18"/>
                <w:szCs w:val="18"/>
              </w:rPr>
            </w:pPr>
            <w:r>
              <w:rPr>
                <w:rFonts w:hint="eastAsia" w:ascii="宋体" w:hAnsi="宋体"/>
                <w:sz w:val="18"/>
                <w:szCs w:val="18"/>
              </w:rPr>
              <w:t>挽回经济损失</w:t>
            </w:r>
          </w:p>
        </w:tc>
        <w:tc>
          <w:tcPr>
            <w:tcW w:w="1616" w:type="dxa"/>
            <w:shd w:val="clear" w:color="auto" w:fill="auto"/>
            <w:vAlign w:val="center"/>
          </w:tcPr>
          <w:p w14:paraId="50DF7B1F">
            <w:pPr>
              <w:jc w:val="center"/>
              <w:rPr>
                <w:rFonts w:hint="default" w:ascii="宋体" w:hAnsi="宋体"/>
                <w:sz w:val="18"/>
                <w:szCs w:val="18"/>
              </w:rPr>
            </w:pPr>
            <w:r>
              <w:rPr>
                <w:rFonts w:hint="eastAsia" w:ascii="宋体" w:hAnsi="宋体"/>
                <w:sz w:val="18"/>
                <w:szCs w:val="18"/>
              </w:rPr>
              <w:t>显著</w:t>
            </w:r>
          </w:p>
        </w:tc>
      </w:tr>
      <w:tr w14:paraId="21A5C2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33EAE80">
            <w:pPr>
              <w:jc w:val="center"/>
              <w:rPr>
                <w:sz w:val="18"/>
                <w:szCs w:val="18"/>
              </w:rPr>
            </w:pPr>
          </w:p>
        </w:tc>
        <w:tc>
          <w:tcPr>
            <w:tcW w:w="1282" w:type="dxa"/>
            <w:gridSpan w:val="3"/>
            <w:vMerge w:val="continue"/>
            <w:shd w:val="clear" w:color="auto" w:fill="auto"/>
            <w:vAlign w:val="center"/>
          </w:tcPr>
          <w:p w14:paraId="593DEDE2">
            <w:pPr>
              <w:jc w:val="center"/>
              <w:rPr>
                <w:rFonts w:hint="default" w:ascii="宋体" w:hAnsi="宋体"/>
                <w:sz w:val="18"/>
                <w:szCs w:val="18"/>
              </w:rPr>
            </w:pPr>
          </w:p>
        </w:tc>
        <w:tc>
          <w:tcPr>
            <w:tcW w:w="851" w:type="dxa"/>
            <w:gridSpan w:val="3"/>
            <w:vMerge w:val="continue"/>
            <w:shd w:val="clear" w:color="auto" w:fill="auto"/>
            <w:vAlign w:val="center"/>
          </w:tcPr>
          <w:p w14:paraId="4FF31D7B">
            <w:pPr>
              <w:jc w:val="center"/>
              <w:rPr>
                <w:rFonts w:hint="default" w:ascii="宋体" w:hAnsi="宋体"/>
                <w:sz w:val="18"/>
                <w:szCs w:val="18"/>
              </w:rPr>
            </w:pPr>
          </w:p>
        </w:tc>
        <w:tc>
          <w:tcPr>
            <w:tcW w:w="1984" w:type="dxa"/>
            <w:gridSpan w:val="3"/>
            <w:vMerge w:val="restart"/>
            <w:shd w:val="clear" w:color="auto" w:fill="auto"/>
            <w:vAlign w:val="center"/>
          </w:tcPr>
          <w:p w14:paraId="6311AC3C">
            <w:pPr>
              <w:jc w:val="center"/>
              <w:rPr>
                <w:rFonts w:hint="default" w:ascii="宋体" w:hAnsi="宋体"/>
                <w:sz w:val="18"/>
                <w:szCs w:val="18"/>
              </w:rPr>
            </w:pPr>
            <w:r>
              <w:rPr>
                <w:rFonts w:hint="eastAsia" w:ascii="宋体" w:hAnsi="宋体"/>
                <w:sz w:val="18"/>
                <w:szCs w:val="18"/>
              </w:rPr>
              <w:t>社会效益</w:t>
            </w:r>
          </w:p>
        </w:tc>
        <w:tc>
          <w:tcPr>
            <w:tcW w:w="3261" w:type="dxa"/>
            <w:gridSpan w:val="4"/>
            <w:shd w:val="clear" w:color="auto" w:fill="auto"/>
            <w:vAlign w:val="center"/>
          </w:tcPr>
          <w:p w14:paraId="4D05F209">
            <w:pPr>
              <w:jc w:val="center"/>
              <w:rPr>
                <w:rFonts w:hint="default" w:ascii="宋体" w:hAnsi="宋体"/>
                <w:sz w:val="18"/>
                <w:szCs w:val="18"/>
              </w:rPr>
            </w:pPr>
            <w:r>
              <w:rPr>
                <w:rFonts w:hint="eastAsia" w:ascii="宋体" w:hAnsi="宋体"/>
                <w:sz w:val="18"/>
                <w:szCs w:val="18"/>
              </w:rPr>
              <w:t>单位获奖情况</w:t>
            </w:r>
          </w:p>
        </w:tc>
        <w:tc>
          <w:tcPr>
            <w:tcW w:w="1616" w:type="dxa"/>
            <w:shd w:val="clear" w:color="auto" w:fill="auto"/>
            <w:vAlign w:val="center"/>
          </w:tcPr>
          <w:p w14:paraId="7E404A90">
            <w:pPr>
              <w:jc w:val="center"/>
              <w:rPr>
                <w:rFonts w:hint="default" w:ascii="宋体" w:hAnsi="宋体"/>
                <w:sz w:val="18"/>
                <w:szCs w:val="18"/>
              </w:rPr>
            </w:pPr>
            <w:r>
              <w:rPr>
                <w:rFonts w:hint="eastAsia" w:ascii="宋体" w:hAnsi="宋体"/>
                <w:sz w:val="18"/>
                <w:szCs w:val="18"/>
              </w:rPr>
              <w:t>≥1件</w:t>
            </w:r>
          </w:p>
        </w:tc>
      </w:tr>
      <w:tr w14:paraId="55D73D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CF0C1E1">
            <w:pPr>
              <w:jc w:val="center"/>
              <w:rPr>
                <w:sz w:val="18"/>
                <w:szCs w:val="18"/>
              </w:rPr>
            </w:pPr>
          </w:p>
        </w:tc>
        <w:tc>
          <w:tcPr>
            <w:tcW w:w="1282" w:type="dxa"/>
            <w:gridSpan w:val="3"/>
            <w:vMerge w:val="continue"/>
            <w:shd w:val="clear" w:color="auto" w:fill="auto"/>
            <w:vAlign w:val="center"/>
          </w:tcPr>
          <w:p w14:paraId="54D97E33">
            <w:pPr>
              <w:jc w:val="center"/>
              <w:rPr>
                <w:rFonts w:hint="default" w:ascii="宋体" w:hAnsi="宋体"/>
                <w:sz w:val="18"/>
                <w:szCs w:val="18"/>
              </w:rPr>
            </w:pPr>
          </w:p>
        </w:tc>
        <w:tc>
          <w:tcPr>
            <w:tcW w:w="851" w:type="dxa"/>
            <w:gridSpan w:val="3"/>
            <w:vMerge w:val="continue"/>
            <w:shd w:val="clear" w:color="auto" w:fill="auto"/>
            <w:vAlign w:val="center"/>
          </w:tcPr>
          <w:p w14:paraId="45B26A9A">
            <w:pPr>
              <w:jc w:val="center"/>
              <w:rPr>
                <w:rFonts w:hint="default" w:ascii="宋体" w:hAnsi="宋体"/>
                <w:sz w:val="18"/>
                <w:szCs w:val="18"/>
              </w:rPr>
            </w:pPr>
          </w:p>
        </w:tc>
        <w:tc>
          <w:tcPr>
            <w:tcW w:w="1984" w:type="dxa"/>
            <w:gridSpan w:val="3"/>
            <w:vMerge w:val="continue"/>
            <w:shd w:val="clear" w:color="auto" w:fill="auto"/>
            <w:vAlign w:val="center"/>
          </w:tcPr>
          <w:p w14:paraId="579B40C0">
            <w:pPr>
              <w:jc w:val="center"/>
              <w:rPr>
                <w:rFonts w:hint="default" w:ascii="宋体" w:hAnsi="宋体"/>
                <w:sz w:val="18"/>
                <w:szCs w:val="18"/>
              </w:rPr>
            </w:pPr>
          </w:p>
        </w:tc>
        <w:tc>
          <w:tcPr>
            <w:tcW w:w="3261" w:type="dxa"/>
            <w:gridSpan w:val="4"/>
            <w:shd w:val="clear" w:color="auto" w:fill="auto"/>
            <w:vAlign w:val="center"/>
          </w:tcPr>
          <w:p w14:paraId="0CE0D655">
            <w:pPr>
              <w:jc w:val="center"/>
              <w:rPr>
                <w:rFonts w:hint="default" w:ascii="宋体" w:hAnsi="宋体"/>
                <w:sz w:val="18"/>
                <w:szCs w:val="18"/>
              </w:rPr>
            </w:pPr>
            <w:r>
              <w:rPr>
                <w:rFonts w:hint="eastAsia" w:ascii="宋体" w:hAnsi="宋体"/>
                <w:sz w:val="18"/>
                <w:szCs w:val="18"/>
              </w:rPr>
              <w:t>违法违纪情况</w:t>
            </w:r>
          </w:p>
        </w:tc>
        <w:tc>
          <w:tcPr>
            <w:tcW w:w="1616" w:type="dxa"/>
            <w:shd w:val="clear" w:color="auto" w:fill="auto"/>
            <w:vAlign w:val="center"/>
          </w:tcPr>
          <w:p w14:paraId="683F5EC9">
            <w:pPr>
              <w:jc w:val="center"/>
              <w:rPr>
                <w:rFonts w:hint="default" w:ascii="宋体" w:hAnsi="宋体"/>
                <w:sz w:val="18"/>
                <w:szCs w:val="18"/>
              </w:rPr>
            </w:pPr>
            <w:r>
              <w:rPr>
                <w:rFonts w:hint="eastAsia" w:ascii="宋体" w:hAnsi="宋体"/>
                <w:sz w:val="18"/>
                <w:szCs w:val="18"/>
              </w:rPr>
              <w:t>=0件</w:t>
            </w:r>
          </w:p>
        </w:tc>
      </w:tr>
      <w:tr w14:paraId="5544969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93541B9">
            <w:pPr>
              <w:jc w:val="center"/>
              <w:rPr>
                <w:sz w:val="18"/>
                <w:szCs w:val="18"/>
              </w:rPr>
            </w:pPr>
          </w:p>
        </w:tc>
        <w:tc>
          <w:tcPr>
            <w:tcW w:w="1282" w:type="dxa"/>
            <w:gridSpan w:val="3"/>
            <w:vMerge w:val="continue"/>
            <w:shd w:val="clear" w:color="auto" w:fill="auto"/>
            <w:vAlign w:val="center"/>
          </w:tcPr>
          <w:p w14:paraId="1B0217F0">
            <w:pPr>
              <w:jc w:val="center"/>
              <w:rPr>
                <w:rFonts w:hint="default" w:ascii="宋体" w:hAnsi="宋体"/>
                <w:sz w:val="18"/>
                <w:szCs w:val="18"/>
              </w:rPr>
            </w:pPr>
          </w:p>
        </w:tc>
        <w:tc>
          <w:tcPr>
            <w:tcW w:w="851" w:type="dxa"/>
            <w:gridSpan w:val="3"/>
            <w:vMerge w:val="continue"/>
            <w:shd w:val="clear" w:color="auto" w:fill="auto"/>
            <w:vAlign w:val="center"/>
          </w:tcPr>
          <w:p w14:paraId="5AE94018">
            <w:pPr>
              <w:jc w:val="center"/>
              <w:rPr>
                <w:rFonts w:hint="default" w:ascii="宋体" w:hAnsi="宋体"/>
                <w:sz w:val="18"/>
                <w:szCs w:val="18"/>
              </w:rPr>
            </w:pPr>
          </w:p>
        </w:tc>
        <w:tc>
          <w:tcPr>
            <w:tcW w:w="1984" w:type="dxa"/>
            <w:gridSpan w:val="3"/>
            <w:shd w:val="clear" w:color="auto" w:fill="auto"/>
            <w:vAlign w:val="center"/>
          </w:tcPr>
          <w:p w14:paraId="12F8AD4A">
            <w:pPr>
              <w:jc w:val="center"/>
              <w:rPr>
                <w:rFonts w:hint="default" w:ascii="宋体" w:hAnsi="宋体"/>
                <w:sz w:val="18"/>
                <w:szCs w:val="18"/>
              </w:rPr>
            </w:pPr>
            <w:r>
              <w:rPr>
                <w:rFonts w:hint="eastAsia" w:ascii="宋体" w:hAnsi="宋体"/>
                <w:sz w:val="18"/>
                <w:szCs w:val="18"/>
              </w:rPr>
              <w:t>生态效益</w:t>
            </w:r>
          </w:p>
        </w:tc>
        <w:tc>
          <w:tcPr>
            <w:tcW w:w="3261" w:type="dxa"/>
            <w:gridSpan w:val="4"/>
            <w:shd w:val="clear" w:color="auto" w:fill="auto"/>
            <w:vAlign w:val="center"/>
          </w:tcPr>
          <w:p w14:paraId="2E4AFA39">
            <w:pPr>
              <w:jc w:val="center"/>
              <w:rPr>
                <w:rFonts w:hint="default" w:ascii="宋体" w:hAnsi="宋体"/>
                <w:sz w:val="18"/>
                <w:szCs w:val="18"/>
              </w:rPr>
            </w:pPr>
            <w:r>
              <w:rPr>
                <w:rFonts w:hint="eastAsia" w:ascii="宋体" w:hAnsi="宋体"/>
                <w:sz w:val="18"/>
                <w:szCs w:val="18"/>
              </w:rPr>
              <w:t>打击生态犯罪，维护生态环境</w:t>
            </w:r>
          </w:p>
        </w:tc>
        <w:tc>
          <w:tcPr>
            <w:tcW w:w="1616" w:type="dxa"/>
            <w:shd w:val="clear" w:color="auto" w:fill="auto"/>
            <w:vAlign w:val="center"/>
          </w:tcPr>
          <w:p w14:paraId="617C3127">
            <w:pPr>
              <w:jc w:val="center"/>
              <w:rPr>
                <w:rFonts w:hint="default" w:ascii="宋体" w:hAnsi="宋体"/>
                <w:sz w:val="18"/>
                <w:szCs w:val="18"/>
              </w:rPr>
            </w:pPr>
            <w:r>
              <w:rPr>
                <w:rFonts w:hint="eastAsia" w:ascii="宋体" w:hAnsi="宋体"/>
                <w:sz w:val="18"/>
                <w:szCs w:val="18"/>
              </w:rPr>
              <w:t>有效维护</w:t>
            </w:r>
          </w:p>
        </w:tc>
      </w:tr>
      <w:tr w14:paraId="36811B9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738FBB5">
            <w:pPr>
              <w:jc w:val="center"/>
              <w:rPr>
                <w:sz w:val="18"/>
                <w:szCs w:val="18"/>
              </w:rPr>
            </w:pPr>
          </w:p>
        </w:tc>
        <w:tc>
          <w:tcPr>
            <w:tcW w:w="1282" w:type="dxa"/>
            <w:gridSpan w:val="3"/>
            <w:vMerge w:val="continue"/>
            <w:shd w:val="clear" w:color="auto" w:fill="auto"/>
            <w:vAlign w:val="center"/>
          </w:tcPr>
          <w:p w14:paraId="22D7D94F">
            <w:pPr>
              <w:jc w:val="center"/>
              <w:rPr>
                <w:rFonts w:hint="default" w:ascii="宋体" w:hAnsi="宋体"/>
                <w:sz w:val="18"/>
                <w:szCs w:val="18"/>
              </w:rPr>
            </w:pPr>
          </w:p>
        </w:tc>
        <w:tc>
          <w:tcPr>
            <w:tcW w:w="851" w:type="dxa"/>
            <w:gridSpan w:val="3"/>
            <w:vMerge w:val="continue"/>
            <w:shd w:val="clear" w:color="auto" w:fill="auto"/>
            <w:vAlign w:val="center"/>
          </w:tcPr>
          <w:p w14:paraId="1D56A9AA">
            <w:pPr>
              <w:jc w:val="center"/>
              <w:rPr>
                <w:rFonts w:hint="default" w:ascii="宋体" w:hAnsi="宋体"/>
                <w:sz w:val="18"/>
                <w:szCs w:val="18"/>
              </w:rPr>
            </w:pPr>
          </w:p>
        </w:tc>
        <w:tc>
          <w:tcPr>
            <w:tcW w:w="1984" w:type="dxa"/>
            <w:gridSpan w:val="3"/>
            <w:vMerge w:val="restart"/>
            <w:shd w:val="clear" w:color="auto" w:fill="auto"/>
            <w:vAlign w:val="center"/>
          </w:tcPr>
          <w:p w14:paraId="4E310215">
            <w:pPr>
              <w:jc w:val="center"/>
              <w:rPr>
                <w:rFonts w:hint="default" w:ascii="宋体" w:hAnsi="宋体"/>
                <w:sz w:val="18"/>
                <w:szCs w:val="18"/>
              </w:rPr>
            </w:pPr>
            <w:r>
              <w:rPr>
                <w:rFonts w:hint="eastAsia" w:ascii="宋体" w:hAnsi="宋体"/>
                <w:sz w:val="18"/>
                <w:szCs w:val="18"/>
              </w:rPr>
              <w:t>服务对象满意度</w:t>
            </w:r>
          </w:p>
        </w:tc>
        <w:tc>
          <w:tcPr>
            <w:tcW w:w="3261" w:type="dxa"/>
            <w:gridSpan w:val="4"/>
            <w:shd w:val="clear" w:color="auto" w:fill="auto"/>
            <w:vAlign w:val="center"/>
          </w:tcPr>
          <w:p w14:paraId="4C46EDC9">
            <w:pPr>
              <w:jc w:val="center"/>
              <w:rPr>
                <w:rFonts w:hint="default" w:ascii="宋体" w:hAnsi="宋体"/>
                <w:sz w:val="18"/>
                <w:szCs w:val="18"/>
              </w:rPr>
            </w:pPr>
            <w:r>
              <w:rPr>
                <w:rFonts w:hint="eastAsia" w:ascii="宋体" w:hAnsi="宋体"/>
                <w:sz w:val="18"/>
                <w:szCs w:val="18"/>
              </w:rPr>
              <w:t>法院工作人员满意度</w:t>
            </w:r>
          </w:p>
        </w:tc>
        <w:tc>
          <w:tcPr>
            <w:tcW w:w="1616" w:type="dxa"/>
            <w:shd w:val="clear" w:color="auto" w:fill="auto"/>
            <w:vAlign w:val="center"/>
          </w:tcPr>
          <w:p w14:paraId="52571492">
            <w:pPr>
              <w:jc w:val="center"/>
              <w:rPr>
                <w:rFonts w:hint="default" w:ascii="宋体" w:hAnsi="宋体"/>
                <w:sz w:val="18"/>
                <w:szCs w:val="18"/>
              </w:rPr>
            </w:pPr>
            <w:r>
              <w:rPr>
                <w:rFonts w:hint="eastAsia" w:ascii="宋体" w:hAnsi="宋体"/>
                <w:sz w:val="18"/>
                <w:szCs w:val="18"/>
              </w:rPr>
              <w:t>≥95%</w:t>
            </w:r>
          </w:p>
        </w:tc>
      </w:tr>
      <w:tr w14:paraId="059D75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306DA58">
            <w:pPr>
              <w:jc w:val="center"/>
              <w:rPr>
                <w:sz w:val="18"/>
                <w:szCs w:val="18"/>
              </w:rPr>
            </w:pPr>
          </w:p>
        </w:tc>
        <w:tc>
          <w:tcPr>
            <w:tcW w:w="1282" w:type="dxa"/>
            <w:gridSpan w:val="3"/>
            <w:vMerge w:val="continue"/>
            <w:shd w:val="clear" w:color="auto" w:fill="auto"/>
            <w:vAlign w:val="center"/>
          </w:tcPr>
          <w:p w14:paraId="63215312">
            <w:pPr>
              <w:jc w:val="center"/>
              <w:rPr>
                <w:rFonts w:hint="default" w:ascii="宋体" w:hAnsi="宋体"/>
                <w:sz w:val="18"/>
                <w:szCs w:val="18"/>
              </w:rPr>
            </w:pPr>
          </w:p>
        </w:tc>
        <w:tc>
          <w:tcPr>
            <w:tcW w:w="851" w:type="dxa"/>
            <w:gridSpan w:val="3"/>
            <w:vMerge w:val="continue"/>
            <w:shd w:val="clear" w:color="auto" w:fill="auto"/>
            <w:vAlign w:val="center"/>
          </w:tcPr>
          <w:p w14:paraId="3A642C6B">
            <w:pPr>
              <w:jc w:val="center"/>
              <w:rPr>
                <w:rFonts w:hint="default" w:ascii="宋体" w:hAnsi="宋体"/>
                <w:sz w:val="18"/>
                <w:szCs w:val="18"/>
              </w:rPr>
            </w:pPr>
          </w:p>
        </w:tc>
        <w:tc>
          <w:tcPr>
            <w:tcW w:w="1984" w:type="dxa"/>
            <w:gridSpan w:val="3"/>
            <w:vMerge w:val="continue"/>
            <w:shd w:val="clear" w:color="auto" w:fill="auto"/>
            <w:vAlign w:val="center"/>
          </w:tcPr>
          <w:p w14:paraId="5C99F00D">
            <w:pPr>
              <w:jc w:val="center"/>
              <w:rPr>
                <w:rFonts w:hint="default" w:ascii="宋体" w:hAnsi="宋体"/>
                <w:sz w:val="18"/>
                <w:szCs w:val="18"/>
              </w:rPr>
            </w:pPr>
          </w:p>
        </w:tc>
        <w:tc>
          <w:tcPr>
            <w:tcW w:w="3261" w:type="dxa"/>
            <w:gridSpan w:val="4"/>
            <w:shd w:val="clear" w:color="auto" w:fill="auto"/>
            <w:vAlign w:val="center"/>
          </w:tcPr>
          <w:p w14:paraId="67E1EB00">
            <w:pPr>
              <w:jc w:val="center"/>
              <w:rPr>
                <w:rFonts w:hint="default" w:ascii="宋体" w:hAnsi="宋体"/>
                <w:sz w:val="18"/>
                <w:szCs w:val="18"/>
              </w:rPr>
            </w:pPr>
            <w:r>
              <w:rPr>
                <w:rFonts w:hint="eastAsia" w:ascii="宋体" w:hAnsi="宋体"/>
                <w:sz w:val="18"/>
                <w:szCs w:val="18"/>
              </w:rPr>
              <w:t>当事人满意度</w:t>
            </w:r>
          </w:p>
        </w:tc>
        <w:tc>
          <w:tcPr>
            <w:tcW w:w="1616" w:type="dxa"/>
            <w:shd w:val="clear" w:color="auto" w:fill="auto"/>
            <w:vAlign w:val="center"/>
          </w:tcPr>
          <w:p w14:paraId="0BDD5DFE">
            <w:pPr>
              <w:jc w:val="center"/>
              <w:rPr>
                <w:rFonts w:hint="default" w:ascii="宋体" w:hAnsi="宋体"/>
                <w:sz w:val="18"/>
                <w:szCs w:val="18"/>
              </w:rPr>
            </w:pPr>
            <w:r>
              <w:rPr>
                <w:rFonts w:hint="eastAsia" w:ascii="宋体" w:hAnsi="宋体"/>
                <w:sz w:val="18"/>
                <w:szCs w:val="18"/>
              </w:rPr>
              <w:t>≥95%</w:t>
            </w:r>
          </w:p>
        </w:tc>
      </w:tr>
      <w:tr w14:paraId="2A0C8F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F92C441">
            <w:pPr>
              <w:jc w:val="center"/>
              <w:rPr>
                <w:sz w:val="18"/>
                <w:szCs w:val="18"/>
              </w:rPr>
            </w:pPr>
          </w:p>
        </w:tc>
        <w:tc>
          <w:tcPr>
            <w:tcW w:w="1282" w:type="dxa"/>
            <w:gridSpan w:val="3"/>
            <w:vMerge w:val="restart"/>
            <w:shd w:val="clear" w:color="auto" w:fill="auto"/>
            <w:vAlign w:val="center"/>
          </w:tcPr>
          <w:p w14:paraId="6CF117C9">
            <w:pPr>
              <w:jc w:val="center"/>
              <w:rPr>
                <w:rFonts w:hint="default" w:ascii="宋体" w:hAnsi="宋体"/>
                <w:sz w:val="18"/>
                <w:szCs w:val="18"/>
              </w:rPr>
            </w:pPr>
            <w:r>
              <w:rPr>
                <w:rFonts w:hint="eastAsia" w:ascii="宋体" w:hAnsi="宋体"/>
                <w:sz w:val="18"/>
                <w:szCs w:val="18"/>
              </w:rPr>
              <w:t>可持续发展能力指标</w:t>
            </w:r>
          </w:p>
        </w:tc>
        <w:tc>
          <w:tcPr>
            <w:tcW w:w="851" w:type="dxa"/>
            <w:gridSpan w:val="3"/>
            <w:vMerge w:val="restart"/>
            <w:shd w:val="clear" w:color="auto" w:fill="auto"/>
            <w:vAlign w:val="center"/>
          </w:tcPr>
          <w:p w14:paraId="7B53A9BB">
            <w:pPr>
              <w:jc w:val="center"/>
              <w:rPr>
                <w:rFonts w:hint="default" w:ascii="宋体" w:hAnsi="宋体"/>
                <w:sz w:val="18"/>
                <w:szCs w:val="18"/>
              </w:rPr>
            </w:pPr>
            <w:r>
              <w:rPr>
                <w:rFonts w:hint="eastAsia" w:ascii="宋体" w:hAnsi="宋体"/>
                <w:sz w:val="18"/>
                <w:szCs w:val="18"/>
              </w:rPr>
              <w:t>20</w:t>
            </w:r>
          </w:p>
        </w:tc>
        <w:tc>
          <w:tcPr>
            <w:tcW w:w="1984" w:type="dxa"/>
            <w:gridSpan w:val="3"/>
            <w:shd w:val="clear" w:color="auto" w:fill="auto"/>
            <w:vAlign w:val="center"/>
          </w:tcPr>
          <w:p w14:paraId="0B5B1F58">
            <w:pPr>
              <w:jc w:val="center"/>
              <w:rPr>
                <w:rFonts w:hint="default" w:ascii="宋体" w:hAnsi="宋体"/>
                <w:sz w:val="18"/>
                <w:szCs w:val="18"/>
              </w:rPr>
            </w:pPr>
            <w:r>
              <w:rPr>
                <w:rFonts w:hint="eastAsia" w:ascii="宋体" w:hAnsi="宋体"/>
                <w:sz w:val="18"/>
                <w:szCs w:val="18"/>
              </w:rPr>
              <w:t>组织建设</w:t>
            </w:r>
          </w:p>
        </w:tc>
        <w:tc>
          <w:tcPr>
            <w:tcW w:w="3261" w:type="dxa"/>
            <w:gridSpan w:val="4"/>
            <w:shd w:val="clear" w:color="auto" w:fill="auto"/>
            <w:vAlign w:val="center"/>
          </w:tcPr>
          <w:p w14:paraId="566D74BA">
            <w:pPr>
              <w:jc w:val="center"/>
              <w:rPr>
                <w:rFonts w:hint="default" w:ascii="宋体" w:hAnsi="宋体"/>
                <w:sz w:val="18"/>
                <w:szCs w:val="18"/>
              </w:rPr>
            </w:pPr>
            <w:r>
              <w:rPr>
                <w:rFonts w:hint="eastAsia" w:ascii="宋体" w:hAnsi="宋体"/>
                <w:sz w:val="18"/>
                <w:szCs w:val="18"/>
              </w:rPr>
              <w:t>党建工作开展情况</w:t>
            </w:r>
          </w:p>
        </w:tc>
        <w:tc>
          <w:tcPr>
            <w:tcW w:w="1616" w:type="dxa"/>
            <w:shd w:val="clear" w:color="auto" w:fill="auto"/>
            <w:vAlign w:val="center"/>
          </w:tcPr>
          <w:p w14:paraId="5701C8DF">
            <w:pPr>
              <w:jc w:val="center"/>
              <w:rPr>
                <w:rFonts w:hint="default" w:ascii="宋体" w:hAnsi="宋体"/>
                <w:sz w:val="18"/>
                <w:szCs w:val="18"/>
              </w:rPr>
            </w:pPr>
            <w:r>
              <w:rPr>
                <w:rFonts w:hint="eastAsia" w:ascii="宋体" w:hAnsi="宋体"/>
                <w:sz w:val="18"/>
                <w:szCs w:val="18"/>
              </w:rPr>
              <w:t>良好</w:t>
            </w:r>
          </w:p>
        </w:tc>
      </w:tr>
      <w:tr w14:paraId="4C9FE26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0DF62FC">
            <w:pPr>
              <w:jc w:val="center"/>
              <w:rPr>
                <w:sz w:val="18"/>
                <w:szCs w:val="18"/>
              </w:rPr>
            </w:pPr>
          </w:p>
        </w:tc>
        <w:tc>
          <w:tcPr>
            <w:tcW w:w="1282" w:type="dxa"/>
            <w:gridSpan w:val="3"/>
            <w:vMerge w:val="continue"/>
            <w:shd w:val="clear" w:color="auto" w:fill="auto"/>
            <w:vAlign w:val="center"/>
          </w:tcPr>
          <w:p w14:paraId="0E425232">
            <w:pPr>
              <w:jc w:val="center"/>
              <w:rPr>
                <w:rFonts w:hint="default" w:ascii="宋体" w:hAnsi="宋体"/>
                <w:sz w:val="18"/>
                <w:szCs w:val="18"/>
              </w:rPr>
            </w:pPr>
          </w:p>
        </w:tc>
        <w:tc>
          <w:tcPr>
            <w:tcW w:w="851" w:type="dxa"/>
            <w:gridSpan w:val="3"/>
            <w:vMerge w:val="continue"/>
            <w:shd w:val="clear" w:color="auto" w:fill="auto"/>
            <w:vAlign w:val="center"/>
          </w:tcPr>
          <w:p w14:paraId="19EA5EC9">
            <w:pPr>
              <w:jc w:val="center"/>
              <w:rPr>
                <w:rFonts w:hint="default" w:ascii="宋体" w:hAnsi="宋体"/>
                <w:sz w:val="18"/>
                <w:szCs w:val="18"/>
              </w:rPr>
            </w:pPr>
          </w:p>
        </w:tc>
        <w:tc>
          <w:tcPr>
            <w:tcW w:w="1984" w:type="dxa"/>
            <w:gridSpan w:val="3"/>
            <w:shd w:val="clear" w:color="auto" w:fill="auto"/>
            <w:vAlign w:val="center"/>
          </w:tcPr>
          <w:p w14:paraId="0992929E">
            <w:pPr>
              <w:jc w:val="center"/>
              <w:rPr>
                <w:rFonts w:hint="default" w:ascii="宋体" w:hAnsi="宋体"/>
                <w:sz w:val="18"/>
                <w:szCs w:val="18"/>
              </w:rPr>
            </w:pPr>
            <w:r>
              <w:rPr>
                <w:rFonts w:hint="eastAsia" w:ascii="宋体" w:hAnsi="宋体"/>
                <w:sz w:val="18"/>
                <w:szCs w:val="18"/>
              </w:rPr>
              <w:t>宣传培训</w:t>
            </w:r>
          </w:p>
        </w:tc>
        <w:tc>
          <w:tcPr>
            <w:tcW w:w="3261" w:type="dxa"/>
            <w:gridSpan w:val="4"/>
            <w:shd w:val="clear" w:color="auto" w:fill="auto"/>
            <w:vAlign w:val="center"/>
          </w:tcPr>
          <w:p w14:paraId="127D23A5">
            <w:pPr>
              <w:jc w:val="center"/>
              <w:rPr>
                <w:rFonts w:hint="default" w:ascii="宋体" w:hAnsi="宋体"/>
                <w:sz w:val="18"/>
                <w:szCs w:val="18"/>
              </w:rPr>
            </w:pPr>
            <w:r>
              <w:rPr>
                <w:rFonts w:hint="eastAsia" w:ascii="宋体" w:hAnsi="宋体"/>
                <w:sz w:val="18"/>
                <w:szCs w:val="18"/>
              </w:rPr>
              <w:t>培训计划完成率</w:t>
            </w:r>
          </w:p>
        </w:tc>
        <w:tc>
          <w:tcPr>
            <w:tcW w:w="1616" w:type="dxa"/>
            <w:shd w:val="clear" w:color="auto" w:fill="auto"/>
            <w:vAlign w:val="center"/>
          </w:tcPr>
          <w:p w14:paraId="0E9CE89E">
            <w:pPr>
              <w:jc w:val="center"/>
              <w:rPr>
                <w:rFonts w:hint="default" w:ascii="宋体" w:hAnsi="宋体"/>
                <w:sz w:val="18"/>
                <w:szCs w:val="18"/>
              </w:rPr>
            </w:pPr>
            <w:r>
              <w:rPr>
                <w:rFonts w:hint="eastAsia" w:ascii="宋体" w:hAnsi="宋体"/>
                <w:sz w:val="18"/>
                <w:szCs w:val="18"/>
              </w:rPr>
              <w:t>≥98%</w:t>
            </w:r>
          </w:p>
        </w:tc>
      </w:tr>
      <w:tr w14:paraId="153DDDB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7FEF779">
            <w:pPr>
              <w:jc w:val="center"/>
              <w:rPr>
                <w:sz w:val="18"/>
                <w:szCs w:val="18"/>
              </w:rPr>
            </w:pPr>
          </w:p>
        </w:tc>
        <w:tc>
          <w:tcPr>
            <w:tcW w:w="1282" w:type="dxa"/>
            <w:gridSpan w:val="3"/>
            <w:vMerge w:val="continue"/>
            <w:shd w:val="clear" w:color="auto" w:fill="auto"/>
            <w:vAlign w:val="center"/>
          </w:tcPr>
          <w:p w14:paraId="30D7E8F0">
            <w:pPr>
              <w:jc w:val="center"/>
              <w:rPr>
                <w:rFonts w:hint="default" w:ascii="宋体" w:hAnsi="宋体"/>
                <w:sz w:val="18"/>
                <w:szCs w:val="18"/>
              </w:rPr>
            </w:pPr>
          </w:p>
        </w:tc>
        <w:tc>
          <w:tcPr>
            <w:tcW w:w="851" w:type="dxa"/>
            <w:gridSpan w:val="3"/>
            <w:vMerge w:val="continue"/>
            <w:shd w:val="clear" w:color="auto" w:fill="auto"/>
            <w:vAlign w:val="center"/>
          </w:tcPr>
          <w:p w14:paraId="1705549F">
            <w:pPr>
              <w:jc w:val="center"/>
              <w:rPr>
                <w:rFonts w:hint="default" w:ascii="宋体" w:hAnsi="宋体"/>
                <w:sz w:val="18"/>
                <w:szCs w:val="18"/>
              </w:rPr>
            </w:pPr>
          </w:p>
        </w:tc>
        <w:tc>
          <w:tcPr>
            <w:tcW w:w="1984" w:type="dxa"/>
            <w:gridSpan w:val="3"/>
            <w:vMerge w:val="restart"/>
            <w:shd w:val="clear" w:color="auto" w:fill="auto"/>
            <w:vAlign w:val="center"/>
          </w:tcPr>
          <w:p w14:paraId="2A717E37">
            <w:pPr>
              <w:jc w:val="center"/>
              <w:rPr>
                <w:rFonts w:hint="default" w:ascii="宋体" w:hAnsi="宋体"/>
                <w:sz w:val="18"/>
                <w:szCs w:val="18"/>
              </w:rPr>
            </w:pPr>
            <w:r>
              <w:rPr>
                <w:rFonts w:hint="eastAsia" w:ascii="宋体" w:hAnsi="宋体"/>
                <w:sz w:val="18"/>
                <w:szCs w:val="18"/>
              </w:rPr>
              <w:t>制度建设</w:t>
            </w:r>
          </w:p>
        </w:tc>
        <w:tc>
          <w:tcPr>
            <w:tcW w:w="3261" w:type="dxa"/>
            <w:gridSpan w:val="4"/>
            <w:shd w:val="clear" w:color="auto" w:fill="auto"/>
            <w:vAlign w:val="center"/>
          </w:tcPr>
          <w:p w14:paraId="0D11D3A9">
            <w:pPr>
              <w:jc w:val="center"/>
              <w:rPr>
                <w:rFonts w:hint="default" w:ascii="宋体" w:hAnsi="宋体"/>
                <w:sz w:val="18"/>
                <w:szCs w:val="18"/>
              </w:rPr>
            </w:pPr>
            <w:r>
              <w:rPr>
                <w:rFonts w:hint="eastAsia" w:ascii="宋体" w:hAnsi="宋体"/>
                <w:sz w:val="18"/>
                <w:szCs w:val="18"/>
              </w:rPr>
              <w:t>制度完善情况</w:t>
            </w:r>
          </w:p>
        </w:tc>
        <w:tc>
          <w:tcPr>
            <w:tcW w:w="1616" w:type="dxa"/>
            <w:shd w:val="clear" w:color="auto" w:fill="auto"/>
            <w:vAlign w:val="center"/>
          </w:tcPr>
          <w:p w14:paraId="686B052F">
            <w:pPr>
              <w:jc w:val="center"/>
              <w:rPr>
                <w:rFonts w:hint="default" w:ascii="宋体" w:hAnsi="宋体"/>
                <w:sz w:val="18"/>
                <w:szCs w:val="18"/>
              </w:rPr>
            </w:pPr>
            <w:r>
              <w:rPr>
                <w:rFonts w:hint="eastAsia" w:ascii="宋体" w:hAnsi="宋体"/>
                <w:sz w:val="18"/>
                <w:szCs w:val="18"/>
              </w:rPr>
              <w:t>完善</w:t>
            </w:r>
          </w:p>
        </w:tc>
      </w:tr>
      <w:tr w14:paraId="715138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D84A685">
            <w:pPr>
              <w:jc w:val="center"/>
              <w:rPr>
                <w:sz w:val="18"/>
                <w:szCs w:val="18"/>
              </w:rPr>
            </w:pPr>
          </w:p>
        </w:tc>
        <w:tc>
          <w:tcPr>
            <w:tcW w:w="1282" w:type="dxa"/>
            <w:gridSpan w:val="3"/>
            <w:vMerge w:val="continue"/>
            <w:shd w:val="clear" w:color="auto" w:fill="auto"/>
            <w:vAlign w:val="center"/>
          </w:tcPr>
          <w:p w14:paraId="2675BF11">
            <w:pPr>
              <w:jc w:val="center"/>
              <w:rPr>
                <w:rFonts w:hint="default" w:ascii="宋体" w:hAnsi="宋体"/>
                <w:sz w:val="18"/>
                <w:szCs w:val="18"/>
              </w:rPr>
            </w:pPr>
          </w:p>
        </w:tc>
        <w:tc>
          <w:tcPr>
            <w:tcW w:w="851" w:type="dxa"/>
            <w:gridSpan w:val="3"/>
            <w:vMerge w:val="continue"/>
            <w:shd w:val="clear" w:color="auto" w:fill="auto"/>
            <w:vAlign w:val="center"/>
          </w:tcPr>
          <w:p w14:paraId="00816654">
            <w:pPr>
              <w:jc w:val="center"/>
              <w:rPr>
                <w:rFonts w:hint="default" w:ascii="宋体" w:hAnsi="宋体"/>
                <w:sz w:val="18"/>
                <w:szCs w:val="18"/>
              </w:rPr>
            </w:pPr>
          </w:p>
        </w:tc>
        <w:tc>
          <w:tcPr>
            <w:tcW w:w="1984" w:type="dxa"/>
            <w:gridSpan w:val="3"/>
            <w:shd w:val="clear" w:color="auto" w:fill="auto"/>
            <w:vAlign w:val="center"/>
          </w:tcPr>
          <w:p w14:paraId="78C58ABC">
            <w:pPr>
              <w:jc w:val="center"/>
              <w:rPr>
                <w:rFonts w:hint="default" w:ascii="宋体" w:hAnsi="宋体"/>
                <w:sz w:val="18"/>
                <w:szCs w:val="18"/>
              </w:rPr>
            </w:pPr>
            <w:r>
              <w:rPr>
                <w:rFonts w:hint="eastAsia" w:ascii="宋体" w:hAnsi="宋体"/>
                <w:sz w:val="18"/>
                <w:szCs w:val="18"/>
              </w:rPr>
              <w:t>改革创新</w:t>
            </w:r>
          </w:p>
        </w:tc>
        <w:tc>
          <w:tcPr>
            <w:tcW w:w="3261" w:type="dxa"/>
            <w:gridSpan w:val="4"/>
            <w:shd w:val="clear" w:color="auto" w:fill="auto"/>
            <w:vAlign w:val="center"/>
          </w:tcPr>
          <w:p w14:paraId="313B89D4">
            <w:pPr>
              <w:jc w:val="center"/>
              <w:rPr>
                <w:rFonts w:hint="default" w:ascii="宋体" w:hAnsi="宋体"/>
                <w:sz w:val="18"/>
                <w:szCs w:val="18"/>
              </w:rPr>
            </w:pPr>
            <w:r>
              <w:rPr>
                <w:rFonts w:hint="eastAsia" w:ascii="宋体" w:hAnsi="宋体"/>
                <w:sz w:val="18"/>
                <w:szCs w:val="18"/>
              </w:rPr>
              <w:t>试点工作开展情况</w:t>
            </w:r>
          </w:p>
        </w:tc>
        <w:tc>
          <w:tcPr>
            <w:tcW w:w="1616" w:type="dxa"/>
            <w:shd w:val="clear" w:color="auto" w:fill="auto"/>
            <w:vAlign w:val="center"/>
          </w:tcPr>
          <w:p w14:paraId="3F1D2894">
            <w:pPr>
              <w:jc w:val="center"/>
              <w:rPr>
                <w:rFonts w:hint="default" w:ascii="宋体" w:hAnsi="宋体"/>
                <w:sz w:val="18"/>
                <w:szCs w:val="18"/>
              </w:rPr>
            </w:pPr>
            <w:r>
              <w:rPr>
                <w:rFonts w:hint="eastAsia" w:ascii="宋体" w:hAnsi="宋体"/>
                <w:sz w:val="18"/>
                <w:szCs w:val="18"/>
              </w:rPr>
              <w:t>良好</w:t>
            </w:r>
          </w:p>
        </w:tc>
      </w:tr>
    </w:tbl>
    <w:p w14:paraId="67D3B32D">
      <w:pPr>
        <w:sectPr>
          <w:pgSz w:w="11906" w:h="16838"/>
          <w:pgMar w:top="1134" w:right="1134" w:bottom="1134" w:left="1134" w:header="851" w:footer="992" w:gutter="0"/>
          <w:cols w:space="425" w:num="1"/>
          <w:docGrid w:type="lines" w:linePitch="312" w:charSpace="0"/>
        </w:sectPr>
      </w:pPr>
    </w:p>
    <w:p w14:paraId="20AD41BE">
      <w:pPr>
        <w:spacing w:line="560" w:lineRule="exact"/>
        <w:jc w:val="center"/>
        <w:rPr>
          <w:rFonts w:hint="default" w:ascii="仿宋" w:eastAsia="仿宋"/>
          <w:b/>
          <w:sz w:val="28"/>
          <w:szCs w:val="28"/>
        </w:rPr>
      </w:pPr>
      <w:r>
        <w:rPr>
          <w:rFonts w:hint="eastAsia" w:ascii="仿宋" w:eastAsia="仿宋"/>
          <w:b/>
          <w:sz w:val="28"/>
          <w:szCs w:val="28"/>
        </w:rPr>
        <w:t>项目支出绩效目标表</w:t>
      </w:r>
    </w:p>
    <w:p w14:paraId="5F15C0CD">
      <w:pPr>
        <w:spacing w:line="560" w:lineRule="exact"/>
        <w:jc w:val="center"/>
        <w:rPr>
          <w:rFonts w:hint="default" w:ascii="仿宋" w:eastAsia="仿宋"/>
          <w:b/>
          <w:sz w:val="24"/>
          <w:szCs w:val="24"/>
        </w:rPr>
      </w:pPr>
      <w:r>
        <w:rPr>
          <w:rFonts w:hint="eastAsia" w:ascii="仿宋" w:eastAsia="仿宋"/>
          <w:b/>
          <w:sz w:val="24"/>
          <w:szCs w:val="24"/>
        </w:rPr>
        <w:t>（2025年度）</w:t>
      </w: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018"/>
        <w:gridCol w:w="850"/>
        <w:gridCol w:w="709"/>
        <w:gridCol w:w="1469"/>
        <w:gridCol w:w="516"/>
        <w:gridCol w:w="944"/>
        <w:gridCol w:w="2032"/>
        <w:gridCol w:w="1475"/>
      </w:tblGrid>
      <w:tr w14:paraId="4E2E0D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57BB69BB">
            <w:pPr>
              <w:jc w:val="center"/>
              <w:rPr>
                <w:b/>
                <w:sz w:val="18"/>
                <w:szCs w:val="18"/>
              </w:rPr>
            </w:pPr>
            <w:r>
              <w:rPr>
                <w:rFonts w:hint="eastAsia"/>
                <w:b/>
                <w:sz w:val="18"/>
                <w:szCs w:val="18"/>
              </w:rPr>
              <w:t>项目名称</w:t>
            </w:r>
          </w:p>
        </w:tc>
        <w:tc>
          <w:tcPr>
            <w:tcW w:w="7995" w:type="dxa"/>
            <w:gridSpan w:val="7"/>
            <w:shd w:val="clear" w:color="auto" w:fill="auto"/>
            <w:vAlign w:val="center"/>
          </w:tcPr>
          <w:p w14:paraId="58CF06F3">
            <w:pPr>
              <w:jc w:val="center"/>
              <w:rPr>
                <w:rFonts w:hint="default" w:ascii="宋体" w:hAnsi="宋体"/>
                <w:sz w:val="18"/>
                <w:szCs w:val="18"/>
              </w:rPr>
            </w:pPr>
            <w:r>
              <w:rPr>
                <w:rFonts w:hint="eastAsia" w:ascii="宋体" w:hAnsi="宋体"/>
                <w:sz w:val="18"/>
                <w:szCs w:val="18"/>
              </w:rPr>
              <w:t>全省法院业务费</w:t>
            </w:r>
          </w:p>
        </w:tc>
      </w:tr>
      <w:tr w14:paraId="1C3E485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7AE06555">
            <w:pPr>
              <w:jc w:val="center"/>
              <w:rPr>
                <w:b/>
                <w:sz w:val="18"/>
                <w:szCs w:val="18"/>
              </w:rPr>
            </w:pPr>
            <w:r>
              <w:rPr>
                <w:rFonts w:hint="eastAsia"/>
                <w:b/>
                <w:sz w:val="18"/>
                <w:szCs w:val="18"/>
              </w:rPr>
              <w:t>主管部门及代码</w:t>
            </w:r>
          </w:p>
        </w:tc>
        <w:tc>
          <w:tcPr>
            <w:tcW w:w="3028" w:type="dxa"/>
            <w:gridSpan w:val="3"/>
            <w:shd w:val="clear" w:color="auto" w:fill="auto"/>
            <w:vAlign w:val="center"/>
          </w:tcPr>
          <w:p w14:paraId="4470265D">
            <w:pPr>
              <w:jc w:val="center"/>
              <w:rPr>
                <w:sz w:val="18"/>
                <w:szCs w:val="18"/>
              </w:rPr>
            </w:pPr>
            <w:r>
              <w:rPr>
                <w:rFonts w:hint="default" w:ascii="宋体" w:cs="宋体"/>
                <w:color w:val="000000"/>
                <w:kern w:val="0"/>
                <w:sz w:val="18"/>
                <w:szCs w:val="18"/>
                <w:highlight w:val="none"/>
              </w:rPr>
              <w:t>601-甘肃省高级人民法院</w:t>
            </w:r>
          </w:p>
        </w:tc>
        <w:tc>
          <w:tcPr>
            <w:tcW w:w="1460" w:type="dxa"/>
            <w:gridSpan w:val="2"/>
            <w:shd w:val="clear" w:color="auto" w:fill="auto"/>
            <w:vAlign w:val="center"/>
          </w:tcPr>
          <w:p w14:paraId="1ACCAF71">
            <w:pPr>
              <w:jc w:val="center"/>
              <w:rPr>
                <w:b/>
                <w:sz w:val="18"/>
                <w:szCs w:val="18"/>
              </w:rPr>
            </w:pPr>
            <w:r>
              <w:rPr>
                <w:rFonts w:hint="eastAsia"/>
                <w:b/>
                <w:sz w:val="18"/>
                <w:szCs w:val="18"/>
              </w:rPr>
              <w:t>实施单位</w:t>
            </w:r>
          </w:p>
        </w:tc>
        <w:tc>
          <w:tcPr>
            <w:tcW w:w="3507" w:type="dxa"/>
            <w:gridSpan w:val="2"/>
            <w:shd w:val="clear" w:color="auto" w:fill="auto"/>
            <w:vAlign w:val="center"/>
          </w:tcPr>
          <w:p w14:paraId="0717D454">
            <w:pPr>
              <w:jc w:val="center"/>
              <w:rPr>
                <w:sz w:val="18"/>
                <w:szCs w:val="18"/>
              </w:rPr>
            </w:pPr>
            <w:r>
              <w:rPr>
                <w:rFonts w:hint="default" w:ascii="宋体" w:cs="宋体"/>
                <w:color w:val="000000"/>
                <w:kern w:val="0"/>
                <w:sz w:val="18"/>
                <w:szCs w:val="18"/>
                <w:highlight w:val="none"/>
              </w:rPr>
              <w:t>兰州市西固区人民法院</w:t>
            </w:r>
          </w:p>
        </w:tc>
      </w:tr>
      <w:tr w14:paraId="366FC3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restart"/>
            <w:shd w:val="clear" w:color="auto" w:fill="auto"/>
            <w:vAlign w:val="center"/>
          </w:tcPr>
          <w:p w14:paraId="0AFA7EFC">
            <w:pPr>
              <w:jc w:val="center"/>
              <w:rPr>
                <w:b/>
                <w:sz w:val="18"/>
                <w:szCs w:val="18"/>
              </w:rPr>
            </w:pPr>
            <w:r>
              <w:rPr>
                <w:rFonts w:hint="eastAsia"/>
                <w:b/>
                <w:sz w:val="18"/>
                <w:szCs w:val="18"/>
              </w:rPr>
              <w:t>项目金额（万元）</w:t>
            </w:r>
          </w:p>
        </w:tc>
        <w:tc>
          <w:tcPr>
            <w:tcW w:w="3028" w:type="dxa"/>
            <w:gridSpan w:val="3"/>
            <w:shd w:val="clear" w:color="auto" w:fill="auto"/>
            <w:vAlign w:val="center"/>
          </w:tcPr>
          <w:p w14:paraId="36E21AC3">
            <w:pPr>
              <w:jc w:val="left"/>
              <w:rPr>
                <w:b/>
                <w:sz w:val="18"/>
                <w:szCs w:val="18"/>
              </w:rPr>
            </w:pPr>
            <w:r>
              <w:rPr>
                <w:rFonts w:hint="eastAsia"/>
                <w:b/>
                <w:sz w:val="18"/>
                <w:szCs w:val="18"/>
              </w:rPr>
              <w:t>年度资金总额：</w:t>
            </w:r>
          </w:p>
        </w:tc>
        <w:tc>
          <w:tcPr>
            <w:tcW w:w="4967" w:type="dxa"/>
            <w:gridSpan w:val="4"/>
            <w:shd w:val="clear" w:color="auto" w:fill="auto"/>
            <w:vAlign w:val="center"/>
          </w:tcPr>
          <w:p w14:paraId="4B56FA8D">
            <w:pPr>
              <w:jc w:val="center"/>
              <w:rPr>
                <w:rFonts w:hint="default" w:ascii="宋体" w:hAnsi="宋体"/>
                <w:sz w:val="18"/>
                <w:szCs w:val="18"/>
              </w:rPr>
            </w:pPr>
            <w:r>
              <w:rPr>
                <w:rFonts w:hint="eastAsia" w:ascii="宋体" w:hAnsi="宋体"/>
                <w:sz w:val="18"/>
                <w:szCs w:val="18"/>
              </w:rPr>
              <w:t>214.07</w:t>
            </w:r>
          </w:p>
        </w:tc>
      </w:tr>
      <w:tr w14:paraId="2A24F0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74418ED1">
            <w:pPr>
              <w:jc w:val="center"/>
              <w:rPr>
                <w:b/>
                <w:sz w:val="18"/>
                <w:szCs w:val="18"/>
              </w:rPr>
            </w:pPr>
          </w:p>
        </w:tc>
        <w:tc>
          <w:tcPr>
            <w:tcW w:w="3028" w:type="dxa"/>
            <w:gridSpan w:val="3"/>
            <w:shd w:val="clear" w:color="auto" w:fill="auto"/>
            <w:vAlign w:val="center"/>
          </w:tcPr>
          <w:p w14:paraId="55BC5DB0">
            <w:pPr>
              <w:jc w:val="left"/>
              <w:rPr>
                <w:b/>
                <w:sz w:val="18"/>
                <w:szCs w:val="18"/>
              </w:rPr>
            </w:pPr>
            <w:r>
              <w:rPr>
                <w:rFonts w:hint="eastAsia"/>
                <w:b/>
                <w:sz w:val="18"/>
                <w:szCs w:val="18"/>
              </w:rPr>
              <w:t xml:space="preserve">    其中：当年财政拨款</w:t>
            </w:r>
          </w:p>
        </w:tc>
        <w:tc>
          <w:tcPr>
            <w:tcW w:w="4967" w:type="dxa"/>
            <w:gridSpan w:val="4"/>
            <w:shd w:val="clear" w:color="auto" w:fill="auto"/>
            <w:vAlign w:val="center"/>
          </w:tcPr>
          <w:p w14:paraId="2A7251C6">
            <w:pPr>
              <w:jc w:val="center"/>
              <w:rPr>
                <w:rFonts w:hint="default" w:ascii="宋体" w:hAnsi="宋体"/>
                <w:sz w:val="18"/>
                <w:szCs w:val="18"/>
              </w:rPr>
            </w:pPr>
            <w:r>
              <w:rPr>
                <w:rFonts w:hint="default" w:ascii="宋体" w:hAnsi="宋体" w:cs="宋体"/>
                <w:color w:val="000000"/>
                <w:kern w:val="0"/>
                <w:sz w:val="18"/>
                <w:szCs w:val="18"/>
                <w:highlight w:val="none"/>
              </w:rPr>
              <w:t>150.00</w:t>
            </w:r>
          </w:p>
        </w:tc>
      </w:tr>
      <w:tr w14:paraId="7E4A577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6BA731B4">
            <w:pPr>
              <w:jc w:val="center"/>
              <w:rPr>
                <w:b/>
                <w:sz w:val="18"/>
                <w:szCs w:val="18"/>
              </w:rPr>
            </w:pPr>
          </w:p>
        </w:tc>
        <w:tc>
          <w:tcPr>
            <w:tcW w:w="3028" w:type="dxa"/>
            <w:gridSpan w:val="3"/>
            <w:shd w:val="clear" w:color="auto" w:fill="auto"/>
            <w:vAlign w:val="center"/>
          </w:tcPr>
          <w:p w14:paraId="5D409066">
            <w:pPr>
              <w:jc w:val="left"/>
              <w:rPr>
                <w:b/>
                <w:sz w:val="18"/>
                <w:szCs w:val="18"/>
              </w:rPr>
            </w:pPr>
            <w:r>
              <w:rPr>
                <w:rFonts w:hint="eastAsia"/>
                <w:b/>
                <w:sz w:val="18"/>
                <w:szCs w:val="18"/>
              </w:rPr>
              <w:t xml:space="preserve">           上年结转资金</w:t>
            </w:r>
          </w:p>
        </w:tc>
        <w:tc>
          <w:tcPr>
            <w:tcW w:w="4967" w:type="dxa"/>
            <w:gridSpan w:val="4"/>
            <w:shd w:val="clear" w:color="auto" w:fill="auto"/>
            <w:vAlign w:val="center"/>
          </w:tcPr>
          <w:p w14:paraId="5A7C565B">
            <w:pPr>
              <w:jc w:val="center"/>
              <w:rPr>
                <w:rFonts w:hint="default" w:ascii="宋体" w:hAnsi="宋体"/>
                <w:sz w:val="18"/>
                <w:szCs w:val="18"/>
              </w:rPr>
            </w:pPr>
            <w:r>
              <w:rPr>
                <w:rFonts w:hint="default" w:ascii="宋体" w:hAnsi="宋体" w:cs="宋体"/>
                <w:color w:val="000000"/>
                <w:kern w:val="0"/>
                <w:sz w:val="18"/>
                <w:szCs w:val="18"/>
                <w:highlight w:val="none"/>
              </w:rPr>
              <w:t>64.07</w:t>
            </w:r>
          </w:p>
        </w:tc>
      </w:tr>
      <w:tr w14:paraId="41007ED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08F00DBA">
            <w:pPr>
              <w:jc w:val="center"/>
              <w:rPr>
                <w:b/>
                <w:sz w:val="18"/>
                <w:szCs w:val="18"/>
              </w:rPr>
            </w:pPr>
          </w:p>
        </w:tc>
        <w:tc>
          <w:tcPr>
            <w:tcW w:w="3028" w:type="dxa"/>
            <w:gridSpan w:val="3"/>
            <w:shd w:val="clear" w:color="auto" w:fill="auto"/>
            <w:vAlign w:val="center"/>
          </w:tcPr>
          <w:p w14:paraId="7E408FCA">
            <w:pPr>
              <w:jc w:val="left"/>
              <w:rPr>
                <w:b/>
                <w:sz w:val="18"/>
                <w:szCs w:val="18"/>
              </w:rPr>
            </w:pPr>
            <w:r>
              <w:rPr>
                <w:rFonts w:hint="eastAsia"/>
                <w:b/>
                <w:sz w:val="18"/>
                <w:szCs w:val="18"/>
              </w:rPr>
              <w:t xml:space="preserve">            其他资金</w:t>
            </w:r>
          </w:p>
        </w:tc>
        <w:tc>
          <w:tcPr>
            <w:tcW w:w="4967" w:type="dxa"/>
            <w:gridSpan w:val="4"/>
            <w:shd w:val="clear" w:color="auto" w:fill="auto"/>
            <w:vAlign w:val="center"/>
          </w:tcPr>
          <w:p w14:paraId="4C0FF352">
            <w:pPr>
              <w:jc w:val="center"/>
              <w:rPr>
                <w:rFonts w:hint="default" w:ascii="宋体" w:hAnsi="宋体"/>
                <w:sz w:val="18"/>
                <w:szCs w:val="18"/>
              </w:rPr>
            </w:pPr>
            <w:r>
              <w:rPr>
                <w:rFonts w:hint="eastAsia" w:ascii="宋体" w:hAnsi="宋体"/>
                <w:sz w:val="18"/>
                <w:szCs w:val="18"/>
              </w:rPr>
              <w:t>0.00</w:t>
            </w:r>
          </w:p>
        </w:tc>
      </w:tr>
      <w:tr w14:paraId="29540E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8" w:type="dxa"/>
            <w:shd w:val="clear" w:color="auto" w:fill="auto"/>
            <w:vAlign w:val="center"/>
          </w:tcPr>
          <w:p w14:paraId="716FBE4F">
            <w:pPr>
              <w:jc w:val="center"/>
              <w:rPr>
                <w:b/>
                <w:sz w:val="18"/>
                <w:szCs w:val="18"/>
              </w:rPr>
            </w:pPr>
            <w:r>
              <w:rPr>
                <w:rFonts w:hint="eastAsia"/>
                <w:b/>
                <w:sz w:val="18"/>
                <w:szCs w:val="18"/>
              </w:rPr>
              <w:t>年度绩效目标</w:t>
            </w:r>
          </w:p>
        </w:tc>
        <w:tc>
          <w:tcPr>
            <w:tcW w:w="9013" w:type="dxa"/>
            <w:gridSpan w:val="8"/>
            <w:shd w:val="clear" w:color="auto" w:fill="auto"/>
            <w:vAlign w:val="center"/>
          </w:tcPr>
          <w:p w14:paraId="702DEA5E">
            <w:pPr>
              <w:rPr>
                <w:rFonts w:hint="default" w:ascii="宋体" w:hAnsi="宋体"/>
                <w:b/>
                <w:sz w:val="18"/>
                <w:szCs w:val="18"/>
              </w:rPr>
            </w:pPr>
            <w:r>
              <w:rPr>
                <w:rFonts w:hint="eastAsia" w:ascii="宋体" w:hAnsi="宋体"/>
                <w:color w:val="000000"/>
                <w:sz w:val="18"/>
                <w:szCs w:val="18"/>
              </w:rPr>
              <w:t>本年度通过实施全省法院业务费项目，弥补公用经费不足，不断完善我院审判机制，各项业务指标达到预期目标值。</w:t>
            </w:r>
          </w:p>
          <w:p w14:paraId="6A67AACC">
            <w:pPr>
              <w:rPr>
                <w:rFonts w:hint="default" w:ascii="宋体" w:hAnsi="宋体"/>
                <w:b/>
                <w:sz w:val="18"/>
                <w:szCs w:val="18"/>
              </w:rPr>
            </w:pPr>
          </w:p>
        </w:tc>
      </w:tr>
      <w:tr w14:paraId="28FCCD3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restart"/>
            <w:shd w:val="clear" w:color="auto" w:fill="auto"/>
            <w:vAlign w:val="center"/>
          </w:tcPr>
          <w:p w14:paraId="4E059509">
            <w:pPr>
              <w:jc w:val="center"/>
              <w:rPr>
                <w:b/>
                <w:sz w:val="18"/>
                <w:szCs w:val="18"/>
              </w:rPr>
            </w:pPr>
            <w:r>
              <w:rPr>
                <w:rFonts w:hint="eastAsia"/>
                <w:b/>
                <w:sz w:val="18"/>
                <w:szCs w:val="18"/>
              </w:rPr>
              <w:t>绩效指标</w:t>
            </w:r>
          </w:p>
        </w:tc>
        <w:tc>
          <w:tcPr>
            <w:tcW w:w="1868" w:type="dxa"/>
            <w:gridSpan w:val="2"/>
            <w:shd w:val="clear" w:color="auto" w:fill="auto"/>
            <w:vAlign w:val="center"/>
          </w:tcPr>
          <w:p w14:paraId="02988272">
            <w:pPr>
              <w:jc w:val="center"/>
              <w:rPr>
                <w:b/>
                <w:sz w:val="18"/>
                <w:szCs w:val="18"/>
              </w:rPr>
            </w:pPr>
            <w:r>
              <w:rPr>
                <w:rFonts w:hint="eastAsia"/>
                <w:b/>
                <w:sz w:val="18"/>
                <w:szCs w:val="18"/>
              </w:rPr>
              <w:t>一级指标</w:t>
            </w:r>
          </w:p>
        </w:tc>
        <w:tc>
          <w:tcPr>
            <w:tcW w:w="709" w:type="dxa"/>
            <w:shd w:val="clear" w:color="auto" w:fill="auto"/>
            <w:vAlign w:val="center"/>
          </w:tcPr>
          <w:p w14:paraId="2C887B9F">
            <w:pPr>
              <w:rPr>
                <w:b/>
                <w:sz w:val="18"/>
                <w:szCs w:val="18"/>
              </w:rPr>
            </w:pPr>
            <w:r>
              <w:rPr>
                <w:rFonts w:hint="eastAsia"/>
                <w:b/>
                <w:sz w:val="18"/>
                <w:szCs w:val="18"/>
              </w:rPr>
              <w:t>权重</w:t>
            </w:r>
          </w:p>
        </w:tc>
        <w:tc>
          <w:tcPr>
            <w:tcW w:w="1985" w:type="dxa"/>
            <w:gridSpan w:val="2"/>
            <w:shd w:val="clear" w:color="auto" w:fill="auto"/>
            <w:vAlign w:val="center"/>
          </w:tcPr>
          <w:p w14:paraId="36459C6A">
            <w:pPr>
              <w:jc w:val="center"/>
              <w:rPr>
                <w:b/>
                <w:sz w:val="18"/>
                <w:szCs w:val="18"/>
              </w:rPr>
            </w:pPr>
            <w:r>
              <w:rPr>
                <w:rFonts w:hint="eastAsia"/>
                <w:b/>
                <w:sz w:val="18"/>
                <w:szCs w:val="18"/>
              </w:rPr>
              <w:t>二级指标</w:t>
            </w:r>
          </w:p>
        </w:tc>
        <w:tc>
          <w:tcPr>
            <w:tcW w:w="2976" w:type="dxa"/>
            <w:gridSpan w:val="2"/>
            <w:shd w:val="clear" w:color="auto" w:fill="auto"/>
            <w:vAlign w:val="center"/>
          </w:tcPr>
          <w:p w14:paraId="2A3A86EC">
            <w:pPr>
              <w:jc w:val="center"/>
              <w:rPr>
                <w:b/>
                <w:sz w:val="18"/>
                <w:szCs w:val="18"/>
              </w:rPr>
            </w:pPr>
            <w:r>
              <w:rPr>
                <w:rFonts w:hint="eastAsia"/>
                <w:b/>
                <w:sz w:val="18"/>
                <w:szCs w:val="18"/>
              </w:rPr>
              <w:t>三级指标</w:t>
            </w:r>
          </w:p>
        </w:tc>
        <w:tc>
          <w:tcPr>
            <w:tcW w:w="1475" w:type="dxa"/>
            <w:shd w:val="clear" w:color="auto" w:fill="auto"/>
            <w:vAlign w:val="center"/>
          </w:tcPr>
          <w:p w14:paraId="7E6B56EB">
            <w:pPr>
              <w:jc w:val="center"/>
              <w:rPr>
                <w:b/>
                <w:sz w:val="18"/>
                <w:szCs w:val="18"/>
              </w:rPr>
            </w:pPr>
            <w:r>
              <w:rPr>
                <w:rFonts w:hint="eastAsia"/>
                <w:b/>
                <w:sz w:val="18"/>
                <w:szCs w:val="18"/>
              </w:rPr>
              <w:t>指标值</w:t>
            </w:r>
          </w:p>
        </w:tc>
      </w:tr>
      <w:tr w14:paraId="00E81D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2E386A8">
            <w:pPr>
              <w:jc w:val="center"/>
              <w:rPr>
                <w:b/>
                <w:sz w:val="18"/>
                <w:szCs w:val="18"/>
              </w:rPr>
            </w:pPr>
          </w:p>
        </w:tc>
        <w:tc>
          <w:tcPr>
            <w:tcW w:w="1868" w:type="dxa"/>
            <w:gridSpan w:val="2"/>
            <w:shd w:val="clear" w:color="auto" w:fill="auto"/>
            <w:vAlign w:val="center"/>
          </w:tcPr>
          <w:p w14:paraId="511DD8FB">
            <w:pPr>
              <w:jc w:val="center"/>
              <w:rPr>
                <w:rFonts w:hint="default" w:ascii="宋体" w:hAnsi="宋体"/>
                <w:sz w:val="18"/>
                <w:szCs w:val="18"/>
              </w:rPr>
            </w:pPr>
            <w:r>
              <w:rPr>
                <w:rFonts w:hint="eastAsia" w:ascii="宋体" w:hAnsi="宋体"/>
                <w:sz w:val="18"/>
                <w:szCs w:val="18"/>
              </w:rPr>
              <w:t>成本指标</w:t>
            </w:r>
          </w:p>
        </w:tc>
        <w:tc>
          <w:tcPr>
            <w:tcW w:w="709" w:type="dxa"/>
            <w:shd w:val="clear" w:color="auto" w:fill="auto"/>
            <w:vAlign w:val="center"/>
          </w:tcPr>
          <w:p w14:paraId="46FADA34">
            <w:pPr>
              <w:jc w:val="center"/>
              <w:rPr>
                <w:rFonts w:hint="default" w:ascii="宋体" w:hAnsi="宋体"/>
                <w:sz w:val="18"/>
                <w:szCs w:val="18"/>
              </w:rPr>
            </w:pPr>
            <w:r>
              <w:rPr>
                <w:rFonts w:hint="eastAsia" w:ascii="宋体" w:hAnsi="宋体"/>
                <w:sz w:val="18"/>
                <w:szCs w:val="18"/>
              </w:rPr>
              <w:t>20</w:t>
            </w:r>
          </w:p>
        </w:tc>
        <w:tc>
          <w:tcPr>
            <w:tcW w:w="1985" w:type="dxa"/>
            <w:gridSpan w:val="2"/>
            <w:shd w:val="clear" w:color="auto" w:fill="auto"/>
            <w:vAlign w:val="center"/>
          </w:tcPr>
          <w:p w14:paraId="63090202">
            <w:pPr>
              <w:jc w:val="center"/>
              <w:rPr>
                <w:rFonts w:hint="default" w:ascii="宋体" w:hAnsi="宋体"/>
                <w:sz w:val="18"/>
                <w:szCs w:val="18"/>
              </w:rPr>
            </w:pPr>
            <w:r>
              <w:rPr>
                <w:rFonts w:hint="eastAsia" w:ascii="宋体" w:hAnsi="宋体"/>
                <w:sz w:val="18"/>
                <w:szCs w:val="18"/>
              </w:rPr>
              <w:t>经济成本指标</w:t>
            </w:r>
          </w:p>
        </w:tc>
        <w:tc>
          <w:tcPr>
            <w:tcW w:w="2976" w:type="dxa"/>
            <w:gridSpan w:val="2"/>
            <w:shd w:val="clear" w:color="auto" w:fill="auto"/>
            <w:vAlign w:val="center"/>
          </w:tcPr>
          <w:p w14:paraId="0B2DE91E">
            <w:pPr>
              <w:jc w:val="center"/>
              <w:rPr>
                <w:rFonts w:hint="default" w:ascii="宋体" w:hAnsi="宋体"/>
                <w:sz w:val="18"/>
                <w:szCs w:val="18"/>
              </w:rPr>
            </w:pPr>
            <w:r>
              <w:rPr>
                <w:rFonts w:hint="eastAsia" w:ascii="宋体" w:hAnsi="宋体"/>
                <w:sz w:val="18"/>
                <w:szCs w:val="18"/>
              </w:rPr>
              <w:t>成本控制情况</w:t>
            </w:r>
          </w:p>
        </w:tc>
        <w:tc>
          <w:tcPr>
            <w:tcW w:w="1475" w:type="dxa"/>
            <w:shd w:val="clear" w:color="auto" w:fill="auto"/>
            <w:vAlign w:val="center"/>
          </w:tcPr>
          <w:p w14:paraId="29A02BD3">
            <w:pPr>
              <w:jc w:val="center"/>
              <w:rPr>
                <w:rFonts w:hint="default" w:ascii="宋体" w:hAnsi="宋体"/>
                <w:sz w:val="18"/>
                <w:szCs w:val="18"/>
              </w:rPr>
            </w:pPr>
            <w:r>
              <w:rPr>
                <w:rFonts w:hint="eastAsia" w:ascii="宋体" w:hAnsi="宋体"/>
                <w:sz w:val="18"/>
                <w:szCs w:val="18"/>
              </w:rPr>
              <w:t>在预算范围内</w:t>
            </w:r>
          </w:p>
        </w:tc>
      </w:tr>
      <w:tr w14:paraId="4C5159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2D1A1A8">
            <w:pPr>
              <w:jc w:val="center"/>
              <w:rPr>
                <w:b/>
                <w:sz w:val="18"/>
                <w:szCs w:val="18"/>
              </w:rPr>
            </w:pPr>
          </w:p>
        </w:tc>
        <w:tc>
          <w:tcPr>
            <w:tcW w:w="1868" w:type="dxa"/>
            <w:gridSpan w:val="2"/>
            <w:vMerge w:val="restart"/>
            <w:shd w:val="clear" w:color="auto" w:fill="auto"/>
            <w:vAlign w:val="center"/>
          </w:tcPr>
          <w:p w14:paraId="6C0A27B8">
            <w:pPr>
              <w:jc w:val="center"/>
              <w:rPr>
                <w:rFonts w:hint="default" w:ascii="宋体" w:hAnsi="宋体"/>
                <w:sz w:val="18"/>
                <w:szCs w:val="18"/>
              </w:rPr>
            </w:pPr>
            <w:r>
              <w:rPr>
                <w:rFonts w:hint="eastAsia" w:ascii="宋体" w:hAnsi="宋体"/>
                <w:sz w:val="18"/>
                <w:szCs w:val="18"/>
              </w:rPr>
              <w:t>产出指标</w:t>
            </w:r>
          </w:p>
        </w:tc>
        <w:tc>
          <w:tcPr>
            <w:tcW w:w="709" w:type="dxa"/>
            <w:vMerge w:val="restart"/>
            <w:shd w:val="clear" w:color="auto" w:fill="auto"/>
            <w:vAlign w:val="center"/>
          </w:tcPr>
          <w:p w14:paraId="079193F3">
            <w:pPr>
              <w:jc w:val="center"/>
              <w:rPr>
                <w:rFonts w:hint="default" w:ascii="宋体" w:hAnsi="宋体"/>
                <w:sz w:val="18"/>
                <w:szCs w:val="18"/>
              </w:rPr>
            </w:pPr>
            <w:r>
              <w:rPr>
                <w:rFonts w:hint="eastAsia" w:ascii="宋体" w:hAnsi="宋体"/>
                <w:sz w:val="18"/>
                <w:szCs w:val="18"/>
              </w:rPr>
              <w:t>40</w:t>
            </w:r>
          </w:p>
        </w:tc>
        <w:tc>
          <w:tcPr>
            <w:tcW w:w="1985" w:type="dxa"/>
            <w:gridSpan w:val="2"/>
            <w:vMerge w:val="restart"/>
            <w:shd w:val="clear" w:color="auto" w:fill="auto"/>
            <w:vAlign w:val="center"/>
          </w:tcPr>
          <w:p w14:paraId="14ECA090">
            <w:pPr>
              <w:jc w:val="center"/>
              <w:rPr>
                <w:rFonts w:hint="default" w:ascii="宋体" w:hAnsi="宋体"/>
                <w:sz w:val="18"/>
                <w:szCs w:val="18"/>
              </w:rPr>
            </w:pPr>
            <w:r>
              <w:rPr>
                <w:rFonts w:hint="eastAsia" w:ascii="宋体" w:hAnsi="宋体"/>
                <w:sz w:val="18"/>
                <w:szCs w:val="18"/>
              </w:rPr>
              <w:t>数量指标</w:t>
            </w:r>
          </w:p>
        </w:tc>
        <w:tc>
          <w:tcPr>
            <w:tcW w:w="2976" w:type="dxa"/>
            <w:gridSpan w:val="2"/>
            <w:shd w:val="clear" w:color="auto" w:fill="auto"/>
            <w:vAlign w:val="center"/>
          </w:tcPr>
          <w:p w14:paraId="28033BD3">
            <w:pPr>
              <w:jc w:val="center"/>
              <w:rPr>
                <w:rFonts w:hint="default" w:ascii="宋体" w:hAnsi="宋体"/>
                <w:sz w:val="18"/>
                <w:szCs w:val="18"/>
              </w:rPr>
            </w:pPr>
            <w:r>
              <w:rPr>
                <w:rFonts w:hint="eastAsia" w:ascii="宋体" w:hAnsi="宋体"/>
                <w:sz w:val="18"/>
                <w:szCs w:val="18"/>
              </w:rPr>
              <w:t>诉前调解案件申请执行率</w:t>
            </w:r>
          </w:p>
        </w:tc>
        <w:tc>
          <w:tcPr>
            <w:tcW w:w="1475" w:type="dxa"/>
            <w:shd w:val="clear" w:color="auto" w:fill="auto"/>
            <w:vAlign w:val="center"/>
          </w:tcPr>
          <w:p w14:paraId="570B85FB">
            <w:pPr>
              <w:jc w:val="center"/>
              <w:rPr>
                <w:rFonts w:hint="default" w:ascii="宋体" w:hAnsi="宋体"/>
                <w:sz w:val="18"/>
                <w:szCs w:val="18"/>
              </w:rPr>
            </w:pPr>
            <w:r>
              <w:rPr>
                <w:rFonts w:hint="eastAsia" w:ascii="宋体" w:hAnsi="宋体"/>
                <w:sz w:val="18"/>
                <w:szCs w:val="18"/>
              </w:rPr>
              <w:t>≤15%</w:t>
            </w:r>
          </w:p>
        </w:tc>
      </w:tr>
      <w:tr w14:paraId="45AF5B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806F1EA">
            <w:pPr>
              <w:jc w:val="center"/>
              <w:rPr>
                <w:b/>
                <w:sz w:val="18"/>
                <w:szCs w:val="18"/>
              </w:rPr>
            </w:pPr>
          </w:p>
        </w:tc>
        <w:tc>
          <w:tcPr>
            <w:tcW w:w="1868" w:type="dxa"/>
            <w:gridSpan w:val="2"/>
            <w:vMerge w:val="continue"/>
            <w:shd w:val="clear" w:color="auto" w:fill="auto"/>
            <w:vAlign w:val="center"/>
          </w:tcPr>
          <w:p w14:paraId="3C3A258E">
            <w:pPr>
              <w:jc w:val="center"/>
              <w:rPr>
                <w:rFonts w:hint="default" w:ascii="宋体" w:hAnsi="宋体"/>
                <w:sz w:val="18"/>
                <w:szCs w:val="18"/>
              </w:rPr>
            </w:pPr>
          </w:p>
        </w:tc>
        <w:tc>
          <w:tcPr>
            <w:tcW w:w="709" w:type="dxa"/>
            <w:vMerge w:val="continue"/>
            <w:shd w:val="clear" w:color="auto" w:fill="auto"/>
            <w:vAlign w:val="center"/>
          </w:tcPr>
          <w:p w14:paraId="220702F7">
            <w:pPr>
              <w:jc w:val="center"/>
              <w:rPr>
                <w:rFonts w:hint="default" w:ascii="宋体" w:hAnsi="宋体"/>
                <w:sz w:val="18"/>
                <w:szCs w:val="18"/>
              </w:rPr>
            </w:pPr>
          </w:p>
        </w:tc>
        <w:tc>
          <w:tcPr>
            <w:tcW w:w="1985" w:type="dxa"/>
            <w:gridSpan w:val="2"/>
            <w:vMerge w:val="continue"/>
            <w:shd w:val="clear" w:color="auto" w:fill="auto"/>
            <w:vAlign w:val="center"/>
          </w:tcPr>
          <w:p w14:paraId="58C0A1B0">
            <w:pPr>
              <w:jc w:val="center"/>
              <w:rPr>
                <w:rFonts w:hint="default" w:ascii="宋体" w:hAnsi="宋体"/>
                <w:sz w:val="18"/>
                <w:szCs w:val="18"/>
              </w:rPr>
            </w:pPr>
          </w:p>
        </w:tc>
        <w:tc>
          <w:tcPr>
            <w:tcW w:w="2976" w:type="dxa"/>
            <w:gridSpan w:val="2"/>
            <w:shd w:val="clear" w:color="auto" w:fill="auto"/>
            <w:vAlign w:val="center"/>
          </w:tcPr>
          <w:p w14:paraId="557A73A0">
            <w:pPr>
              <w:jc w:val="center"/>
              <w:rPr>
                <w:rFonts w:hint="default" w:ascii="宋体" w:hAnsi="宋体"/>
                <w:sz w:val="18"/>
                <w:szCs w:val="18"/>
              </w:rPr>
            </w:pPr>
            <w:r>
              <w:rPr>
                <w:rFonts w:hint="eastAsia" w:ascii="宋体" w:hAnsi="宋体"/>
                <w:sz w:val="18"/>
                <w:szCs w:val="18"/>
              </w:rPr>
              <w:t>诉前调解成功分流率</w:t>
            </w:r>
          </w:p>
        </w:tc>
        <w:tc>
          <w:tcPr>
            <w:tcW w:w="1475" w:type="dxa"/>
            <w:shd w:val="clear" w:color="auto" w:fill="auto"/>
            <w:vAlign w:val="center"/>
          </w:tcPr>
          <w:p w14:paraId="3332B054">
            <w:pPr>
              <w:jc w:val="center"/>
              <w:rPr>
                <w:rFonts w:hint="default" w:ascii="宋体" w:hAnsi="宋体"/>
                <w:sz w:val="18"/>
                <w:szCs w:val="18"/>
              </w:rPr>
            </w:pPr>
            <w:r>
              <w:rPr>
                <w:rFonts w:hint="eastAsia" w:ascii="宋体" w:hAnsi="宋体"/>
                <w:sz w:val="18"/>
                <w:szCs w:val="18"/>
              </w:rPr>
              <w:t>≥40%</w:t>
            </w:r>
          </w:p>
        </w:tc>
      </w:tr>
      <w:tr w14:paraId="718D7E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43BBFD5">
            <w:pPr>
              <w:jc w:val="center"/>
              <w:rPr>
                <w:b/>
                <w:sz w:val="18"/>
                <w:szCs w:val="18"/>
              </w:rPr>
            </w:pPr>
          </w:p>
        </w:tc>
        <w:tc>
          <w:tcPr>
            <w:tcW w:w="1868" w:type="dxa"/>
            <w:gridSpan w:val="2"/>
            <w:vMerge w:val="continue"/>
            <w:shd w:val="clear" w:color="auto" w:fill="auto"/>
            <w:vAlign w:val="center"/>
          </w:tcPr>
          <w:p w14:paraId="17F02B21">
            <w:pPr>
              <w:jc w:val="center"/>
              <w:rPr>
                <w:rFonts w:hint="default" w:ascii="宋体" w:hAnsi="宋体"/>
                <w:sz w:val="18"/>
                <w:szCs w:val="18"/>
              </w:rPr>
            </w:pPr>
          </w:p>
        </w:tc>
        <w:tc>
          <w:tcPr>
            <w:tcW w:w="709" w:type="dxa"/>
            <w:vMerge w:val="continue"/>
            <w:shd w:val="clear" w:color="auto" w:fill="auto"/>
            <w:vAlign w:val="center"/>
          </w:tcPr>
          <w:p w14:paraId="7DAB64CD">
            <w:pPr>
              <w:jc w:val="center"/>
              <w:rPr>
                <w:rFonts w:hint="default" w:ascii="宋体" w:hAnsi="宋体"/>
                <w:sz w:val="18"/>
                <w:szCs w:val="18"/>
              </w:rPr>
            </w:pPr>
          </w:p>
        </w:tc>
        <w:tc>
          <w:tcPr>
            <w:tcW w:w="1985" w:type="dxa"/>
            <w:gridSpan w:val="2"/>
            <w:vMerge w:val="continue"/>
            <w:shd w:val="clear" w:color="auto" w:fill="auto"/>
            <w:vAlign w:val="center"/>
          </w:tcPr>
          <w:p w14:paraId="18B13CD5">
            <w:pPr>
              <w:jc w:val="center"/>
              <w:rPr>
                <w:rFonts w:hint="default" w:ascii="宋体" w:hAnsi="宋体"/>
                <w:sz w:val="18"/>
                <w:szCs w:val="18"/>
              </w:rPr>
            </w:pPr>
          </w:p>
        </w:tc>
        <w:tc>
          <w:tcPr>
            <w:tcW w:w="2976" w:type="dxa"/>
            <w:gridSpan w:val="2"/>
            <w:shd w:val="clear" w:color="auto" w:fill="auto"/>
            <w:vAlign w:val="center"/>
          </w:tcPr>
          <w:p w14:paraId="7A1759ED">
            <w:pPr>
              <w:jc w:val="center"/>
              <w:rPr>
                <w:rFonts w:hint="default" w:ascii="宋体" w:hAnsi="宋体"/>
                <w:sz w:val="18"/>
                <w:szCs w:val="18"/>
              </w:rPr>
            </w:pPr>
            <w:r>
              <w:rPr>
                <w:rFonts w:hint="eastAsia" w:ascii="宋体" w:hAnsi="宋体"/>
                <w:sz w:val="18"/>
                <w:szCs w:val="18"/>
              </w:rPr>
              <w:t>调解率</w:t>
            </w:r>
          </w:p>
        </w:tc>
        <w:tc>
          <w:tcPr>
            <w:tcW w:w="1475" w:type="dxa"/>
            <w:shd w:val="clear" w:color="auto" w:fill="auto"/>
            <w:vAlign w:val="center"/>
          </w:tcPr>
          <w:p w14:paraId="339523DE">
            <w:pPr>
              <w:jc w:val="center"/>
              <w:rPr>
                <w:rFonts w:hint="default" w:ascii="宋体" w:hAnsi="宋体"/>
                <w:sz w:val="18"/>
                <w:szCs w:val="18"/>
              </w:rPr>
            </w:pPr>
            <w:r>
              <w:rPr>
                <w:rFonts w:hint="eastAsia" w:ascii="宋体" w:hAnsi="宋体"/>
                <w:sz w:val="18"/>
                <w:szCs w:val="18"/>
              </w:rPr>
              <w:t>≥30%</w:t>
            </w:r>
          </w:p>
        </w:tc>
      </w:tr>
      <w:tr w14:paraId="67B1AE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B51A076">
            <w:pPr>
              <w:jc w:val="center"/>
              <w:rPr>
                <w:b/>
                <w:sz w:val="18"/>
                <w:szCs w:val="18"/>
              </w:rPr>
            </w:pPr>
          </w:p>
        </w:tc>
        <w:tc>
          <w:tcPr>
            <w:tcW w:w="1868" w:type="dxa"/>
            <w:gridSpan w:val="2"/>
            <w:vMerge w:val="continue"/>
            <w:shd w:val="clear" w:color="auto" w:fill="auto"/>
            <w:vAlign w:val="center"/>
          </w:tcPr>
          <w:p w14:paraId="772044EC">
            <w:pPr>
              <w:jc w:val="center"/>
              <w:rPr>
                <w:rFonts w:hint="default" w:ascii="宋体" w:hAnsi="宋体"/>
                <w:sz w:val="18"/>
                <w:szCs w:val="18"/>
              </w:rPr>
            </w:pPr>
          </w:p>
        </w:tc>
        <w:tc>
          <w:tcPr>
            <w:tcW w:w="709" w:type="dxa"/>
            <w:vMerge w:val="continue"/>
            <w:shd w:val="clear" w:color="auto" w:fill="auto"/>
            <w:vAlign w:val="center"/>
          </w:tcPr>
          <w:p w14:paraId="297A0696">
            <w:pPr>
              <w:jc w:val="center"/>
              <w:rPr>
                <w:rFonts w:hint="default" w:ascii="宋体" w:hAnsi="宋体"/>
                <w:sz w:val="18"/>
                <w:szCs w:val="18"/>
              </w:rPr>
            </w:pPr>
          </w:p>
        </w:tc>
        <w:tc>
          <w:tcPr>
            <w:tcW w:w="1985" w:type="dxa"/>
            <w:gridSpan w:val="2"/>
            <w:vMerge w:val="continue"/>
            <w:shd w:val="clear" w:color="auto" w:fill="auto"/>
            <w:vAlign w:val="center"/>
          </w:tcPr>
          <w:p w14:paraId="1E778772">
            <w:pPr>
              <w:jc w:val="center"/>
              <w:rPr>
                <w:rFonts w:hint="default" w:ascii="宋体" w:hAnsi="宋体"/>
                <w:sz w:val="18"/>
                <w:szCs w:val="18"/>
              </w:rPr>
            </w:pPr>
          </w:p>
        </w:tc>
        <w:tc>
          <w:tcPr>
            <w:tcW w:w="2976" w:type="dxa"/>
            <w:gridSpan w:val="2"/>
            <w:shd w:val="clear" w:color="auto" w:fill="auto"/>
            <w:vAlign w:val="center"/>
          </w:tcPr>
          <w:p w14:paraId="0A4E92A1">
            <w:pPr>
              <w:jc w:val="center"/>
              <w:rPr>
                <w:rFonts w:hint="default" w:ascii="宋体" w:hAnsi="宋体"/>
                <w:sz w:val="18"/>
                <w:szCs w:val="18"/>
              </w:rPr>
            </w:pPr>
            <w:r>
              <w:rPr>
                <w:rFonts w:hint="eastAsia" w:ascii="宋体" w:hAnsi="宋体"/>
                <w:sz w:val="18"/>
                <w:szCs w:val="18"/>
              </w:rPr>
              <w:t>维修维护项目数量</w:t>
            </w:r>
          </w:p>
        </w:tc>
        <w:tc>
          <w:tcPr>
            <w:tcW w:w="1475" w:type="dxa"/>
            <w:shd w:val="clear" w:color="auto" w:fill="auto"/>
            <w:vAlign w:val="center"/>
          </w:tcPr>
          <w:p w14:paraId="0CFAC043">
            <w:pPr>
              <w:jc w:val="center"/>
              <w:rPr>
                <w:rFonts w:hint="default" w:ascii="宋体" w:hAnsi="宋体"/>
                <w:sz w:val="18"/>
                <w:szCs w:val="18"/>
              </w:rPr>
            </w:pPr>
            <w:r>
              <w:rPr>
                <w:rFonts w:hint="eastAsia" w:ascii="宋体" w:hAnsi="宋体"/>
                <w:sz w:val="18"/>
                <w:szCs w:val="18"/>
              </w:rPr>
              <w:t>=1项</w:t>
            </w:r>
          </w:p>
        </w:tc>
      </w:tr>
      <w:tr w14:paraId="05A931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ADD53F2">
            <w:pPr>
              <w:jc w:val="center"/>
              <w:rPr>
                <w:b/>
                <w:sz w:val="18"/>
                <w:szCs w:val="18"/>
              </w:rPr>
            </w:pPr>
          </w:p>
        </w:tc>
        <w:tc>
          <w:tcPr>
            <w:tcW w:w="1868" w:type="dxa"/>
            <w:gridSpan w:val="2"/>
            <w:vMerge w:val="continue"/>
            <w:shd w:val="clear" w:color="auto" w:fill="auto"/>
            <w:vAlign w:val="center"/>
          </w:tcPr>
          <w:p w14:paraId="54CA0D0B">
            <w:pPr>
              <w:jc w:val="center"/>
              <w:rPr>
                <w:rFonts w:hint="default" w:ascii="宋体" w:hAnsi="宋体"/>
                <w:sz w:val="18"/>
                <w:szCs w:val="18"/>
              </w:rPr>
            </w:pPr>
          </w:p>
        </w:tc>
        <w:tc>
          <w:tcPr>
            <w:tcW w:w="709" w:type="dxa"/>
            <w:vMerge w:val="continue"/>
            <w:shd w:val="clear" w:color="auto" w:fill="auto"/>
            <w:vAlign w:val="center"/>
          </w:tcPr>
          <w:p w14:paraId="1C1A1161">
            <w:pPr>
              <w:jc w:val="center"/>
              <w:rPr>
                <w:rFonts w:hint="default" w:ascii="宋体" w:hAnsi="宋体"/>
                <w:sz w:val="18"/>
                <w:szCs w:val="18"/>
              </w:rPr>
            </w:pPr>
          </w:p>
        </w:tc>
        <w:tc>
          <w:tcPr>
            <w:tcW w:w="1985" w:type="dxa"/>
            <w:gridSpan w:val="2"/>
            <w:vMerge w:val="continue"/>
            <w:shd w:val="clear" w:color="auto" w:fill="auto"/>
            <w:vAlign w:val="center"/>
          </w:tcPr>
          <w:p w14:paraId="5364FFC2">
            <w:pPr>
              <w:jc w:val="center"/>
              <w:rPr>
                <w:rFonts w:hint="default" w:ascii="宋体" w:hAnsi="宋体"/>
                <w:sz w:val="18"/>
                <w:szCs w:val="18"/>
              </w:rPr>
            </w:pPr>
          </w:p>
        </w:tc>
        <w:tc>
          <w:tcPr>
            <w:tcW w:w="2976" w:type="dxa"/>
            <w:gridSpan w:val="2"/>
            <w:shd w:val="clear" w:color="auto" w:fill="auto"/>
            <w:vAlign w:val="center"/>
          </w:tcPr>
          <w:p w14:paraId="4AF50C33">
            <w:pPr>
              <w:jc w:val="center"/>
              <w:rPr>
                <w:rFonts w:hint="default" w:ascii="宋体" w:hAnsi="宋体"/>
                <w:sz w:val="18"/>
                <w:szCs w:val="18"/>
              </w:rPr>
            </w:pPr>
            <w:r>
              <w:rPr>
                <w:rFonts w:hint="eastAsia" w:ascii="宋体" w:hAnsi="宋体"/>
                <w:sz w:val="18"/>
                <w:szCs w:val="18"/>
              </w:rPr>
              <w:t>办公设备购置完成率</w:t>
            </w:r>
          </w:p>
        </w:tc>
        <w:tc>
          <w:tcPr>
            <w:tcW w:w="1475" w:type="dxa"/>
            <w:shd w:val="clear" w:color="auto" w:fill="auto"/>
            <w:vAlign w:val="center"/>
          </w:tcPr>
          <w:p w14:paraId="28A81B02">
            <w:pPr>
              <w:jc w:val="center"/>
              <w:rPr>
                <w:rFonts w:hint="default" w:ascii="宋体" w:hAnsi="宋体"/>
                <w:sz w:val="18"/>
                <w:szCs w:val="18"/>
              </w:rPr>
            </w:pPr>
            <w:r>
              <w:rPr>
                <w:rFonts w:hint="eastAsia" w:ascii="宋体" w:hAnsi="宋体"/>
                <w:sz w:val="18"/>
                <w:szCs w:val="18"/>
              </w:rPr>
              <w:t>≥95%</w:t>
            </w:r>
          </w:p>
        </w:tc>
      </w:tr>
      <w:tr w14:paraId="175939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ACA1252">
            <w:pPr>
              <w:jc w:val="center"/>
              <w:rPr>
                <w:b/>
                <w:sz w:val="18"/>
                <w:szCs w:val="18"/>
              </w:rPr>
            </w:pPr>
          </w:p>
        </w:tc>
        <w:tc>
          <w:tcPr>
            <w:tcW w:w="1868" w:type="dxa"/>
            <w:gridSpan w:val="2"/>
            <w:vMerge w:val="continue"/>
            <w:shd w:val="clear" w:color="auto" w:fill="auto"/>
            <w:vAlign w:val="center"/>
          </w:tcPr>
          <w:p w14:paraId="28401D44">
            <w:pPr>
              <w:jc w:val="center"/>
              <w:rPr>
                <w:rFonts w:hint="default" w:ascii="宋体" w:hAnsi="宋体"/>
                <w:sz w:val="18"/>
                <w:szCs w:val="18"/>
              </w:rPr>
            </w:pPr>
          </w:p>
        </w:tc>
        <w:tc>
          <w:tcPr>
            <w:tcW w:w="709" w:type="dxa"/>
            <w:vMerge w:val="continue"/>
            <w:shd w:val="clear" w:color="auto" w:fill="auto"/>
            <w:vAlign w:val="center"/>
          </w:tcPr>
          <w:p w14:paraId="4599612E">
            <w:pPr>
              <w:jc w:val="center"/>
              <w:rPr>
                <w:rFonts w:hint="default" w:ascii="宋体" w:hAnsi="宋体"/>
                <w:sz w:val="18"/>
                <w:szCs w:val="18"/>
              </w:rPr>
            </w:pPr>
          </w:p>
        </w:tc>
        <w:tc>
          <w:tcPr>
            <w:tcW w:w="1985" w:type="dxa"/>
            <w:gridSpan w:val="2"/>
            <w:vMerge w:val="continue"/>
            <w:shd w:val="clear" w:color="auto" w:fill="auto"/>
            <w:vAlign w:val="center"/>
          </w:tcPr>
          <w:p w14:paraId="37F66841">
            <w:pPr>
              <w:jc w:val="center"/>
              <w:rPr>
                <w:rFonts w:hint="default" w:ascii="宋体" w:hAnsi="宋体"/>
                <w:sz w:val="18"/>
                <w:szCs w:val="18"/>
              </w:rPr>
            </w:pPr>
          </w:p>
        </w:tc>
        <w:tc>
          <w:tcPr>
            <w:tcW w:w="2976" w:type="dxa"/>
            <w:gridSpan w:val="2"/>
            <w:shd w:val="clear" w:color="auto" w:fill="auto"/>
            <w:vAlign w:val="center"/>
          </w:tcPr>
          <w:p w14:paraId="0432BD54">
            <w:pPr>
              <w:jc w:val="center"/>
              <w:rPr>
                <w:rFonts w:hint="default" w:ascii="宋体" w:hAnsi="宋体"/>
                <w:sz w:val="18"/>
                <w:szCs w:val="18"/>
              </w:rPr>
            </w:pPr>
            <w:r>
              <w:rPr>
                <w:rFonts w:hint="eastAsia" w:ascii="宋体" w:hAnsi="宋体"/>
                <w:sz w:val="18"/>
                <w:szCs w:val="18"/>
              </w:rPr>
              <w:t>院机关物业管理面积</w:t>
            </w:r>
          </w:p>
        </w:tc>
        <w:tc>
          <w:tcPr>
            <w:tcW w:w="1475" w:type="dxa"/>
            <w:shd w:val="clear" w:color="auto" w:fill="auto"/>
            <w:vAlign w:val="center"/>
          </w:tcPr>
          <w:p w14:paraId="568E6697">
            <w:pPr>
              <w:jc w:val="center"/>
              <w:rPr>
                <w:rFonts w:hint="default" w:ascii="宋体" w:hAnsi="宋体"/>
                <w:sz w:val="18"/>
                <w:szCs w:val="18"/>
              </w:rPr>
            </w:pPr>
            <w:r>
              <w:rPr>
                <w:rFonts w:hint="eastAsia" w:ascii="宋体" w:hAnsi="宋体"/>
                <w:sz w:val="18"/>
                <w:szCs w:val="18"/>
              </w:rPr>
              <w:t>=3816平方米</w:t>
            </w:r>
          </w:p>
        </w:tc>
      </w:tr>
      <w:tr w14:paraId="6F10D8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0DB92FA">
            <w:pPr>
              <w:jc w:val="center"/>
              <w:rPr>
                <w:b/>
                <w:sz w:val="18"/>
                <w:szCs w:val="18"/>
              </w:rPr>
            </w:pPr>
          </w:p>
        </w:tc>
        <w:tc>
          <w:tcPr>
            <w:tcW w:w="1868" w:type="dxa"/>
            <w:gridSpan w:val="2"/>
            <w:vMerge w:val="continue"/>
            <w:shd w:val="clear" w:color="auto" w:fill="auto"/>
            <w:vAlign w:val="center"/>
          </w:tcPr>
          <w:p w14:paraId="3B3E2B0D">
            <w:pPr>
              <w:jc w:val="center"/>
              <w:rPr>
                <w:rFonts w:hint="default" w:ascii="宋体" w:hAnsi="宋体"/>
                <w:sz w:val="18"/>
                <w:szCs w:val="18"/>
              </w:rPr>
            </w:pPr>
          </w:p>
        </w:tc>
        <w:tc>
          <w:tcPr>
            <w:tcW w:w="709" w:type="dxa"/>
            <w:vMerge w:val="continue"/>
            <w:shd w:val="clear" w:color="auto" w:fill="auto"/>
            <w:vAlign w:val="center"/>
          </w:tcPr>
          <w:p w14:paraId="6D48975A">
            <w:pPr>
              <w:jc w:val="center"/>
              <w:rPr>
                <w:rFonts w:hint="default" w:ascii="宋体" w:hAnsi="宋体"/>
                <w:sz w:val="18"/>
                <w:szCs w:val="18"/>
              </w:rPr>
            </w:pPr>
          </w:p>
        </w:tc>
        <w:tc>
          <w:tcPr>
            <w:tcW w:w="1985" w:type="dxa"/>
            <w:gridSpan w:val="2"/>
            <w:vMerge w:val="restart"/>
            <w:shd w:val="clear" w:color="auto" w:fill="auto"/>
            <w:vAlign w:val="center"/>
          </w:tcPr>
          <w:p w14:paraId="51B89D11">
            <w:pPr>
              <w:jc w:val="center"/>
              <w:rPr>
                <w:rFonts w:hint="default" w:ascii="宋体" w:hAnsi="宋体"/>
                <w:sz w:val="18"/>
                <w:szCs w:val="18"/>
              </w:rPr>
            </w:pPr>
            <w:r>
              <w:rPr>
                <w:rFonts w:hint="eastAsia" w:ascii="宋体" w:hAnsi="宋体"/>
                <w:sz w:val="18"/>
                <w:szCs w:val="18"/>
              </w:rPr>
              <w:t>质量指标</w:t>
            </w:r>
          </w:p>
        </w:tc>
        <w:tc>
          <w:tcPr>
            <w:tcW w:w="2976" w:type="dxa"/>
            <w:gridSpan w:val="2"/>
            <w:shd w:val="clear" w:color="auto" w:fill="auto"/>
            <w:vAlign w:val="center"/>
          </w:tcPr>
          <w:p w14:paraId="7AFED754">
            <w:pPr>
              <w:jc w:val="center"/>
              <w:rPr>
                <w:rFonts w:hint="default" w:ascii="宋体" w:hAnsi="宋体"/>
                <w:sz w:val="18"/>
                <w:szCs w:val="18"/>
              </w:rPr>
            </w:pPr>
            <w:r>
              <w:rPr>
                <w:rFonts w:hint="eastAsia" w:ascii="宋体" w:hAnsi="宋体"/>
                <w:sz w:val="18"/>
                <w:szCs w:val="18"/>
              </w:rPr>
              <w:t>执行完毕率</w:t>
            </w:r>
          </w:p>
        </w:tc>
        <w:tc>
          <w:tcPr>
            <w:tcW w:w="1475" w:type="dxa"/>
            <w:shd w:val="clear" w:color="auto" w:fill="auto"/>
            <w:vAlign w:val="center"/>
          </w:tcPr>
          <w:p w14:paraId="458A4393">
            <w:pPr>
              <w:jc w:val="center"/>
              <w:rPr>
                <w:rFonts w:hint="default" w:ascii="宋体" w:hAnsi="宋体"/>
                <w:sz w:val="18"/>
                <w:szCs w:val="18"/>
              </w:rPr>
            </w:pPr>
            <w:r>
              <w:rPr>
                <w:rFonts w:hint="eastAsia" w:ascii="宋体" w:hAnsi="宋体"/>
                <w:sz w:val="18"/>
                <w:szCs w:val="18"/>
              </w:rPr>
              <w:t>≥25%</w:t>
            </w:r>
          </w:p>
        </w:tc>
      </w:tr>
      <w:tr w14:paraId="052E8B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776464B">
            <w:pPr>
              <w:jc w:val="center"/>
              <w:rPr>
                <w:b/>
                <w:sz w:val="18"/>
                <w:szCs w:val="18"/>
              </w:rPr>
            </w:pPr>
          </w:p>
        </w:tc>
        <w:tc>
          <w:tcPr>
            <w:tcW w:w="1868" w:type="dxa"/>
            <w:gridSpan w:val="2"/>
            <w:vMerge w:val="continue"/>
            <w:shd w:val="clear" w:color="auto" w:fill="auto"/>
            <w:vAlign w:val="center"/>
          </w:tcPr>
          <w:p w14:paraId="08CD7666">
            <w:pPr>
              <w:jc w:val="center"/>
              <w:rPr>
                <w:rFonts w:hint="default" w:ascii="宋体" w:hAnsi="宋体"/>
                <w:sz w:val="18"/>
                <w:szCs w:val="18"/>
              </w:rPr>
            </w:pPr>
          </w:p>
        </w:tc>
        <w:tc>
          <w:tcPr>
            <w:tcW w:w="709" w:type="dxa"/>
            <w:vMerge w:val="continue"/>
            <w:shd w:val="clear" w:color="auto" w:fill="auto"/>
            <w:vAlign w:val="center"/>
          </w:tcPr>
          <w:p w14:paraId="34CD0CD2">
            <w:pPr>
              <w:jc w:val="center"/>
              <w:rPr>
                <w:rFonts w:hint="default" w:ascii="宋体" w:hAnsi="宋体"/>
                <w:sz w:val="18"/>
                <w:szCs w:val="18"/>
              </w:rPr>
            </w:pPr>
          </w:p>
        </w:tc>
        <w:tc>
          <w:tcPr>
            <w:tcW w:w="1985" w:type="dxa"/>
            <w:gridSpan w:val="2"/>
            <w:vMerge w:val="continue"/>
            <w:shd w:val="clear" w:color="auto" w:fill="auto"/>
            <w:vAlign w:val="center"/>
          </w:tcPr>
          <w:p w14:paraId="791E6121">
            <w:pPr>
              <w:jc w:val="center"/>
              <w:rPr>
                <w:rFonts w:hint="default" w:ascii="宋体" w:hAnsi="宋体"/>
                <w:sz w:val="18"/>
                <w:szCs w:val="18"/>
              </w:rPr>
            </w:pPr>
          </w:p>
        </w:tc>
        <w:tc>
          <w:tcPr>
            <w:tcW w:w="2976" w:type="dxa"/>
            <w:gridSpan w:val="2"/>
            <w:shd w:val="clear" w:color="auto" w:fill="auto"/>
            <w:vAlign w:val="center"/>
          </w:tcPr>
          <w:p w14:paraId="688038D8">
            <w:pPr>
              <w:jc w:val="center"/>
              <w:rPr>
                <w:rFonts w:hint="default" w:ascii="宋体" w:hAnsi="宋体"/>
                <w:sz w:val="18"/>
                <w:szCs w:val="18"/>
              </w:rPr>
            </w:pPr>
            <w:r>
              <w:rPr>
                <w:rFonts w:hint="eastAsia" w:ascii="宋体" w:hAnsi="宋体"/>
                <w:sz w:val="18"/>
                <w:szCs w:val="18"/>
              </w:rPr>
              <w:t>维修维护验收合格率</w:t>
            </w:r>
          </w:p>
        </w:tc>
        <w:tc>
          <w:tcPr>
            <w:tcW w:w="1475" w:type="dxa"/>
            <w:shd w:val="clear" w:color="auto" w:fill="auto"/>
            <w:vAlign w:val="center"/>
          </w:tcPr>
          <w:p w14:paraId="6A3E025D">
            <w:pPr>
              <w:jc w:val="center"/>
              <w:rPr>
                <w:rFonts w:hint="default" w:ascii="宋体" w:hAnsi="宋体"/>
                <w:sz w:val="18"/>
                <w:szCs w:val="18"/>
              </w:rPr>
            </w:pPr>
            <w:r>
              <w:rPr>
                <w:rFonts w:hint="eastAsia" w:ascii="宋体" w:hAnsi="宋体"/>
                <w:sz w:val="18"/>
                <w:szCs w:val="18"/>
              </w:rPr>
              <w:t>=100%</w:t>
            </w:r>
          </w:p>
        </w:tc>
      </w:tr>
      <w:tr w14:paraId="152510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5DD0121">
            <w:pPr>
              <w:jc w:val="center"/>
              <w:rPr>
                <w:b/>
                <w:sz w:val="18"/>
                <w:szCs w:val="18"/>
              </w:rPr>
            </w:pPr>
          </w:p>
        </w:tc>
        <w:tc>
          <w:tcPr>
            <w:tcW w:w="1868" w:type="dxa"/>
            <w:gridSpan w:val="2"/>
            <w:vMerge w:val="continue"/>
            <w:shd w:val="clear" w:color="auto" w:fill="auto"/>
            <w:vAlign w:val="center"/>
          </w:tcPr>
          <w:p w14:paraId="4157EFF2">
            <w:pPr>
              <w:jc w:val="center"/>
              <w:rPr>
                <w:rFonts w:hint="default" w:ascii="宋体" w:hAnsi="宋体"/>
                <w:sz w:val="18"/>
                <w:szCs w:val="18"/>
              </w:rPr>
            </w:pPr>
          </w:p>
        </w:tc>
        <w:tc>
          <w:tcPr>
            <w:tcW w:w="709" w:type="dxa"/>
            <w:vMerge w:val="continue"/>
            <w:shd w:val="clear" w:color="auto" w:fill="auto"/>
            <w:vAlign w:val="center"/>
          </w:tcPr>
          <w:p w14:paraId="170DDE22">
            <w:pPr>
              <w:jc w:val="center"/>
              <w:rPr>
                <w:rFonts w:hint="default" w:ascii="宋体" w:hAnsi="宋体"/>
                <w:sz w:val="18"/>
                <w:szCs w:val="18"/>
              </w:rPr>
            </w:pPr>
          </w:p>
        </w:tc>
        <w:tc>
          <w:tcPr>
            <w:tcW w:w="1985" w:type="dxa"/>
            <w:gridSpan w:val="2"/>
            <w:vMerge w:val="continue"/>
            <w:shd w:val="clear" w:color="auto" w:fill="auto"/>
            <w:vAlign w:val="center"/>
          </w:tcPr>
          <w:p w14:paraId="61DC6496">
            <w:pPr>
              <w:jc w:val="center"/>
              <w:rPr>
                <w:rFonts w:hint="default" w:ascii="宋体" w:hAnsi="宋体"/>
                <w:sz w:val="18"/>
                <w:szCs w:val="18"/>
              </w:rPr>
            </w:pPr>
          </w:p>
        </w:tc>
        <w:tc>
          <w:tcPr>
            <w:tcW w:w="2976" w:type="dxa"/>
            <w:gridSpan w:val="2"/>
            <w:shd w:val="clear" w:color="auto" w:fill="auto"/>
            <w:vAlign w:val="center"/>
          </w:tcPr>
          <w:p w14:paraId="6E72186A">
            <w:pPr>
              <w:jc w:val="center"/>
              <w:rPr>
                <w:rFonts w:hint="default" w:ascii="宋体" w:hAnsi="宋体"/>
                <w:sz w:val="18"/>
                <w:szCs w:val="18"/>
              </w:rPr>
            </w:pPr>
            <w:r>
              <w:rPr>
                <w:rFonts w:hint="eastAsia" w:ascii="宋体" w:hAnsi="宋体"/>
                <w:sz w:val="18"/>
                <w:szCs w:val="18"/>
              </w:rPr>
              <w:t>设备采购验收合格率</w:t>
            </w:r>
          </w:p>
        </w:tc>
        <w:tc>
          <w:tcPr>
            <w:tcW w:w="1475" w:type="dxa"/>
            <w:shd w:val="clear" w:color="auto" w:fill="auto"/>
            <w:vAlign w:val="center"/>
          </w:tcPr>
          <w:p w14:paraId="5C36AE71">
            <w:pPr>
              <w:jc w:val="center"/>
              <w:rPr>
                <w:rFonts w:hint="default" w:ascii="宋体" w:hAnsi="宋体"/>
                <w:sz w:val="18"/>
                <w:szCs w:val="18"/>
              </w:rPr>
            </w:pPr>
            <w:r>
              <w:rPr>
                <w:rFonts w:hint="eastAsia" w:ascii="宋体" w:hAnsi="宋体"/>
                <w:sz w:val="18"/>
                <w:szCs w:val="18"/>
              </w:rPr>
              <w:t>=100%</w:t>
            </w:r>
          </w:p>
        </w:tc>
      </w:tr>
      <w:tr w14:paraId="489831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4B5F5AA">
            <w:pPr>
              <w:jc w:val="center"/>
              <w:rPr>
                <w:b/>
                <w:sz w:val="18"/>
                <w:szCs w:val="18"/>
              </w:rPr>
            </w:pPr>
          </w:p>
        </w:tc>
        <w:tc>
          <w:tcPr>
            <w:tcW w:w="1868" w:type="dxa"/>
            <w:gridSpan w:val="2"/>
            <w:vMerge w:val="continue"/>
            <w:shd w:val="clear" w:color="auto" w:fill="auto"/>
            <w:vAlign w:val="center"/>
          </w:tcPr>
          <w:p w14:paraId="0A0CAE0E">
            <w:pPr>
              <w:jc w:val="center"/>
              <w:rPr>
                <w:rFonts w:hint="default" w:ascii="宋体" w:hAnsi="宋体"/>
                <w:sz w:val="18"/>
                <w:szCs w:val="18"/>
              </w:rPr>
            </w:pPr>
          </w:p>
        </w:tc>
        <w:tc>
          <w:tcPr>
            <w:tcW w:w="709" w:type="dxa"/>
            <w:vMerge w:val="continue"/>
            <w:shd w:val="clear" w:color="auto" w:fill="auto"/>
            <w:vAlign w:val="center"/>
          </w:tcPr>
          <w:p w14:paraId="722EF6C0">
            <w:pPr>
              <w:jc w:val="center"/>
              <w:rPr>
                <w:rFonts w:hint="default" w:ascii="宋体" w:hAnsi="宋体"/>
                <w:sz w:val="18"/>
                <w:szCs w:val="18"/>
              </w:rPr>
            </w:pPr>
          </w:p>
        </w:tc>
        <w:tc>
          <w:tcPr>
            <w:tcW w:w="1985" w:type="dxa"/>
            <w:gridSpan w:val="2"/>
            <w:vMerge w:val="continue"/>
            <w:shd w:val="clear" w:color="auto" w:fill="auto"/>
            <w:vAlign w:val="center"/>
          </w:tcPr>
          <w:p w14:paraId="64EFAB26">
            <w:pPr>
              <w:jc w:val="center"/>
              <w:rPr>
                <w:rFonts w:hint="default" w:ascii="宋体" w:hAnsi="宋体"/>
                <w:sz w:val="18"/>
                <w:szCs w:val="18"/>
              </w:rPr>
            </w:pPr>
          </w:p>
        </w:tc>
        <w:tc>
          <w:tcPr>
            <w:tcW w:w="2976" w:type="dxa"/>
            <w:gridSpan w:val="2"/>
            <w:shd w:val="clear" w:color="auto" w:fill="auto"/>
            <w:vAlign w:val="center"/>
          </w:tcPr>
          <w:p w14:paraId="449C0C20">
            <w:pPr>
              <w:jc w:val="center"/>
              <w:rPr>
                <w:rFonts w:hint="default" w:ascii="宋体" w:hAnsi="宋体"/>
                <w:sz w:val="18"/>
                <w:szCs w:val="18"/>
              </w:rPr>
            </w:pPr>
            <w:r>
              <w:rPr>
                <w:rFonts w:hint="eastAsia" w:ascii="宋体" w:hAnsi="宋体"/>
                <w:sz w:val="18"/>
                <w:szCs w:val="18"/>
              </w:rPr>
              <w:t>首执案件终本率</w:t>
            </w:r>
          </w:p>
        </w:tc>
        <w:tc>
          <w:tcPr>
            <w:tcW w:w="1475" w:type="dxa"/>
            <w:shd w:val="clear" w:color="auto" w:fill="auto"/>
            <w:vAlign w:val="center"/>
          </w:tcPr>
          <w:p w14:paraId="4BF1DF07">
            <w:pPr>
              <w:jc w:val="center"/>
              <w:rPr>
                <w:rFonts w:hint="default" w:ascii="宋体" w:hAnsi="宋体"/>
                <w:sz w:val="18"/>
                <w:szCs w:val="18"/>
              </w:rPr>
            </w:pPr>
            <w:r>
              <w:rPr>
                <w:rFonts w:hint="eastAsia" w:ascii="宋体" w:hAnsi="宋体"/>
                <w:sz w:val="18"/>
                <w:szCs w:val="18"/>
              </w:rPr>
              <w:t>≤30%</w:t>
            </w:r>
          </w:p>
        </w:tc>
      </w:tr>
      <w:tr w14:paraId="6FCA28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97C4E43">
            <w:pPr>
              <w:jc w:val="center"/>
              <w:rPr>
                <w:b/>
                <w:sz w:val="18"/>
                <w:szCs w:val="18"/>
              </w:rPr>
            </w:pPr>
          </w:p>
        </w:tc>
        <w:tc>
          <w:tcPr>
            <w:tcW w:w="1868" w:type="dxa"/>
            <w:gridSpan w:val="2"/>
            <w:vMerge w:val="continue"/>
            <w:shd w:val="clear" w:color="auto" w:fill="auto"/>
            <w:vAlign w:val="center"/>
          </w:tcPr>
          <w:p w14:paraId="55F4131F">
            <w:pPr>
              <w:jc w:val="center"/>
              <w:rPr>
                <w:rFonts w:hint="default" w:ascii="宋体" w:hAnsi="宋体"/>
                <w:sz w:val="18"/>
                <w:szCs w:val="18"/>
              </w:rPr>
            </w:pPr>
          </w:p>
        </w:tc>
        <w:tc>
          <w:tcPr>
            <w:tcW w:w="709" w:type="dxa"/>
            <w:vMerge w:val="continue"/>
            <w:shd w:val="clear" w:color="auto" w:fill="auto"/>
            <w:vAlign w:val="center"/>
          </w:tcPr>
          <w:p w14:paraId="24444D32">
            <w:pPr>
              <w:jc w:val="center"/>
              <w:rPr>
                <w:rFonts w:hint="default" w:ascii="宋体" w:hAnsi="宋体"/>
                <w:sz w:val="18"/>
                <w:szCs w:val="18"/>
              </w:rPr>
            </w:pPr>
          </w:p>
        </w:tc>
        <w:tc>
          <w:tcPr>
            <w:tcW w:w="1985" w:type="dxa"/>
            <w:gridSpan w:val="2"/>
            <w:vMerge w:val="continue"/>
            <w:shd w:val="clear" w:color="auto" w:fill="auto"/>
            <w:vAlign w:val="center"/>
          </w:tcPr>
          <w:p w14:paraId="229EF13D">
            <w:pPr>
              <w:jc w:val="center"/>
              <w:rPr>
                <w:rFonts w:hint="default" w:ascii="宋体" w:hAnsi="宋体"/>
                <w:sz w:val="18"/>
                <w:szCs w:val="18"/>
              </w:rPr>
            </w:pPr>
          </w:p>
        </w:tc>
        <w:tc>
          <w:tcPr>
            <w:tcW w:w="2976" w:type="dxa"/>
            <w:gridSpan w:val="2"/>
            <w:shd w:val="clear" w:color="auto" w:fill="auto"/>
            <w:vAlign w:val="center"/>
          </w:tcPr>
          <w:p w14:paraId="5DCE6CD7">
            <w:pPr>
              <w:jc w:val="center"/>
              <w:rPr>
                <w:rFonts w:hint="default" w:ascii="宋体" w:hAnsi="宋体"/>
                <w:sz w:val="18"/>
                <w:szCs w:val="18"/>
              </w:rPr>
            </w:pPr>
            <w:r>
              <w:rPr>
                <w:rFonts w:hint="eastAsia" w:ascii="宋体" w:hAnsi="宋体"/>
                <w:sz w:val="18"/>
                <w:szCs w:val="18"/>
              </w:rPr>
              <w:t>上诉率</w:t>
            </w:r>
          </w:p>
        </w:tc>
        <w:tc>
          <w:tcPr>
            <w:tcW w:w="1475" w:type="dxa"/>
            <w:shd w:val="clear" w:color="auto" w:fill="auto"/>
            <w:vAlign w:val="center"/>
          </w:tcPr>
          <w:p w14:paraId="4A93EB16">
            <w:pPr>
              <w:jc w:val="center"/>
              <w:rPr>
                <w:rFonts w:hint="default" w:ascii="宋体" w:hAnsi="宋体"/>
                <w:sz w:val="18"/>
                <w:szCs w:val="18"/>
              </w:rPr>
            </w:pPr>
            <w:r>
              <w:rPr>
                <w:rFonts w:hint="eastAsia" w:ascii="宋体" w:hAnsi="宋体"/>
                <w:sz w:val="18"/>
                <w:szCs w:val="18"/>
              </w:rPr>
              <w:t>≤14%</w:t>
            </w:r>
          </w:p>
        </w:tc>
      </w:tr>
      <w:tr w14:paraId="48B83F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F053EF2">
            <w:pPr>
              <w:jc w:val="center"/>
              <w:rPr>
                <w:b/>
                <w:sz w:val="18"/>
                <w:szCs w:val="18"/>
              </w:rPr>
            </w:pPr>
          </w:p>
        </w:tc>
        <w:tc>
          <w:tcPr>
            <w:tcW w:w="1868" w:type="dxa"/>
            <w:gridSpan w:val="2"/>
            <w:vMerge w:val="continue"/>
            <w:shd w:val="clear" w:color="auto" w:fill="auto"/>
            <w:vAlign w:val="center"/>
          </w:tcPr>
          <w:p w14:paraId="60D7174F">
            <w:pPr>
              <w:jc w:val="center"/>
              <w:rPr>
                <w:rFonts w:hint="default" w:ascii="宋体" w:hAnsi="宋体"/>
                <w:sz w:val="18"/>
                <w:szCs w:val="18"/>
              </w:rPr>
            </w:pPr>
          </w:p>
        </w:tc>
        <w:tc>
          <w:tcPr>
            <w:tcW w:w="709" w:type="dxa"/>
            <w:vMerge w:val="continue"/>
            <w:shd w:val="clear" w:color="auto" w:fill="auto"/>
            <w:vAlign w:val="center"/>
          </w:tcPr>
          <w:p w14:paraId="591D38DA">
            <w:pPr>
              <w:jc w:val="center"/>
              <w:rPr>
                <w:rFonts w:hint="default" w:ascii="宋体" w:hAnsi="宋体"/>
                <w:sz w:val="18"/>
                <w:szCs w:val="18"/>
              </w:rPr>
            </w:pPr>
          </w:p>
        </w:tc>
        <w:tc>
          <w:tcPr>
            <w:tcW w:w="1985" w:type="dxa"/>
            <w:gridSpan w:val="2"/>
            <w:vMerge w:val="continue"/>
            <w:shd w:val="clear" w:color="auto" w:fill="auto"/>
            <w:vAlign w:val="center"/>
          </w:tcPr>
          <w:p w14:paraId="50BC15D3">
            <w:pPr>
              <w:jc w:val="center"/>
              <w:rPr>
                <w:rFonts w:hint="default" w:ascii="宋体" w:hAnsi="宋体"/>
                <w:sz w:val="18"/>
                <w:szCs w:val="18"/>
              </w:rPr>
            </w:pPr>
          </w:p>
        </w:tc>
        <w:tc>
          <w:tcPr>
            <w:tcW w:w="2976" w:type="dxa"/>
            <w:gridSpan w:val="2"/>
            <w:shd w:val="clear" w:color="auto" w:fill="auto"/>
            <w:vAlign w:val="center"/>
          </w:tcPr>
          <w:p w14:paraId="723A76FC">
            <w:pPr>
              <w:jc w:val="center"/>
              <w:rPr>
                <w:rFonts w:hint="default" w:ascii="宋体" w:hAnsi="宋体"/>
                <w:sz w:val="18"/>
                <w:szCs w:val="18"/>
              </w:rPr>
            </w:pPr>
            <w:r>
              <w:rPr>
                <w:rFonts w:hint="eastAsia" w:ascii="宋体" w:hAnsi="宋体"/>
                <w:sz w:val="18"/>
                <w:szCs w:val="18"/>
              </w:rPr>
              <w:t>院机关物业管理合格率</w:t>
            </w:r>
          </w:p>
        </w:tc>
        <w:tc>
          <w:tcPr>
            <w:tcW w:w="1475" w:type="dxa"/>
            <w:shd w:val="clear" w:color="auto" w:fill="auto"/>
            <w:vAlign w:val="center"/>
          </w:tcPr>
          <w:p w14:paraId="02D59DD8">
            <w:pPr>
              <w:jc w:val="center"/>
              <w:rPr>
                <w:rFonts w:hint="default" w:ascii="宋体" w:hAnsi="宋体"/>
                <w:sz w:val="18"/>
                <w:szCs w:val="18"/>
              </w:rPr>
            </w:pPr>
            <w:r>
              <w:rPr>
                <w:rFonts w:hint="eastAsia" w:ascii="宋体" w:hAnsi="宋体"/>
                <w:sz w:val="18"/>
                <w:szCs w:val="18"/>
              </w:rPr>
              <w:t>=100%</w:t>
            </w:r>
          </w:p>
        </w:tc>
      </w:tr>
      <w:tr w14:paraId="762A1A6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E754D4D">
            <w:pPr>
              <w:jc w:val="center"/>
              <w:rPr>
                <w:b/>
                <w:sz w:val="18"/>
                <w:szCs w:val="18"/>
              </w:rPr>
            </w:pPr>
          </w:p>
        </w:tc>
        <w:tc>
          <w:tcPr>
            <w:tcW w:w="1868" w:type="dxa"/>
            <w:gridSpan w:val="2"/>
            <w:vMerge w:val="continue"/>
            <w:shd w:val="clear" w:color="auto" w:fill="auto"/>
            <w:vAlign w:val="center"/>
          </w:tcPr>
          <w:p w14:paraId="553CDF32">
            <w:pPr>
              <w:jc w:val="center"/>
              <w:rPr>
                <w:rFonts w:hint="default" w:ascii="宋体" w:hAnsi="宋体"/>
                <w:sz w:val="18"/>
                <w:szCs w:val="18"/>
              </w:rPr>
            </w:pPr>
          </w:p>
        </w:tc>
        <w:tc>
          <w:tcPr>
            <w:tcW w:w="709" w:type="dxa"/>
            <w:vMerge w:val="continue"/>
            <w:shd w:val="clear" w:color="auto" w:fill="auto"/>
            <w:vAlign w:val="center"/>
          </w:tcPr>
          <w:p w14:paraId="33F11CCB">
            <w:pPr>
              <w:jc w:val="center"/>
              <w:rPr>
                <w:rFonts w:hint="default" w:ascii="宋体" w:hAnsi="宋体"/>
                <w:sz w:val="18"/>
                <w:szCs w:val="18"/>
              </w:rPr>
            </w:pPr>
          </w:p>
        </w:tc>
        <w:tc>
          <w:tcPr>
            <w:tcW w:w="1985" w:type="dxa"/>
            <w:gridSpan w:val="2"/>
            <w:vMerge w:val="restart"/>
            <w:shd w:val="clear" w:color="auto" w:fill="auto"/>
            <w:vAlign w:val="center"/>
          </w:tcPr>
          <w:p w14:paraId="62D8B8CE">
            <w:pPr>
              <w:jc w:val="center"/>
              <w:rPr>
                <w:rFonts w:hint="default" w:ascii="宋体" w:hAnsi="宋体"/>
                <w:sz w:val="18"/>
                <w:szCs w:val="18"/>
              </w:rPr>
            </w:pPr>
            <w:r>
              <w:rPr>
                <w:rFonts w:hint="eastAsia" w:ascii="宋体" w:hAnsi="宋体"/>
                <w:sz w:val="18"/>
                <w:szCs w:val="18"/>
              </w:rPr>
              <w:t>时效指标</w:t>
            </w:r>
          </w:p>
        </w:tc>
        <w:tc>
          <w:tcPr>
            <w:tcW w:w="2976" w:type="dxa"/>
            <w:gridSpan w:val="2"/>
            <w:shd w:val="clear" w:color="auto" w:fill="auto"/>
            <w:vAlign w:val="center"/>
          </w:tcPr>
          <w:p w14:paraId="2D0E6705">
            <w:pPr>
              <w:jc w:val="center"/>
              <w:rPr>
                <w:rFonts w:hint="default" w:ascii="宋体" w:hAnsi="宋体"/>
                <w:sz w:val="18"/>
                <w:szCs w:val="18"/>
              </w:rPr>
            </w:pPr>
            <w:r>
              <w:rPr>
                <w:rFonts w:hint="eastAsia" w:ascii="宋体" w:hAnsi="宋体"/>
                <w:sz w:val="18"/>
                <w:szCs w:val="18"/>
              </w:rPr>
              <w:t>维修维护及时性</w:t>
            </w:r>
          </w:p>
        </w:tc>
        <w:tc>
          <w:tcPr>
            <w:tcW w:w="1475" w:type="dxa"/>
            <w:shd w:val="clear" w:color="auto" w:fill="auto"/>
            <w:vAlign w:val="center"/>
          </w:tcPr>
          <w:p w14:paraId="3BC48F38">
            <w:pPr>
              <w:jc w:val="center"/>
              <w:rPr>
                <w:rFonts w:hint="default" w:ascii="宋体" w:hAnsi="宋体"/>
                <w:sz w:val="18"/>
                <w:szCs w:val="18"/>
              </w:rPr>
            </w:pPr>
            <w:r>
              <w:rPr>
                <w:rFonts w:hint="eastAsia" w:ascii="宋体" w:hAnsi="宋体"/>
                <w:sz w:val="18"/>
                <w:szCs w:val="18"/>
              </w:rPr>
              <w:t>及时</w:t>
            </w:r>
          </w:p>
        </w:tc>
      </w:tr>
      <w:tr w14:paraId="73C5056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1326D61">
            <w:pPr>
              <w:jc w:val="center"/>
              <w:rPr>
                <w:b/>
                <w:sz w:val="18"/>
                <w:szCs w:val="18"/>
              </w:rPr>
            </w:pPr>
          </w:p>
        </w:tc>
        <w:tc>
          <w:tcPr>
            <w:tcW w:w="1868" w:type="dxa"/>
            <w:gridSpan w:val="2"/>
            <w:vMerge w:val="continue"/>
            <w:shd w:val="clear" w:color="auto" w:fill="auto"/>
            <w:vAlign w:val="center"/>
          </w:tcPr>
          <w:p w14:paraId="0451785A">
            <w:pPr>
              <w:jc w:val="center"/>
              <w:rPr>
                <w:rFonts w:hint="default" w:ascii="宋体" w:hAnsi="宋体"/>
                <w:sz w:val="18"/>
                <w:szCs w:val="18"/>
              </w:rPr>
            </w:pPr>
          </w:p>
        </w:tc>
        <w:tc>
          <w:tcPr>
            <w:tcW w:w="709" w:type="dxa"/>
            <w:vMerge w:val="continue"/>
            <w:shd w:val="clear" w:color="auto" w:fill="auto"/>
            <w:vAlign w:val="center"/>
          </w:tcPr>
          <w:p w14:paraId="24380754">
            <w:pPr>
              <w:jc w:val="center"/>
              <w:rPr>
                <w:rFonts w:hint="default" w:ascii="宋体" w:hAnsi="宋体"/>
                <w:sz w:val="18"/>
                <w:szCs w:val="18"/>
              </w:rPr>
            </w:pPr>
          </w:p>
        </w:tc>
        <w:tc>
          <w:tcPr>
            <w:tcW w:w="1985" w:type="dxa"/>
            <w:gridSpan w:val="2"/>
            <w:vMerge w:val="continue"/>
            <w:shd w:val="clear" w:color="auto" w:fill="auto"/>
            <w:vAlign w:val="center"/>
          </w:tcPr>
          <w:p w14:paraId="02917E22">
            <w:pPr>
              <w:jc w:val="center"/>
              <w:rPr>
                <w:rFonts w:hint="default" w:ascii="宋体" w:hAnsi="宋体"/>
                <w:sz w:val="18"/>
                <w:szCs w:val="18"/>
              </w:rPr>
            </w:pPr>
          </w:p>
        </w:tc>
        <w:tc>
          <w:tcPr>
            <w:tcW w:w="2976" w:type="dxa"/>
            <w:gridSpan w:val="2"/>
            <w:shd w:val="clear" w:color="auto" w:fill="auto"/>
            <w:vAlign w:val="center"/>
          </w:tcPr>
          <w:p w14:paraId="2B450C06">
            <w:pPr>
              <w:jc w:val="center"/>
              <w:rPr>
                <w:rFonts w:hint="default" w:ascii="宋体" w:hAnsi="宋体"/>
                <w:sz w:val="18"/>
                <w:szCs w:val="18"/>
              </w:rPr>
            </w:pPr>
            <w:r>
              <w:rPr>
                <w:rFonts w:hint="eastAsia" w:ascii="宋体" w:hAnsi="宋体"/>
                <w:sz w:val="18"/>
                <w:szCs w:val="18"/>
              </w:rPr>
              <w:t>设备购置及时性</w:t>
            </w:r>
          </w:p>
        </w:tc>
        <w:tc>
          <w:tcPr>
            <w:tcW w:w="1475" w:type="dxa"/>
            <w:shd w:val="clear" w:color="auto" w:fill="auto"/>
            <w:vAlign w:val="center"/>
          </w:tcPr>
          <w:p w14:paraId="38177F69">
            <w:pPr>
              <w:jc w:val="center"/>
              <w:rPr>
                <w:rFonts w:hint="default" w:ascii="宋体" w:hAnsi="宋体"/>
                <w:sz w:val="18"/>
                <w:szCs w:val="18"/>
              </w:rPr>
            </w:pPr>
            <w:r>
              <w:rPr>
                <w:rFonts w:hint="eastAsia" w:ascii="宋体" w:hAnsi="宋体"/>
                <w:sz w:val="18"/>
                <w:szCs w:val="18"/>
              </w:rPr>
              <w:t>及时</w:t>
            </w:r>
          </w:p>
        </w:tc>
      </w:tr>
      <w:tr w14:paraId="3A73D8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B32684E">
            <w:pPr>
              <w:jc w:val="center"/>
              <w:rPr>
                <w:b/>
                <w:sz w:val="18"/>
                <w:szCs w:val="18"/>
              </w:rPr>
            </w:pPr>
          </w:p>
        </w:tc>
        <w:tc>
          <w:tcPr>
            <w:tcW w:w="1868" w:type="dxa"/>
            <w:gridSpan w:val="2"/>
            <w:vMerge w:val="continue"/>
            <w:shd w:val="clear" w:color="auto" w:fill="auto"/>
            <w:vAlign w:val="center"/>
          </w:tcPr>
          <w:p w14:paraId="285B0794">
            <w:pPr>
              <w:jc w:val="center"/>
              <w:rPr>
                <w:rFonts w:hint="default" w:ascii="宋体" w:hAnsi="宋体"/>
                <w:sz w:val="18"/>
                <w:szCs w:val="18"/>
              </w:rPr>
            </w:pPr>
          </w:p>
        </w:tc>
        <w:tc>
          <w:tcPr>
            <w:tcW w:w="709" w:type="dxa"/>
            <w:vMerge w:val="continue"/>
            <w:shd w:val="clear" w:color="auto" w:fill="auto"/>
            <w:vAlign w:val="center"/>
          </w:tcPr>
          <w:p w14:paraId="3B978402">
            <w:pPr>
              <w:jc w:val="center"/>
              <w:rPr>
                <w:rFonts w:hint="default" w:ascii="宋体" w:hAnsi="宋体"/>
                <w:sz w:val="18"/>
                <w:szCs w:val="18"/>
              </w:rPr>
            </w:pPr>
          </w:p>
        </w:tc>
        <w:tc>
          <w:tcPr>
            <w:tcW w:w="1985" w:type="dxa"/>
            <w:gridSpan w:val="2"/>
            <w:vMerge w:val="continue"/>
            <w:shd w:val="clear" w:color="auto" w:fill="auto"/>
            <w:vAlign w:val="center"/>
          </w:tcPr>
          <w:p w14:paraId="26FDDFB4">
            <w:pPr>
              <w:jc w:val="center"/>
              <w:rPr>
                <w:rFonts w:hint="default" w:ascii="宋体" w:hAnsi="宋体"/>
                <w:sz w:val="18"/>
                <w:szCs w:val="18"/>
              </w:rPr>
            </w:pPr>
          </w:p>
        </w:tc>
        <w:tc>
          <w:tcPr>
            <w:tcW w:w="2976" w:type="dxa"/>
            <w:gridSpan w:val="2"/>
            <w:shd w:val="clear" w:color="auto" w:fill="auto"/>
            <w:vAlign w:val="center"/>
          </w:tcPr>
          <w:p w14:paraId="1F02226C">
            <w:pPr>
              <w:jc w:val="center"/>
              <w:rPr>
                <w:rFonts w:hint="default" w:ascii="宋体" w:hAnsi="宋体"/>
                <w:sz w:val="18"/>
                <w:szCs w:val="18"/>
              </w:rPr>
            </w:pPr>
            <w:r>
              <w:rPr>
                <w:rFonts w:hint="eastAsia" w:ascii="宋体" w:hAnsi="宋体"/>
                <w:sz w:val="18"/>
                <w:szCs w:val="18"/>
              </w:rPr>
              <w:t>审限内结案率</w:t>
            </w:r>
          </w:p>
        </w:tc>
        <w:tc>
          <w:tcPr>
            <w:tcW w:w="1475" w:type="dxa"/>
            <w:shd w:val="clear" w:color="auto" w:fill="auto"/>
            <w:vAlign w:val="center"/>
          </w:tcPr>
          <w:p w14:paraId="4D74945F">
            <w:pPr>
              <w:jc w:val="center"/>
              <w:rPr>
                <w:rFonts w:hint="default" w:ascii="宋体" w:hAnsi="宋体"/>
                <w:sz w:val="18"/>
                <w:szCs w:val="18"/>
              </w:rPr>
            </w:pPr>
            <w:r>
              <w:rPr>
                <w:rFonts w:hint="eastAsia" w:ascii="宋体" w:hAnsi="宋体"/>
                <w:sz w:val="18"/>
                <w:szCs w:val="18"/>
              </w:rPr>
              <w:t>≥95%</w:t>
            </w:r>
          </w:p>
        </w:tc>
      </w:tr>
      <w:tr w14:paraId="020A7D9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BFAF26B">
            <w:pPr>
              <w:jc w:val="center"/>
              <w:rPr>
                <w:b/>
                <w:sz w:val="18"/>
                <w:szCs w:val="18"/>
              </w:rPr>
            </w:pPr>
          </w:p>
        </w:tc>
        <w:tc>
          <w:tcPr>
            <w:tcW w:w="1868" w:type="dxa"/>
            <w:gridSpan w:val="2"/>
            <w:vMerge w:val="continue"/>
            <w:shd w:val="clear" w:color="auto" w:fill="auto"/>
            <w:vAlign w:val="center"/>
          </w:tcPr>
          <w:p w14:paraId="3BBEBEF6">
            <w:pPr>
              <w:jc w:val="center"/>
              <w:rPr>
                <w:rFonts w:hint="default" w:ascii="宋体" w:hAnsi="宋体"/>
                <w:sz w:val="18"/>
                <w:szCs w:val="18"/>
              </w:rPr>
            </w:pPr>
          </w:p>
        </w:tc>
        <w:tc>
          <w:tcPr>
            <w:tcW w:w="709" w:type="dxa"/>
            <w:vMerge w:val="continue"/>
            <w:shd w:val="clear" w:color="auto" w:fill="auto"/>
            <w:vAlign w:val="center"/>
          </w:tcPr>
          <w:p w14:paraId="01B47372">
            <w:pPr>
              <w:jc w:val="center"/>
              <w:rPr>
                <w:rFonts w:hint="default" w:ascii="宋体" w:hAnsi="宋体"/>
                <w:sz w:val="18"/>
                <w:szCs w:val="18"/>
              </w:rPr>
            </w:pPr>
          </w:p>
        </w:tc>
        <w:tc>
          <w:tcPr>
            <w:tcW w:w="1985" w:type="dxa"/>
            <w:gridSpan w:val="2"/>
            <w:vMerge w:val="continue"/>
            <w:shd w:val="clear" w:color="auto" w:fill="auto"/>
            <w:vAlign w:val="center"/>
          </w:tcPr>
          <w:p w14:paraId="4404C857">
            <w:pPr>
              <w:jc w:val="center"/>
              <w:rPr>
                <w:rFonts w:hint="default" w:ascii="宋体" w:hAnsi="宋体"/>
                <w:sz w:val="18"/>
                <w:szCs w:val="18"/>
              </w:rPr>
            </w:pPr>
          </w:p>
        </w:tc>
        <w:tc>
          <w:tcPr>
            <w:tcW w:w="2976" w:type="dxa"/>
            <w:gridSpan w:val="2"/>
            <w:shd w:val="clear" w:color="auto" w:fill="auto"/>
            <w:vAlign w:val="center"/>
          </w:tcPr>
          <w:p w14:paraId="06E961CE">
            <w:pPr>
              <w:jc w:val="center"/>
              <w:rPr>
                <w:rFonts w:hint="default" w:ascii="宋体" w:hAnsi="宋体"/>
                <w:sz w:val="18"/>
                <w:szCs w:val="18"/>
              </w:rPr>
            </w:pPr>
            <w:r>
              <w:rPr>
                <w:rFonts w:hint="eastAsia" w:ascii="宋体" w:hAnsi="宋体"/>
                <w:sz w:val="18"/>
                <w:szCs w:val="18"/>
              </w:rPr>
              <w:t>院机关物业服务工作开展及时性</w:t>
            </w:r>
          </w:p>
        </w:tc>
        <w:tc>
          <w:tcPr>
            <w:tcW w:w="1475" w:type="dxa"/>
            <w:shd w:val="clear" w:color="auto" w:fill="auto"/>
            <w:vAlign w:val="center"/>
          </w:tcPr>
          <w:p w14:paraId="3FCD5E5E">
            <w:pPr>
              <w:jc w:val="center"/>
              <w:rPr>
                <w:rFonts w:hint="default" w:ascii="宋体" w:hAnsi="宋体"/>
                <w:sz w:val="18"/>
                <w:szCs w:val="18"/>
              </w:rPr>
            </w:pPr>
            <w:r>
              <w:rPr>
                <w:rFonts w:hint="eastAsia" w:ascii="宋体" w:hAnsi="宋体"/>
                <w:sz w:val="18"/>
                <w:szCs w:val="18"/>
              </w:rPr>
              <w:t>及时</w:t>
            </w:r>
          </w:p>
        </w:tc>
      </w:tr>
      <w:tr w14:paraId="525DBDA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A8FB13D">
            <w:pPr>
              <w:jc w:val="center"/>
              <w:rPr>
                <w:b/>
                <w:sz w:val="18"/>
                <w:szCs w:val="18"/>
              </w:rPr>
            </w:pPr>
          </w:p>
        </w:tc>
        <w:tc>
          <w:tcPr>
            <w:tcW w:w="1868" w:type="dxa"/>
            <w:gridSpan w:val="2"/>
            <w:vMerge w:val="continue"/>
            <w:shd w:val="clear" w:color="auto" w:fill="auto"/>
            <w:vAlign w:val="center"/>
          </w:tcPr>
          <w:p w14:paraId="4B27C23D">
            <w:pPr>
              <w:jc w:val="center"/>
              <w:rPr>
                <w:rFonts w:hint="default" w:ascii="宋体" w:hAnsi="宋体"/>
                <w:sz w:val="18"/>
                <w:szCs w:val="18"/>
              </w:rPr>
            </w:pPr>
          </w:p>
        </w:tc>
        <w:tc>
          <w:tcPr>
            <w:tcW w:w="709" w:type="dxa"/>
            <w:vMerge w:val="continue"/>
            <w:shd w:val="clear" w:color="auto" w:fill="auto"/>
            <w:vAlign w:val="center"/>
          </w:tcPr>
          <w:p w14:paraId="631039F6">
            <w:pPr>
              <w:jc w:val="center"/>
              <w:rPr>
                <w:rFonts w:hint="default" w:ascii="宋体" w:hAnsi="宋体"/>
                <w:sz w:val="18"/>
                <w:szCs w:val="18"/>
              </w:rPr>
            </w:pPr>
          </w:p>
        </w:tc>
        <w:tc>
          <w:tcPr>
            <w:tcW w:w="1985" w:type="dxa"/>
            <w:gridSpan w:val="2"/>
            <w:vMerge w:val="continue"/>
            <w:shd w:val="clear" w:color="auto" w:fill="auto"/>
            <w:vAlign w:val="center"/>
          </w:tcPr>
          <w:p w14:paraId="39261FA0">
            <w:pPr>
              <w:jc w:val="center"/>
              <w:rPr>
                <w:rFonts w:hint="default" w:ascii="宋体" w:hAnsi="宋体"/>
                <w:sz w:val="18"/>
                <w:szCs w:val="18"/>
              </w:rPr>
            </w:pPr>
          </w:p>
        </w:tc>
        <w:tc>
          <w:tcPr>
            <w:tcW w:w="2976" w:type="dxa"/>
            <w:gridSpan w:val="2"/>
            <w:shd w:val="clear" w:color="auto" w:fill="auto"/>
            <w:vAlign w:val="center"/>
          </w:tcPr>
          <w:p w14:paraId="7845E811">
            <w:pPr>
              <w:jc w:val="center"/>
              <w:rPr>
                <w:rFonts w:hint="default" w:ascii="宋体" w:hAnsi="宋体"/>
                <w:sz w:val="18"/>
                <w:szCs w:val="18"/>
              </w:rPr>
            </w:pPr>
            <w:r>
              <w:rPr>
                <w:rFonts w:hint="eastAsia" w:ascii="宋体" w:hAnsi="宋体"/>
                <w:sz w:val="18"/>
                <w:szCs w:val="18"/>
              </w:rPr>
              <w:t>超12个月未结案件率</w:t>
            </w:r>
          </w:p>
        </w:tc>
        <w:tc>
          <w:tcPr>
            <w:tcW w:w="1475" w:type="dxa"/>
            <w:shd w:val="clear" w:color="auto" w:fill="auto"/>
            <w:vAlign w:val="center"/>
          </w:tcPr>
          <w:p w14:paraId="4E640F45">
            <w:pPr>
              <w:jc w:val="center"/>
              <w:rPr>
                <w:rFonts w:hint="default" w:ascii="宋体" w:hAnsi="宋体"/>
                <w:sz w:val="18"/>
                <w:szCs w:val="18"/>
              </w:rPr>
            </w:pPr>
            <w:r>
              <w:rPr>
                <w:rFonts w:hint="eastAsia" w:ascii="宋体" w:hAnsi="宋体"/>
                <w:sz w:val="18"/>
                <w:szCs w:val="18"/>
              </w:rPr>
              <w:t>≤1%</w:t>
            </w:r>
          </w:p>
        </w:tc>
      </w:tr>
      <w:tr w14:paraId="3F4A37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8483490">
            <w:pPr>
              <w:jc w:val="center"/>
              <w:rPr>
                <w:b/>
                <w:sz w:val="18"/>
                <w:szCs w:val="18"/>
              </w:rPr>
            </w:pPr>
          </w:p>
        </w:tc>
        <w:tc>
          <w:tcPr>
            <w:tcW w:w="1868" w:type="dxa"/>
            <w:gridSpan w:val="2"/>
            <w:vMerge w:val="continue"/>
            <w:shd w:val="clear" w:color="auto" w:fill="auto"/>
            <w:vAlign w:val="center"/>
          </w:tcPr>
          <w:p w14:paraId="3AB2BD99">
            <w:pPr>
              <w:jc w:val="center"/>
              <w:rPr>
                <w:rFonts w:hint="default" w:ascii="宋体" w:hAnsi="宋体"/>
                <w:sz w:val="18"/>
                <w:szCs w:val="18"/>
              </w:rPr>
            </w:pPr>
          </w:p>
        </w:tc>
        <w:tc>
          <w:tcPr>
            <w:tcW w:w="709" w:type="dxa"/>
            <w:vMerge w:val="continue"/>
            <w:shd w:val="clear" w:color="auto" w:fill="auto"/>
            <w:vAlign w:val="center"/>
          </w:tcPr>
          <w:p w14:paraId="4D599002">
            <w:pPr>
              <w:jc w:val="center"/>
              <w:rPr>
                <w:rFonts w:hint="default" w:ascii="宋体" w:hAnsi="宋体"/>
                <w:sz w:val="18"/>
                <w:szCs w:val="18"/>
              </w:rPr>
            </w:pPr>
          </w:p>
        </w:tc>
        <w:tc>
          <w:tcPr>
            <w:tcW w:w="1985" w:type="dxa"/>
            <w:gridSpan w:val="2"/>
            <w:vMerge w:val="continue"/>
            <w:shd w:val="clear" w:color="auto" w:fill="auto"/>
            <w:vAlign w:val="center"/>
          </w:tcPr>
          <w:p w14:paraId="30370620">
            <w:pPr>
              <w:jc w:val="center"/>
              <w:rPr>
                <w:rFonts w:hint="default" w:ascii="宋体" w:hAnsi="宋体"/>
                <w:sz w:val="18"/>
                <w:szCs w:val="18"/>
              </w:rPr>
            </w:pPr>
          </w:p>
        </w:tc>
        <w:tc>
          <w:tcPr>
            <w:tcW w:w="2976" w:type="dxa"/>
            <w:gridSpan w:val="2"/>
            <w:shd w:val="clear" w:color="auto" w:fill="auto"/>
            <w:vAlign w:val="center"/>
          </w:tcPr>
          <w:p w14:paraId="36E18DA9">
            <w:pPr>
              <w:jc w:val="center"/>
              <w:rPr>
                <w:rFonts w:hint="default" w:ascii="宋体" w:hAnsi="宋体"/>
                <w:sz w:val="18"/>
                <w:szCs w:val="18"/>
              </w:rPr>
            </w:pPr>
            <w:r>
              <w:rPr>
                <w:rFonts w:hint="eastAsia" w:ascii="宋体" w:hAnsi="宋体"/>
                <w:sz w:val="18"/>
                <w:szCs w:val="18"/>
              </w:rPr>
              <w:t>办案经费支付及时率</w:t>
            </w:r>
          </w:p>
        </w:tc>
        <w:tc>
          <w:tcPr>
            <w:tcW w:w="1475" w:type="dxa"/>
            <w:shd w:val="clear" w:color="auto" w:fill="auto"/>
            <w:vAlign w:val="center"/>
          </w:tcPr>
          <w:p w14:paraId="38DF3812">
            <w:pPr>
              <w:jc w:val="center"/>
              <w:rPr>
                <w:rFonts w:hint="default" w:ascii="宋体" w:hAnsi="宋体"/>
                <w:sz w:val="18"/>
                <w:szCs w:val="18"/>
              </w:rPr>
            </w:pPr>
            <w:r>
              <w:rPr>
                <w:rFonts w:hint="eastAsia" w:ascii="宋体" w:hAnsi="宋体"/>
                <w:sz w:val="18"/>
                <w:szCs w:val="18"/>
              </w:rPr>
              <w:t>及时</w:t>
            </w:r>
          </w:p>
        </w:tc>
      </w:tr>
      <w:tr w14:paraId="29586F5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24F8632">
            <w:pPr>
              <w:jc w:val="center"/>
              <w:rPr>
                <w:b/>
                <w:sz w:val="18"/>
                <w:szCs w:val="18"/>
              </w:rPr>
            </w:pPr>
          </w:p>
        </w:tc>
        <w:tc>
          <w:tcPr>
            <w:tcW w:w="1868" w:type="dxa"/>
            <w:gridSpan w:val="2"/>
            <w:vMerge w:val="restart"/>
            <w:shd w:val="clear" w:color="auto" w:fill="auto"/>
            <w:vAlign w:val="center"/>
          </w:tcPr>
          <w:p w14:paraId="6D22150B">
            <w:pPr>
              <w:jc w:val="center"/>
              <w:rPr>
                <w:rFonts w:hint="default" w:ascii="宋体" w:hAnsi="宋体"/>
                <w:sz w:val="18"/>
                <w:szCs w:val="18"/>
              </w:rPr>
            </w:pPr>
            <w:r>
              <w:rPr>
                <w:rFonts w:hint="eastAsia" w:ascii="宋体" w:hAnsi="宋体"/>
                <w:sz w:val="18"/>
                <w:szCs w:val="18"/>
              </w:rPr>
              <w:t>效益指标</w:t>
            </w:r>
          </w:p>
        </w:tc>
        <w:tc>
          <w:tcPr>
            <w:tcW w:w="709" w:type="dxa"/>
            <w:vMerge w:val="restart"/>
            <w:shd w:val="clear" w:color="auto" w:fill="auto"/>
            <w:vAlign w:val="center"/>
          </w:tcPr>
          <w:p w14:paraId="6BDB1B52">
            <w:pPr>
              <w:jc w:val="center"/>
              <w:rPr>
                <w:rFonts w:hint="default" w:ascii="宋体" w:hAnsi="宋体"/>
                <w:sz w:val="18"/>
                <w:szCs w:val="18"/>
              </w:rPr>
            </w:pPr>
            <w:r>
              <w:rPr>
                <w:rFonts w:hint="eastAsia" w:ascii="宋体" w:hAnsi="宋体"/>
                <w:sz w:val="18"/>
                <w:szCs w:val="18"/>
              </w:rPr>
              <w:t>20</w:t>
            </w:r>
          </w:p>
        </w:tc>
        <w:tc>
          <w:tcPr>
            <w:tcW w:w="1985" w:type="dxa"/>
            <w:gridSpan w:val="2"/>
            <w:shd w:val="clear" w:color="auto" w:fill="auto"/>
            <w:vAlign w:val="center"/>
          </w:tcPr>
          <w:p w14:paraId="6BB4E3A6">
            <w:pPr>
              <w:jc w:val="center"/>
              <w:rPr>
                <w:rFonts w:hint="default" w:ascii="宋体" w:hAnsi="宋体"/>
                <w:sz w:val="18"/>
                <w:szCs w:val="18"/>
              </w:rPr>
            </w:pPr>
            <w:r>
              <w:rPr>
                <w:rFonts w:hint="eastAsia" w:ascii="宋体" w:hAnsi="宋体"/>
                <w:sz w:val="18"/>
                <w:szCs w:val="18"/>
              </w:rPr>
              <w:t>经济效益</w:t>
            </w:r>
          </w:p>
        </w:tc>
        <w:tc>
          <w:tcPr>
            <w:tcW w:w="2976" w:type="dxa"/>
            <w:gridSpan w:val="2"/>
            <w:shd w:val="clear" w:color="auto" w:fill="auto"/>
            <w:vAlign w:val="center"/>
          </w:tcPr>
          <w:p w14:paraId="17771020">
            <w:pPr>
              <w:jc w:val="center"/>
              <w:rPr>
                <w:rFonts w:hint="default" w:ascii="宋体" w:hAnsi="宋体"/>
                <w:sz w:val="18"/>
                <w:szCs w:val="18"/>
              </w:rPr>
            </w:pPr>
            <w:r>
              <w:rPr>
                <w:rFonts w:hint="eastAsia" w:ascii="宋体" w:hAnsi="宋体"/>
                <w:sz w:val="18"/>
                <w:szCs w:val="18"/>
              </w:rPr>
              <w:t>执行到位率</w:t>
            </w:r>
          </w:p>
        </w:tc>
        <w:tc>
          <w:tcPr>
            <w:tcW w:w="1475" w:type="dxa"/>
            <w:shd w:val="clear" w:color="auto" w:fill="auto"/>
            <w:vAlign w:val="center"/>
          </w:tcPr>
          <w:p w14:paraId="7EF977A9">
            <w:pPr>
              <w:jc w:val="center"/>
              <w:rPr>
                <w:rFonts w:hint="default" w:ascii="宋体" w:hAnsi="宋体"/>
                <w:sz w:val="18"/>
                <w:szCs w:val="18"/>
              </w:rPr>
            </w:pPr>
            <w:r>
              <w:rPr>
                <w:rFonts w:hint="eastAsia" w:ascii="宋体" w:hAnsi="宋体"/>
                <w:sz w:val="18"/>
                <w:szCs w:val="18"/>
              </w:rPr>
              <w:t>≥45%</w:t>
            </w:r>
          </w:p>
        </w:tc>
      </w:tr>
      <w:tr w14:paraId="09285B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CD7D5A0">
            <w:pPr>
              <w:jc w:val="center"/>
              <w:rPr>
                <w:b/>
                <w:sz w:val="18"/>
                <w:szCs w:val="18"/>
              </w:rPr>
            </w:pPr>
          </w:p>
        </w:tc>
        <w:tc>
          <w:tcPr>
            <w:tcW w:w="1868" w:type="dxa"/>
            <w:gridSpan w:val="2"/>
            <w:vMerge w:val="continue"/>
            <w:shd w:val="clear" w:color="auto" w:fill="auto"/>
            <w:vAlign w:val="center"/>
          </w:tcPr>
          <w:p w14:paraId="69D6664D">
            <w:pPr>
              <w:jc w:val="center"/>
              <w:rPr>
                <w:rFonts w:hint="default" w:ascii="宋体" w:hAnsi="宋体"/>
                <w:sz w:val="18"/>
                <w:szCs w:val="18"/>
              </w:rPr>
            </w:pPr>
          </w:p>
        </w:tc>
        <w:tc>
          <w:tcPr>
            <w:tcW w:w="709" w:type="dxa"/>
            <w:vMerge w:val="continue"/>
            <w:shd w:val="clear" w:color="auto" w:fill="auto"/>
            <w:vAlign w:val="center"/>
          </w:tcPr>
          <w:p w14:paraId="4C06BF15">
            <w:pPr>
              <w:jc w:val="center"/>
              <w:rPr>
                <w:rFonts w:hint="default" w:ascii="宋体" w:hAnsi="宋体"/>
                <w:sz w:val="18"/>
                <w:szCs w:val="18"/>
              </w:rPr>
            </w:pPr>
          </w:p>
        </w:tc>
        <w:tc>
          <w:tcPr>
            <w:tcW w:w="1985" w:type="dxa"/>
            <w:gridSpan w:val="2"/>
            <w:vMerge w:val="restart"/>
            <w:shd w:val="clear" w:color="auto" w:fill="auto"/>
            <w:vAlign w:val="center"/>
          </w:tcPr>
          <w:p w14:paraId="795B3284">
            <w:pPr>
              <w:jc w:val="center"/>
              <w:rPr>
                <w:rFonts w:hint="default" w:ascii="宋体" w:hAnsi="宋体"/>
                <w:sz w:val="18"/>
                <w:szCs w:val="18"/>
              </w:rPr>
            </w:pPr>
            <w:r>
              <w:rPr>
                <w:rFonts w:hint="eastAsia" w:ascii="宋体" w:hAnsi="宋体"/>
                <w:sz w:val="18"/>
                <w:szCs w:val="18"/>
              </w:rPr>
              <w:t>社会效益</w:t>
            </w:r>
          </w:p>
        </w:tc>
        <w:tc>
          <w:tcPr>
            <w:tcW w:w="2976" w:type="dxa"/>
            <w:gridSpan w:val="2"/>
            <w:shd w:val="clear" w:color="auto" w:fill="auto"/>
            <w:vAlign w:val="center"/>
          </w:tcPr>
          <w:p w14:paraId="6B631D84">
            <w:pPr>
              <w:jc w:val="center"/>
              <w:rPr>
                <w:rFonts w:hint="default" w:ascii="宋体" w:hAnsi="宋体"/>
                <w:sz w:val="18"/>
                <w:szCs w:val="18"/>
              </w:rPr>
            </w:pPr>
            <w:r>
              <w:rPr>
                <w:rFonts w:hint="eastAsia" w:ascii="宋体" w:hAnsi="宋体"/>
                <w:sz w:val="18"/>
                <w:szCs w:val="18"/>
              </w:rPr>
              <w:t>有效保障案件审判</w:t>
            </w:r>
          </w:p>
        </w:tc>
        <w:tc>
          <w:tcPr>
            <w:tcW w:w="1475" w:type="dxa"/>
            <w:shd w:val="clear" w:color="auto" w:fill="auto"/>
            <w:vAlign w:val="center"/>
          </w:tcPr>
          <w:p w14:paraId="7FA47507">
            <w:pPr>
              <w:jc w:val="center"/>
              <w:rPr>
                <w:rFonts w:hint="default" w:ascii="宋体" w:hAnsi="宋体"/>
                <w:sz w:val="18"/>
                <w:szCs w:val="18"/>
              </w:rPr>
            </w:pPr>
            <w:r>
              <w:rPr>
                <w:rFonts w:hint="eastAsia" w:ascii="宋体" w:hAnsi="宋体"/>
                <w:sz w:val="18"/>
                <w:szCs w:val="18"/>
              </w:rPr>
              <w:t>有效保障</w:t>
            </w:r>
          </w:p>
        </w:tc>
      </w:tr>
      <w:tr w14:paraId="74ADA9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C5E2F08">
            <w:pPr>
              <w:jc w:val="center"/>
              <w:rPr>
                <w:b/>
                <w:sz w:val="18"/>
                <w:szCs w:val="18"/>
              </w:rPr>
            </w:pPr>
          </w:p>
        </w:tc>
        <w:tc>
          <w:tcPr>
            <w:tcW w:w="1868" w:type="dxa"/>
            <w:gridSpan w:val="2"/>
            <w:vMerge w:val="continue"/>
            <w:shd w:val="clear" w:color="auto" w:fill="auto"/>
            <w:vAlign w:val="center"/>
          </w:tcPr>
          <w:p w14:paraId="0472CE7E">
            <w:pPr>
              <w:jc w:val="center"/>
              <w:rPr>
                <w:rFonts w:hint="default" w:ascii="宋体" w:hAnsi="宋体"/>
                <w:sz w:val="18"/>
                <w:szCs w:val="18"/>
              </w:rPr>
            </w:pPr>
          </w:p>
        </w:tc>
        <w:tc>
          <w:tcPr>
            <w:tcW w:w="709" w:type="dxa"/>
            <w:vMerge w:val="continue"/>
            <w:shd w:val="clear" w:color="auto" w:fill="auto"/>
            <w:vAlign w:val="center"/>
          </w:tcPr>
          <w:p w14:paraId="26E17D33">
            <w:pPr>
              <w:jc w:val="center"/>
              <w:rPr>
                <w:rFonts w:hint="default" w:ascii="宋体" w:hAnsi="宋体"/>
                <w:sz w:val="18"/>
                <w:szCs w:val="18"/>
              </w:rPr>
            </w:pPr>
          </w:p>
        </w:tc>
        <w:tc>
          <w:tcPr>
            <w:tcW w:w="1985" w:type="dxa"/>
            <w:gridSpan w:val="2"/>
            <w:vMerge w:val="continue"/>
            <w:shd w:val="clear" w:color="auto" w:fill="auto"/>
            <w:vAlign w:val="center"/>
          </w:tcPr>
          <w:p w14:paraId="4D79C509">
            <w:pPr>
              <w:jc w:val="center"/>
              <w:rPr>
                <w:rFonts w:hint="default" w:ascii="宋体" w:hAnsi="宋体"/>
                <w:sz w:val="18"/>
                <w:szCs w:val="18"/>
              </w:rPr>
            </w:pPr>
          </w:p>
        </w:tc>
        <w:tc>
          <w:tcPr>
            <w:tcW w:w="2976" w:type="dxa"/>
            <w:gridSpan w:val="2"/>
            <w:shd w:val="clear" w:color="auto" w:fill="auto"/>
            <w:vAlign w:val="center"/>
          </w:tcPr>
          <w:p w14:paraId="1CE3F9AB">
            <w:pPr>
              <w:jc w:val="center"/>
              <w:rPr>
                <w:rFonts w:hint="default" w:ascii="宋体" w:hAnsi="宋体"/>
                <w:sz w:val="18"/>
                <w:szCs w:val="18"/>
              </w:rPr>
            </w:pPr>
            <w:r>
              <w:rPr>
                <w:rFonts w:hint="eastAsia" w:ascii="宋体" w:hAnsi="宋体"/>
                <w:sz w:val="18"/>
                <w:szCs w:val="18"/>
              </w:rPr>
              <w:t>有效维护社会稳定</w:t>
            </w:r>
          </w:p>
        </w:tc>
        <w:tc>
          <w:tcPr>
            <w:tcW w:w="1475" w:type="dxa"/>
            <w:shd w:val="clear" w:color="auto" w:fill="auto"/>
            <w:vAlign w:val="center"/>
          </w:tcPr>
          <w:p w14:paraId="7272593E">
            <w:pPr>
              <w:jc w:val="center"/>
              <w:rPr>
                <w:rFonts w:hint="default" w:ascii="宋体" w:hAnsi="宋体"/>
                <w:sz w:val="18"/>
                <w:szCs w:val="18"/>
              </w:rPr>
            </w:pPr>
            <w:r>
              <w:rPr>
                <w:rFonts w:hint="eastAsia" w:ascii="宋体" w:hAnsi="宋体"/>
                <w:sz w:val="18"/>
                <w:szCs w:val="18"/>
              </w:rPr>
              <w:t>有效维护</w:t>
            </w:r>
          </w:p>
        </w:tc>
      </w:tr>
      <w:tr w14:paraId="301B2A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52D5C4C">
            <w:pPr>
              <w:jc w:val="center"/>
              <w:rPr>
                <w:b/>
                <w:sz w:val="18"/>
                <w:szCs w:val="18"/>
              </w:rPr>
            </w:pPr>
          </w:p>
        </w:tc>
        <w:tc>
          <w:tcPr>
            <w:tcW w:w="1868" w:type="dxa"/>
            <w:gridSpan w:val="2"/>
            <w:vMerge w:val="restart"/>
            <w:shd w:val="clear" w:color="auto" w:fill="auto"/>
            <w:vAlign w:val="center"/>
          </w:tcPr>
          <w:p w14:paraId="0605F5B1">
            <w:pPr>
              <w:jc w:val="center"/>
              <w:rPr>
                <w:rFonts w:hint="default" w:ascii="宋体" w:hAnsi="宋体"/>
                <w:sz w:val="18"/>
                <w:szCs w:val="18"/>
              </w:rPr>
            </w:pPr>
            <w:r>
              <w:rPr>
                <w:rFonts w:hint="eastAsia" w:ascii="宋体" w:hAnsi="宋体"/>
                <w:sz w:val="18"/>
                <w:szCs w:val="18"/>
              </w:rPr>
              <w:t>满意度指标</w:t>
            </w:r>
          </w:p>
        </w:tc>
        <w:tc>
          <w:tcPr>
            <w:tcW w:w="709" w:type="dxa"/>
            <w:vMerge w:val="restart"/>
            <w:shd w:val="clear" w:color="auto" w:fill="auto"/>
            <w:vAlign w:val="center"/>
          </w:tcPr>
          <w:p w14:paraId="025EAF1D">
            <w:pPr>
              <w:jc w:val="center"/>
              <w:rPr>
                <w:rFonts w:hint="default" w:ascii="宋体" w:hAnsi="宋体"/>
                <w:sz w:val="18"/>
                <w:szCs w:val="18"/>
              </w:rPr>
            </w:pPr>
            <w:r>
              <w:rPr>
                <w:rFonts w:hint="eastAsia" w:ascii="宋体" w:hAnsi="宋体"/>
                <w:sz w:val="18"/>
                <w:szCs w:val="18"/>
              </w:rPr>
              <w:t>10</w:t>
            </w:r>
          </w:p>
        </w:tc>
        <w:tc>
          <w:tcPr>
            <w:tcW w:w="1985" w:type="dxa"/>
            <w:gridSpan w:val="2"/>
            <w:vMerge w:val="restart"/>
            <w:shd w:val="clear" w:color="auto" w:fill="auto"/>
            <w:vAlign w:val="center"/>
          </w:tcPr>
          <w:p w14:paraId="101CF522">
            <w:pPr>
              <w:jc w:val="center"/>
              <w:rPr>
                <w:rFonts w:hint="default" w:ascii="宋体" w:hAnsi="宋体"/>
                <w:sz w:val="18"/>
                <w:szCs w:val="18"/>
              </w:rPr>
            </w:pPr>
            <w:r>
              <w:rPr>
                <w:rFonts w:hint="eastAsia" w:ascii="宋体" w:hAnsi="宋体"/>
                <w:sz w:val="18"/>
                <w:szCs w:val="18"/>
              </w:rPr>
              <w:t>服务对象满意度</w:t>
            </w:r>
          </w:p>
        </w:tc>
        <w:tc>
          <w:tcPr>
            <w:tcW w:w="2976" w:type="dxa"/>
            <w:gridSpan w:val="2"/>
            <w:shd w:val="clear" w:color="auto" w:fill="auto"/>
            <w:vAlign w:val="center"/>
          </w:tcPr>
          <w:p w14:paraId="49CAC24C">
            <w:pPr>
              <w:jc w:val="center"/>
              <w:rPr>
                <w:rFonts w:hint="default" w:ascii="宋体" w:hAnsi="宋体"/>
                <w:sz w:val="18"/>
                <w:szCs w:val="18"/>
              </w:rPr>
            </w:pPr>
            <w:r>
              <w:rPr>
                <w:rFonts w:hint="eastAsia" w:ascii="宋体" w:hAnsi="宋体"/>
                <w:sz w:val="18"/>
                <w:szCs w:val="18"/>
              </w:rPr>
              <w:t>法院工作人员满意度</w:t>
            </w:r>
          </w:p>
        </w:tc>
        <w:tc>
          <w:tcPr>
            <w:tcW w:w="1475" w:type="dxa"/>
            <w:shd w:val="clear" w:color="auto" w:fill="auto"/>
            <w:vAlign w:val="center"/>
          </w:tcPr>
          <w:p w14:paraId="5FDB9CED">
            <w:pPr>
              <w:jc w:val="center"/>
              <w:rPr>
                <w:rFonts w:hint="default" w:ascii="宋体" w:hAnsi="宋体"/>
                <w:sz w:val="18"/>
                <w:szCs w:val="18"/>
              </w:rPr>
            </w:pPr>
            <w:r>
              <w:rPr>
                <w:rFonts w:hint="eastAsia" w:ascii="宋体" w:hAnsi="宋体"/>
                <w:sz w:val="18"/>
                <w:szCs w:val="18"/>
              </w:rPr>
              <w:t>≥85%</w:t>
            </w:r>
          </w:p>
        </w:tc>
      </w:tr>
      <w:tr w14:paraId="68496C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0841C8D">
            <w:pPr>
              <w:jc w:val="center"/>
              <w:rPr>
                <w:b/>
                <w:sz w:val="18"/>
                <w:szCs w:val="18"/>
              </w:rPr>
            </w:pPr>
          </w:p>
        </w:tc>
        <w:tc>
          <w:tcPr>
            <w:tcW w:w="1868" w:type="dxa"/>
            <w:gridSpan w:val="2"/>
            <w:vMerge w:val="continue"/>
            <w:shd w:val="clear" w:color="auto" w:fill="auto"/>
            <w:vAlign w:val="center"/>
          </w:tcPr>
          <w:p w14:paraId="35425B73">
            <w:pPr>
              <w:jc w:val="center"/>
              <w:rPr>
                <w:rFonts w:hint="default" w:ascii="宋体" w:hAnsi="宋体"/>
                <w:sz w:val="18"/>
                <w:szCs w:val="18"/>
              </w:rPr>
            </w:pPr>
          </w:p>
        </w:tc>
        <w:tc>
          <w:tcPr>
            <w:tcW w:w="709" w:type="dxa"/>
            <w:vMerge w:val="continue"/>
            <w:shd w:val="clear" w:color="auto" w:fill="auto"/>
            <w:vAlign w:val="center"/>
          </w:tcPr>
          <w:p w14:paraId="6CF49583">
            <w:pPr>
              <w:jc w:val="center"/>
              <w:rPr>
                <w:rFonts w:hint="default" w:ascii="宋体" w:hAnsi="宋体"/>
                <w:sz w:val="18"/>
                <w:szCs w:val="18"/>
              </w:rPr>
            </w:pPr>
          </w:p>
        </w:tc>
        <w:tc>
          <w:tcPr>
            <w:tcW w:w="1985" w:type="dxa"/>
            <w:gridSpan w:val="2"/>
            <w:vMerge w:val="continue"/>
            <w:shd w:val="clear" w:color="auto" w:fill="auto"/>
            <w:vAlign w:val="center"/>
          </w:tcPr>
          <w:p w14:paraId="0CE0022E">
            <w:pPr>
              <w:jc w:val="center"/>
              <w:rPr>
                <w:rFonts w:hint="default" w:ascii="宋体" w:hAnsi="宋体"/>
                <w:sz w:val="18"/>
                <w:szCs w:val="18"/>
              </w:rPr>
            </w:pPr>
          </w:p>
        </w:tc>
        <w:tc>
          <w:tcPr>
            <w:tcW w:w="2976" w:type="dxa"/>
            <w:gridSpan w:val="2"/>
            <w:shd w:val="clear" w:color="auto" w:fill="auto"/>
            <w:vAlign w:val="center"/>
          </w:tcPr>
          <w:p w14:paraId="51783262">
            <w:pPr>
              <w:jc w:val="center"/>
              <w:rPr>
                <w:rFonts w:hint="default" w:ascii="宋体" w:hAnsi="宋体"/>
                <w:sz w:val="18"/>
                <w:szCs w:val="18"/>
              </w:rPr>
            </w:pPr>
            <w:r>
              <w:rPr>
                <w:rFonts w:hint="eastAsia" w:ascii="宋体" w:hAnsi="宋体"/>
                <w:sz w:val="18"/>
                <w:szCs w:val="18"/>
              </w:rPr>
              <w:t>当事人满意程度</w:t>
            </w:r>
          </w:p>
        </w:tc>
        <w:tc>
          <w:tcPr>
            <w:tcW w:w="1475" w:type="dxa"/>
            <w:shd w:val="clear" w:color="auto" w:fill="auto"/>
            <w:vAlign w:val="center"/>
          </w:tcPr>
          <w:p w14:paraId="5D54C067">
            <w:pPr>
              <w:jc w:val="center"/>
              <w:rPr>
                <w:rFonts w:hint="default" w:ascii="宋体" w:hAnsi="宋体"/>
                <w:sz w:val="18"/>
                <w:szCs w:val="18"/>
              </w:rPr>
            </w:pPr>
            <w:r>
              <w:rPr>
                <w:rFonts w:hint="eastAsia" w:ascii="宋体" w:hAnsi="宋体"/>
                <w:sz w:val="18"/>
                <w:szCs w:val="18"/>
              </w:rPr>
              <w:t>≥85%</w:t>
            </w:r>
          </w:p>
        </w:tc>
      </w:tr>
    </w:tbl>
    <w:p w14:paraId="44CDD63E">
      <w:pPr>
        <w:widowControl/>
        <w:spacing w:line="560" w:lineRule="exact"/>
        <w:jc w:val="left"/>
        <w:rPr>
          <w:rFonts w:hint="default" w:ascii="仿宋" w:hAnsi="微软雅黑" w:eastAsia="仿宋"/>
          <w:sz w:val="18"/>
          <w:szCs w:val="18"/>
        </w:rPr>
      </w:pPr>
    </w:p>
    <w:p w14:paraId="1E69B625">
      <w:pPr>
        <w:sectPr>
          <w:pgSz w:w="11906" w:h="16838"/>
          <w:pgMar w:top="1134" w:right="1134" w:bottom="1134" w:left="1134" w:header="851" w:footer="992" w:gutter="0"/>
          <w:cols w:space="425" w:num="1"/>
          <w:docGrid w:type="lines" w:linePitch="312" w:charSpace="0"/>
        </w:sectPr>
      </w:pPr>
    </w:p>
    <w:p w14:paraId="5E5A3D68">
      <w:pPr>
        <w:spacing w:line="560" w:lineRule="exact"/>
        <w:jc w:val="center"/>
        <w:rPr>
          <w:rFonts w:hint="default" w:ascii="仿宋" w:eastAsia="仿宋"/>
          <w:b/>
          <w:sz w:val="28"/>
          <w:szCs w:val="28"/>
        </w:rPr>
      </w:pPr>
      <w:r>
        <w:rPr>
          <w:rFonts w:hint="eastAsia" w:ascii="仿宋" w:eastAsia="仿宋"/>
          <w:b/>
          <w:sz w:val="28"/>
          <w:szCs w:val="28"/>
        </w:rPr>
        <w:t>项目支出绩效目标表</w:t>
      </w:r>
    </w:p>
    <w:p w14:paraId="67CDDE47">
      <w:pPr>
        <w:spacing w:line="560" w:lineRule="exact"/>
        <w:jc w:val="center"/>
        <w:rPr>
          <w:rFonts w:hint="default" w:ascii="仿宋" w:eastAsia="仿宋"/>
          <w:b/>
          <w:sz w:val="24"/>
          <w:szCs w:val="24"/>
        </w:rPr>
      </w:pPr>
      <w:r>
        <w:rPr>
          <w:rFonts w:hint="eastAsia" w:ascii="仿宋" w:eastAsia="仿宋"/>
          <w:b/>
          <w:sz w:val="24"/>
          <w:szCs w:val="24"/>
        </w:rPr>
        <w:t>（2025年度）</w:t>
      </w: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018"/>
        <w:gridCol w:w="850"/>
        <w:gridCol w:w="709"/>
        <w:gridCol w:w="1469"/>
        <w:gridCol w:w="516"/>
        <w:gridCol w:w="944"/>
        <w:gridCol w:w="2032"/>
        <w:gridCol w:w="1475"/>
      </w:tblGrid>
      <w:tr w14:paraId="241291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321DB951">
            <w:pPr>
              <w:jc w:val="center"/>
              <w:rPr>
                <w:b/>
                <w:sz w:val="18"/>
                <w:szCs w:val="18"/>
              </w:rPr>
            </w:pPr>
            <w:r>
              <w:rPr>
                <w:rFonts w:hint="eastAsia"/>
                <w:b/>
                <w:sz w:val="18"/>
                <w:szCs w:val="18"/>
              </w:rPr>
              <w:t>项目名称</w:t>
            </w:r>
          </w:p>
        </w:tc>
        <w:tc>
          <w:tcPr>
            <w:tcW w:w="7995" w:type="dxa"/>
            <w:gridSpan w:val="7"/>
            <w:shd w:val="clear" w:color="auto" w:fill="auto"/>
            <w:vAlign w:val="center"/>
          </w:tcPr>
          <w:p w14:paraId="212D1DE8">
            <w:pPr>
              <w:jc w:val="center"/>
              <w:rPr>
                <w:rFonts w:hint="default" w:ascii="宋体" w:hAnsi="宋体"/>
                <w:sz w:val="18"/>
                <w:szCs w:val="18"/>
              </w:rPr>
            </w:pPr>
            <w:r>
              <w:rPr>
                <w:rFonts w:hint="eastAsia" w:ascii="宋体" w:hAnsi="宋体"/>
                <w:sz w:val="18"/>
                <w:szCs w:val="18"/>
              </w:rPr>
              <w:t>法庭运维费</w:t>
            </w:r>
          </w:p>
        </w:tc>
      </w:tr>
      <w:tr w14:paraId="619750D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42D7EBD7">
            <w:pPr>
              <w:jc w:val="center"/>
              <w:rPr>
                <w:b/>
                <w:sz w:val="18"/>
                <w:szCs w:val="18"/>
              </w:rPr>
            </w:pPr>
            <w:r>
              <w:rPr>
                <w:rFonts w:hint="eastAsia"/>
                <w:b/>
                <w:sz w:val="18"/>
                <w:szCs w:val="18"/>
              </w:rPr>
              <w:t>主管部门及代码</w:t>
            </w:r>
          </w:p>
        </w:tc>
        <w:tc>
          <w:tcPr>
            <w:tcW w:w="3028" w:type="dxa"/>
            <w:gridSpan w:val="3"/>
            <w:shd w:val="clear" w:color="auto" w:fill="auto"/>
            <w:vAlign w:val="center"/>
          </w:tcPr>
          <w:p w14:paraId="3D7D69AD">
            <w:pPr>
              <w:jc w:val="center"/>
              <w:rPr>
                <w:sz w:val="18"/>
                <w:szCs w:val="18"/>
              </w:rPr>
            </w:pPr>
            <w:r>
              <w:rPr>
                <w:rFonts w:hint="default" w:ascii="宋体" w:cs="宋体"/>
                <w:color w:val="000000"/>
                <w:kern w:val="0"/>
                <w:sz w:val="18"/>
                <w:szCs w:val="18"/>
                <w:highlight w:val="none"/>
              </w:rPr>
              <w:t>601-甘肃省高级人民法院</w:t>
            </w:r>
          </w:p>
        </w:tc>
        <w:tc>
          <w:tcPr>
            <w:tcW w:w="1460" w:type="dxa"/>
            <w:gridSpan w:val="2"/>
            <w:shd w:val="clear" w:color="auto" w:fill="auto"/>
            <w:vAlign w:val="center"/>
          </w:tcPr>
          <w:p w14:paraId="7094940D">
            <w:pPr>
              <w:jc w:val="center"/>
              <w:rPr>
                <w:b/>
                <w:sz w:val="18"/>
                <w:szCs w:val="18"/>
              </w:rPr>
            </w:pPr>
            <w:r>
              <w:rPr>
                <w:rFonts w:hint="eastAsia"/>
                <w:b/>
                <w:sz w:val="18"/>
                <w:szCs w:val="18"/>
              </w:rPr>
              <w:t>实施单位</w:t>
            </w:r>
          </w:p>
        </w:tc>
        <w:tc>
          <w:tcPr>
            <w:tcW w:w="3507" w:type="dxa"/>
            <w:gridSpan w:val="2"/>
            <w:shd w:val="clear" w:color="auto" w:fill="auto"/>
            <w:vAlign w:val="center"/>
          </w:tcPr>
          <w:p w14:paraId="7FE54C57">
            <w:pPr>
              <w:jc w:val="center"/>
              <w:rPr>
                <w:sz w:val="18"/>
                <w:szCs w:val="18"/>
              </w:rPr>
            </w:pPr>
            <w:r>
              <w:rPr>
                <w:rFonts w:hint="default" w:ascii="宋体" w:cs="宋体"/>
                <w:color w:val="000000"/>
                <w:kern w:val="0"/>
                <w:sz w:val="18"/>
                <w:szCs w:val="18"/>
                <w:highlight w:val="none"/>
              </w:rPr>
              <w:t>兰州市西固区人民法院</w:t>
            </w:r>
          </w:p>
        </w:tc>
      </w:tr>
      <w:tr w14:paraId="3BF4123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restart"/>
            <w:shd w:val="clear" w:color="auto" w:fill="auto"/>
            <w:vAlign w:val="center"/>
          </w:tcPr>
          <w:p w14:paraId="1BAC1036">
            <w:pPr>
              <w:jc w:val="center"/>
              <w:rPr>
                <w:b/>
                <w:sz w:val="18"/>
                <w:szCs w:val="18"/>
              </w:rPr>
            </w:pPr>
            <w:r>
              <w:rPr>
                <w:rFonts w:hint="eastAsia"/>
                <w:b/>
                <w:sz w:val="18"/>
                <w:szCs w:val="18"/>
              </w:rPr>
              <w:t>项目金额（万元）</w:t>
            </w:r>
          </w:p>
        </w:tc>
        <w:tc>
          <w:tcPr>
            <w:tcW w:w="3028" w:type="dxa"/>
            <w:gridSpan w:val="3"/>
            <w:shd w:val="clear" w:color="auto" w:fill="auto"/>
            <w:vAlign w:val="center"/>
          </w:tcPr>
          <w:p w14:paraId="7A7C3470">
            <w:pPr>
              <w:jc w:val="left"/>
              <w:rPr>
                <w:b/>
                <w:sz w:val="18"/>
                <w:szCs w:val="18"/>
              </w:rPr>
            </w:pPr>
            <w:r>
              <w:rPr>
                <w:rFonts w:hint="eastAsia"/>
                <w:b/>
                <w:sz w:val="18"/>
                <w:szCs w:val="18"/>
              </w:rPr>
              <w:t>年度资金总额：</w:t>
            </w:r>
          </w:p>
        </w:tc>
        <w:tc>
          <w:tcPr>
            <w:tcW w:w="4967" w:type="dxa"/>
            <w:gridSpan w:val="4"/>
            <w:shd w:val="clear" w:color="auto" w:fill="auto"/>
            <w:vAlign w:val="center"/>
          </w:tcPr>
          <w:p w14:paraId="5B0E4B18">
            <w:pPr>
              <w:jc w:val="center"/>
              <w:rPr>
                <w:rFonts w:hint="default" w:ascii="宋体" w:hAnsi="宋体"/>
                <w:sz w:val="18"/>
                <w:szCs w:val="18"/>
              </w:rPr>
            </w:pPr>
            <w:r>
              <w:rPr>
                <w:rFonts w:hint="eastAsia" w:ascii="宋体" w:hAnsi="宋体"/>
                <w:sz w:val="18"/>
                <w:szCs w:val="18"/>
              </w:rPr>
              <w:t>36.00</w:t>
            </w:r>
          </w:p>
        </w:tc>
      </w:tr>
      <w:tr w14:paraId="43CC366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4668DA9B">
            <w:pPr>
              <w:jc w:val="center"/>
              <w:rPr>
                <w:b/>
                <w:sz w:val="18"/>
                <w:szCs w:val="18"/>
              </w:rPr>
            </w:pPr>
          </w:p>
        </w:tc>
        <w:tc>
          <w:tcPr>
            <w:tcW w:w="3028" w:type="dxa"/>
            <w:gridSpan w:val="3"/>
            <w:shd w:val="clear" w:color="auto" w:fill="auto"/>
            <w:vAlign w:val="center"/>
          </w:tcPr>
          <w:p w14:paraId="68573A0B">
            <w:pPr>
              <w:jc w:val="left"/>
              <w:rPr>
                <w:b/>
                <w:sz w:val="18"/>
                <w:szCs w:val="18"/>
              </w:rPr>
            </w:pPr>
            <w:r>
              <w:rPr>
                <w:rFonts w:hint="eastAsia"/>
                <w:b/>
                <w:sz w:val="18"/>
                <w:szCs w:val="18"/>
              </w:rPr>
              <w:t xml:space="preserve">    其中：当年财政拨款</w:t>
            </w:r>
          </w:p>
        </w:tc>
        <w:tc>
          <w:tcPr>
            <w:tcW w:w="4967" w:type="dxa"/>
            <w:gridSpan w:val="4"/>
            <w:shd w:val="clear" w:color="auto" w:fill="auto"/>
            <w:vAlign w:val="center"/>
          </w:tcPr>
          <w:p w14:paraId="7E215D10">
            <w:pPr>
              <w:jc w:val="center"/>
              <w:rPr>
                <w:rFonts w:hint="default" w:ascii="宋体" w:hAnsi="宋体"/>
                <w:sz w:val="18"/>
                <w:szCs w:val="18"/>
              </w:rPr>
            </w:pPr>
            <w:r>
              <w:rPr>
                <w:rFonts w:hint="default" w:ascii="宋体" w:hAnsi="宋体" w:cs="宋体"/>
                <w:color w:val="000000"/>
                <w:kern w:val="0"/>
                <w:sz w:val="18"/>
                <w:szCs w:val="18"/>
                <w:highlight w:val="none"/>
              </w:rPr>
              <w:t>36.00</w:t>
            </w:r>
          </w:p>
        </w:tc>
      </w:tr>
      <w:tr w14:paraId="78C164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415D4D62">
            <w:pPr>
              <w:jc w:val="center"/>
              <w:rPr>
                <w:b/>
                <w:sz w:val="18"/>
                <w:szCs w:val="18"/>
              </w:rPr>
            </w:pPr>
          </w:p>
        </w:tc>
        <w:tc>
          <w:tcPr>
            <w:tcW w:w="3028" w:type="dxa"/>
            <w:gridSpan w:val="3"/>
            <w:shd w:val="clear" w:color="auto" w:fill="auto"/>
            <w:vAlign w:val="center"/>
          </w:tcPr>
          <w:p w14:paraId="2D88B8B9">
            <w:pPr>
              <w:jc w:val="left"/>
              <w:rPr>
                <w:b/>
                <w:sz w:val="18"/>
                <w:szCs w:val="18"/>
              </w:rPr>
            </w:pPr>
            <w:r>
              <w:rPr>
                <w:rFonts w:hint="eastAsia"/>
                <w:b/>
                <w:sz w:val="18"/>
                <w:szCs w:val="18"/>
              </w:rPr>
              <w:t xml:space="preserve">           上年结转资金</w:t>
            </w:r>
          </w:p>
        </w:tc>
        <w:tc>
          <w:tcPr>
            <w:tcW w:w="4967" w:type="dxa"/>
            <w:gridSpan w:val="4"/>
            <w:shd w:val="clear" w:color="auto" w:fill="auto"/>
            <w:vAlign w:val="center"/>
          </w:tcPr>
          <w:p w14:paraId="6412BE32">
            <w:pPr>
              <w:jc w:val="center"/>
              <w:rPr>
                <w:rFonts w:hint="default" w:ascii="宋体" w:hAnsi="宋体"/>
                <w:sz w:val="18"/>
                <w:szCs w:val="18"/>
              </w:rPr>
            </w:pPr>
            <w:r>
              <w:rPr>
                <w:rFonts w:hint="default" w:ascii="宋体" w:hAnsi="宋体" w:cs="宋体"/>
                <w:color w:val="000000"/>
                <w:kern w:val="0"/>
                <w:sz w:val="18"/>
                <w:szCs w:val="18"/>
                <w:highlight w:val="none"/>
              </w:rPr>
              <w:t>0.00</w:t>
            </w:r>
          </w:p>
        </w:tc>
      </w:tr>
      <w:tr w14:paraId="0BEB3F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531C7F26">
            <w:pPr>
              <w:jc w:val="center"/>
              <w:rPr>
                <w:b/>
                <w:sz w:val="18"/>
                <w:szCs w:val="18"/>
              </w:rPr>
            </w:pPr>
          </w:p>
        </w:tc>
        <w:tc>
          <w:tcPr>
            <w:tcW w:w="3028" w:type="dxa"/>
            <w:gridSpan w:val="3"/>
            <w:shd w:val="clear" w:color="auto" w:fill="auto"/>
            <w:vAlign w:val="center"/>
          </w:tcPr>
          <w:p w14:paraId="6A7E3B1B">
            <w:pPr>
              <w:jc w:val="left"/>
              <w:rPr>
                <w:b/>
                <w:sz w:val="18"/>
                <w:szCs w:val="18"/>
              </w:rPr>
            </w:pPr>
            <w:r>
              <w:rPr>
                <w:rFonts w:hint="eastAsia"/>
                <w:b/>
                <w:sz w:val="18"/>
                <w:szCs w:val="18"/>
              </w:rPr>
              <w:t xml:space="preserve">            其他资金</w:t>
            </w:r>
          </w:p>
        </w:tc>
        <w:tc>
          <w:tcPr>
            <w:tcW w:w="4967" w:type="dxa"/>
            <w:gridSpan w:val="4"/>
            <w:shd w:val="clear" w:color="auto" w:fill="auto"/>
            <w:vAlign w:val="center"/>
          </w:tcPr>
          <w:p w14:paraId="2072582E">
            <w:pPr>
              <w:jc w:val="center"/>
              <w:rPr>
                <w:rFonts w:hint="default" w:ascii="宋体" w:hAnsi="宋体"/>
                <w:sz w:val="18"/>
                <w:szCs w:val="18"/>
              </w:rPr>
            </w:pPr>
            <w:r>
              <w:rPr>
                <w:rFonts w:hint="eastAsia" w:ascii="宋体" w:hAnsi="宋体"/>
                <w:sz w:val="18"/>
                <w:szCs w:val="18"/>
              </w:rPr>
              <w:t>0.00</w:t>
            </w:r>
          </w:p>
        </w:tc>
      </w:tr>
      <w:tr w14:paraId="1B84B3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8" w:type="dxa"/>
            <w:shd w:val="clear" w:color="auto" w:fill="auto"/>
            <w:vAlign w:val="center"/>
          </w:tcPr>
          <w:p w14:paraId="3B885A79">
            <w:pPr>
              <w:jc w:val="center"/>
              <w:rPr>
                <w:b/>
                <w:sz w:val="18"/>
                <w:szCs w:val="18"/>
              </w:rPr>
            </w:pPr>
            <w:r>
              <w:rPr>
                <w:rFonts w:hint="eastAsia"/>
                <w:b/>
                <w:sz w:val="18"/>
                <w:szCs w:val="18"/>
              </w:rPr>
              <w:t>年度绩效目标</w:t>
            </w:r>
          </w:p>
        </w:tc>
        <w:tc>
          <w:tcPr>
            <w:tcW w:w="9013" w:type="dxa"/>
            <w:gridSpan w:val="8"/>
            <w:shd w:val="clear" w:color="auto" w:fill="auto"/>
            <w:vAlign w:val="center"/>
          </w:tcPr>
          <w:p w14:paraId="79E1BD92">
            <w:pPr>
              <w:rPr>
                <w:rFonts w:hint="default" w:ascii="宋体" w:hAnsi="宋体"/>
                <w:b/>
                <w:sz w:val="18"/>
                <w:szCs w:val="18"/>
              </w:rPr>
            </w:pPr>
            <w:r>
              <w:rPr>
                <w:rFonts w:hint="eastAsia" w:ascii="宋体" w:hAnsi="宋体"/>
                <w:color w:val="000000"/>
                <w:sz w:val="18"/>
                <w:szCs w:val="18"/>
              </w:rPr>
              <w:t>本年度全省法院法庭运行经费项目的实施为我院后勤服务提供保障，确保各项设施设备维修维护和法庭水电物业管理等工作正常运转，预计设备设施维修维护完成率年度指标值达到100%，加大3个人民法庭的管护力度，为我院执法办案工作提供良好的办公环境。</w:t>
            </w:r>
          </w:p>
          <w:p w14:paraId="1EC9D10C">
            <w:pPr>
              <w:rPr>
                <w:rFonts w:hint="default" w:ascii="宋体" w:hAnsi="宋体"/>
                <w:b/>
                <w:sz w:val="18"/>
                <w:szCs w:val="18"/>
              </w:rPr>
            </w:pPr>
          </w:p>
        </w:tc>
      </w:tr>
      <w:tr w14:paraId="344E33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restart"/>
            <w:shd w:val="clear" w:color="auto" w:fill="auto"/>
            <w:vAlign w:val="center"/>
          </w:tcPr>
          <w:p w14:paraId="5D247803">
            <w:pPr>
              <w:jc w:val="center"/>
              <w:rPr>
                <w:b/>
                <w:sz w:val="18"/>
                <w:szCs w:val="18"/>
              </w:rPr>
            </w:pPr>
            <w:r>
              <w:rPr>
                <w:rFonts w:hint="eastAsia"/>
                <w:b/>
                <w:sz w:val="18"/>
                <w:szCs w:val="18"/>
              </w:rPr>
              <w:t>绩效指标</w:t>
            </w:r>
          </w:p>
        </w:tc>
        <w:tc>
          <w:tcPr>
            <w:tcW w:w="1868" w:type="dxa"/>
            <w:gridSpan w:val="2"/>
            <w:shd w:val="clear" w:color="auto" w:fill="auto"/>
            <w:vAlign w:val="center"/>
          </w:tcPr>
          <w:p w14:paraId="75236306">
            <w:pPr>
              <w:jc w:val="center"/>
              <w:rPr>
                <w:b/>
                <w:sz w:val="18"/>
                <w:szCs w:val="18"/>
              </w:rPr>
            </w:pPr>
            <w:r>
              <w:rPr>
                <w:rFonts w:hint="eastAsia"/>
                <w:b/>
                <w:sz w:val="18"/>
                <w:szCs w:val="18"/>
              </w:rPr>
              <w:t>一级指标</w:t>
            </w:r>
          </w:p>
        </w:tc>
        <w:tc>
          <w:tcPr>
            <w:tcW w:w="709" w:type="dxa"/>
            <w:shd w:val="clear" w:color="auto" w:fill="auto"/>
            <w:vAlign w:val="center"/>
          </w:tcPr>
          <w:p w14:paraId="27E77B13">
            <w:pPr>
              <w:rPr>
                <w:b/>
                <w:sz w:val="18"/>
                <w:szCs w:val="18"/>
              </w:rPr>
            </w:pPr>
            <w:r>
              <w:rPr>
                <w:rFonts w:hint="eastAsia"/>
                <w:b/>
                <w:sz w:val="18"/>
                <w:szCs w:val="18"/>
              </w:rPr>
              <w:t>权重</w:t>
            </w:r>
          </w:p>
        </w:tc>
        <w:tc>
          <w:tcPr>
            <w:tcW w:w="1985" w:type="dxa"/>
            <w:gridSpan w:val="2"/>
            <w:shd w:val="clear" w:color="auto" w:fill="auto"/>
            <w:vAlign w:val="center"/>
          </w:tcPr>
          <w:p w14:paraId="5889037C">
            <w:pPr>
              <w:jc w:val="center"/>
              <w:rPr>
                <w:b/>
                <w:sz w:val="18"/>
                <w:szCs w:val="18"/>
              </w:rPr>
            </w:pPr>
            <w:r>
              <w:rPr>
                <w:rFonts w:hint="eastAsia"/>
                <w:b/>
                <w:sz w:val="18"/>
                <w:szCs w:val="18"/>
              </w:rPr>
              <w:t>二级指标</w:t>
            </w:r>
          </w:p>
        </w:tc>
        <w:tc>
          <w:tcPr>
            <w:tcW w:w="2976" w:type="dxa"/>
            <w:gridSpan w:val="2"/>
            <w:shd w:val="clear" w:color="auto" w:fill="auto"/>
            <w:vAlign w:val="center"/>
          </w:tcPr>
          <w:p w14:paraId="2A1FA67E">
            <w:pPr>
              <w:jc w:val="center"/>
              <w:rPr>
                <w:b/>
                <w:sz w:val="18"/>
                <w:szCs w:val="18"/>
              </w:rPr>
            </w:pPr>
            <w:r>
              <w:rPr>
                <w:rFonts w:hint="eastAsia"/>
                <w:b/>
                <w:sz w:val="18"/>
                <w:szCs w:val="18"/>
              </w:rPr>
              <w:t>三级指标</w:t>
            </w:r>
          </w:p>
        </w:tc>
        <w:tc>
          <w:tcPr>
            <w:tcW w:w="1475" w:type="dxa"/>
            <w:shd w:val="clear" w:color="auto" w:fill="auto"/>
            <w:vAlign w:val="center"/>
          </w:tcPr>
          <w:p w14:paraId="50932BC1">
            <w:pPr>
              <w:jc w:val="center"/>
              <w:rPr>
                <w:b/>
                <w:sz w:val="18"/>
                <w:szCs w:val="18"/>
              </w:rPr>
            </w:pPr>
            <w:r>
              <w:rPr>
                <w:rFonts w:hint="eastAsia"/>
                <w:b/>
                <w:sz w:val="18"/>
                <w:szCs w:val="18"/>
              </w:rPr>
              <w:t>指标值</w:t>
            </w:r>
          </w:p>
        </w:tc>
      </w:tr>
      <w:tr w14:paraId="008A3B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6D197EC">
            <w:pPr>
              <w:jc w:val="center"/>
              <w:rPr>
                <w:b/>
                <w:sz w:val="18"/>
                <w:szCs w:val="18"/>
              </w:rPr>
            </w:pPr>
          </w:p>
        </w:tc>
        <w:tc>
          <w:tcPr>
            <w:tcW w:w="1868" w:type="dxa"/>
            <w:gridSpan w:val="2"/>
            <w:shd w:val="clear" w:color="auto" w:fill="auto"/>
            <w:vAlign w:val="center"/>
          </w:tcPr>
          <w:p w14:paraId="76C2F796">
            <w:pPr>
              <w:jc w:val="center"/>
              <w:rPr>
                <w:rFonts w:hint="default" w:ascii="宋体" w:hAnsi="宋体"/>
                <w:sz w:val="18"/>
                <w:szCs w:val="18"/>
              </w:rPr>
            </w:pPr>
            <w:r>
              <w:rPr>
                <w:rFonts w:hint="eastAsia" w:ascii="宋体" w:hAnsi="宋体"/>
                <w:sz w:val="18"/>
                <w:szCs w:val="18"/>
              </w:rPr>
              <w:t>成本指标</w:t>
            </w:r>
          </w:p>
        </w:tc>
        <w:tc>
          <w:tcPr>
            <w:tcW w:w="709" w:type="dxa"/>
            <w:shd w:val="clear" w:color="auto" w:fill="auto"/>
            <w:vAlign w:val="center"/>
          </w:tcPr>
          <w:p w14:paraId="7E4D30B5">
            <w:pPr>
              <w:jc w:val="center"/>
              <w:rPr>
                <w:rFonts w:hint="default" w:ascii="宋体" w:hAnsi="宋体"/>
                <w:sz w:val="18"/>
                <w:szCs w:val="18"/>
              </w:rPr>
            </w:pPr>
            <w:r>
              <w:rPr>
                <w:rFonts w:hint="eastAsia" w:ascii="宋体" w:hAnsi="宋体"/>
                <w:sz w:val="18"/>
                <w:szCs w:val="18"/>
              </w:rPr>
              <w:t>20</w:t>
            </w:r>
          </w:p>
        </w:tc>
        <w:tc>
          <w:tcPr>
            <w:tcW w:w="1985" w:type="dxa"/>
            <w:gridSpan w:val="2"/>
            <w:shd w:val="clear" w:color="auto" w:fill="auto"/>
            <w:vAlign w:val="center"/>
          </w:tcPr>
          <w:p w14:paraId="60BE97ED">
            <w:pPr>
              <w:jc w:val="center"/>
              <w:rPr>
                <w:rFonts w:hint="default" w:ascii="宋体" w:hAnsi="宋体"/>
                <w:sz w:val="18"/>
                <w:szCs w:val="18"/>
              </w:rPr>
            </w:pPr>
            <w:r>
              <w:rPr>
                <w:rFonts w:hint="eastAsia" w:ascii="宋体" w:hAnsi="宋体"/>
                <w:sz w:val="18"/>
                <w:szCs w:val="18"/>
              </w:rPr>
              <w:t>经济成本指标</w:t>
            </w:r>
          </w:p>
        </w:tc>
        <w:tc>
          <w:tcPr>
            <w:tcW w:w="2976" w:type="dxa"/>
            <w:gridSpan w:val="2"/>
            <w:shd w:val="clear" w:color="auto" w:fill="auto"/>
            <w:vAlign w:val="center"/>
          </w:tcPr>
          <w:p w14:paraId="627F6EA7">
            <w:pPr>
              <w:jc w:val="center"/>
              <w:rPr>
                <w:rFonts w:hint="default" w:ascii="宋体" w:hAnsi="宋体"/>
                <w:sz w:val="18"/>
                <w:szCs w:val="18"/>
              </w:rPr>
            </w:pPr>
            <w:r>
              <w:rPr>
                <w:rFonts w:hint="eastAsia" w:ascii="宋体" w:hAnsi="宋体"/>
                <w:sz w:val="18"/>
                <w:szCs w:val="18"/>
              </w:rPr>
              <w:t>成本控制情况</w:t>
            </w:r>
          </w:p>
        </w:tc>
        <w:tc>
          <w:tcPr>
            <w:tcW w:w="1475" w:type="dxa"/>
            <w:shd w:val="clear" w:color="auto" w:fill="auto"/>
            <w:vAlign w:val="center"/>
          </w:tcPr>
          <w:p w14:paraId="13B477BB">
            <w:pPr>
              <w:jc w:val="center"/>
              <w:rPr>
                <w:rFonts w:hint="default" w:ascii="宋体" w:hAnsi="宋体"/>
                <w:sz w:val="18"/>
                <w:szCs w:val="18"/>
              </w:rPr>
            </w:pPr>
            <w:r>
              <w:rPr>
                <w:rFonts w:hint="eastAsia" w:ascii="宋体" w:hAnsi="宋体"/>
                <w:sz w:val="18"/>
                <w:szCs w:val="18"/>
              </w:rPr>
              <w:t>在预算范围内</w:t>
            </w:r>
          </w:p>
        </w:tc>
      </w:tr>
      <w:tr w14:paraId="456E436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49C3373">
            <w:pPr>
              <w:jc w:val="center"/>
              <w:rPr>
                <w:b/>
                <w:sz w:val="18"/>
                <w:szCs w:val="18"/>
              </w:rPr>
            </w:pPr>
          </w:p>
        </w:tc>
        <w:tc>
          <w:tcPr>
            <w:tcW w:w="1868" w:type="dxa"/>
            <w:gridSpan w:val="2"/>
            <w:vMerge w:val="restart"/>
            <w:shd w:val="clear" w:color="auto" w:fill="auto"/>
            <w:vAlign w:val="center"/>
          </w:tcPr>
          <w:p w14:paraId="34BD27F6">
            <w:pPr>
              <w:jc w:val="center"/>
              <w:rPr>
                <w:rFonts w:hint="default" w:ascii="宋体" w:hAnsi="宋体"/>
                <w:sz w:val="18"/>
                <w:szCs w:val="18"/>
              </w:rPr>
            </w:pPr>
            <w:r>
              <w:rPr>
                <w:rFonts w:hint="eastAsia" w:ascii="宋体" w:hAnsi="宋体"/>
                <w:sz w:val="18"/>
                <w:szCs w:val="18"/>
              </w:rPr>
              <w:t>产出指标</w:t>
            </w:r>
          </w:p>
        </w:tc>
        <w:tc>
          <w:tcPr>
            <w:tcW w:w="709" w:type="dxa"/>
            <w:vMerge w:val="restart"/>
            <w:shd w:val="clear" w:color="auto" w:fill="auto"/>
            <w:vAlign w:val="center"/>
          </w:tcPr>
          <w:p w14:paraId="76E725B3">
            <w:pPr>
              <w:jc w:val="center"/>
              <w:rPr>
                <w:rFonts w:hint="default" w:ascii="宋体" w:hAnsi="宋体"/>
                <w:sz w:val="18"/>
                <w:szCs w:val="18"/>
              </w:rPr>
            </w:pPr>
            <w:r>
              <w:rPr>
                <w:rFonts w:hint="eastAsia" w:ascii="宋体" w:hAnsi="宋体"/>
                <w:sz w:val="18"/>
                <w:szCs w:val="18"/>
              </w:rPr>
              <w:t>40</w:t>
            </w:r>
          </w:p>
        </w:tc>
        <w:tc>
          <w:tcPr>
            <w:tcW w:w="1985" w:type="dxa"/>
            <w:gridSpan w:val="2"/>
            <w:vMerge w:val="restart"/>
            <w:shd w:val="clear" w:color="auto" w:fill="auto"/>
            <w:vAlign w:val="center"/>
          </w:tcPr>
          <w:p w14:paraId="538050F3">
            <w:pPr>
              <w:jc w:val="center"/>
              <w:rPr>
                <w:rFonts w:hint="default" w:ascii="宋体" w:hAnsi="宋体"/>
                <w:sz w:val="18"/>
                <w:szCs w:val="18"/>
              </w:rPr>
            </w:pPr>
            <w:r>
              <w:rPr>
                <w:rFonts w:hint="eastAsia" w:ascii="宋体" w:hAnsi="宋体"/>
                <w:sz w:val="18"/>
                <w:szCs w:val="18"/>
              </w:rPr>
              <w:t>数量指标</w:t>
            </w:r>
          </w:p>
        </w:tc>
        <w:tc>
          <w:tcPr>
            <w:tcW w:w="2976" w:type="dxa"/>
            <w:gridSpan w:val="2"/>
            <w:shd w:val="clear" w:color="auto" w:fill="auto"/>
            <w:vAlign w:val="center"/>
          </w:tcPr>
          <w:p w14:paraId="4E6280DE">
            <w:pPr>
              <w:jc w:val="center"/>
              <w:rPr>
                <w:rFonts w:hint="default" w:ascii="宋体" w:hAnsi="宋体"/>
                <w:sz w:val="18"/>
                <w:szCs w:val="18"/>
              </w:rPr>
            </w:pPr>
            <w:r>
              <w:rPr>
                <w:rFonts w:hint="eastAsia" w:ascii="宋体" w:hAnsi="宋体"/>
                <w:sz w:val="18"/>
                <w:szCs w:val="18"/>
              </w:rPr>
              <w:t>维修维护工作完成率</w:t>
            </w:r>
          </w:p>
        </w:tc>
        <w:tc>
          <w:tcPr>
            <w:tcW w:w="1475" w:type="dxa"/>
            <w:shd w:val="clear" w:color="auto" w:fill="auto"/>
            <w:vAlign w:val="center"/>
          </w:tcPr>
          <w:p w14:paraId="1F0A6C56">
            <w:pPr>
              <w:jc w:val="center"/>
              <w:rPr>
                <w:rFonts w:hint="default" w:ascii="宋体" w:hAnsi="宋体"/>
                <w:sz w:val="18"/>
                <w:szCs w:val="18"/>
              </w:rPr>
            </w:pPr>
            <w:r>
              <w:rPr>
                <w:rFonts w:hint="eastAsia" w:ascii="宋体" w:hAnsi="宋体"/>
                <w:sz w:val="18"/>
                <w:szCs w:val="18"/>
              </w:rPr>
              <w:t>=100%</w:t>
            </w:r>
          </w:p>
        </w:tc>
      </w:tr>
      <w:tr w14:paraId="5E7472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D19AF31">
            <w:pPr>
              <w:jc w:val="center"/>
              <w:rPr>
                <w:b/>
                <w:sz w:val="18"/>
                <w:szCs w:val="18"/>
              </w:rPr>
            </w:pPr>
          </w:p>
        </w:tc>
        <w:tc>
          <w:tcPr>
            <w:tcW w:w="1868" w:type="dxa"/>
            <w:gridSpan w:val="2"/>
            <w:vMerge w:val="continue"/>
            <w:shd w:val="clear" w:color="auto" w:fill="auto"/>
            <w:vAlign w:val="center"/>
          </w:tcPr>
          <w:p w14:paraId="4DE5A5DD">
            <w:pPr>
              <w:jc w:val="center"/>
              <w:rPr>
                <w:rFonts w:hint="default" w:ascii="宋体" w:hAnsi="宋体"/>
                <w:sz w:val="18"/>
                <w:szCs w:val="18"/>
              </w:rPr>
            </w:pPr>
          </w:p>
        </w:tc>
        <w:tc>
          <w:tcPr>
            <w:tcW w:w="709" w:type="dxa"/>
            <w:vMerge w:val="continue"/>
            <w:shd w:val="clear" w:color="auto" w:fill="auto"/>
            <w:vAlign w:val="center"/>
          </w:tcPr>
          <w:p w14:paraId="3E6B6CE4">
            <w:pPr>
              <w:jc w:val="center"/>
              <w:rPr>
                <w:rFonts w:hint="default" w:ascii="宋体" w:hAnsi="宋体"/>
                <w:sz w:val="18"/>
                <w:szCs w:val="18"/>
              </w:rPr>
            </w:pPr>
          </w:p>
        </w:tc>
        <w:tc>
          <w:tcPr>
            <w:tcW w:w="1985" w:type="dxa"/>
            <w:gridSpan w:val="2"/>
            <w:vMerge w:val="continue"/>
            <w:shd w:val="clear" w:color="auto" w:fill="auto"/>
            <w:vAlign w:val="center"/>
          </w:tcPr>
          <w:p w14:paraId="4C93283A">
            <w:pPr>
              <w:jc w:val="center"/>
              <w:rPr>
                <w:rFonts w:hint="default" w:ascii="宋体" w:hAnsi="宋体"/>
                <w:sz w:val="18"/>
                <w:szCs w:val="18"/>
              </w:rPr>
            </w:pPr>
          </w:p>
        </w:tc>
        <w:tc>
          <w:tcPr>
            <w:tcW w:w="2976" w:type="dxa"/>
            <w:gridSpan w:val="2"/>
            <w:shd w:val="clear" w:color="auto" w:fill="auto"/>
            <w:vAlign w:val="center"/>
          </w:tcPr>
          <w:p w14:paraId="295CEDCA">
            <w:pPr>
              <w:jc w:val="center"/>
              <w:rPr>
                <w:rFonts w:hint="default" w:ascii="宋体" w:hAnsi="宋体"/>
                <w:sz w:val="18"/>
                <w:szCs w:val="18"/>
              </w:rPr>
            </w:pPr>
            <w:r>
              <w:rPr>
                <w:rFonts w:hint="eastAsia" w:ascii="宋体" w:hAnsi="宋体"/>
                <w:sz w:val="18"/>
                <w:szCs w:val="18"/>
              </w:rPr>
              <w:t>物业服务保障工作完成率</w:t>
            </w:r>
          </w:p>
        </w:tc>
        <w:tc>
          <w:tcPr>
            <w:tcW w:w="1475" w:type="dxa"/>
            <w:shd w:val="clear" w:color="auto" w:fill="auto"/>
            <w:vAlign w:val="center"/>
          </w:tcPr>
          <w:p w14:paraId="2CEA9666">
            <w:pPr>
              <w:jc w:val="center"/>
              <w:rPr>
                <w:rFonts w:hint="default" w:ascii="宋体" w:hAnsi="宋体"/>
                <w:sz w:val="18"/>
                <w:szCs w:val="18"/>
              </w:rPr>
            </w:pPr>
            <w:r>
              <w:rPr>
                <w:rFonts w:hint="eastAsia" w:ascii="宋体" w:hAnsi="宋体"/>
                <w:sz w:val="18"/>
                <w:szCs w:val="18"/>
              </w:rPr>
              <w:t>=100%</w:t>
            </w:r>
          </w:p>
        </w:tc>
      </w:tr>
      <w:tr w14:paraId="58766B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02F03EA">
            <w:pPr>
              <w:jc w:val="center"/>
              <w:rPr>
                <w:b/>
                <w:sz w:val="18"/>
                <w:szCs w:val="18"/>
              </w:rPr>
            </w:pPr>
          </w:p>
        </w:tc>
        <w:tc>
          <w:tcPr>
            <w:tcW w:w="1868" w:type="dxa"/>
            <w:gridSpan w:val="2"/>
            <w:vMerge w:val="continue"/>
            <w:shd w:val="clear" w:color="auto" w:fill="auto"/>
            <w:vAlign w:val="center"/>
          </w:tcPr>
          <w:p w14:paraId="1DBEB0CA">
            <w:pPr>
              <w:jc w:val="center"/>
              <w:rPr>
                <w:rFonts w:hint="default" w:ascii="宋体" w:hAnsi="宋体"/>
                <w:sz w:val="18"/>
                <w:szCs w:val="18"/>
              </w:rPr>
            </w:pPr>
          </w:p>
        </w:tc>
        <w:tc>
          <w:tcPr>
            <w:tcW w:w="709" w:type="dxa"/>
            <w:vMerge w:val="continue"/>
            <w:shd w:val="clear" w:color="auto" w:fill="auto"/>
            <w:vAlign w:val="center"/>
          </w:tcPr>
          <w:p w14:paraId="43D194B3">
            <w:pPr>
              <w:jc w:val="center"/>
              <w:rPr>
                <w:rFonts w:hint="default" w:ascii="宋体" w:hAnsi="宋体"/>
                <w:sz w:val="18"/>
                <w:szCs w:val="18"/>
              </w:rPr>
            </w:pPr>
          </w:p>
        </w:tc>
        <w:tc>
          <w:tcPr>
            <w:tcW w:w="1985" w:type="dxa"/>
            <w:gridSpan w:val="2"/>
            <w:vMerge w:val="continue"/>
            <w:shd w:val="clear" w:color="auto" w:fill="auto"/>
            <w:vAlign w:val="center"/>
          </w:tcPr>
          <w:p w14:paraId="5A04CE87">
            <w:pPr>
              <w:jc w:val="center"/>
              <w:rPr>
                <w:rFonts w:hint="default" w:ascii="宋体" w:hAnsi="宋体"/>
                <w:sz w:val="18"/>
                <w:szCs w:val="18"/>
              </w:rPr>
            </w:pPr>
          </w:p>
        </w:tc>
        <w:tc>
          <w:tcPr>
            <w:tcW w:w="2976" w:type="dxa"/>
            <w:gridSpan w:val="2"/>
            <w:shd w:val="clear" w:color="auto" w:fill="auto"/>
            <w:vAlign w:val="center"/>
          </w:tcPr>
          <w:p w14:paraId="3FC468A0">
            <w:pPr>
              <w:jc w:val="center"/>
              <w:rPr>
                <w:rFonts w:hint="default" w:ascii="宋体" w:hAnsi="宋体"/>
                <w:sz w:val="18"/>
                <w:szCs w:val="18"/>
              </w:rPr>
            </w:pPr>
            <w:r>
              <w:rPr>
                <w:rFonts w:hint="eastAsia" w:ascii="宋体" w:hAnsi="宋体"/>
                <w:sz w:val="18"/>
                <w:szCs w:val="18"/>
              </w:rPr>
              <w:t>保障法庭个数</w:t>
            </w:r>
          </w:p>
        </w:tc>
        <w:tc>
          <w:tcPr>
            <w:tcW w:w="1475" w:type="dxa"/>
            <w:shd w:val="clear" w:color="auto" w:fill="auto"/>
            <w:vAlign w:val="center"/>
          </w:tcPr>
          <w:p w14:paraId="38E02390">
            <w:pPr>
              <w:jc w:val="center"/>
              <w:rPr>
                <w:rFonts w:hint="default" w:ascii="宋体" w:hAnsi="宋体"/>
                <w:sz w:val="18"/>
                <w:szCs w:val="18"/>
              </w:rPr>
            </w:pPr>
            <w:r>
              <w:rPr>
                <w:rFonts w:hint="eastAsia" w:ascii="宋体" w:hAnsi="宋体"/>
                <w:sz w:val="18"/>
                <w:szCs w:val="18"/>
              </w:rPr>
              <w:t>=3个</w:t>
            </w:r>
          </w:p>
        </w:tc>
      </w:tr>
      <w:tr w14:paraId="7D4CD5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44F63DA">
            <w:pPr>
              <w:jc w:val="center"/>
              <w:rPr>
                <w:b/>
                <w:sz w:val="18"/>
                <w:szCs w:val="18"/>
              </w:rPr>
            </w:pPr>
          </w:p>
        </w:tc>
        <w:tc>
          <w:tcPr>
            <w:tcW w:w="1868" w:type="dxa"/>
            <w:gridSpan w:val="2"/>
            <w:vMerge w:val="continue"/>
            <w:shd w:val="clear" w:color="auto" w:fill="auto"/>
            <w:vAlign w:val="center"/>
          </w:tcPr>
          <w:p w14:paraId="253D7773">
            <w:pPr>
              <w:jc w:val="center"/>
              <w:rPr>
                <w:rFonts w:hint="default" w:ascii="宋体" w:hAnsi="宋体"/>
                <w:sz w:val="18"/>
                <w:szCs w:val="18"/>
              </w:rPr>
            </w:pPr>
          </w:p>
        </w:tc>
        <w:tc>
          <w:tcPr>
            <w:tcW w:w="709" w:type="dxa"/>
            <w:vMerge w:val="continue"/>
            <w:shd w:val="clear" w:color="auto" w:fill="auto"/>
            <w:vAlign w:val="center"/>
          </w:tcPr>
          <w:p w14:paraId="57AC9F19">
            <w:pPr>
              <w:jc w:val="center"/>
              <w:rPr>
                <w:rFonts w:hint="default" w:ascii="宋体" w:hAnsi="宋体"/>
                <w:sz w:val="18"/>
                <w:szCs w:val="18"/>
              </w:rPr>
            </w:pPr>
          </w:p>
        </w:tc>
        <w:tc>
          <w:tcPr>
            <w:tcW w:w="1985" w:type="dxa"/>
            <w:gridSpan w:val="2"/>
            <w:vMerge w:val="restart"/>
            <w:shd w:val="clear" w:color="auto" w:fill="auto"/>
            <w:vAlign w:val="center"/>
          </w:tcPr>
          <w:p w14:paraId="6C1A3C25">
            <w:pPr>
              <w:jc w:val="center"/>
              <w:rPr>
                <w:rFonts w:hint="default" w:ascii="宋体" w:hAnsi="宋体"/>
                <w:sz w:val="18"/>
                <w:szCs w:val="18"/>
              </w:rPr>
            </w:pPr>
            <w:r>
              <w:rPr>
                <w:rFonts w:hint="eastAsia" w:ascii="宋体" w:hAnsi="宋体"/>
                <w:sz w:val="18"/>
                <w:szCs w:val="18"/>
              </w:rPr>
              <w:t>质量指标</w:t>
            </w:r>
          </w:p>
        </w:tc>
        <w:tc>
          <w:tcPr>
            <w:tcW w:w="2976" w:type="dxa"/>
            <w:gridSpan w:val="2"/>
            <w:shd w:val="clear" w:color="auto" w:fill="auto"/>
            <w:vAlign w:val="center"/>
          </w:tcPr>
          <w:p w14:paraId="779D6217">
            <w:pPr>
              <w:jc w:val="center"/>
              <w:rPr>
                <w:rFonts w:hint="default" w:ascii="宋体" w:hAnsi="宋体"/>
                <w:sz w:val="18"/>
                <w:szCs w:val="18"/>
              </w:rPr>
            </w:pPr>
            <w:r>
              <w:rPr>
                <w:rFonts w:hint="eastAsia" w:ascii="宋体" w:hAnsi="宋体"/>
                <w:sz w:val="18"/>
                <w:szCs w:val="18"/>
              </w:rPr>
              <w:t>法庭正常运转保障率</w:t>
            </w:r>
          </w:p>
        </w:tc>
        <w:tc>
          <w:tcPr>
            <w:tcW w:w="1475" w:type="dxa"/>
            <w:shd w:val="clear" w:color="auto" w:fill="auto"/>
            <w:vAlign w:val="center"/>
          </w:tcPr>
          <w:p w14:paraId="501DAE9D">
            <w:pPr>
              <w:jc w:val="center"/>
              <w:rPr>
                <w:rFonts w:hint="default" w:ascii="宋体" w:hAnsi="宋体"/>
                <w:sz w:val="18"/>
                <w:szCs w:val="18"/>
              </w:rPr>
            </w:pPr>
            <w:r>
              <w:rPr>
                <w:rFonts w:hint="eastAsia" w:ascii="宋体" w:hAnsi="宋体"/>
                <w:sz w:val="18"/>
                <w:szCs w:val="18"/>
              </w:rPr>
              <w:t>=100%</w:t>
            </w:r>
          </w:p>
        </w:tc>
      </w:tr>
      <w:tr w14:paraId="5380A0A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AF485F9">
            <w:pPr>
              <w:jc w:val="center"/>
              <w:rPr>
                <w:b/>
                <w:sz w:val="18"/>
                <w:szCs w:val="18"/>
              </w:rPr>
            </w:pPr>
          </w:p>
        </w:tc>
        <w:tc>
          <w:tcPr>
            <w:tcW w:w="1868" w:type="dxa"/>
            <w:gridSpan w:val="2"/>
            <w:vMerge w:val="continue"/>
            <w:shd w:val="clear" w:color="auto" w:fill="auto"/>
            <w:vAlign w:val="center"/>
          </w:tcPr>
          <w:p w14:paraId="7B79C608">
            <w:pPr>
              <w:jc w:val="center"/>
              <w:rPr>
                <w:rFonts w:hint="default" w:ascii="宋体" w:hAnsi="宋体"/>
                <w:sz w:val="18"/>
                <w:szCs w:val="18"/>
              </w:rPr>
            </w:pPr>
          </w:p>
        </w:tc>
        <w:tc>
          <w:tcPr>
            <w:tcW w:w="709" w:type="dxa"/>
            <w:vMerge w:val="continue"/>
            <w:shd w:val="clear" w:color="auto" w:fill="auto"/>
            <w:vAlign w:val="center"/>
          </w:tcPr>
          <w:p w14:paraId="5825B297">
            <w:pPr>
              <w:jc w:val="center"/>
              <w:rPr>
                <w:rFonts w:hint="default" w:ascii="宋体" w:hAnsi="宋体"/>
                <w:sz w:val="18"/>
                <w:szCs w:val="18"/>
              </w:rPr>
            </w:pPr>
          </w:p>
        </w:tc>
        <w:tc>
          <w:tcPr>
            <w:tcW w:w="1985" w:type="dxa"/>
            <w:gridSpan w:val="2"/>
            <w:vMerge w:val="continue"/>
            <w:shd w:val="clear" w:color="auto" w:fill="auto"/>
            <w:vAlign w:val="center"/>
          </w:tcPr>
          <w:p w14:paraId="715A143A">
            <w:pPr>
              <w:jc w:val="center"/>
              <w:rPr>
                <w:rFonts w:hint="default" w:ascii="宋体" w:hAnsi="宋体"/>
                <w:sz w:val="18"/>
                <w:szCs w:val="18"/>
              </w:rPr>
            </w:pPr>
          </w:p>
        </w:tc>
        <w:tc>
          <w:tcPr>
            <w:tcW w:w="2976" w:type="dxa"/>
            <w:gridSpan w:val="2"/>
            <w:shd w:val="clear" w:color="auto" w:fill="auto"/>
            <w:vAlign w:val="center"/>
          </w:tcPr>
          <w:p w14:paraId="0D85E057">
            <w:pPr>
              <w:jc w:val="center"/>
              <w:rPr>
                <w:rFonts w:hint="default" w:ascii="宋体" w:hAnsi="宋体"/>
                <w:sz w:val="18"/>
                <w:szCs w:val="18"/>
              </w:rPr>
            </w:pPr>
            <w:r>
              <w:rPr>
                <w:rFonts w:hint="eastAsia" w:ascii="宋体" w:hAnsi="宋体"/>
                <w:sz w:val="18"/>
                <w:szCs w:val="18"/>
              </w:rPr>
              <w:t>水电暖服务保障率</w:t>
            </w:r>
          </w:p>
        </w:tc>
        <w:tc>
          <w:tcPr>
            <w:tcW w:w="1475" w:type="dxa"/>
            <w:shd w:val="clear" w:color="auto" w:fill="auto"/>
            <w:vAlign w:val="center"/>
          </w:tcPr>
          <w:p w14:paraId="7199F78F">
            <w:pPr>
              <w:jc w:val="center"/>
              <w:rPr>
                <w:rFonts w:hint="default" w:ascii="宋体" w:hAnsi="宋体"/>
                <w:sz w:val="18"/>
                <w:szCs w:val="18"/>
              </w:rPr>
            </w:pPr>
            <w:r>
              <w:rPr>
                <w:rFonts w:hint="eastAsia" w:ascii="宋体" w:hAnsi="宋体"/>
                <w:sz w:val="18"/>
                <w:szCs w:val="18"/>
              </w:rPr>
              <w:t>=100%</w:t>
            </w:r>
          </w:p>
        </w:tc>
      </w:tr>
      <w:tr w14:paraId="597E07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37856DF">
            <w:pPr>
              <w:jc w:val="center"/>
              <w:rPr>
                <w:b/>
                <w:sz w:val="18"/>
                <w:szCs w:val="18"/>
              </w:rPr>
            </w:pPr>
          </w:p>
        </w:tc>
        <w:tc>
          <w:tcPr>
            <w:tcW w:w="1868" w:type="dxa"/>
            <w:gridSpan w:val="2"/>
            <w:vMerge w:val="continue"/>
            <w:shd w:val="clear" w:color="auto" w:fill="auto"/>
            <w:vAlign w:val="center"/>
          </w:tcPr>
          <w:p w14:paraId="1FBA7925">
            <w:pPr>
              <w:jc w:val="center"/>
              <w:rPr>
                <w:rFonts w:hint="default" w:ascii="宋体" w:hAnsi="宋体"/>
                <w:sz w:val="18"/>
                <w:szCs w:val="18"/>
              </w:rPr>
            </w:pPr>
          </w:p>
        </w:tc>
        <w:tc>
          <w:tcPr>
            <w:tcW w:w="709" w:type="dxa"/>
            <w:vMerge w:val="continue"/>
            <w:shd w:val="clear" w:color="auto" w:fill="auto"/>
            <w:vAlign w:val="center"/>
          </w:tcPr>
          <w:p w14:paraId="031B3516">
            <w:pPr>
              <w:jc w:val="center"/>
              <w:rPr>
                <w:rFonts w:hint="default" w:ascii="宋体" w:hAnsi="宋体"/>
                <w:sz w:val="18"/>
                <w:szCs w:val="18"/>
              </w:rPr>
            </w:pPr>
          </w:p>
        </w:tc>
        <w:tc>
          <w:tcPr>
            <w:tcW w:w="1985" w:type="dxa"/>
            <w:gridSpan w:val="2"/>
            <w:vMerge w:val="continue"/>
            <w:shd w:val="clear" w:color="auto" w:fill="auto"/>
            <w:vAlign w:val="center"/>
          </w:tcPr>
          <w:p w14:paraId="5F79944F">
            <w:pPr>
              <w:jc w:val="center"/>
              <w:rPr>
                <w:rFonts w:hint="default" w:ascii="宋体" w:hAnsi="宋体"/>
                <w:sz w:val="18"/>
                <w:szCs w:val="18"/>
              </w:rPr>
            </w:pPr>
          </w:p>
        </w:tc>
        <w:tc>
          <w:tcPr>
            <w:tcW w:w="2976" w:type="dxa"/>
            <w:gridSpan w:val="2"/>
            <w:shd w:val="clear" w:color="auto" w:fill="auto"/>
            <w:vAlign w:val="center"/>
          </w:tcPr>
          <w:p w14:paraId="6743879E">
            <w:pPr>
              <w:jc w:val="center"/>
              <w:rPr>
                <w:rFonts w:hint="default" w:ascii="宋体" w:hAnsi="宋体"/>
                <w:sz w:val="18"/>
                <w:szCs w:val="18"/>
              </w:rPr>
            </w:pPr>
            <w:r>
              <w:rPr>
                <w:rFonts w:hint="eastAsia" w:ascii="宋体" w:hAnsi="宋体"/>
                <w:sz w:val="18"/>
                <w:szCs w:val="18"/>
              </w:rPr>
              <w:t>维修维护验收通过率</w:t>
            </w:r>
          </w:p>
        </w:tc>
        <w:tc>
          <w:tcPr>
            <w:tcW w:w="1475" w:type="dxa"/>
            <w:shd w:val="clear" w:color="auto" w:fill="auto"/>
            <w:vAlign w:val="center"/>
          </w:tcPr>
          <w:p w14:paraId="63769398">
            <w:pPr>
              <w:jc w:val="center"/>
              <w:rPr>
                <w:rFonts w:hint="default" w:ascii="宋体" w:hAnsi="宋体"/>
                <w:sz w:val="18"/>
                <w:szCs w:val="18"/>
              </w:rPr>
            </w:pPr>
            <w:r>
              <w:rPr>
                <w:rFonts w:hint="eastAsia" w:ascii="宋体" w:hAnsi="宋体"/>
                <w:sz w:val="18"/>
                <w:szCs w:val="18"/>
              </w:rPr>
              <w:t>=100%</w:t>
            </w:r>
          </w:p>
        </w:tc>
      </w:tr>
      <w:tr w14:paraId="769565B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2AD56A1">
            <w:pPr>
              <w:jc w:val="center"/>
              <w:rPr>
                <w:b/>
                <w:sz w:val="18"/>
                <w:szCs w:val="18"/>
              </w:rPr>
            </w:pPr>
          </w:p>
        </w:tc>
        <w:tc>
          <w:tcPr>
            <w:tcW w:w="1868" w:type="dxa"/>
            <w:gridSpan w:val="2"/>
            <w:vMerge w:val="continue"/>
            <w:shd w:val="clear" w:color="auto" w:fill="auto"/>
            <w:vAlign w:val="center"/>
          </w:tcPr>
          <w:p w14:paraId="0EA512A3">
            <w:pPr>
              <w:jc w:val="center"/>
              <w:rPr>
                <w:rFonts w:hint="default" w:ascii="宋体" w:hAnsi="宋体"/>
                <w:sz w:val="18"/>
                <w:szCs w:val="18"/>
              </w:rPr>
            </w:pPr>
          </w:p>
        </w:tc>
        <w:tc>
          <w:tcPr>
            <w:tcW w:w="709" w:type="dxa"/>
            <w:vMerge w:val="continue"/>
            <w:shd w:val="clear" w:color="auto" w:fill="auto"/>
            <w:vAlign w:val="center"/>
          </w:tcPr>
          <w:p w14:paraId="396DC52F">
            <w:pPr>
              <w:jc w:val="center"/>
              <w:rPr>
                <w:rFonts w:hint="default" w:ascii="宋体" w:hAnsi="宋体"/>
                <w:sz w:val="18"/>
                <w:szCs w:val="18"/>
              </w:rPr>
            </w:pPr>
          </w:p>
        </w:tc>
        <w:tc>
          <w:tcPr>
            <w:tcW w:w="1985" w:type="dxa"/>
            <w:gridSpan w:val="2"/>
            <w:vMerge w:val="continue"/>
            <w:shd w:val="clear" w:color="auto" w:fill="auto"/>
            <w:vAlign w:val="center"/>
          </w:tcPr>
          <w:p w14:paraId="7E982AF0">
            <w:pPr>
              <w:jc w:val="center"/>
              <w:rPr>
                <w:rFonts w:hint="default" w:ascii="宋体" w:hAnsi="宋体"/>
                <w:sz w:val="18"/>
                <w:szCs w:val="18"/>
              </w:rPr>
            </w:pPr>
          </w:p>
        </w:tc>
        <w:tc>
          <w:tcPr>
            <w:tcW w:w="2976" w:type="dxa"/>
            <w:gridSpan w:val="2"/>
            <w:shd w:val="clear" w:color="auto" w:fill="auto"/>
            <w:vAlign w:val="center"/>
          </w:tcPr>
          <w:p w14:paraId="7B9C6DB7">
            <w:pPr>
              <w:jc w:val="center"/>
              <w:rPr>
                <w:rFonts w:hint="default" w:ascii="宋体" w:hAnsi="宋体"/>
                <w:sz w:val="18"/>
                <w:szCs w:val="18"/>
              </w:rPr>
            </w:pPr>
            <w:r>
              <w:rPr>
                <w:rFonts w:hint="eastAsia" w:ascii="宋体" w:hAnsi="宋体"/>
                <w:sz w:val="18"/>
                <w:szCs w:val="18"/>
              </w:rPr>
              <w:t>物业服务保障工作验收合格率</w:t>
            </w:r>
          </w:p>
        </w:tc>
        <w:tc>
          <w:tcPr>
            <w:tcW w:w="1475" w:type="dxa"/>
            <w:shd w:val="clear" w:color="auto" w:fill="auto"/>
            <w:vAlign w:val="center"/>
          </w:tcPr>
          <w:p w14:paraId="68139494">
            <w:pPr>
              <w:jc w:val="center"/>
              <w:rPr>
                <w:rFonts w:hint="default" w:ascii="宋体" w:hAnsi="宋体"/>
                <w:sz w:val="18"/>
                <w:szCs w:val="18"/>
              </w:rPr>
            </w:pPr>
            <w:r>
              <w:rPr>
                <w:rFonts w:hint="eastAsia" w:ascii="宋体" w:hAnsi="宋体"/>
                <w:sz w:val="18"/>
                <w:szCs w:val="18"/>
              </w:rPr>
              <w:t>=100%</w:t>
            </w:r>
          </w:p>
        </w:tc>
      </w:tr>
      <w:tr w14:paraId="007530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F007914">
            <w:pPr>
              <w:jc w:val="center"/>
              <w:rPr>
                <w:b/>
                <w:sz w:val="18"/>
                <w:szCs w:val="18"/>
              </w:rPr>
            </w:pPr>
          </w:p>
        </w:tc>
        <w:tc>
          <w:tcPr>
            <w:tcW w:w="1868" w:type="dxa"/>
            <w:gridSpan w:val="2"/>
            <w:vMerge w:val="continue"/>
            <w:shd w:val="clear" w:color="auto" w:fill="auto"/>
            <w:vAlign w:val="center"/>
          </w:tcPr>
          <w:p w14:paraId="71BD8A60">
            <w:pPr>
              <w:jc w:val="center"/>
              <w:rPr>
                <w:rFonts w:hint="default" w:ascii="宋体" w:hAnsi="宋体"/>
                <w:sz w:val="18"/>
                <w:szCs w:val="18"/>
              </w:rPr>
            </w:pPr>
          </w:p>
        </w:tc>
        <w:tc>
          <w:tcPr>
            <w:tcW w:w="709" w:type="dxa"/>
            <w:vMerge w:val="continue"/>
            <w:shd w:val="clear" w:color="auto" w:fill="auto"/>
            <w:vAlign w:val="center"/>
          </w:tcPr>
          <w:p w14:paraId="0403F61F">
            <w:pPr>
              <w:jc w:val="center"/>
              <w:rPr>
                <w:rFonts w:hint="default" w:ascii="宋体" w:hAnsi="宋体"/>
                <w:sz w:val="18"/>
                <w:szCs w:val="18"/>
              </w:rPr>
            </w:pPr>
          </w:p>
        </w:tc>
        <w:tc>
          <w:tcPr>
            <w:tcW w:w="1985" w:type="dxa"/>
            <w:gridSpan w:val="2"/>
            <w:vMerge w:val="restart"/>
            <w:shd w:val="clear" w:color="auto" w:fill="auto"/>
            <w:vAlign w:val="center"/>
          </w:tcPr>
          <w:p w14:paraId="747403A4">
            <w:pPr>
              <w:jc w:val="center"/>
              <w:rPr>
                <w:rFonts w:hint="default" w:ascii="宋体" w:hAnsi="宋体"/>
                <w:sz w:val="18"/>
                <w:szCs w:val="18"/>
              </w:rPr>
            </w:pPr>
            <w:r>
              <w:rPr>
                <w:rFonts w:hint="eastAsia" w:ascii="宋体" w:hAnsi="宋体"/>
                <w:sz w:val="18"/>
                <w:szCs w:val="18"/>
              </w:rPr>
              <w:t>时效指标</w:t>
            </w:r>
          </w:p>
        </w:tc>
        <w:tc>
          <w:tcPr>
            <w:tcW w:w="2976" w:type="dxa"/>
            <w:gridSpan w:val="2"/>
            <w:shd w:val="clear" w:color="auto" w:fill="auto"/>
            <w:vAlign w:val="center"/>
          </w:tcPr>
          <w:p w14:paraId="4A037A5D">
            <w:pPr>
              <w:jc w:val="center"/>
              <w:rPr>
                <w:rFonts w:hint="default" w:ascii="宋体" w:hAnsi="宋体"/>
                <w:sz w:val="18"/>
                <w:szCs w:val="18"/>
              </w:rPr>
            </w:pPr>
            <w:r>
              <w:rPr>
                <w:rFonts w:hint="eastAsia" w:ascii="宋体" w:hAnsi="宋体"/>
                <w:sz w:val="18"/>
                <w:szCs w:val="18"/>
              </w:rPr>
              <w:t>法庭运维及时性</w:t>
            </w:r>
          </w:p>
        </w:tc>
        <w:tc>
          <w:tcPr>
            <w:tcW w:w="1475" w:type="dxa"/>
            <w:shd w:val="clear" w:color="auto" w:fill="auto"/>
            <w:vAlign w:val="center"/>
          </w:tcPr>
          <w:p w14:paraId="676B1BB2">
            <w:pPr>
              <w:jc w:val="center"/>
              <w:rPr>
                <w:rFonts w:hint="default" w:ascii="宋体" w:hAnsi="宋体"/>
                <w:sz w:val="18"/>
                <w:szCs w:val="18"/>
              </w:rPr>
            </w:pPr>
            <w:r>
              <w:rPr>
                <w:rFonts w:hint="eastAsia" w:ascii="宋体" w:hAnsi="宋体"/>
                <w:sz w:val="18"/>
                <w:szCs w:val="18"/>
              </w:rPr>
              <w:t>及时</w:t>
            </w:r>
          </w:p>
        </w:tc>
      </w:tr>
      <w:tr w14:paraId="7BBD653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9CF4EA4">
            <w:pPr>
              <w:jc w:val="center"/>
              <w:rPr>
                <w:b/>
                <w:sz w:val="18"/>
                <w:szCs w:val="18"/>
              </w:rPr>
            </w:pPr>
          </w:p>
        </w:tc>
        <w:tc>
          <w:tcPr>
            <w:tcW w:w="1868" w:type="dxa"/>
            <w:gridSpan w:val="2"/>
            <w:vMerge w:val="continue"/>
            <w:shd w:val="clear" w:color="auto" w:fill="auto"/>
            <w:vAlign w:val="center"/>
          </w:tcPr>
          <w:p w14:paraId="6DC59F7A">
            <w:pPr>
              <w:jc w:val="center"/>
              <w:rPr>
                <w:rFonts w:hint="default" w:ascii="宋体" w:hAnsi="宋体"/>
                <w:sz w:val="18"/>
                <w:szCs w:val="18"/>
              </w:rPr>
            </w:pPr>
          </w:p>
        </w:tc>
        <w:tc>
          <w:tcPr>
            <w:tcW w:w="709" w:type="dxa"/>
            <w:vMerge w:val="continue"/>
            <w:shd w:val="clear" w:color="auto" w:fill="auto"/>
            <w:vAlign w:val="center"/>
          </w:tcPr>
          <w:p w14:paraId="6533AC92">
            <w:pPr>
              <w:jc w:val="center"/>
              <w:rPr>
                <w:rFonts w:hint="default" w:ascii="宋体" w:hAnsi="宋体"/>
                <w:sz w:val="18"/>
                <w:szCs w:val="18"/>
              </w:rPr>
            </w:pPr>
          </w:p>
        </w:tc>
        <w:tc>
          <w:tcPr>
            <w:tcW w:w="1985" w:type="dxa"/>
            <w:gridSpan w:val="2"/>
            <w:vMerge w:val="continue"/>
            <w:shd w:val="clear" w:color="auto" w:fill="auto"/>
            <w:vAlign w:val="center"/>
          </w:tcPr>
          <w:p w14:paraId="7D6F6413">
            <w:pPr>
              <w:jc w:val="center"/>
              <w:rPr>
                <w:rFonts w:hint="default" w:ascii="宋体" w:hAnsi="宋体"/>
                <w:sz w:val="18"/>
                <w:szCs w:val="18"/>
              </w:rPr>
            </w:pPr>
          </w:p>
        </w:tc>
        <w:tc>
          <w:tcPr>
            <w:tcW w:w="2976" w:type="dxa"/>
            <w:gridSpan w:val="2"/>
            <w:shd w:val="clear" w:color="auto" w:fill="auto"/>
            <w:vAlign w:val="center"/>
          </w:tcPr>
          <w:p w14:paraId="66034673">
            <w:pPr>
              <w:jc w:val="center"/>
              <w:rPr>
                <w:rFonts w:hint="default" w:ascii="宋体" w:hAnsi="宋体"/>
                <w:sz w:val="18"/>
                <w:szCs w:val="18"/>
              </w:rPr>
            </w:pPr>
            <w:r>
              <w:rPr>
                <w:rFonts w:hint="eastAsia" w:ascii="宋体" w:hAnsi="宋体"/>
                <w:sz w:val="18"/>
                <w:szCs w:val="18"/>
              </w:rPr>
              <w:t>水电暖服务保障工作及时性</w:t>
            </w:r>
          </w:p>
        </w:tc>
        <w:tc>
          <w:tcPr>
            <w:tcW w:w="1475" w:type="dxa"/>
            <w:shd w:val="clear" w:color="auto" w:fill="auto"/>
            <w:vAlign w:val="center"/>
          </w:tcPr>
          <w:p w14:paraId="43AA411B">
            <w:pPr>
              <w:jc w:val="center"/>
              <w:rPr>
                <w:rFonts w:hint="default" w:ascii="宋体" w:hAnsi="宋体"/>
                <w:sz w:val="18"/>
                <w:szCs w:val="18"/>
              </w:rPr>
            </w:pPr>
            <w:r>
              <w:rPr>
                <w:rFonts w:hint="eastAsia" w:ascii="宋体" w:hAnsi="宋体"/>
                <w:sz w:val="18"/>
                <w:szCs w:val="18"/>
              </w:rPr>
              <w:t>及时</w:t>
            </w:r>
          </w:p>
        </w:tc>
      </w:tr>
      <w:tr w14:paraId="27BCCA7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B4E5822">
            <w:pPr>
              <w:jc w:val="center"/>
              <w:rPr>
                <w:b/>
                <w:sz w:val="18"/>
                <w:szCs w:val="18"/>
              </w:rPr>
            </w:pPr>
          </w:p>
        </w:tc>
        <w:tc>
          <w:tcPr>
            <w:tcW w:w="1868" w:type="dxa"/>
            <w:gridSpan w:val="2"/>
            <w:vMerge w:val="continue"/>
            <w:shd w:val="clear" w:color="auto" w:fill="auto"/>
            <w:vAlign w:val="center"/>
          </w:tcPr>
          <w:p w14:paraId="40E4CE70">
            <w:pPr>
              <w:jc w:val="center"/>
              <w:rPr>
                <w:rFonts w:hint="default" w:ascii="宋体" w:hAnsi="宋体"/>
                <w:sz w:val="18"/>
                <w:szCs w:val="18"/>
              </w:rPr>
            </w:pPr>
          </w:p>
        </w:tc>
        <w:tc>
          <w:tcPr>
            <w:tcW w:w="709" w:type="dxa"/>
            <w:vMerge w:val="continue"/>
            <w:shd w:val="clear" w:color="auto" w:fill="auto"/>
            <w:vAlign w:val="center"/>
          </w:tcPr>
          <w:p w14:paraId="11B5ECD3">
            <w:pPr>
              <w:jc w:val="center"/>
              <w:rPr>
                <w:rFonts w:hint="default" w:ascii="宋体" w:hAnsi="宋体"/>
                <w:sz w:val="18"/>
                <w:szCs w:val="18"/>
              </w:rPr>
            </w:pPr>
          </w:p>
        </w:tc>
        <w:tc>
          <w:tcPr>
            <w:tcW w:w="1985" w:type="dxa"/>
            <w:gridSpan w:val="2"/>
            <w:vMerge w:val="continue"/>
            <w:shd w:val="clear" w:color="auto" w:fill="auto"/>
            <w:vAlign w:val="center"/>
          </w:tcPr>
          <w:p w14:paraId="3EEBE24C">
            <w:pPr>
              <w:jc w:val="center"/>
              <w:rPr>
                <w:rFonts w:hint="default" w:ascii="宋体" w:hAnsi="宋体"/>
                <w:sz w:val="18"/>
                <w:szCs w:val="18"/>
              </w:rPr>
            </w:pPr>
          </w:p>
        </w:tc>
        <w:tc>
          <w:tcPr>
            <w:tcW w:w="2976" w:type="dxa"/>
            <w:gridSpan w:val="2"/>
            <w:shd w:val="clear" w:color="auto" w:fill="auto"/>
            <w:vAlign w:val="center"/>
          </w:tcPr>
          <w:p w14:paraId="2B5C636B">
            <w:pPr>
              <w:jc w:val="center"/>
              <w:rPr>
                <w:rFonts w:hint="default" w:ascii="宋体" w:hAnsi="宋体"/>
                <w:sz w:val="18"/>
                <w:szCs w:val="18"/>
              </w:rPr>
            </w:pPr>
            <w:r>
              <w:rPr>
                <w:rFonts w:hint="eastAsia" w:ascii="宋体" w:hAnsi="宋体"/>
                <w:sz w:val="18"/>
                <w:szCs w:val="18"/>
              </w:rPr>
              <w:t>维修维护及时性</w:t>
            </w:r>
          </w:p>
        </w:tc>
        <w:tc>
          <w:tcPr>
            <w:tcW w:w="1475" w:type="dxa"/>
            <w:shd w:val="clear" w:color="auto" w:fill="auto"/>
            <w:vAlign w:val="center"/>
          </w:tcPr>
          <w:p w14:paraId="219AA17F">
            <w:pPr>
              <w:jc w:val="center"/>
              <w:rPr>
                <w:rFonts w:hint="default" w:ascii="宋体" w:hAnsi="宋体"/>
                <w:sz w:val="18"/>
                <w:szCs w:val="18"/>
              </w:rPr>
            </w:pPr>
            <w:r>
              <w:rPr>
                <w:rFonts w:hint="eastAsia" w:ascii="宋体" w:hAnsi="宋体"/>
                <w:sz w:val="18"/>
                <w:szCs w:val="18"/>
              </w:rPr>
              <w:t>及时</w:t>
            </w:r>
          </w:p>
        </w:tc>
      </w:tr>
      <w:tr w14:paraId="520074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DE8B815">
            <w:pPr>
              <w:jc w:val="center"/>
              <w:rPr>
                <w:b/>
                <w:sz w:val="18"/>
                <w:szCs w:val="18"/>
              </w:rPr>
            </w:pPr>
          </w:p>
        </w:tc>
        <w:tc>
          <w:tcPr>
            <w:tcW w:w="1868" w:type="dxa"/>
            <w:gridSpan w:val="2"/>
            <w:vMerge w:val="continue"/>
            <w:shd w:val="clear" w:color="auto" w:fill="auto"/>
            <w:vAlign w:val="center"/>
          </w:tcPr>
          <w:p w14:paraId="0A5EED7A">
            <w:pPr>
              <w:jc w:val="center"/>
              <w:rPr>
                <w:rFonts w:hint="default" w:ascii="宋体" w:hAnsi="宋体"/>
                <w:sz w:val="18"/>
                <w:szCs w:val="18"/>
              </w:rPr>
            </w:pPr>
          </w:p>
        </w:tc>
        <w:tc>
          <w:tcPr>
            <w:tcW w:w="709" w:type="dxa"/>
            <w:vMerge w:val="continue"/>
            <w:shd w:val="clear" w:color="auto" w:fill="auto"/>
            <w:vAlign w:val="center"/>
          </w:tcPr>
          <w:p w14:paraId="0F844684">
            <w:pPr>
              <w:jc w:val="center"/>
              <w:rPr>
                <w:rFonts w:hint="default" w:ascii="宋体" w:hAnsi="宋体"/>
                <w:sz w:val="18"/>
                <w:szCs w:val="18"/>
              </w:rPr>
            </w:pPr>
          </w:p>
        </w:tc>
        <w:tc>
          <w:tcPr>
            <w:tcW w:w="1985" w:type="dxa"/>
            <w:gridSpan w:val="2"/>
            <w:vMerge w:val="continue"/>
            <w:shd w:val="clear" w:color="auto" w:fill="auto"/>
            <w:vAlign w:val="center"/>
          </w:tcPr>
          <w:p w14:paraId="4B10C043">
            <w:pPr>
              <w:jc w:val="center"/>
              <w:rPr>
                <w:rFonts w:hint="default" w:ascii="宋体" w:hAnsi="宋体"/>
                <w:sz w:val="18"/>
                <w:szCs w:val="18"/>
              </w:rPr>
            </w:pPr>
          </w:p>
        </w:tc>
        <w:tc>
          <w:tcPr>
            <w:tcW w:w="2976" w:type="dxa"/>
            <w:gridSpan w:val="2"/>
            <w:shd w:val="clear" w:color="auto" w:fill="auto"/>
            <w:vAlign w:val="center"/>
          </w:tcPr>
          <w:p w14:paraId="4DFE1ACC">
            <w:pPr>
              <w:jc w:val="center"/>
              <w:rPr>
                <w:rFonts w:hint="default" w:ascii="宋体" w:hAnsi="宋体"/>
                <w:sz w:val="18"/>
                <w:szCs w:val="18"/>
              </w:rPr>
            </w:pPr>
            <w:r>
              <w:rPr>
                <w:rFonts w:hint="eastAsia" w:ascii="宋体" w:hAnsi="宋体"/>
                <w:sz w:val="18"/>
                <w:szCs w:val="18"/>
              </w:rPr>
              <w:t>物业服务保障工作开展及时性</w:t>
            </w:r>
          </w:p>
        </w:tc>
        <w:tc>
          <w:tcPr>
            <w:tcW w:w="1475" w:type="dxa"/>
            <w:shd w:val="clear" w:color="auto" w:fill="auto"/>
            <w:vAlign w:val="center"/>
          </w:tcPr>
          <w:p w14:paraId="3E6EA71D">
            <w:pPr>
              <w:jc w:val="center"/>
              <w:rPr>
                <w:rFonts w:hint="default" w:ascii="宋体" w:hAnsi="宋体"/>
                <w:sz w:val="18"/>
                <w:szCs w:val="18"/>
              </w:rPr>
            </w:pPr>
            <w:r>
              <w:rPr>
                <w:rFonts w:hint="eastAsia" w:ascii="宋体" w:hAnsi="宋体"/>
                <w:sz w:val="18"/>
                <w:szCs w:val="18"/>
              </w:rPr>
              <w:t>及时</w:t>
            </w:r>
          </w:p>
        </w:tc>
      </w:tr>
      <w:tr w14:paraId="36567DB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0B6C68A">
            <w:pPr>
              <w:jc w:val="center"/>
              <w:rPr>
                <w:b/>
                <w:sz w:val="18"/>
                <w:szCs w:val="18"/>
              </w:rPr>
            </w:pPr>
          </w:p>
        </w:tc>
        <w:tc>
          <w:tcPr>
            <w:tcW w:w="1868" w:type="dxa"/>
            <w:gridSpan w:val="2"/>
            <w:vMerge w:val="restart"/>
            <w:shd w:val="clear" w:color="auto" w:fill="auto"/>
            <w:vAlign w:val="center"/>
          </w:tcPr>
          <w:p w14:paraId="78F9DF23">
            <w:pPr>
              <w:jc w:val="center"/>
              <w:rPr>
                <w:rFonts w:hint="default" w:ascii="宋体" w:hAnsi="宋体"/>
                <w:sz w:val="18"/>
                <w:szCs w:val="18"/>
              </w:rPr>
            </w:pPr>
            <w:r>
              <w:rPr>
                <w:rFonts w:hint="eastAsia" w:ascii="宋体" w:hAnsi="宋体"/>
                <w:sz w:val="18"/>
                <w:szCs w:val="18"/>
              </w:rPr>
              <w:t>效益指标</w:t>
            </w:r>
          </w:p>
        </w:tc>
        <w:tc>
          <w:tcPr>
            <w:tcW w:w="709" w:type="dxa"/>
            <w:vMerge w:val="restart"/>
            <w:shd w:val="clear" w:color="auto" w:fill="auto"/>
            <w:vAlign w:val="center"/>
          </w:tcPr>
          <w:p w14:paraId="62DB9C48">
            <w:pPr>
              <w:jc w:val="center"/>
              <w:rPr>
                <w:rFonts w:hint="default"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39C27B70">
            <w:pPr>
              <w:jc w:val="center"/>
              <w:rPr>
                <w:rFonts w:hint="default" w:ascii="宋体" w:hAnsi="宋体"/>
                <w:sz w:val="18"/>
                <w:szCs w:val="18"/>
              </w:rPr>
            </w:pPr>
            <w:r>
              <w:rPr>
                <w:rFonts w:hint="eastAsia" w:ascii="宋体" w:hAnsi="宋体"/>
                <w:sz w:val="18"/>
                <w:szCs w:val="18"/>
              </w:rPr>
              <w:t>社会效益</w:t>
            </w:r>
          </w:p>
        </w:tc>
        <w:tc>
          <w:tcPr>
            <w:tcW w:w="2976" w:type="dxa"/>
            <w:gridSpan w:val="2"/>
            <w:shd w:val="clear" w:color="auto" w:fill="auto"/>
            <w:vAlign w:val="center"/>
          </w:tcPr>
          <w:p w14:paraId="53C30ECA">
            <w:pPr>
              <w:jc w:val="center"/>
              <w:rPr>
                <w:rFonts w:hint="default" w:ascii="宋体" w:hAnsi="宋体"/>
                <w:sz w:val="18"/>
                <w:szCs w:val="18"/>
              </w:rPr>
            </w:pPr>
            <w:r>
              <w:rPr>
                <w:rFonts w:hint="eastAsia" w:ascii="宋体" w:hAnsi="宋体"/>
                <w:sz w:val="18"/>
                <w:szCs w:val="18"/>
              </w:rPr>
              <w:t>改善基层法庭办案条件</w:t>
            </w:r>
          </w:p>
        </w:tc>
        <w:tc>
          <w:tcPr>
            <w:tcW w:w="1475" w:type="dxa"/>
            <w:shd w:val="clear" w:color="auto" w:fill="auto"/>
            <w:vAlign w:val="center"/>
          </w:tcPr>
          <w:p w14:paraId="505D0277">
            <w:pPr>
              <w:jc w:val="center"/>
              <w:rPr>
                <w:rFonts w:hint="default" w:ascii="宋体" w:hAnsi="宋体"/>
                <w:sz w:val="18"/>
                <w:szCs w:val="18"/>
              </w:rPr>
            </w:pPr>
            <w:r>
              <w:rPr>
                <w:rFonts w:hint="eastAsia" w:ascii="宋体" w:hAnsi="宋体"/>
                <w:sz w:val="18"/>
                <w:szCs w:val="18"/>
              </w:rPr>
              <w:t>有效改善</w:t>
            </w:r>
          </w:p>
        </w:tc>
      </w:tr>
      <w:tr w14:paraId="2810F3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C109A3F">
            <w:pPr>
              <w:jc w:val="center"/>
              <w:rPr>
                <w:b/>
                <w:sz w:val="18"/>
                <w:szCs w:val="18"/>
              </w:rPr>
            </w:pPr>
          </w:p>
        </w:tc>
        <w:tc>
          <w:tcPr>
            <w:tcW w:w="1868" w:type="dxa"/>
            <w:gridSpan w:val="2"/>
            <w:vMerge w:val="continue"/>
            <w:shd w:val="clear" w:color="auto" w:fill="auto"/>
            <w:vAlign w:val="center"/>
          </w:tcPr>
          <w:p w14:paraId="6A376AA8">
            <w:pPr>
              <w:jc w:val="center"/>
              <w:rPr>
                <w:rFonts w:hint="default" w:ascii="宋体" w:hAnsi="宋体"/>
                <w:sz w:val="18"/>
                <w:szCs w:val="18"/>
              </w:rPr>
            </w:pPr>
          </w:p>
        </w:tc>
        <w:tc>
          <w:tcPr>
            <w:tcW w:w="709" w:type="dxa"/>
            <w:vMerge w:val="continue"/>
            <w:shd w:val="clear" w:color="auto" w:fill="auto"/>
            <w:vAlign w:val="center"/>
          </w:tcPr>
          <w:p w14:paraId="77451554">
            <w:pPr>
              <w:jc w:val="center"/>
              <w:rPr>
                <w:rFonts w:hint="default" w:ascii="宋体" w:hAnsi="宋体"/>
                <w:sz w:val="18"/>
                <w:szCs w:val="18"/>
              </w:rPr>
            </w:pPr>
          </w:p>
        </w:tc>
        <w:tc>
          <w:tcPr>
            <w:tcW w:w="1985" w:type="dxa"/>
            <w:gridSpan w:val="2"/>
            <w:vMerge w:val="continue"/>
            <w:shd w:val="clear" w:color="auto" w:fill="auto"/>
            <w:vAlign w:val="center"/>
          </w:tcPr>
          <w:p w14:paraId="1D993727">
            <w:pPr>
              <w:jc w:val="center"/>
              <w:rPr>
                <w:rFonts w:hint="default" w:ascii="宋体" w:hAnsi="宋体"/>
                <w:sz w:val="18"/>
                <w:szCs w:val="18"/>
              </w:rPr>
            </w:pPr>
          </w:p>
        </w:tc>
        <w:tc>
          <w:tcPr>
            <w:tcW w:w="2976" w:type="dxa"/>
            <w:gridSpan w:val="2"/>
            <w:shd w:val="clear" w:color="auto" w:fill="auto"/>
            <w:vAlign w:val="center"/>
          </w:tcPr>
          <w:p w14:paraId="03778829">
            <w:pPr>
              <w:jc w:val="center"/>
              <w:rPr>
                <w:rFonts w:hint="default" w:ascii="宋体" w:hAnsi="宋体"/>
                <w:sz w:val="18"/>
                <w:szCs w:val="18"/>
              </w:rPr>
            </w:pPr>
            <w:r>
              <w:rPr>
                <w:rFonts w:hint="eastAsia" w:ascii="宋体" w:hAnsi="宋体"/>
                <w:sz w:val="18"/>
                <w:szCs w:val="18"/>
              </w:rPr>
              <w:t>有效保障审判服务</w:t>
            </w:r>
          </w:p>
        </w:tc>
        <w:tc>
          <w:tcPr>
            <w:tcW w:w="1475" w:type="dxa"/>
            <w:shd w:val="clear" w:color="auto" w:fill="auto"/>
            <w:vAlign w:val="center"/>
          </w:tcPr>
          <w:p w14:paraId="5ABE2088">
            <w:pPr>
              <w:jc w:val="center"/>
              <w:rPr>
                <w:rFonts w:hint="default" w:ascii="宋体" w:hAnsi="宋体"/>
                <w:sz w:val="18"/>
                <w:szCs w:val="18"/>
              </w:rPr>
            </w:pPr>
            <w:r>
              <w:rPr>
                <w:rFonts w:hint="eastAsia" w:ascii="宋体" w:hAnsi="宋体"/>
                <w:sz w:val="18"/>
                <w:szCs w:val="18"/>
              </w:rPr>
              <w:t>有效保障</w:t>
            </w:r>
          </w:p>
        </w:tc>
      </w:tr>
      <w:tr w14:paraId="7B8BDFE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3A470D9">
            <w:pPr>
              <w:jc w:val="center"/>
              <w:rPr>
                <w:b/>
                <w:sz w:val="18"/>
                <w:szCs w:val="18"/>
              </w:rPr>
            </w:pPr>
          </w:p>
        </w:tc>
        <w:tc>
          <w:tcPr>
            <w:tcW w:w="1868" w:type="dxa"/>
            <w:gridSpan w:val="2"/>
            <w:shd w:val="clear" w:color="auto" w:fill="auto"/>
            <w:vAlign w:val="center"/>
          </w:tcPr>
          <w:p w14:paraId="3689CEF7">
            <w:pPr>
              <w:jc w:val="center"/>
              <w:rPr>
                <w:rFonts w:hint="default" w:ascii="宋体" w:hAnsi="宋体"/>
                <w:sz w:val="18"/>
                <w:szCs w:val="18"/>
              </w:rPr>
            </w:pPr>
            <w:r>
              <w:rPr>
                <w:rFonts w:hint="eastAsia" w:ascii="宋体" w:hAnsi="宋体"/>
                <w:sz w:val="18"/>
                <w:szCs w:val="18"/>
              </w:rPr>
              <w:t>满意度指标</w:t>
            </w:r>
          </w:p>
        </w:tc>
        <w:tc>
          <w:tcPr>
            <w:tcW w:w="709" w:type="dxa"/>
            <w:shd w:val="clear" w:color="auto" w:fill="auto"/>
            <w:vAlign w:val="center"/>
          </w:tcPr>
          <w:p w14:paraId="5F3A7E3F">
            <w:pPr>
              <w:jc w:val="center"/>
              <w:rPr>
                <w:rFonts w:hint="default" w:ascii="宋体" w:hAnsi="宋体"/>
                <w:sz w:val="18"/>
                <w:szCs w:val="18"/>
              </w:rPr>
            </w:pPr>
            <w:r>
              <w:rPr>
                <w:rFonts w:hint="eastAsia" w:ascii="宋体" w:hAnsi="宋体"/>
                <w:sz w:val="18"/>
                <w:szCs w:val="18"/>
              </w:rPr>
              <w:t>10</w:t>
            </w:r>
          </w:p>
        </w:tc>
        <w:tc>
          <w:tcPr>
            <w:tcW w:w="1985" w:type="dxa"/>
            <w:gridSpan w:val="2"/>
            <w:shd w:val="clear" w:color="auto" w:fill="auto"/>
            <w:vAlign w:val="center"/>
          </w:tcPr>
          <w:p w14:paraId="2E60266C">
            <w:pPr>
              <w:jc w:val="center"/>
              <w:rPr>
                <w:rFonts w:hint="default" w:ascii="宋体" w:hAnsi="宋体"/>
                <w:sz w:val="18"/>
                <w:szCs w:val="18"/>
              </w:rPr>
            </w:pPr>
            <w:r>
              <w:rPr>
                <w:rFonts w:hint="eastAsia" w:ascii="宋体" w:hAnsi="宋体"/>
                <w:sz w:val="18"/>
                <w:szCs w:val="18"/>
              </w:rPr>
              <w:t>服务对象满意度</w:t>
            </w:r>
          </w:p>
        </w:tc>
        <w:tc>
          <w:tcPr>
            <w:tcW w:w="2976" w:type="dxa"/>
            <w:gridSpan w:val="2"/>
            <w:shd w:val="clear" w:color="auto" w:fill="auto"/>
            <w:vAlign w:val="center"/>
          </w:tcPr>
          <w:p w14:paraId="2DD3F506">
            <w:pPr>
              <w:jc w:val="center"/>
              <w:rPr>
                <w:rFonts w:hint="default" w:ascii="宋体" w:hAnsi="宋体"/>
                <w:sz w:val="18"/>
                <w:szCs w:val="18"/>
              </w:rPr>
            </w:pPr>
            <w:r>
              <w:rPr>
                <w:rFonts w:hint="eastAsia" w:ascii="宋体" w:hAnsi="宋体"/>
                <w:sz w:val="18"/>
                <w:szCs w:val="18"/>
              </w:rPr>
              <w:t>工作人员满意度</w:t>
            </w:r>
          </w:p>
        </w:tc>
        <w:tc>
          <w:tcPr>
            <w:tcW w:w="1475" w:type="dxa"/>
            <w:shd w:val="clear" w:color="auto" w:fill="auto"/>
            <w:vAlign w:val="center"/>
          </w:tcPr>
          <w:p w14:paraId="152C8F85">
            <w:pPr>
              <w:jc w:val="center"/>
              <w:rPr>
                <w:rFonts w:hint="default" w:ascii="宋体" w:hAnsi="宋体"/>
                <w:sz w:val="18"/>
                <w:szCs w:val="18"/>
              </w:rPr>
            </w:pPr>
            <w:r>
              <w:rPr>
                <w:rFonts w:hint="eastAsia" w:ascii="宋体" w:hAnsi="宋体"/>
                <w:sz w:val="18"/>
                <w:szCs w:val="18"/>
              </w:rPr>
              <w:t>≥85%</w:t>
            </w:r>
          </w:p>
        </w:tc>
      </w:tr>
    </w:tbl>
    <w:p w14:paraId="1B721B97">
      <w:pPr>
        <w:widowControl/>
        <w:spacing w:line="560" w:lineRule="exact"/>
        <w:jc w:val="left"/>
        <w:rPr>
          <w:rFonts w:hint="default" w:ascii="仿宋" w:hAnsi="微软雅黑" w:eastAsia="仿宋"/>
          <w:sz w:val="18"/>
          <w:szCs w:val="18"/>
        </w:rPr>
      </w:pPr>
    </w:p>
    <w:sectPr>
      <w:pgMar w:top="1440" w:right="1800" w:bottom="1440" w:left="1800" w:header="708" w:footer="708"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IDFont+F6">
    <w:altName w:val="Times New Roman"/>
    <w:panose1 w:val="00000000000000000000"/>
    <w:charset w:val="00"/>
    <w:family w:val="auto"/>
    <w:pitch w:val="default"/>
    <w:sig w:usb0="00000000" w:usb1="00000000" w:usb2="00000000" w:usb3="00000000" w:csb0="00000000" w:csb1="00000000"/>
  </w:font>
  <w:font w:name="CIDFont+F4">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DD348">
    <w:pPr>
      <w:pStyle w:val="4"/>
      <w:tabs>
        <w:tab w:val="center" w:pos="4153"/>
        <w:tab w:val="right" w:pos="8306"/>
      </w:tabs>
      <w:jc w:val="center"/>
    </w:pPr>
  </w:p>
  <w:p w14:paraId="2F09FE23">
    <w:pPr>
      <w:pStyle w:val="4"/>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95CA6">
    <w:pPr>
      <w:pStyle w:val="4"/>
      <w:tabs>
        <w:tab w:val="center" w:pos="4153"/>
        <w:tab w:val="right" w:pos="8306"/>
      </w:tabs>
      <w:jc w:val="center"/>
    </w:pPr>
    <w:r>
      <w:fldChar w:fldCharType="begin"/>
    </w:r>
    <w:r>
      <w:instrText xml:space="preserve">PAGE   \* MERGEFORMAT</w:instrText>
    </w:r>
    <w:r>
      <w:fldChar w:fldCharType="separate"/>
    </w:r>
    <w:r>
      <w:rPr>
        <w:lang w:val="zh-CN"/>
      </w:rPr>
      <w:t>21</w:t>
    </w:r>
    <w:r>
      <w:fldChar w:fldCharType="end"/>
    </w:r>
  </w:p>
  <w:p w14:paraId="1CAF377C">
    <w:pPr>
      <w:pStyle w:val="4"/>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06F70"/>
    <w:multiLevelType w:val="singleLevel"/>
    <w:tmpl w:val="DC106F7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ulTrailSpace/>
    <w:doNotExpandShiftReturn/>
    <w:adjustLineHeightInTable/>
    <w:doNotSnapToGridInCell/>
    <w:doNotWrapTextWithPunct/>
    <w:doNotUseEastAsianBreakRules/>
    <w:useFELayout/>
    <w:doNotUseIndentAsNumberingTabStop/>
    <w:splitPgBreakAndParaMark/>
    <w:doNotVertAlignInTxbx/>
    <w:compatSetting w:name="compatibilityMode" w:uri="http://schemas.microsoft.com/office/word" w:val="12"/>
  </w:compat>
  <w:rsids>
    <w:rsidRoot w:val="00000000"/>
    <w:rsid w:val="02F87D15"/>
    <w:rsid w:val="393E14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hint="default" w:ascii="Times New Roman" w:hAnsi="Times New Roman"/>
      <w:b/>
      <w:kern w:val="44"/>
      <w:sz w:val="44"/>
      <w:szCs w:val="44"/>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3"/>
    <w:qFormat/>
    <w:uiPriority w:val="0"/>
    <w:pPr>
      <w:snapToGrid w:val="0"/>
      <w:jc w:val="left"/>
    </w:pPr>
    <w:rPr>
      <w:sz w:val="18"/>
      <w:szCs w:val="18"/>
    </w:rPr>
  </w:style>
  <w:style w:type="paragraph" w:styleId="5">
    <w:name w:val="header"/>
    <w:basedOn w:val="1"/>
    <w:link w:val="10"/>
    <w:qFormat/>
    <w:uiPriority w:val="0"/>
    <w:pPr>
      <w:pBdr>
        <w:bottom w:val="single" w:color="auto" w:sz="6" w:space="1"/>
      </w:pBdr>
      <w:snapToGrid w:val="0"/>
      <w:jc w:val="center"/>
    </w:pPr>
    <w:rPr>
      <w:sz w:val="18"/>
      <w:szCs w:val="18"/>
    </w:rPr>
  </w:style>
  <w:style w:type="character" w:styleId="8">
    <w:name w:val="line number"/>
    <w:qFormat/>
    <w:uiPriority w:val="0"/>
  </w:style>
  <w:style w:type="character" w:customStyle="1" w:styleId="9">
    <w:name w:val="标题 1 Char"/>
    <w:link w:val="2"/>
    <w:qFormat/>
    <w:uiPriority w:val="0"/>
    <w:rPr>
      <w:rFonts w:hint="default" w:ascii="Times New Roman" w:hAnsi="Times New Roman"/>
      <w:b/>
      <w:kern w:val="44"/>
      <w:sz w:val="44"/>
      <w:szCs w:val="44"/>
    </w:rPr>
  </w:style>
  <w:style w:type="character" w:customStyle="1" w:styleId="10">
    <w:name w:val="页眉 Char"/>
    <w:link w:val="5"/>
    <w:qFormat/>
    <w:uiPriority w:val="0"/>
    <w:rPr>
      <w:sz w:val="18"/>
      <w:szCs w:val="18"/>
    </w:rPr>
  </w:style>
  <w:style w:type="character" w:customStyle="1" w:styleId="11">
    <w:name w:val="批注框文本 Char"/>
    <w:link w:val="3"/>
    <w:qFormat/>
    <w:uiPriority w:val="0"/>
    <w:rPr>
      <w:kern w:val="2"/>
      <w:sz w:val="18"/>
      <w:szCs w:val="18"/>
    </w:rPr>
  </w:style>
  <w:style w:type="paragraph" w:customStyle="1" w:styleId="12">
    <w:name w:val="TOC Heading"/>
    <w:basedOn w:val="2"/>
    <w:next w:val="1"/>
    <w:qFormat/>
    <w:uiPriority w:val="0"/>
    <w:pPr>
      <w:widowControl/>
      <w:spacing w:before="480" w:after="0" w:line="276" w:lineRule="auto"/>
      <w:jc w:val="left"/>
      <w:outlineLvl w:val="9"/>
    </w:pPr>
    <w:rPr>
      <w:rFonts w:hint="default" w:ascii="Cambria" w:hAnsi="Cambria"/>
      <w:color w:val="365F91"/>
      <w:kern w:val="0"/>
      <w:sz w:val="28"/>
      <w:szCs w:val="28"/>
    </w:rPr>
  </w:style>
  <w:style w:type="character" w:customStyle="1" w:styleId="13">
    <w:name w:val="页脚 Char"/>
    <w:link w:val="4"/>
    <w:qFormat/>
    <w:uiPriority w:val="0"/>
    <w:rPr>
      <w:sz w:val="18"/>
      <w:szCs w:val="18"/>
    </w:rPr>
  </w:style>
  <w:style w:type="paragraph" w:styleId="1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30"/>
    <customShpInfo spid="_x0000_s1035"/>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12418</Words>
  <Characters>14611</Characters>
  <TotalTime>8</TotalTime>
  <ScaleCrop>false</ScaleCrop>
  <LinksUpToDate>false</LinksUpToDate>
  <CharactersWithSpaces>14787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2025-02-23T11:51:00Z</dcterms:created>
  <dc:creator>Administrator</dc:creator>
  <cp:lastModifiedBy>Administrator</cp:lastModifiedBy>
  <dcterms:modified xsi:type="dcterms:W3CDTF">2025-02-24T02:35:20Z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eyJoZGlkIjoiYzNkNmY1OGI3NzlhMDhhODhlYjcyMGNmNDNmYjhhZDMifQ==</vt:lpwstr>
  </property>
  <property fmtid="{D5CDD505-2E9C-101B-9397-08002B2CF9AE}" pid="3" name="KSOProductBuildVer">
    <vt:lpwstr>2052-12.1.0.20305</vt:lpwstr>
  </property>
  <property fmtid="{D5CDD505-2E9C-101B-9397-08002B2CF9AE}" pid="4" name="ICV">
    <vt:lpwstr>847EBD80C3B44E4C837E9F33FB6AB3E8_12</vt:lpwstr>
  </property>
</Properties>
</file>