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C5EFE">
      <w:pPr>
        <w:spacing w:line="259" w:lineRule="auto"/>
        <w:rPr>
          <w:rFonts w:ascii="Arial"/>
          <w:sz w:val="21"/>
        </w:rPr>
      </w:pPr>
    </w:p>
    <w:p w14:paraId="722D46DA">
      <w:pPr>
        <w:spacing w:line="259" w:lineRule="auto"/>
        <w:rPr>
          <w:rFonts w:ascii="Arial"/>
          <w:sz w:val="21"/>
        </w:rPr>
      </w:pPr>
    </w:p>
    <w:p w14:paraId="057A85DF">
      <w:pPr>
        <w:spacing w:line="259" w:lineRule="auto"/>
        <w:rPr>
          <w:rFonts w:ascii="Arial"/>
          <w:sz w:val="21"/>
        </w:rPr>
      </w:pPr>
    </w:p>
    <w:p w14:paraId="7873B2A4">
      <w:pPr>
        <w:spacing w:line="259" w:lineRule="auto"/>
        <w:rPr>
          <w:rFonts w:ascii="Arial"/>
          <w:sz w:val="21"/>
        </w:rPr>
      </w:pPr>
    </w:p>
    <w:p w14:paraId="757639F9">
      <w:pPr>
        <w:spacing w:line="260" w:lineRule="auto"/>
        <w:rPr>
          <w:rFonts w:ascii="Arial"/>
          <w:sz w:val="21"/>
        </w:rPr>
      </w:pPr>
    </w:p>
    <w:p w14:paraId="4431E2D9">
      <w:pPr>
        <w:spacing w:line="260" w:lineRule="auto"/>
        <w:rPr>
          <w:rFonts w:ascii="Arial"/>
          <w:sz w:val="21"/>
        </w:rPr>
      </w:pPr>
    </w:p>
    <w:p w14:paraId="78C64689">
      <w:pPr>
        <w:spacing w:line="260" w:lineRule="auto"/>
        <w:rPr>
          <w:rFonts w:ascii="Arial"/>
          <w:sz w:val="21"/>
        </w:rPr>
      </w:pPr>
    </w:p>
    <w:p w14:paraId="5DCB2229">
      <w:pPr>
        <w:spacing w:line="260" w:lineRule="auto"/>
        <w:rPr>
          <w:rFonts w:ascii="Arial"/>
          <w:sz w:val="21"/>
        </w:rPr>
      </w:pPr>
    </w:p>
    <w:p w14:paraId="0E8C5EA4">
      <w:pPr>
        <w:spacing w:line="260" w:lineRule="auto"/>
        <w:rPr>
          <w:rFonts w:ascii="Arial"/>
          <w:sz w:val="21"/>
        </w:rPr>
      </w:pPr>
    </w:p>
    <w:p w14:paraId="632FF8DC">
      <w:pPr>
        <w:spacing w:before="143" w:line="219" w:lineRule="auto"/>
        <w:ind w:left="2713"/>
        <w:outlineLvl w:val="0"/>
        <w:rPr>
          <w:rFonts w:ascii="宋体" w:hAnsi="宋体" w:eastAsia="宋体" w:cs="宋体"/>
          <w:sz w:val="44"/>
          <w:szCs w:val="44"/>
        </w:rPr>
      </w:pPr>
      <w:r>
        <w:rPr>
          <w:rFonts w:ascii="宋体" w:hAnsi="宋体" w:eastAsia="宋体" w:cs="宋体"/>
          <w:b/>
          <w:bCs/>
          <w:spacing w:val="-7"/>
          <w:sz w:val="44"/>
          <w:szCs w:val="44"/>
        </w:rPr>
        <w:t>榆中县人民法院</w:t>
      </w:r>
    </w:p>
    <w:p w14:paraId="65DD9A71">
      <w:pPr>
        <w:spacing w:before="138" w:line="219" w:lineRule="auto"/>
        <w:ind w:left="1345"/>
        <w:rPr>
          <w:rFonts w:ascii="宋体" w:hAnsi="宋体" w:eastAsia="宋体" w:cs="宋体"/>
          <w:sz w:val="44"/>
          <w:szCs w:val="44"/>
        </w:rPr>
      </w:pPr>
      <w:r>
        <w:rPr>
          <w:rFonts w:ascii="宋体" w:hAnsi="宋体" w:eastAsia="宋体" w:cs="宋体"/>
          <w:b/>
          <w:bCs/>
          <w:spacing w:val="-8"/>
          <w:sz w:val="44"/>
          <w:szCs w:val="44"/>
        </w:rPr>
        <w:t>2025</w:t>
      </w:r>
      <w:r>
        <w:rPr>
          <w:rFonts w:ascii="宋体" w:hAnsi="宋体" w:eastAsia="宋体" w:cs="宋体"/>
          <w:spacing w:val="-82"/>
          <w:sz w:val="44"/>
          <w:szCs w:val="44"/>
        </w:rPr>
        <w:t xml:space="preserve"> </w:t>
      </w:r>
      <w:r>
        <w:rPr>
          <w:rFonts w:ascii="宋体" w:hAnsi="宋体" w:eastAsia="宋体" w:cs="宋体"/>
          <w:b/>
          <w:bCs/>
          <w:spacing w:val="-8"/>
          <w:sz w:val="44"/>
          <w:szCs w:val="44"/>
        </w:rPr>
        <w:t>年单位预算公开情况说明</w:t>
      </w:r>
    </w:p>
    <w:p w14:paraId="4704B8A2">
      <w:pPr>
        <w:spacing w:line="219" w:lineRule="auto"/>
        <w:rPr>
          <w:rFonts w:ascii="宋体" w:hAnsi="宋体" w:eastAsia="宋体" w:cs="宋体"/>
          <w:sz w:val="44"/>
          <w:szCs w:val="44"/>
        </w:rPr>
        <w:sectPr>
          <w:pgSz w:w="11906" w:h="16839"/>
          <w:pgMar w:top="1431" w:right="1785" w:bottom="0" w:left="1785" w:header="0" w:footer="0" w:gutter="0"/>
          <w:cols w:space="720" w:num="1"/>
        </w:sectPr>
      </w:pPr>
    </w:p>
    <w:p w14:paraId="7403E607">
      <w:pPr>
        <w:spacing w:before="87" w:line="221" w:lineRule="auto"/>
        <w:ind w:left="3459"/>
        <w:outlineLvl w:val="0"/>
        <w:rPr>
          <w:rFonts w:ascii="宋体" w:hAnsi="宋体" w:eastAsia="宋体" w:cs="宋体"/>
          <w:sz w:val="44"/>
          <w:szCs w:val="44"/>
        </w:rPr>
      </w:pPr>
      <w:r>
        <w:rPr>
          <w:rFonts w:ascii="宋体" w:hAnsi="宋体" w:eastAsia="宋体" w:cs="宋体"/>
          <w:b/>
          <w:bCs/>
          <w:spacing w:val="-56"/>
          <w:sz w:val="44"/>
          <w:szCs w:val="44"/>
        </w:rPr>
        <w:t>目</w:t>
      </w:r>
      <w:r>
        <w:rPr>
          <w:rFonts w:ascii="宋体" w:hAnsi="宋体" w:eastAsia="宋体" w:cs="宋体"/>
          <w:spacing w:val="4"/>
          <w:sz w:val="44"/>
          <w:szCs w:val="44"/>
        </w:rPr>
        <w:t xml:space="preserve">    </w:t>
      </w:r>
      <w:r>
        <w:rPr>
          <w:rFonts w:ascii="宋体" w:hAnsi="宋体" w:eastAsia="宋体" w:cs="宋体"/>
          <w:b/>
          <w:bCs/>
          <w:spacing w:val="-56"/>
          <w:sz w:val="44"/>
          <w:szCs w:val="44"/>
        </w:rPr>
        <w:t>录</w:t>
      </w:r>
    </w:p>
    <w:p w14:paraId="2CA1818D">
      <w:pPr>
        <w:spacing w:line="261" w:lineRule="auto"/>
        <w:rPr>
          <w:rFonts w:ascii="Arial"/>
          <w:sz w:val="21"/>
        </w:rPr>
      </w:pPr>
    </w:p>
    <w:p w14:paraId="042D914E">
      <w:pPr>
        <w:spacing w:line="261" w:lineRule="auto"/>
        <w:rPr>
          <w:rFonts w:ascii="Arial"/>
          <w:sz w:val="21"/>
        </w:rPr>
      </w:pPr>
    </w:p>
    <w:p w14:paraId="4FCCCD8A">
      <w:pPr>
        <w:spacing w:line="261" w:lineRule="auto"/>
        <w:rPr>
          <w:rFonts w:ascii="Arial"/>
          <w:sz w:val="21"/>
        </w:rPr>
      </w:pPr>
    </w:p>
    <w:p w14:paraId="00A85F90">
      <w:pPr>
        <w:pStyle w:val="2"/>
        <w:spacing w:before="91" w:line="221" w:lineRule="auto"/>
        <w:ind w:left="80"/>
      </w:pPr>
      <w:r>
        <w:rPr>
          <w:b/>
          <w:bCs/>
          <w:spacing w:val="-8"/>
        </w:rPr>
        <w:t>第一部分</w:t>
      </w:r>
      <w:r>
        <w:rPr>
          <w:spacing w:val="12"/>
        </w:rPr>
        <w:t xml:space="preserve">  </w:t>
      </w:r>
      <w:r>
        <w:rPr>
          <w:b/>
          <w:bCs/>
          <w:spacing w:val="-8"/>
        </w:rPr>
        <w:t>单位基本概况</w:t>
      </w:r>
    </w:p>
    <w:p w14:paraId="32C0D789">
      <w:pPr>
        <w:pStyle w:val="2"/>
        <w:spacing w:before="224" w:line="221" w:lineRule="auto"/>
        <w:ind w:left="73"/>
      </w:pPr>
      <w:r>
        <w:rPr>
          <w:spacing w:val="-7"/>
        </w:rPr>
        <w:t>一、</w:t>
      </w:r>
      <w:r>
        <w:rPr>
          <w:spacing w:val="24"/>
        </w:rPr>
        <w:t xml:space="preserve"> </w:t>
      </w:r>
      <w:r>
        <w:rPr>
          <w:spacing w:val="-7"/>
        </w:rPr>
        <w:t>单位职责</w:t>
      </w:r>
    </w:p>
    <w:p w14:paraId="37A8FDF1">
      <w:pPr>
        <w:pStyle w:val="2"/>
        <w:spacing w:before="225" w:line="222" w:lineRule="auto"/>
        <w:ind w:left="77"/>
      </w:pPr>
      <w:r>
        <w:rPr>
          <w:spacing w:val="-3"/>
        </w:rPr>
        <w:t>二、 机构设置情况</w:t>
      </w:r>
    </w:p>
    <w:p w14:paraId="2ACE4457">
      <w:pPr>
        <w:pStyle w:val="2"/>
        <w:spacing w:before="222" w:line="221" w:lineRule="auto"/>
        <w:ind w:left="80"/>
      </w:pPr>
      <w:r>
        <w:rPr>
          <w:b/>
          <w:bCs/>
          <w:spacing w:val="-6"/>
        </w:rPr>
        <w:t>第二部分</w:t>
      </w:r>
      <w:r>
        <w:rPr>
          <w:spacing w:val="-6"/>
        </w:rPr>
        <w:t xml:space="preserve"> </w:t>
      </w:r>
      <w:r>
        <w:rPr>
          <w:b/>
          <w:bCs/>
          <w:spacing w:val="-6"/>
        </w:rPr>
        <w:t>2025</w:t>
      </w:r>
      <w:r>
        <w:rPr>
          <w:spacing w:val="-41"/>
        </w:rPr>
        <w:t xml:space="preserve"> </w:t>
      </w:r>
      <w:r>
        <w:rPr>
          <w:b/>
          <w:bCs/>
          <w:spacing w:val="-6"/>
        </w:rPr>
        <w:t>年单位预算情况说明</w:t>
      </w:r>
    </w:p>
    <w:p w14:paraId="76A4BBD9">
      <w:pPr>
        <w:pStyle w:val="2"/>
        <w:spacing w:before="226" w:line="222" w:lineRule="auto"/>
        <w:ind w:left="76"/>
      </w:pPr>
      <w:r>
        <w:rPr>
          <w:spacing w:val="-7"/>
        </w:rPr>
        <w:t>三、</w:t>
      </w:r>
      <w:r>
        <w:rPr>
          <w:spacing w:val="34"/>
        </w:rPr>
        <w:t xml:space="preserve"> </w:t>
      </w:r>
      <w:r>
        <w:rPr>
          <w:spacing w:val="-7"/>
        </w:rPr>
        <w:t>收支总体情况</w:t>
      </w:r>
    </w:p>
    <w:p w14:paraId="081088CB">
      <w:pPr>
        <w:pStyle w:val="2"/>
        <w:spacing w:before="222" w:line="222" w:lineRule="auto"/>
        <w:ind w:left="101"/>
      </w:pPr>
      <w:r>
        <w:rPr>
          <w:spacing w:val="-6"/>
        </w:rPr>
        <w:t>四、一般公共预算情况</w:t>
      </w:r>
    </w:p>
    <w:p w14:paraId="4E94D6E0">
      <w:pPr>
        <w:pStyle w:val="2"/>
        <w:spacing w:before="223" w:line="222" w:lineRule="auto"/>
        <w:ind w:left="73"/>
      </w:pPr>
      <w:r>
        <w:rPr>
          <w:spacing w:val="-2"/>
        </w:rPr>
        <w:t>五、一般公共预算财政拨款“三公</w:t>
      </w:r>
      <w:r>
        <w:rPr>
          <w:spacing w:val="-103"/>
        </w:rPr>
        <w:t xml:space="preserve"> </w:t>
      </w:r>
      <w:r>
        <w:rPr>
          <w:spacing w:val="-2"/>
        </w:rPr>
        <w:t>”经费、培训费、会议费等</w:t>
      </w:r>
      <w:r>
        <w:rPr>
          <w:spacing w:val="-3"/>
        </w:rPr>
        <w:t>情况</w:t>
      </w:r>
    </w:p>
    <w:p w14:paraId="37300F90">
      <w:pPr>
        <w:pStyle w:val="2"/>
        <w:spacing w:before="224" w:line="221" w:lineRule="auto"/>
        <w:ind w:left="70"/>
      </w:pPr>
      <w:r>
        <w:rPr>
          <w:spacing w:val="-2"/>
        </w:rPr>
        <w:t>六、一般公共预算财政拨款机关运行经费情况</w:t>
      </w:r>
    </w:p>
    <w:p w14:paraId="5E3FD9AD">
      <w:pPr>
        <w:pStyle w:val="2"/>
        <w:spacing w:before="226" w:line="222" w:lineRule="auto"/>
        <w:ind w:left="74"/>
      </w:pPr>
      <w:r>
        <w:rPr>
          <w:spacing w:val="-3"/>
        </w:rPr>
        <w:t>七、政府采购安排情况</w:t>
      </w:r>
    </w:p>
    <w:p w14:paraId="25A799A8">
      <w:pPr>
        <w:pStyle w:val="2"/>
        <w:spacing w:before="223" w:line="222" w:lineRule="auto"/>
        <w:ind w:left="67"/>
      </w:pPr>
      <w:r>
        <w:rPr>
          <w:spacing w:val="-2"/>
        </w:rPr>
        <w:t>八、国有资产占用情况</w:t>
      </w:r>
    </w:p>
    <w:p w14:paraId="237722F3">
      <w:pPr>
        <w:pStyle w:val="2"/>
        <w:spacing w:before="222" w:line="222" w:lineRule="auto"/>
        <w:ind w:left="78"/>
      </w:pPr>
      <w:r>
        <w:rPr>
          <w:spacing w:val="-3"/>
        </w:rPr>
        <w:t>九、其他重要事项情况说明</w:t>
      </w:r>
    </w:p>
    <w:p w14:paraId="7D8D6BBD">
      <w:pPr>
        <w:pStyle w:val="2"/>
        <w:spacing w:before="223" w:line="222" w:lineRule="auto"/>
        <w:ind w:left="76"/>
      </w:pPr>
      <w:r>
        <w:rPr>
          <w:spacing w:val="-3"/>
        </w:rPr>
        <w:t>十、预算绩效管理情况</w:t>
      </w:r>
    </w:p>
    <w:p w14:paraId="555F7C39">
      <w:pPr>
        <w:pStyle w:val="2"/>
        <w:spacing w:before="225" w:line="222" w:lineRule="auto"/>
        <w:ind w:left="76"/>
      </w:pPr>
      <w:r>
        <w:rPr>
          <w:spacing w:val="-6"/>
        </w:rPr>
        <w:t>十一、名词解释</w:t>
      </w:r>
    </w:p>
    <w:p w14:paraId="621C20F3">
      <w:pPr>
        <w:pStyle w:val="2"/>
        <w:spacing w:before="223" w:line="221" w:lineRule="auto"/>
        <w:ind w:left="80"/>
      </w:pPr>
      <w:r>
        <w:rPr>
          <w:b/>
          <w:bCs/>
          <w:spacing w:val="-6"/>
        </w:rPr>
        <w:t>第三部分</w:t>
      </w:r>
      <w:r>
        <w:rPr>
          <w:spacing w:val="-6"/>
        </w:rPr>
        <w:t xml:space="preserve"> </w:t>
      </w:r>
      <w:r>
        <w:rPr>
          <w:b/>
          <w:bCs/>
          <w:spacing w:val="-6"/>
        </w:rPr>
        <w:t>2025</w:t>
      </w:r>
      <w:r>
        <w:rPr>
          <w:spacing w:val="-44"/>
        </w:rPr>
        <w:t xml:space="preserve"> </w:t>
      </w:r>
      <w:r>
        <w:rPr>
          <w:b/>
          <w:bCs/>
          <w:spacing w:val="-6"/>
        </w:rPr>
        <w:t>年单位预算公开表</w:t>
      </w:r>
    </w:p>
    <w:p w14:paraId="0ED25241">
      <w:pPr>
        <w:pStyle w:val="2"/>
        <w:spacing w:before="224" w:line="221" w:lineRule="auto"/>
        <w:ind w:left="73"/>
      </w:pPr>
      <w:r>
        <w:rPr>
          <w:spacing w:val="-4"/>
        </w:rPr>
        <w:t>一、单位收支总体情况表</w:t>
      </w:r>
    </w:p>
    <w:p w14:paraId="112C2357">
      <w:pPr>
        <w:pStyle w:val="2"/>
        <w:spacing w:before="225" w:line="221" w:lineRule="auto"/>
        <w:ind w:left="77"/>
      </w:pPr>
      <w:r>
        <w:rPr>
          <w:spacing w:val="-3"/>
        </w:rPr>
        <w:t>二、单位收入总体情况表</w:t>
      </w:r>
    </w:p>
    <w:p w14:paraId="6C1791D7">
      <w:pPr>
        <w:pStyle w:val="2"/>
        <w:spacing w:before="225" w:line="221" w:lineRule="auto"/>
        <w:ind w:left="76"/>
      </w:pPr>
      <w:r>
        <w:rPr>
          <w:spacing w:val="-3"/>
        </w:rPr>
        <w:t>三、单位支出总体情况表</w:t>
      </w:r>
    </w:p>
    <w:p w14:paraId="0FA62E5B">
      <w:pPr>
        <w:pStyle w:val="2"/>
        <w:spacing w:before="225" w:line="222" w:lineRule="auto"/>
        <w:ind w:left="101"/>
      </w:pPr>
      <w:r>
        <w:rPr>
          <w:spacing w:val="-4"/>
        </w:rPr>
        <w:t>四、财政拨款收支总体情况表</w:t>
      </w:r>
    </w:p>
    <w:p w14:paraId="2C20EC04">
      <w:pPr>
        <w:pStyle w:val="2"/>
        <w:spacing w:before="223" w:line="223" w:lineRule="auto"/>
        <w:ind w:left="73"/>
      </w:pPr>
      <w:r>
        <w:rPr>
          <w:spacing w:val="-3"/>
        </w:rPr>
        <w:t>五、财政拨款支出表</w:t>
      </w:r>
    </w:p>
    <w:p w14:paraId="38473989">
      <w:pPr>
        <w:pStyle w:val="2"/>
        <w:spacing w:before="221" w:line="222" w:lineRule="auto"/>
        <w:ind w:left="70"/>
      </w:pPr>
      <w:r>
        <w:rPr>
          <w:spacing w:val="-2"/>
        </w:rPr>
        <w:t>六、一般公共预算支出情况表</w:t>
      </w:r>
    </w:p>
    <w:p w14:paraId="0B8C1DB1">
      <w:pPr>
        <w:pStyle w:val="2"/>
        <w:spacing w:before="224" w:line="222" w:lineRule="auto"/>
        <w:ind w:left="74"/>
      </w:pPr>
      <w:r>
        <w:rPr>
          <w:spacing w:val="-2"/>
        </w:rPr>
        <w:t>七、一般公共预算基本支出情况表</w:t>
      </w:r>
    </w:p>
    <w:p w14:paraId="0FA4530A">
      <w:pPr>
        <w:pStyle w:val="2"/>
        <w:spacing w:before="223" w:line="222" w:lineRule="auto"/>
        <w:jc w:val="right"/>
      </w:pPr>
      <w:r>
        <w:rPr>
          <w:spacing w:val="-2"/>
        </w:rPr>
        <w:t>八、一般公共预算财政拨款“三公</w:t>
      </w:r>
      <w:r>
        <w:rPr>
          <w:spacing w:val="-97"/>
        </w:rPr>
        <w:t xml:space="preserve"> </w:t>
      </w:r>
      <w:r>
        <w:rPr>
          <w:spacing w:val="-2"/>
        </w:rPr>
        <w:t>”经费、会议费、培训费支出情况表</w:t>
      </w:r>
    </w:p>
    <w:p w14:paraId="649DFFAE">
      <w:pPr>
        <w:pStyle w:val="2"/>
        <w:spacing w:before="224" w:line="221" w:lineRule="auto"/>
        <w:ind w:left="78"/>
      </w:pPr>
      <w:r>
        <w:rPr>
          <w:spacing w:val="-2"/>
        </w:rPr>
        <w:t>九、一般公共预算财政拨款机关运行经费表</w:t>
      </w:r>
    </w:p>
    <w:p w14:paraId="6F2EC97E">
      <w:pPr>
        <w:spacing w:line="221" w:lineRule="auto"/>
        <w:sectPr>
          <w:footerReference r:id="rId5" w:type="default"/>
          <w:pgSz w:w="11906" w:h="16839"/>
          <w:pgMar w:top="1197" w:right="1390" w:bottom="1374" w:left="1785" w:header="0" w:footer="1211" w:gutter="0"/>
          <w:cols w:space="720" w:num="1"/>
        </w:sectPr>
      </w:pPr>
    </w:p>
    <w:p w14:paraId="25B77188">
      <w:pPr>
        <w:pStyle w:val="2"/>
        <w:spacing w:before="57" w:line="220" w:lineRule="auto"/>
        <w:ind w:left="76"/>
      </w:pPr>
      <w:r>
        <w:rPr>
          <w:spacing w:val="-2"/>
        </w:rPr>
        <w:t>十、政府性基金预算支出情况表</w:t>
      </w:r>
    </w:p>
    <w:p w14:paraId="48124B98">
      <w:pPr>
        <w:pStyle w:val="2"/>
        <w:spacing w:before="225" w:line="219" w:lineRule="auto"/>
        <w:ind w:left="76"/>
      </w:pPr>
      <w:r>
        <w:rPr>
          <w:spacing w:val="-4"/>
        </w:rPr>
        <w:t>十一、部门管理转移支付表</w:t>
      </w:r>
    </w:p>
    <w:p w14:paraId="7779A9EA">
      <w:pPr>
        <w:pStyle w:val="2"/>
        <w:spacing w:before="227" w:line="222" w:lineRule="auto"/>
        <w:ind w:left="76"/>
      </w:pPr>
      <w:r>
        <w:rPr>
          <w:spacing w:val="-2"/>
        </w:rPr>
        <w:t>十二、国有资本经营预算支出情况表</w:t>
      </w:r>
    </w:p>
    <w:p w14:paraId="071B0A0C">
      <w:pPr>
        <w:pStyle w:val="2"/>
        <w:spacing w:before="223" w:line="221" w:lineRule="auto"/>
        <w:ind w:left="76"/>
      </w:pPr>
      <w:r>
        <w:rPr>
          <w:spacing w:val="-1"/>
        </w:rPr>
        <w:t>十三、单位整体支出绩效目标表和项目支出绩效</w:t>
      </w:r>
      <w:r>
        <w:rPr>
          <w:spacing w:val="-2"/>
        </w:rPr>
        <w:t>目标表</w:t>
      </w:r>
    </w:p>
    <w:p w14:paraId="2CE98166">
      <w:pPr>
        <w:spacing w:line="221" w:lineRule="auto"/>
        <w:sectPr>
          <w:footerReference r:id="rId6" w:type="default"/>
          <w:pgSz w:w="11906" w:h="16839"/>
          <w:pgMar w:top="1284" w:right="1785" w:bottom="1375" w:left="1785" w:header="0" w:footer="1211" w:gutter="0"/>
          <w:cols w:space="720" w:num="1"/>
        </w:sectPr>
      </w:pPr>
    </w:p>
    <w:p w14:paraId="1EA07187">
      <w:pPr>
        <w:pStyle w:val="2"/>
        <w:spacing w:before="56" w:line="222" w:lineRule="auto"/>
        <w:ind w:left="564"/>
      </w:pPr>
      <w:r>
        <w:rPr>
          <w:b/>
          <w:bCs/>
          <w:spacing w:val="-9"/>
        </w:rPr>
        <w:t>前言</w:t>
      </w:r>
    </w:p>
    <w:p w14:paraId="46EF6B29">
      <w:pPr>
        <w:pStyle w:val="2"/>
        <w:spacing w:before="262" w:line="388" w:lineRule="auto"/>
        <w:ind w:left="4" w:right="257" w:firstLine="556"/>
        <w:jc w:val="both"/>
      </w:pPr>
      <w:r>
        <w:rPr>
          <w:spacing w:val="-1"/>
        </w:rPr>
        <w:t>按照《中华人民共和国预算法》《中华人民共和国预算法实施条例》以及</w:t>
      </w:r>
      <w:r>
        <w:rPr>
          <w:spacing w:val="12"/>
        </w:rPr>
        <w:t xml:space="preserve"> </w:t>
      </w:r>
      <w:r>
        <w:rPr>
          <w:spacing w:val="-1"/>
        </w:rPr>
        <w:t>财政部《地方预决算公开操作规程》《关于推进部门所属单位预算公开的指导</w:t>
      </w:r>
      <w:r>
        <w:rPr>
          <w:spacing w:val="11"/>
        </w:rPr>
        <w:t xml:space="preserve"> </w:t>
      </w:r>
      <w:r>
        <w:rPr>
          <w:spacing w:val="-1"/>
        </w:rPr>
        <w:t>意见》和《中共甘肃省委办公厅   甘肃省人民政府办公厅</w:t>
      </w:r>
      <w:r>
        <w:rPr>
          <w:spacing w:val="-2"/>
        </w:rPr>
        <w:t>关于进一步推进预算</w:t>
      </w:r>
      <w:r>
        <w:t xml:space="preserve"> </w:t>
      </w:r>
      <w:r>
        <w:rPr>
          <w:spacing w:val="-4"/>
        </w:rPr>
        <w:t>公开工作的实施方案》要求，现将</w:t>
      </w:r>
      <w:r>
        <w:rPr>
          <w:spacing w:val="-55"/>
        </w:rPr>
        <w:t xml:space="preserve"> </w:t>
      </w:r>
      <w:r>
        <w:rPr>
          <w:spacing w:val="-4"/>
        </w:rPr>
        <w:t>2025</w:t>
      </w:r>
      <w:r>
        <w:rPr>
          <w:spacing w:val="-46"/>
        </w:rPr>
        <w:t xml:space="preserve"> </w:t>
      </w:r>
      <w:r>
        <w:rPr>
          <w:spacing w:val="-4"/>
        </w:rPr>
        <w:t>年部门预算公开如下：</w:t>
      </w:r>
    </w:p>
    <w:p w14:paraId="50B12774">
      <w:pPr>
        <w:pStyle w:val="2"/>
        <w:spacing w:before="47" w:line="221" w:lineRule="auto"/>
        <w:ind w:left="565"/>
        <w:outlineLvl w:val="1"/>
      </w:pPr>
      <w:r>
        <w:rPr>
          <w:b/>
          <w:bCs/>
          <w:spacing w:val="-11"/>
        </w:rPr>
        <w:t>一、单位职责</w:t>
      </w:r>
    </w:p>
    <w:p w14:paraId="6EA6B4DF">
      <w:pPr>
        <w:pStyle w:val="2"/>
        <w:spacing w:before="225" w:line="367" w:lineRule="auto"/>
        <w:ind w:right="375" w:firstLine="560"/>
      </w:pPr>
      <w:r>
        <w:rPr>
          <w:spacing w:val="-1"/>
        </w:rPr>
        <w:t>榆中县人民法院是国家审判机关，依法独立行使审判权，对县人民代表大</w:t>
      </w:r>
      <w:r>
        <w:rPr>
          <w:spacing w:val="13"/>
        </w:rPr>
        <w:t xml:space="preserve"> </w:t>
      </w:r>
      <w:r>
        <w:rPr>
          <w:spacing w:val="-1"/>
        </w:rPr>
        <w:t>会及其常务委员会负责并报告工作，主要职责是:（1）审判法律规定由基层人</w:t>
      </w:r>
      <w:r>
        <w:t xml:space="preserve"> </w:t>
      </w:r>
      <w:r>
        <w:rPr>
          <w:spacing w:val="-5"/>
        </w:rPr>
        <w:t>民法院管辖的刑事、民事、行政案件。（2）审判由</w:t>
      </w:r>
      <w:r>
        <w:rPr>
          <w:spacing w:val="-6"/>
        </w:rPr>
        <w:t>市中级人民法院指定管辖的</w:t>
      </w:r>
      <w:r>
        <w:t xml:space="preserve"> </w:t>
      </w:r>
      <w:r>
        <w:rPr>
          <w:spacing w:val="-6"/>
        </w:rPr>
        <w:t>刑事、民事、行政案件。（3）受理不服本院生效裁判的各</w:t>
      </w:r>
      <w:r>
        <w:rPr>
          <w:spacing w:val="-7"/>
        </w:rPr>
        <w:t>类申诉和再审申请</w:t>
      </w:r>
      <w:r>
        <w:rPr>
          <w:spacing w:val="-80"/>
        </w:rPr>
        <w:t xml:space="preserve"> </w:t>
      </w:r>
      <w:r>
        <w:rPr>
          <w:spacing w:val="-7"/>
        </w:rPr>
        <w:t>,</w:t>
      </w:r>
      <w:r>
        <w:t xml:space="preserve">  </w:t>
      </w:r>
      <w:r>
        <w:rPr>
          <w:spacing w:val="-5"/>
        </w:rPr>
        <w:t>对其中确有错误，认为需要再审的，决定再审。（4</w:t>
      </w:r>
      <w:r>
        <w:rPr>
          <w:spacing w:val="-6"/>
        </w:rPr>
        <w:t>）执行本院发生法律效力的</w:t>
      </w:r>
      <w:r>
        <w:t xml:space="preserve"> </w:t>
      </w:r>
      <w:r>
        <w:rPr>
          <w:spacing w:val="-5"/>
        </w:rPr>
        <w:t>判决、裁定、调解及行政机关依法申请执行和外地法院委托执行的案件。</w:t>
      </w:r>
      <w:r>
        <w:rPr>
          <w:spacing w:val="-6"/>
        </w:rPr>
        <w:t>（5）</w:t>
      </w:r>
      <w:r>
        <w:t xml:space="preserve"> </w:t>
      </w:r>
      <w:r>
        <w:rPr>
          <w:spacing w:val="-1"/>
        </w:rPr>
        <w:t>调查研究审判工作中的法律政策及疑难问题，总结审判工作经验，针对案件审</w:t>
      </w:r>
      <w:r>
        <w:rPr>
          <w:spacing w:val="15"/>
        </w:rPr>
        <w:t xml:space="preserve"> </w:t>
      </w:r>
      <w:r>
        <w:rPr>
          <w:spacing w:val="-5"/>
        </w:rPr>
        <w:t>理中发现的问题提出司法建议。（6）对本院法官和其他工作人员进行思</w:t>
      </w:r>
      <w:r>
        <w:rPr>
          <w:spacing w:val="-6"/>
        </w:rPr>
        <w:t>想政治</w:t>
      </w:r>
      <w:r>
        <w:t xml:space="preserve"> </w:t>
      </w:r>
      <w:r>
        <w:rPr>
          <w:spacing w:val="-5"/>
        </w:rPr>
        <w:t>教育，组织培训、协助县主管部门和上级法院管理本院机构、编制工作。</w:t>
      </w:r>
      <w:r>
        <w:rPr>
          <w:spacing w:val="-6"/>
        </w:rPr>
        <w:t>（7）</w:t>
      </w:r>
      <w:r>
        <w:t xml:space="preserve"> </w:t>
      </w:r>
      <w:r>
        <w:rPr>
          <w:spacing w:val="-5"/>
        </w:rPr>
        <w:t>负责本院纪检监察工作。（8）在审判工作中宣传法制、教育公民自觉遵</w:t>
      </w:r>
      <w:r>
        <w:rPr>
          <w:spacing w:val="-6"/>
        </w:rPr>
        <w:t>守宪法</w:t>
      </w:r>
      <w:r>
        <w:t xml:space="preserve"> </w:t>
      </w:r>
      <w:r>
        <w:rPr>
          <w:spacing w:val="-9"/>
        </w:rPr>
        <w:t>和法律。（9）管理本院的司法警察警务工作和有关经费物质装备。（10）负责</w:t>
      </w:r>
      <w:r>
        <w:t xml:space="preserve">  </w:t>
      </w:r>
      <w:r>
        <w:rPr>
          <w:spacing w:val="-5"/>
        </w:rPr>
        <w:t>应由本院办理的其他工作。</w:t>
      </w:r>
    </w:p>
    <w:p w14:paraId="51918120">
      <w:pPr>
        <w:pStyle w:val="2"/>
        <w:spacing w:before="80" w:line="222" w:lineRule="auto"/>
        <w:ind w:left="569"/>
        <w:outlineLvl w:val="1"/>
      </w:pPr>
      <w:r>
        <w:rPr>
          <w:b/>
          <w:bCs/>
          <w:spacing w:val="-6"/>
        </w:rPr>
        <w:t>二、机构设置情况</w:t>
      </w:r>
    </w:p>
    <w:p w14:paraId="11913331">
      <w:pPr>
        <w:pStyle w:val="2"/>
        <w:spacing w:before="231" w:line="222" w:lineRule="auto"/>
        <w:ind w:left="560"/>
        <w:outlineLvl w:val="2"/>
      </w:pPr>
      <w:r>
        <w:rPr>
          <w:b/>
          <w:bCs/>
          <w:spacing w:val="-8"/>
        </w:rPr>
        <w:t>（一）机关内设机构</w:t>
      </w:r>
    </w:p>
    <w:p w14:paraId="7CF22667">
      <w:pPr>
        <w:pStyle w:val="2"/>
        <w:spacing w:before="224" w:line="222" w:lineRule="auto"/>
        <w:ind w:left="560"/>
      </w:pPr>
      <w:r>
        <w:rPr>
          <w:spacing w:val="-6"/>
        </w:rPr>
        <w:t>榆中县人民法院共有</w:t>
      </w:r>
      <w:r>
        <w:rPr>
          <w:spacing w:val="-59"/>
        </w:rPr>
        <w:t xml:space="preserve"> </w:t>
      </w:r>
      <w:r>
        <w:rPr>
          <w:spacing w:val="-6"/>
        </w:rPr>
        <w:t>8</w:t>
      </w:r>
      <w:r>
        <w:rPr>
          <w:spacing w:val="-51"/>
        </w:rPr>
        <w:t xml:space="preserve"> </w:t>
      </w:r>
      <w:r>
        <w:rPr>
          <w:spacing w:val="-6"/>
        </w:rPr>
        <w:t>个内设机构，分别是</w:t>
      </w:r>
      <w:r>
        <w:rPr>
          <w:spacing w:val="-7"/>
        </w:rPr>
        <w:t>：政治部（机关党委）、综合</w:t>
      </w:r>
    </w:p>
    <w:p w14:paraId="3E2F7890">
      <w:pPr>
        <w:pStyle w:val="2"/>
        <w:spacing w:before="222" w:line="354" w:lineRule="auto"/>
        <w:ind w:left="5" w:firstLine="4"/>
      </w:pPr>
      <w:r>
        <w:rPr>
          <w:spacing w:val="-13"/>
        </w:rPr>
        <w:t>办公室（司法警察大队）、审判管理办公室（研究室）</w:t>
      </w:r>
      <w:r>
        <w:rPr>
          <w:spacing w:val="-14"/>
        </w:rPr>
        <w:t>、立案庭（诉讼服务中心）、</w:t>
      </w:r>
      <w:r>
        <w:t xml:space="preserve"> </w:t>
      </w:r>
      <w:r>
        <w:rPr>
          <w:spacing w:val="-6"/>
        </w:rPr>
        <w:t>刑事审判庭、民事审判庭、行政审判庭（综合审判庭）、执行局。下辖</w:t>
      </w:r>
      <w:r>
        <w:rPr>
          <w:spacing w:val="-38"/>
        </w:rPr>
        <w:t xml:space="preserve"> </w:t>
      </w:r>
      <w:r>
        <w:rPr>
          <w:spacing w:val="-6"/>
        </w:rPr>
        <w:t>6</w:t>
      </w:r>
      <w:r>
        <w:rPr>
          <w:spacing w:val="-51"/>
        </w:rPr>
        <w:t xml:space="preserve"> </w:t>
      </w:r>
      <w:r>
        <w:rPr>
          <w:spacing w:val="-7"/>
        </w:rPr>
        <w:t>个基</w:t>
      </w:r>
    </w:p>
    <w:p w14:paraId="2DD60D51">
      <w:pPr>
        <w:pStyle w:val="2"/>
        <w:spacing w:before="47" w:line="223" w:lineRule="auto"/>
        <w:ind w:left="3"/>
      </w:pPr>
      <w:r>
        <w:rPr>
          <w:spacing w:val="-1"/>
        </w:rPr>
        <w:t>层人民法庭，分别是：和平法庭、金崖法庭、高崖法庭、夏官营法庭、贡井法</w:t>
      </w:r>
    </w:p>
    <w:p w14:paraId="21B94EF7">
      <w:pPr>
        <w:spacing w:line="223" w:lineRule="auto"/>
        <w:sectPr>
          <w:footerReference r:id="rId7" w:type="default"/>
          <w:pgSz w:w="11906" w:h="16839"/>
          <w:pgMar w:top="1316" w:right="876" w:bottom="1375" w:left="1151" w:header="0" w:footer="1211" w:gutter="0"/>
          <w:cols w:space="720" w:num="1"/>
        </w:sectPr>
      </w:pPr>
    </w:p>
    <w:p w14:paraId="556724F1">
      <w:pPr>
        <w:pStyle w:val="2"/>
        <w:spacing w:before="57" w:line="222" w:lineRule="auto"/>
        <w:ind w:left="1"/>
      </w:pPr>
      <w:r>
        <w:rPr>
          <w:spacing w:val="-8"/>
        </w:rPr>
        <w:t>庭和青城法庭。</w:t>
      </w:r>
    </w:p>
    <w:p w14:paraId="76C96ABA">
      <w:pPr>
        <w:spacing w:line="359" w:lineRule="auto"/>
        <w:rPr>
          <w:rFonts w:ascii="Arial"/>
          <w:sz w:val="21"/>
        </w:rPr>
      </w:pPr>
    </w:p>
    <w:p w14:paraId="425383B7">
      <w:pPr>
        <w:pStyle w:val="2"/>
        <w:spacing w:before="91" w:line="221" w:lineRule="auto"/>
        <w:ind w:left="558"/>
        <w:outlineLvl w:val="2"/>
      </w:pPr>
      <w:r>
        <w:rPr>
          <w:b/>
          <w:bCs/>
          <w:spacing w:val="-6"/>
        </w:rPr>
        <w:t>（二）参照公务员法管理单位</w:t>
      </w:r>
    </w:p>
    <w:p w14:paraId="65C66F56">
      <w:pPr>
        <w:pStyle w:val="2"/>
        <w:spacing w:before="232" w:line="221" w:lineRule="auto"/>
        <w:ind w:left="560"/>
      </w:pPr>
      <w:r>
        <w:rPr>
          <w:spacing w:val="-4"/>
        </w:rPr>
        <w:t>本单位无参照公务员法管理单位。</w:t>
      </w:r>
    </w:p>
    <w:p w14:paraId="54C7B17F">
      <w:pPr>
        <w:pStyle w:val="2"/>
        <w:spacing w:before="91" w:line="221" w:lineRule="auto"/>
        <w:ind w:left="558"/>
        <w:outlineLvl w:val="2"/>
      </w:pPr>
      <w:r>
        <w:rPr>
          <w:b/>
          <w:bCs/>
          <w:spacing w:val="-7"/>
        </w:rPr>
        <w:t>（三）直属事业单位</w:t>
      </w:r>
    </w:p>
    <w:p w14:paraId="602C7B9E">
      <w:pPr>
        <w:pStyle w:val="2"/>
        <w:spacing w:before="225" w:line="221" w:lineRule="auto"/>
        <w:ind w:left="560"/>
      </w:pPr>
      <w:r>
        <w:rPr>
          <w:spacing w:val="-5"/>
        </w:rPr>
        <w:t>本部门没有直属事业单位。</w:t>
      </w:r>
    </w:p>
    <w:p w14:paraId="7F2BDCA7">
      <w:pPr>
        <w:pStyle w:val="2"/>
        <w:spacing w:before="256" w:line="221" w:lineRule="auto"/>
        <w:ind w:left="566"/>
        <w:outlineLvl w:val="1"/>
      </w:pPr>
      <w:r>
        <w:rPr>
          <w:b/>
          <w:bCs/>
          <w:spacing w:val="-6"/>
        </w:rPr>
        <w:t>三、单位收支总体情况</w:t>
      </w:r>
    </w:p>
    <w:p w14:paraId="0577CF75">
      <w:pPr>
        <w:pStyle w:val="2"/>
        <w:spacing w:before="235" w:line="354" w:lineRule="auto"/>
        <w:ind w:left="33" w:firstLine="525"/>
      </w:pPr>
      <w:r>
        <w:rPr>
          <w:spacing w:val="-1"/>
        </w:rPr>
        <w:t>按照预算管理有关规定，2025</w:t>
      </w:r>
      <w:r>
        <w:rPr>
          <w:spacing w:val="-46"/>
        </w:rPr>
        <w:t xml:space="preserve"> </w:t>
      </w:r>
      <w:r>
        <w:rPr>
          <w:spacing w:val="-1"/>
        </w:rPr>
        <w:t>年单位收支包括机关</w:t>
      </w:r>
      <w:r>
        <w:rPr>
          <w:spacing w:val="-2"/>
        </w:rPr>
        <w:t>预算和直属单位预算在</w:t>
      </w:r>
      <w:r>
        <w:t xml:space="preserve"> </w:t>
      </w:r>
      <w:r>
        <w:rPr>
          <w:spacing w:val="-12"/>
        </w:rPr>
        <w:t>内的汇总情况。</w:t>
      </w:r>
    </w:p>
    <w:p w14:paraId="6F8415D7">
      <w:pPr>
        <w:pStyle w:val="2"/>
        <w:spacing w:before="44" w:line="359" w:lineRule="auto"/>
        <w:ind w:right="70" w:firstLine="553"/>
        <w:jc w:val="both"/>
      </w:pPr>
      <w:r>
        <w:rPr>
          <w:spacing w:val="-2"/>
        </w:rPr>
        <w:t>2025</w:t>
      </w:r>
      <w:r>
        <w:rPr>
          <w:spacing w:val="-45"/>
        </w:rPr>
        <w:t xml:space="preserve"> </w:t>
      </w:r>
      <w:r>
        <w:rPr>
          <w:spacing w:val="-2"/>
        </w:rPr>
        <w:t>年单位收支总预算</w:t>
      </w:r>
      <w:r>
        <w:rPr>
          <w:spacing w:val="-56"/>
        </w:rPr>
        <w:t xml:space="preserve"> </w:t>
      </w:r>
      <w:r>
        <w:rPr>
          <w:spacing w:val="-2"/>
        </w:rPr>
        <w:t>2,565.85</w:t>
      </w:r>
      <w:r>
        <w:rPr>
          <w:spacing w:val="-50"/>
        </w:rPr>
        <w:t xml:space="preserve"> </w:t>
      </w:r>
      <w:r>
        <w:rPr>
          <w:spacing w:val="-2"/>
        </w:rPr>
        <w:t>万元。按照综合预算的原则，单位所有</w:t>
      </w:r>
      <w:r>
        <w:t xml:space="preserve"> </w:t>
      </w:r>
      <w:r>
        <w:rPr>
          <w:spacing w:val="-1"/>
        </w:rPr>
        <w:t>收入和支出均纳入单位预算管理。收入包括：一般公共预算拨款收入；支出包</w:t>
      </w:r>
      <w:r>
        <w:rPr>
          <w:spacing w:val="13"/>
        </w:rPr>
        <w:t xml:space="preserve"> </w:t>
      </w:r>
      <w:r>
        <w:rPr>
          <w:spacing w:val="-2"/>
        </w:rPr>
        <w:t>括：公共安全支出、社会保障和就业支出、卫生健康支出、住房保障支出。</w:t>
      </w:r>
    </w:p>
    <w:p w14:paraId="3925D8DA">
      <w:pPr>
        <w:pStyle w:val="2"/>
        <w:spacing w:before="92" w:line="222" w:lineRule="auto"/>
        <w:ind w:left="558"/>
        <w:outlineLvl w:val="2"/>
      </w:pPr>
      <w:r>
        <w:rPr>
          <w:b/>
          <w:bCs/>
          <w:spacing w:val="-9"/>
        </w:rPr>
        <w:t>（一）收入预算</w:t>
      </w:r>
    </w:p>
    <w:p w14:paraId="014F4B27">
      <w:pPr>
        <w:pStyle w:val="2"/>
        <w:spacing w:before="232" w:line="221" w:lineRule="auto"/>
        <w:ind w:left="553"/>
      </w:pPr>
      <w:r>
        <w:rPr>
          <w:spacing w:val="-8"/>
        </w:rPr>
        <w:t>2025</w:t>
      </w:r>
      <w:r>
        <w:rPr>
          <w:spacing w:val="-45"/>
        </w:rPr>
        <w:t xml:space="preserve"> </w:t>
      </w:r>
      <w:r>
        <w:rPr>
          <w:spacing w:val="-8"/>
        </w:rPr>
        <w:t>年收入预算</w:t>
      </w:r>
      <w:r>
        <w:rPr>
          <w:spacing w:val="-56"/>
        </w:rPr>
        <w:t xml:space="preserve"> </w:t>
      </w:r>
      <w:r>
        <w:rPr>
          <w:spacing w:val="-8"/>
        </w:rPr>
        <w:t>2,565.85</w:t>
      </w:r>
      <w:r>
        <w:rPr>
          <w:spacing w:val="-50"/>
        </w:rPr>
        <w:t xml:space="preserve"> </w:t>
      </w:r>
      <w:r>
        <w:rPr>
          <w:spacing w:val="-8"/>
        </w:rPr>
        <w:t>万元（详见单位预算公开表</w:t>
      </w:r>
      <w:r>
        <w:rPr>
          <w:spacing w:val="-39"/>
        </w:rPr>
        <w:t xml:space="preserve"> </w:t>
      </w:r>
      <w:r>
        <w:rPr>
          <w:spacing w:val="-8"/>
        </w:rPr>
        <w:t>1，2）。包括：</w:t>
      </w:r>
    </w:p>
    <w:p w14:paraId="694223AB">
      <w:pPr>
        <w:pStyle w:val="2"/>
        <w:spacing w:before="226" w:line="353" w:lineRule="auto"/>
        <w:ind w:left="560" w:right="3141" w:firstLine="3"/>
      </w:pPr>
      <w:r>
        <w:rPr>
          <w:spacing w:val="-6"/>
        </w:rPr>
        <w:t>一般公共预算收入</w:t>
      </w:r>
      <w:r>
        <w:rPr>
          <w:spacing w:val="-39"/>
        </w:rPr>
        <w:t xml:space="preserve"> </w:t>
      </w:r>
      <w:r>
        <w:rPr>
          <w:spacing w:val="-6"/>
        </w:rPr>
        <w:t>2,565.85</w:t>
      </w:r>
      <w:r>
        <w:rPr>
          <w:spacing w:val="-49"/>
        </w:rPr>
        <w:t xml:space="preserve"> </w:t>
      </w:r>
      <w:r>
        <w:rPr>
          <w:spacing w:val="-6"/>
        </w:rPr>
        <w:t>万元，占</w:t>
      </w:r>
      <w:r>
        <w:rPr>
          <w:spacing w:val="-40"/>
        </w:rPr>
        <w:t xml:space="preserve"> </w:t>
      </w:r>
      <w:r>
        <w:rPr>
          <w:spacing w:val="-6"/>
        </w:rPr>
        <w:t>100.00%；</w:t>
      </w:r>
      <w:r>
        <w:t xml:space="preserve"> </w:t>
      </w:r>
      <w:r>
        <w:rPr>
          <w:spacing w:val="-3"/>
        </w:rPr>
        <w:t>政府性基金预算收入</w:t>
      </w:r>
      <w:r>
        <w:rPr>
          <w:spacing w:val="-55"/>
        </w:rPr>
        <w:t xml:space="preserve"> </w:t>
      </w:r>
      <w:r>
        <w:rPr>
          <w:spacing w:val="-3"/>
        </w:rPr>
        <w:t>0万元；</w:t>
      </w:r>
    </w:p>
    <w:p w14:paraId="7DDF2365">
      <w:pPr>
        <w:pStyle w:val="2"/>
        <w:spacing w:before="49" w:line="354" w:lineRule="auto"/>
        <w:ind w:left="561" w:right="4541"/>
      </w:pPr>
      <w:r>
        <w:rPr>
          <w:spacing w:val="-7"/>
        </w:rPr>
        <w:t>上年结转收入</w:t>
      </w:r>
      <w:r>
        <w:rPr>
          <w:spacing w:val="-46"/>
        </w:rPr>
        <w:t xml:space="preserve"> </w:t>
      </w:r>
      <w:r>
        <w:rPr>
          <w:spacing w:val="-7"/>
        </w:rPr>
        <w:t>0万元；</w:t>
      </w:r>
      <w:r>
        <w:t xml:space="preserve"> </w:t>
      </w:r>
    </w:p>
    <w:p w14:paraId="3664C630">
      <w:pPr>
        <w:pStyle w:val="2"/>
        <w:spacing w:before="49" w:line="354" w:lineRule="auto"/>
        <w:ind w:left="561" w:right="4541"/>
      </w:pPr>
      <w:r>
        <w:rPr>
          <w:spacing w:val="-4"/>
        </w:rPr>
        <w:t>其他收入</w:t>
      </w:r>
      <w:r>
        <w:rPr>
          <w:spacing w:val="-53"/>
        </w:rPr>
        <w:t xml:space="preserve"> </w:t>
      </w:r>
      <w:r>
        <w:rPr>
          <w:spacing w:val="-4"/>
        </w:rPr>
        <w:t>0万元。</w:t>
      </w:r>
    </w:p>
    <w:p w14:paraId="1C50BB0B">
      <w:pPr>
        <w:spacing w:line="354" w:lineRule="auto"/>
        <w:sectPr>
          <w:footerReference r:id="rId8" w:type="default"/>
          <w:pgSz w:w="11906" w:h="16839"/>
          <w:pgMar w:top="1284" w:right="1181" w:bottom="1374" w:left="1153" w:header="0" w:footer="1211" w:gutter="0"/>
          <w:cols w:space="720" w:num="1"/>
        </w:sectPr>
      </w:pPr>
    </w:p>
    <w:p w14:paraId="6978E015">
      <w:pPr>
        <w:spacing w:before="54" w:line="183" w:lineRule="auto"/>
        <w:ind w:left="3465"/>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图 1、收入预算构成</w:t>
      </w:r>
    </w:p>
    <w:p w14:paraId="6FDB5E6A">
      <w:pPr>
        <w:spacing w:before="82" w:line="238" w:lineRule="auto"/>
        <w:ind w:left="1362"/>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0" distR="0">
            <wp:extent cx="141605" cy="1422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5"/>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一般公共预算收入   </w:t>
      </w:r>
      <w:r>
        <w:rPr>
          <w:sz w:val="18"/>
          <w:szCs w:val="18"/>
        </w:rPr>
        <w:drawing>
          <wp:inline distT="0" distB="0" distL="0" distR="0">
            <wp:extent cx="141605" cy="1422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6"/>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政府性基金预算收入   </w:t>
      </w:r>
      <w:r>
        <w:rPr>
          <w:sz w:val="18"/>
          <w:szCs w:val="18"/>
        </w:rPr>
        <w:drawing>
          <wp:inline distT="0" distB="0" distL="0" distR="0">
            <wp:extent cx="142240" cy="1422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7"/>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 xml:space="preserve">当年其他收入    </w:t>
      </w:r>
      <w:r>
        <w:rPr>
          <w:sz w:val="18"/>
          <w:szCs w:val="18"/>
        </w:rPr>
        <w:drawing>
          <wp:inline distT="0" distB="0" distL="0" distR="0">
            <wp:extent cx="142240" cy="1422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8"/>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上年结转收入</w:t>
      </w:r>
    </w:p>
    <w:p w14:paraId="70F9F09A">
      <w:pPr>
        <w:spacing w:line="286" w:lineRule="auto"/>
        <w:rPr>
          <w:rFonts w:ascii="Arial"/>
          <w:sz w:val="21"/>
        </w:rPr>
      </w:pPr>
    </w:p>
    <w:p w14:paraId="37E1C11F">
      <w:pPr>
        <w:spacing w:line="286" w:lineRule="auto"/>
        <w:rPr>
          <w:rFonts w:ascii="Arial"/>
          <w:sz w:val="21"/>
        </w:rPr>
      </w:pPr>
    </w:p>
    <w:p w14:paraId="1C3432FB">
      <w:pPr>
        <w:spacing w:line="286" w:lineRule="auto"/>
        <w:rPr>
          <w:rFonts w:ascii="Arial"/>
          <w:sz w:val="21"/>
        </w:rPr>
      </w:pPr>
    </w:p>
    <w:p w14:paraId="197BA08E">
      <w:pPr>
        <w:spacing w:line="286" w:lineRule="auto"/>
        <w:rPr>
          <w:rFonts w:ascii="Arial"/>
          <w:sz w:val="21"/>
        </w:rPr>
      </w:pPr>
    </w:p>
    <w:p w14:paraId="3FB07B90">
      <w:pPr>
        <w:spacing w:line="5345" w:lineRule="exact"/>
        <w:ind w:firstLine="1926"/>
      </w:pPr>
      <w:r>
        <w:rPr>
          <w:position w:val="-106"/>
        </w:rPr>
        <w:drawing>
          <wp:inline distT="0" distB="0" distL="0" distR="0">
            <wp:extent cx="3205480" cy="33940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9"/>
                    <a:stretch>
                      <a:fillRect/>
                    </a:stretch>
                  </pic:blipFill>
                  <pic:spPr>
                    <a:xfrm>
                      <a:off x="0" y="0"/>
                      <a:ext cx="3205975" cy="3394171"/>
                    </a:xfrm>
                    <a:prstGeom prst="rect">
                      <a:avLst/>
                    </a:prstGeom>
                  </pic:spPr>
                </pic:pic>
              </a:graphicData>
            </a:graphic>
          </wp:inline>
        </w:drawing>
      </w:r>
    </w:p>
    <w:p w14:paraId="2D1617EC">
      <w:pPr>
        <w:spacing w:line="247" w:lineRule="auto"/>
        <w:rPr>
          <w:rFonts w:ascii="Arial"/>
          <w:sz w:val="21"/>
        </w:rPr>
      </w:pPr>
    </w:p>
    <w:p w14:paraId="324EEFD6">
      <w:pPr>
        <w:spacing w:line="247" w:lineRule="auto"/>
        <w:rPr>
          <w:rFonts w:ascii="Arial"/>
          <w:sz w:val="21"/>
        </w:rPr>
      </w:pPr>
    </w:p>
    <w:p w14:paraId="66C5EE2D">
      <w:pPr>
        <w:spacing w:line="247" w:lineRule="auto"/>
        <w:rPr>
          <w:rFonts w:ascii="Arial"/>
          <w:sz w:val="21"/>
        </w:rPr>
      </w:pPr>
    </w:p>
    <w:p w14:paraId="3B2D94F8">
      <w:pPr>
        <w:spacing w:line="248" w:lineRule="auto"/>
        <w:rPr>
          <w:rFonts w:ascii="Arial"/>
          <w:sz w:val="21"/>
        </w:rPr>
      </w:pPr>
    </w:p>
    <w:p w14:paraId="0573A451">
      <w:pPr>
        <w:spacing w:line="248" w:lineRule="auto"/>
        <w:rPr>
          <w:rFonts w:ascii="Arial"/>
          <w:sz w:val="21"/>
        </w:rPr>
      </w:pPr>
    </w:p>
    <w:p w14:paraId="679DA4A7">
      <w:pPr>
        <w:pStyle w:val="2"/>
        <w:spacing w:before="91" w:line="222" w:lineRule="auto"/>
        <w:ind w:left="557"/>
        <w:outlineLvl w:val="2"/>
      </w:pPr>
      <w:r>
        <w:rPr>
          <w:b/>
          <w:bCs/>
          <w:spacing w:val="-8"/>
        </w:rPr>
        <w:t>（二）支出预算</w:t>
      </w:r>
    </w:p>
    <w:p w14:paraId="4E8F2250">
      <w:pPr>
        <w:pStyle w:val="2"/>
        <w:spacing w:before="230" w:line="360" w:lineRule="auto"/>
        <w:ind w:left="13" w:right="20" w:firstLine="539"/>
        <w:jc w:val="both"/>
      </w:pPr>
      <w:r>
        <w:rPr>
          <w:spacing w:val="-7"/>
        </w:rPr>
        <w:t>2025</w:t>
      </w:r>
      <w:r>
        <w:rPr>
          <w:spacing w:val="-29"/>
        </w:rPr>
        <w:t xml:space="preserve"> </w:t>
      </w:r>
      <w:r>
        <w:rPr>
          <w:spacing w:val="-7"/>
        </w:rPr>
        <w:t>年支出预算</w:t>
      </w:r>
      <w:r>
        <w:rPr>
          <w:spacing w:val="-56"/>
        </w:rPr>
        <w:t xml:space="preserve"> </w:t>
      </w:r>
      <w:r>
        <w:rPr>
          <w:spacing w:val="-7"/>
        </w:rPr>
        <w:t>2,565.85</w:t>
      </w:r>
      <w:r>
        <w:rPr>
          <w:spacing w:val="-50"/>
        </w:rPr>
        <w:t xml:space="preserve"> </w:t>
      </w:r>
      <w:r>
        <w:rPr>
          <w:spacing w:val="-7"/>
        </w:rPr>
        <w:t>万元（详见单位预算公开表</w:t>
      </w:r>
      <w:r>
        <w:rPr>
          <w:spacing w:val="-54"/>
        </w:rPr>
        <w:t xml:space="preserve"> </w:t>
      </w:r>
      <w:r>
        <w:rPr>
          <w:spacing w:val="-7"/>
        </w:rPr>
        <w:t>3）。其中：基本支</w:t>
      </w:r>
      <w:r>
        <w:t xml:space="preserve"> </w:t>
      </w:r>
      <w:r>
        <w:rPr>
          <w:spacing w:val="-4"/>
        </w:rPr>
        <w:t>出</w:t>
      </w:r>
      <w:r>
        <w:rPr>
          <w:spacing w:val="-57"/>
        </w:rPr>
        <w:t xml:space="preserve"> </w:t>
      </w:r>
      <w:r>
        <w:rPr>
          <w:spacing w:val="-4"/>
        </w:rPr>
        <w:t>2,036.85</w:t>
      </w:r>
      <w:r>
        <w:rPr>
          <w:spacing w:val="-50"/>
        </w:rPr>
        <w:t xml:space="preserve"> </w:t>
      </w:r>
      <w:r>
        <w:rPr>
          <w:spacing w:val="-4"/>
        </w:rPr>
        <w:t>万元，占</w:t>
      </w:r>
      <w:r>
        <w:rPr>
          <w:spacing w:val="-53"/>
        </w:rPr>
        <w:t xml:space="preserve"> </w:t>
      </w:r>
      <w:r>
        <w:rPr>
          <w:spacing w:val="-4"/>
        </w:rPr>
        <w:t>79.38%</w:t>
      </w:r>
      <w:r>
        <w:rPr>
          <w:spacing w:val="-5"/>
        </w:rPr>
        <w:t>；项目支出 529.00</w:t>
      </w:r>
      <w:r>
        <w:rPr>
          <w:spacing w:val="-49"/>
        </w:rPr>
        <w:t xml:space="preserve"> </w:t>
      </w:r>
      <w:r>
        <w:rPr>
          <w:spacing w:val="-5"/>
        </w:rPr>
        <w:t>万元，占</w:t>
      </w:r>
      <w:r>
        <w:rPr>
          <w:spacing w:val="-57"/>
        </w:rPr>
        <w:t xml:space="preserve"> </w:t>
      </w:r>
      <w:r>
        <w:rPr>
          <w:spacing w:val="-5"/>
        </w:rPr>
        <w:t>20.62%；上年结转</w:t>
      </w:r>
      <w:r>
        <w:t xml:space="preserve">  </w:t>
      </w:r>
      <w:r>
        <w:rPr>
          <w:spacing w:val="-5"/>
        </w:rPr>
        <w:t>收入</w:t>
      </w:r>
      <w:r>
        <w:rPr>
          <w:spacing w:val="-58"/>
        </w:rPr>
        <w:t xml:space="preserve"> </w:t>
      </w:r>
      <w:r>
        <w:rPr>
          <w:spacing w:val="-5"/>
        </w:rPr>
        <w:t>0.00</w:t>
      </w:r>
      <w:r>
        <w:rPr>
          <w:spacing w:val="-49"/>
        </w:rPr>
        <w:t xml:space="preserve"> </w:t>
      </w:r>
      <w:r>
        <w:rPr>
          <w:spacing w:val="-5"/>
        </w:rPr>
        <w:t>万元，占</w:t>
      </w:r>
      <w:r>
        <w:rPr>
          <w:spacing w:val="-58"/>
        </w:rPr>
        <w:t xml:space="preserve"> </w:t>
      </w:r>
      <w:r>
        <w:rPr>
          <w:spacing w:val="-5"/>
        </w:rPr>
        <w:t>0.00%。</w:t>
      </w:r>
    </w:p>
    <w:p w14:paraId="0CECA348">
      <w:pPr>
        <w:pStyle w:val="2"/>
        <w:spacing w:before="75" w:line="222" w:lineRule="auto"/>
        <w:ind w:left="590"/>
        <w:outlineLvl w:val="1"/>
      </w:pPr>
      <w:r>
        <w:rPr>
          <w:b/>
          <w:bCs/>
          <w:spacing w:val="-9"/>
        </w:rPr>
        <w:t>四、一般公共预算情况</w:t>
      </w:r>
    </w:p>
    <w:p w14:paraId="5E977716">
      <w:pPr>
        <w:pStyle w:val="2"/>
        <w:spacing w:before="232" w:line="359" w:lineRule="auto"/>
        <w:ind w:firstLine="552"/>
        <w:jc w:val="both"/>
      </w:pPr>
      <w:r>
        <w:rPr>
          <w:spacing w:val="-2"/>
        </w:rPr>
        <w:t>2025</w:t>
      </w:r>
      <w:r>
        <w:rPr>
          <w:spacing w:val="-46"/>
        </w:rPr>
        <w:t xml:space="preserve"> </w:t>
      </w:r>
      <w:r>
        <w:rPr>
          <w:spacing w:val="-2"/>
        </w:rPr>
        <w:t>年一般公共预算支出</w:t>
      </w:r>
      <w:r>
        <w:rPr>
          <w:spacing w:val="-57"/>
        </w:rPr>
        <w:t xml:space="preserve"> </w:t>
      </w:r>
      <w:r>
        <w:rPr>
          <w:spacing w:val="-2"/>
        </w:rPr>
        <w:t>2,565.85</w:t>
      </w:r>
      <w:r>
        <w:rPr>
          <w:spacing w:val="-49"/>
        </w:rPr>
        <w:t xml:space="preserve"> </w:t>
      </w:r>
      <w:r>
        <w:rPr>
          <w:spacing w:val="-2"/>
        </w:rPr>
        <w:t>万元，包括：公共安全支出</w:t>
      </w:r>
      <w:r>
        <w:rPr>
          <w:spacing w:val="-57"/>
        </w:rPr>
        <w:t xml:space="preserve"> </w:t>
      </w:r>
      <w:r>
        <w:rPr>
          <w:spacing w:val="-2"/>
        </w:rPr>
        <w:t>2,20</w:t>
      </w:r>
      <w:r>
        <w:rPr>
          <w:spacing w:val="-3"/>
        </w:rPr>
        <w:t>0.91</w:t>
      </w:r>
      <w:r>
        <w:t xml:space="preserve"> </w:t>
      </w:r>
      <w:r>
        <w:rPr>
          <w:spacing w:val="-3"/>
        </w:rPr>
        <w:t>万元、社会保障和就业支出</w:t>
      </w:r>
      <w:r>
        <w:rPr>
          <w:spacing w:val="-31"/>
        </w:rPr>
        <w:t xml:space="preserve"> </w:t>
      </w:r>
      <w:r>
        <w:rPr>
          <w:spacing w:val="-3"/>
        </w:rPr>
        <w:t>121.51</w:t>
      </w:r>
      <w:r>
        <w:rPr>
          <w:spacing w:val="-49"/>
        </w:rPr>
        <w:t xml:space="preserve"> </w:t>
      </w:r>
      <w:r>
        <w:rPr>
          <w:spacing w:val="-3"/>
        </w:rPr>
        <w:t>万元、卫生健康支出</w:t>
      </w:r>
      <w:r>
        <w:rPr>
          <w:spacing w:val="-59"/>
        </w:rPr>
        <w:t xml:space="preserve"> </w:t>
      </w:r>
      <w:r>
        <w:rPr>
          <w:spacing w:val="-3"/>
        </w:rPr>
        <w:t>82.20</w:t>
      </w:r>
      <w:r>
        <w:rPr>
          <w:spacing w:val="-49"/>
        </w:rPr>
        <w:t xml:space="preserve"> </w:t>
      </w:r>
      <w:r>
        <w:rPr>
          <w:spacing w:val="-3"/>
        </w:rPr>
        <w:t>万元、住房保</w:t>
      </w:r>
      <w:r>
        <w:t xml:space="preserve">  </w:t>
      </w:r>
      <w:r>
        <w:rPr>
          <w:spacing w:val="-8"/>
        </w:rPr>
        <w:t>障支出</w:t>
      </w:r>
      <w:r>
        <w:rPr>
          <w:spacing w:val="-35"/>
        </w:rPr>
        <w:t xml:space="preserve"> </w:t>
      </w:r>
      <w:r>
        <w:rPr>
          <w:spacing w:val="-8"/>
        </w:rPr>
        <w:t>161.23</w:t>
      </w:r>
      <w:r>
        <w:rPr>
          <w:spacing w:val="-49"/>
        </w:rPr>
        <w:t xml:space="preserve"> </w:t>
      </w:r>
      <w:r>
        <w:rPr>
          <w:spacing w:val="-8"/>
        </w:rPr>
        <w:t>万元。</w:t>
      </w:r>
    </w:p>
    <w:p w14:paraId="7FF245B4">
      <w:pPr>
        <w:pStyle w:val="2"/>
        <w:spacing w:before="46" w:line="221" w:lineRule="auto"/>
        <w:ind w:left="561"/>
      </w:pPr>
      <w:r>
        <w:rPr>
          <w:spacing w:val="-1"/>
        </w:rPr>
        <w:t>具体安排情况如下（详见单位（单位）预算公开表</w:t>
      </w:r>
      <w:r>
        <w:rPr>
          <w:spacing w:val="-61"/>
        </w:rPr>
        <w:t xml:space="preserve"> </w:t>
      </w:r>
      <w:r>
        <w:rPr>
          <w:spacing w:val="-1"/>
        </w:rPr>
        <w:t>4,5,</w:t>
      </w:r>
      <w:r>
        <w:rPr>
          <w:spacing w:val="-2"/>
        </w:rPr>
        <w:t>6,7</w:t>
      </w:r>
      <w:r>
        <w:rPr>
          <w:spacing w:val="-16"/>
        </w:rPr>
        <w:t>）：</w:t>
      </w:r>
    </w:p>
    <w:p w14:paraId="2E131D6E">
      <w:pPr>
        <w:spacing w:line="221" w:lineRule="auto"/>
        <w:sectPr>
          <w:footerReference r:id="rId9" w:type="default"/>
          <w:pgSz w:w="11906" w:h="16839"/>
          <w:pgMar w:top="1246" w:right="1251" w:bottom="1373" w:left="1154" w:header="0" w:footer="1211" w:gutter="0"/>
          <w:cols w:space="720" w:num="1"/>
        </w:sectPr>
      </w:pPr>
    </w:p>
    <w:p w14:paraId="7AAC1CF3">
      <w:pPr>
        <w:spacing w:before="54" w:line="183" w:lineRule="auto"/>
        <w:ind w:left="3470"/>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图 2、支出预算构成</w:t>
      </w:r>
    </w:p>
    <w:p w14:paraId="4F170204">
      <w:pPr>
        <w:spacing w:before="82" w:line="238" w:lineRule="auto"/>
        <w:ind w:left="1548"/>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0" distR="0">
            <wp:extent cx="141605" cy="1422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5"/>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公共安全支出   </w:t>
      </w:r>
      <w:r>
        <w:rPr>
          <w:sz w:val="18"/>
          <w:szCs w:val="18"/>
        </w:rPr>
        <w:drawing>
          <wp:inline distT="0" distB="0" distL="0" distR="0">
            <wp:extent cx="141605" cy="1422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6"/>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社会保障和就业支出   </w:t>
      </w:r>
      <w:r>
        <w:rPr>
          <w:sz w:val="18"/>
          <w:szCs w:val="18"/>
        </w:rPr>
        <w:drawing>
          <wp:inline distT="0" distB="0" distL="0" distR="0">
            <wp:extent cx="142240" cy="1422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7"/>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 xml:space="preserve">卫生健康支出    </w:t>
      </w:r>
      <w:r>
        <w:rPr>
          <w:sz w:val="18"/>
          <w:szCs w:val="18"/>
        </w:rPr>
        <w:drawing>
          <wp:inline distT="0" distB="0" distL="0" distR="0">
            <wp:extent cx="142240" cy="1422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8"/>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住房保障支出</w:t>
      </w:r>
    </w:p>
    <w:p w14:paraId="04A8F5D6">
      <w:pPr>
        <w:rPr>
          <w:rFonts w:ascii="Arial"/>
          <w:sz w:val="21"/>
        </w:rPr>
      </w:pPr>
    </w:p>
    <w:p w14:paraId="082AE2E6">
      <w:pPr>
        <w:rPr>
          <w:rFonts w:ascii="Arial"/>
          <w:sz w:val="21"/>
        </w:rPr>
      </w:pPr>
    </w:p>
    <w:p w14:paraId="7DEE1166">
      <w:pPr>
        <w:rPr>
          <w:rFonts w:ascii="Arial"/>
          <w:sz w:val="21"/>
        </w:rPr>
      </w:pPr>
    </w:p>
    <w:p w14:paraId="53EC42FE">
      <w:pPr>
        <w:rPr>
          <w:rFonts w:ascii="Arial"/>
          <w:sz w:val="21"/>
        </w:rPr>
      </w:pPr>
    </w:p>
    <w:p w14:paraId="27C05D44">
      <w:pPr>
        <w:rPr>
          <w:rFonts w:ascii="Arial"/>
          <w:sz w:val="21"/>
        </w:rPr>
      </w:pPr>
    </w:p>
    <w:p w14:paraId="5B34838D">
      <w:pPr>
        <w:spacing w:line="241" w:lineRule="auto"/>
        <w:rPr>
          <w:rFonts w:ascii="Arial"/>
          <w:sz w:val="21"/>
        </w:rPr>
      </w:pPr>
    </w:p>
    <w:p w14:paraId="0256C703">
      <w:pPr>
        <w:spacing w:line="5225" w:lineRule="exact"/>
        <w:ind w:firstLine="2111"/>
      </w:pPr>
      <w:r>
        <w:rPr>
          <w:position w:val="-104"/>
        </w:rPr>
        <w:drawing>
          <wp:inline distT="0" distB="0" distL="0" distR="0">
            <wp:extent cx="3256280" cy="331787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0"/>
                    <a:stretch>
                      <a:fillRect/>
                    </a:stretch>
                  </pic:blipFill>
                  <pic:spPr>
                    <a:xfrm>
                      <a:off x="0" y="0"/>
                      <a:ext cx="3256663" cy="3318182"/>
                    </a:xfrm>
                    <a:prstGeom prst="rect">
                      <a:avLst/>
                    </a:prstGeom>
                  </pic:spPr>
                </pic:pic>
              </a:graphicData>
            </a:graphic>
          </wp:inline>
        </w:drawing>
      </w:r>
    </w:p>
    <w:p w14:paraId="782D0D64">
      <w:pPr>
        <w:rPr>
          <w:rFonts w:ascii="Arial"/>
          <w:sz w:val="21"/>
        </w:rPr>
      </w:pPr>
    </w:p>
    <w:p w14:paraId="5E69C872">
      <w:pPr>
        <w:rPr>
          <w:rFonts w:ascii="Arial"/>
          <w:sz w:val="21"/>
        </w:rPr>
      </w:pPr>
    </w:p>
    <w:p w14:paraId="1DAF7A9A">
      <w:pPr>
        <w:rPr>
          <w:rFonts w:ascii="Arial"/>
          <w:sz w:val="21"/>
        </w:rPr>
      </w:pPr>
    </w:p>
    <w:p w14:paraId="7B8F9785">
      <w:pPr>
        <w:rPr>
          <w:rFonts w:ascii="Arial"/>
          <w:sz w:val="21"/>
        </w:rPr>
      </w:pPr>
    </w:p>
    <w:p w14:paraId="48E2089F">
      <w:pPr>
        <w:rPr>
          <w:rFonts w:ascii="Arial"/>
          <w:sz w:val="21"/>
        </w:rPr>
      </w:pPr>
    </w:p>
    <w:p w14:paraId="18E21A68">
      <w:pPr>
        <w:rPr>
          <w:rFonts w:ascii="Arial"/>
          <w:sz w:val="21"/>
        </w:rPr>
      </w:pPr>
    </w:p>
    <w:p w14:paraId="111269DA">
      <w:pPr>
        <w:rPr>
          <w:rFonts w:ascii="Arial"/>
          <w:sz w:val="21"/>
        </w:rPr>
      </w:pPr>
    </w:p>
    <w:p w14:paraId="0604D8A0">
      <w:pPr>
        <w:pStyle w:val="2"/>
        <w:spacing w:before="91" w:line="222" w:lineRule="auto"/>
        <w:ind w:left="563"/>
        <w:outlineLvl w:val="2"/>
      </w:pPr>
      <w:r>
        <w:rPr>
          <w:b/>
          <w:bCs/>
          <w:spacing w:val="-11"/>
        </w:rPr>
        <w:t>（一）基本支出</w:t>
      </w:r>
    </w:p>
    <w:p w14:paraId="53571AF5">
      <w:pPr>
        <w:pStyle w:val="2"/>
        <w:spacing w:before="229" w:line="362" w:lineRule="auto"/>
        <w:ind w:firstLine="557"/>
      </w:pPr>
      <w:r>
        <w:rPr>
          <w:spacing w:val="-3"/>
        </w:rPr>
        <w:t>2025</w:t>
      </w:r>
      <w:r>
        <w:rPr>
          <w:spacing w:val="-46"/>
        </w:rPr>
        <w:t xml:space="preserve"> </w:t>
      </w:r>
      <w:r>
        <w:rPr>
          <w:spacing w:val="-3"/>
        </w:rPr>
        <w:t>年基本支出</w:t>
      </w:r>
      <w:r>
        <w:rPr>
          <w:spacing w:val="-57"/>
        </w:rPr>
        <w:t xml:space="preserve"> </w:t>
      </w:r>
      <w:r>
        <w:rPr>
          <w:spacing w:val="-3"/>
        </w:rPr>
        <w:t>2,036.85</w:t>
      </w:r>
      <w:r>
        <w:rPr>
          <w:spacing w:val="-50"/>
        </w:rPr>
        <w:t xml:space="preserve"> </w:t>
      </w:r>
      <w:r>
        <w:rPr>
          <w:spacing w:val="-3"/>
        </w:rPr>
        <w:t>万元</w:t>
      </w:r>
      <w:r>
        <w:rPr>
          <w:spacing w:val="-4"/>
        </w:rPr>
        <w:t>，比</w:t>
      </w:r>
      <w:r>
        <w:rPr>
          <w:spacing w:val="-56"/>
        </w:rPr>
        <w:t xml:space="preserve"> </w:t>
      </w:r>
      <w:r>
        <w:rPr>
          <w:spacing w:val="-4"/>
        </w:rPr>
        <w:t>2024</w:t>
      </w:r>
      <w:r>
        <w:rPr>
          <w:spacing w:val="-46"/>
        </w:rPr>
        <w:t xml:space="preserve"> </w:t>
      </w:r>
      <w:r>
        <w:rPr>
          <w:spacing w:val="-4"/>
        </w:rPr>
        <w:t>年预算增加</w:t>
      </w:r>
      <w:r>
        <w:rPr>
          <w:spacing w:val="-59"/>
        </w:rPr>
        <w:t xml:space="preserve"> </w:t>
      </w:r>
      <w:r>
        <w:rPr>
          <w:spacing w:val="-4"/>
        </w:rPr>
        <w:t>97.42</w:t>
      </w:r>
      <w:r>
        <w:rPr>
          <w:spacing w:val="-50"/>
        </w:rPr>
        <w:t xml:space="preserve"> </w:t>
      </w:r>
      <w:r>
        <w:rPr>
          <w:spacing w:val="-4"/>
        </w:rPr>
        <w:t>万元，增长</w:t>
      </w:r>
      <w:r>
        <w:t xml:space="preserve">  </w:t>
      </w:r>
      <w:r>
        <w:rPr>
          <w:spacing w:val="-2"/>
        </w:rPr>
        <w:t>5.0%，增长的主要原因是</w:t>
      </w:r>
      <w:r>
        <w:rPr>
          <w:spacing w:val="-37"/>
        </w:rPr>
        <w:t xml:space="preserve"> </w:t>
      </w:r>
      <w:r>
        <w:rPr>
          <w:spacing w:val="-2"/>
        </w:rPr>
        <w:t>2025</w:t>
      </w:r>
      <w:r>
        <w:rPr>
          <w:spacing w:val="-46"/>
        </w:rPr>
        <w:t xml:space="preserve"> </w:t>
      </w:r>
      <w:r>
        <w:rPr>
          <w:spacing w:val="-2"/>
        </w:rPr>
        <w:t>年度人员经费（机关事业单位基本养老保险缴</w:t>
      </w:r>
      <w:r>
        <w:t xml:space="preserve">  </w:t>
      </w:r>
      <w:r>
        <w:rPr>
          <w:spacing w:val="-1"/>
        </w:rPr>
        <w:t>费、职工基本医疗保险缴费、公务员医疗补助缴费、其他社会保障缴费、住房</w:t>
      </w:r>
      <w:r>
        <w:rPr>
          <w:spacing w:val="17"/>
        </w:rPr>
        <w:t xml:space="preserve"> </w:t>
      </w:r>
      <w:r>
        <w:rPr>
          <w:spacing w:val="-5"/>
        </w:rPr>
        <w:t>公积金）较上年有所增加。</w:t>
      </w:r>
    </w:p>
    <w:p w14:paraId="4219330F">
      <w:pPr>
        <w:pStyle w:val="2"/>
        <w:spacing w:before="45" w:line="222" w:lineRule="auto"/>
        <w:ind w:left="565"/>
      </w:pPr>
      <w:r>
        <w:rPr>
          <w:spacing w:val="-3"/>
        </w:rPr>
        <w:t>其中：人员经费支出</w:t>
      </w:r>
      <w:r>
        <w:rPr>
          <w:spacing w:val="-39"/>
        </w:rPr>
        <w:t xml:space="preserve"> </w:t>
      </w:r>
      <w:r>
        <w:rPr>
          <w:spacing w:val="-3"/>
        </w:rPr>
        <w:t>1,800.34</w:t>
      </w:r>
      <w:r>
        <w:rPr>
          <w:spacing w:val="-49"/>
        </w:rPr>
        <w:t xml:space="preserve"> </w:t>
      </w:r>
      <w:r>
        <w:rPr>
          <w:spacing w:val="-3"/>
        </w:rPr>
        <w:t>万元，主要包括：</w:t>
      </w:r>
      <w:r>
        <w:rPr>
          <w:spacing w:val="-4"/>
        </w:rPr>
        <w:t>基本工资、津贴补贴、</w:t>
      </w:r>
    </w:p>
    <w:p w14:paraId="32F1F87A">
      <w:pPr>
        <w:pStyle w:val="2"/>
        <w:spacing w:before="225" w:line="345" w:lineRule="auto"/>
        <w:ind w:left="7" w:firstLine="1"/>
      </w:pPr>
      <w:r>
        <w:rPr>
          <w:spacing w:val="-1"/>
        </w:rPr>
        <w:t>奖金、机关事业单位基本养老保险缴费、职工基本医疗保险缴费、公务员医疗</w:t>
      </w:r>
      <w:r>
        <w:rPr>
          <w:spacing w:val="8"/>
        </w:rPr>
        <w:t xml:space="preserve"> </w:t>
      </w:r>
      <w:r>
        <w:rPr>
          <w:spacing w:val="-1"/>
        </w:rPr>
        <w:t>补助缴费、其他社会保障缴费、住房公积金、其他工资福利支出、退休费、生</w:t>
      </w:r>
      <w:r>
        <w:rPr>
          <w:spacing w:val="10"/>
        </w:rPr>
        <w:t xml:space="preserve"> </w:t>
      </w:r>
      <w:r>
        <w:rPr>
          <w:spacing w:val="-6"/>
        </w:rPr>
        <w:t>活补助、医疗费补助。</w:t>
      </w:r>
    </w:p>
    <w:p w14:paraId="169D9824">
      <w:pPr>
        <w:spacing w:line="345" w:lineRule="auto"/>
        <w:sectPr>
          <w:footerReference r:id="rId10" w:type="default"/>
          <w:pgSz w:w="11906" w:h="16839"/>
          <w:pgMar w:top="1246" w:right="1251" w:bottom="1375" w:left="1149" w:header="0" w:footer="1211" w:gutter="0"/>
          <w:cols w:space="720" w:num="1"/>
        </w:sectPr>
      </w:pPr>
    </w:p>
    <w:p w14:paraId="670A115A">
      <w:pPr>
        <w:pStyle w:val="2"/>
        <w:spacing w:before="56" w:line="222" w:lineRule="auto"/>
        <w:ind w:left="568"/>
      </w:pPr>
      <w:r>
        <w:rPr>
          <w:spacing w:val="-3"/>
        </w:rPr>
        <w:t>公用经费支出</w:t>
      </w:r>
      <w:r>
        <w:rPr>
          <w:spacing w:val="-56"/>
        </w:rPr>
        <w:t xml:space="preserve"> </w:t>
      </w:r>
      <w:r>
        <w:rPr>
          <w:spacing w:val="-3"/>
        </w:rPr>
        <w:t>236.51</w:t>
      </w:r>
      <w:r>
        <w:rPr>
          <w:spacing w:val="-49"/>
        </w:rPr>
        <w:t xml:space="preserve"> </w:t>
      </w:r>
      <w:r>
        <w:rPr>
          <w:spacing w:val="-3"/>
        </w:rPr>
        <w:t>万元，主要包括：办公费、印刷费、水费、电费、</w:t>
      </w:r>
    </w:p>
    <w:p w14:paraId="2176C5C5">
      <w:pPr>
        <w:pStyle w:val="2"/>
        <w:spacing w:before="225" w:line="359" w:lineRule="auto"/>
        <w:ind w:left="10" w:right="152" w:firstLine="13"/>
      </w:pPr>
      <w:r>
        <w:rPr>
          <w:spacing w:val="-1"/>
        </w:rPr>
        <w:t>邮电费、取暖费、物业管理费、差旅费、维修（护）费、租赁</w:t>
      </w:r>
      <w:r>
        <w:rPr>
          <w:spacing w:val="-2"/>
        </w:rPr>
        <w:t>费、培训费、公</w:t>
      </w:r>
      <w:r>
        <w:t xml:space="preserve"> </w:t>
      </w:r>
      <w:r>
        <w:rPr>
          <w:spacing w:val="-1"/>
        </w:rPr>
        <w:t>务接待费、工会经费、福利费、公务用车运行维护费、其他交通费用、其他商</w:t>
      </w:r>
      <w:r>
        <w:rPr>
          <w:spacing w:val="6"/>
        </w:rPr>
        <w:t xml:space="preserve"> </w:t>
      </w:r>
      <w:r>
        <w:rPr>
          <w:spacing w:val="-8"/>
        </w:rPr>
        <w:t>品和服务支出。</w:t>
      </w:r>
    </w:p>
    <w:p w14:paraId="73C82F42">
      <w:pPr>
        <w:pStyle w:val="2"/>
        <w:spacing w:before="76" w:line="224" w:lineRule="auto"/>
        <w:ind w:left="563"/>
        <w:outlineLvl w:val="2"/>
      </w:pPr>
      <w:r>
        <w:rPr>
          <w:b/>
          <w:bCs/>
          <w:spacing w:val="-11"/>
        </w:rPr>
        <w:t>（二）项目支出</w:t>
      </w:r>
    </w:p>
    <w:p w14:paraId="21C0CAE7">
      <w:pPr>
        <w:pStyle w:val="2"/>
        <w:spacing w:before="227" w:line="362" w:lineRule="auto"/>
        <w:ind w:firstLine="557"/>
        <w:jc w:val="both"/>
      </w:pPr>
      <w:r>
        <w:rPr>
          <w:spacing w:val="-5"/>
        </w:rPr>
        <w:t>2025</w:t>
      </w:r>
      <w:r>
        <w:rPr>
          <w:spacing w:val="-46"/>
        </w:rPr>
        <w:t xml:space="preserve"> </w:t>
      </w:r>
      <w:r>
        <w:rPr>
          <w:spacing w:val="-5"/>
        </w:rPr>
        <w:t>年一般公共预算项目支出</w:t>
      </w:r>
      <w:r>
        <w:rPr>
          <w:spacing w:val="-55"/>
        </w:rPr>
        <w:t xml:space="preserve"> </w:t>
      </w:r>
      <w:r>
        <w:rPr>
          <w:spacing w:val="-5"/>
        </w:rPr>
        <w:t>529.00</w:t>
      </w:r>
      <w:r>
        <w:rPr>
          <w:spacing w:val="-49"/>
        </w:rPr>
        <w:t xml:space="preserve"> </w:t>
      </w:r>
      <w:r>
        <w:rPr>
          <w:spacing w:val="-5"/>
        </w:rPr>
        <w:t>万元，比</w:t>
      </w:r>
      <w:r>
        <w:rPr>
          <w:spacing w:val="-57"/>
        </w:rPr>
        <w:t xml:space="preserve"> </w:t>
      </w:r>
      <w:r>
        <w:rPr>
          <w:spacing w:val="-5"/>
        </w:rPr>
        <w:t>2024</w:t>
      </w:r>
      <w:r>
        <w:rPr>
          <w:spacing w:val="-46"/>
        </w:rPr>
        <w:t xml:space="preserve"> </w:t>
      </w:r>
      <w:r>
        <w:rPr>
          <w:spacing w:val="-5"/>
        </w:rPr>
        <w:t>年预算增加</w:t>
      </w:r>
      <w:r>
        <w:rPr>
          <w:spacing w:val="-61"/>
        </w:rPr>
        <w:t xml:space="preserve"> </w:t>
      </w:r>
      <w:r>
        <w:rPr>
          <w:spacing w:val="-5"/>
        </w:rPr>
        <w:t>4</w:t>
      </w:r>
      <w:r>
        <w:rPr>
          <w:spacing w:val="-6"/>
        </w:rPr>
        <w:t>8</w:t>
      </w:r>
      <w:r>
        <w:rPr>
          <w:spacing w:val="-50"/>
        </w:rPr>
        <w:t xml:space="preserve"> </w:t>
      </w:r>
      <w:r>
        <w:rPr>
          <w:spacing w:val="-6"/>
        </w:rPr>
        <w:t>万元，</w:t>
      </w:r>
      <w:r>
        <w:t xml:space="preserve"> </w:t>
      </w:r>
      <w:r>
        <w:rPr>
          <w:spacing w:val="-3"/>
        </w:rPr>
        <w:t>增长</w:t>
      </w:r>
      <w:r>
        <w:rPr>
          <w:spacing w:val="-35"/>
        </w:rPr>
        <w:t xml:space="preserve"> </w:t>
      </w:r>
      <w:r>
        <w:rPr>
          <w:spacing w:val="-3"/>
        </w:rPr>
        <w:t>10.0%，增长的主要原因是随着案件的逐年增长，我</w:t>
      </w:r>
      <w:r>
        <w:rPr>
          <w:spacing w:val="-32"/>
        </w:rPr>
        <w:t xml:space="preserve"> </w:t>
      </w:r>
      <w:r>
        <w:rPr>
          <w:spacing w:val="-3"/>
        </w:rPr>
        <w:t>2025</w:t>
      </w:r>
      <w:r>
        <w:rPr>
          <w:spacing w:val="-46"/>
        </w:rPr>
        <w:t xml:space="preserve"> </w:t>
      </w:r>
      <w:r>
        <w:rPr>
          <w:spacing w:val="-3"/>
        </w:rPr>
        <w:t>年度省级预算安</w:t>
      </w:r>
      <w:r>
        <w:t xml:space="preserve"> </w:t>
      </w:r>
      <w:r>
        <w:rPr>
          <w:spacing w:val="-1"/>
        </w:rPr>
        <w:t>排的项目支出（中央政法转移支付资金、全省法院业务费、法庭运维费）较上</w:t>
      </w:r>
      <w:r>
        <w:rPr>
          <w:spacing w:val="8"/>
        </w:rPr>
        <w:t xml:space="preserve">  </w:t>
      </w:r>
      <w:r>
        <w:rPr>
          <w:spacing w:val="-8"/>
        </w:rPr>
        <w:t>年有所增加。</w:t>
      </w:r>
    </w:p>
    <w:p w14:paraId="47FB7BC8">
      <w:pPr>
        <w:pStyle w:val="2"/>
        <w:spacing w:before="91" w:line="221" w:lineRule="auto"/>
        <w:ind w:left="563"/>
      </w:pPr>
      <w:r>
        <w:rPr>
          <w:spacing w:val="-6"/>
        </w:rPr>
        <w:t>经济社会发展项目</w:t>
      </w:r>
      <w:r>
        <w:rPr>
          <w:spacing w:val="-52"/>
        </w:rPr>
        <w:t xml:space="preserve"> </w:t>
      </w:r>
      <w:r>
        <w:rPr>
          <w:spacing w:val="-6"/>
        </w:rPr>
        <w:t>0</w:t>
      </w:r>
      <w:r>
        <w:rPr>
          <w:spacing w:val="-51"/>
        </w:rPr>
        <w:t xml:space="preserve"> </w:t>
      </w:r>
      <w:r>
        <w:rPr>
          <w:spacing w:val="-6"/>
        </w:rPr>
        <w:t>个。</w:t>
      </w:r>
    </w:p>
    <w:p w14:paraId="55F3655C">
      <w:pPr>
        <w:pStyle w:val="2"/>
        <w:spacing w:before="225" w:line="219" w:lineRule="auto"/>
        <w:ind w:left="564"/>
      </w:pPr>
      <w:r>
        <w:rPr>
          <w:spacing w:val="-6"/>
        </w:rPr>
        <w:t>保障运转经费</w:t>
      </w:r>
      <w:r>
        <w:rPr>
          <w:spacing w:val="-24"/>
        </w:rPr>
        <w:t xml:space="preserve"> </w:t>
      </w:r>
      <w:r>
        <w:rPr>
          <w:spacing w:val="-6"/>
        </w:rPr>
        <w:t>1</w:t>
      </w:r>
      <w:r>
        <w:rPr>
          <w:spacing w:val="-50"/>
        </w:rPr>
        <w:t xml:space="preserve"> </w:t>
      </w:r>
      <w:r>
        <w:rPr>
          <w:spacing w:val="-6"/>
        </w:rPr>
        <w:t>个，主要是全省法院业务费。</w:t>
      </w:r>
    </w:p>
    <w:p w14:paraId="4F327BED">
      <w:pPr>
        <w:pStyle w:val="2"/>
        <w:spacing w:before="228" w:line="222" w:lineRule="auto"/>
        <w:ind w:left="565"/>
      </w:pPr>
      <w:r>
        <w:rPr>
          <w:spacing w:val="-4"/>
        </w:rPr>
        <w:t>其他项目</w:t>
      </w:r>
      <w:r>
        <w:rPr>
          <w:spacing w:val="-54"/>
        </w:rPr>
        <w:t xml:space="preserve"> </w:t>
      </w:r>
      <w:r>
        <w:rPr>
          <w:spacing w:val="-4"/>
        </w:rPr>
        <w:t>2</w:t>
      </w:r>
      <w:r>
        <w:rPr>
          <w:spacing w:val="-50"/>
        </w:rPr>
        <w:t xml:space="preserve"> </w:t>
      </w:r>
      <w:r>
        <w:rPr>
          <w:spacing w:val="-4"/>
        </w:rPr>
        <w:t>个，主要是法庭运维费、其他预算项目。</w:t>
      </w:r>
    </w:p>
    <w:p w14:paraId="43651A21">
      <w:pPr>
        <w:pStyle w:val="2"/>
        <w:spacing w:before="255" w:line="222" w:lineRule="auto"/>
        <w:ind w:left="563"/>
        <w:outlineLvl w:val="2"/>
      </w:pPr>
      <w:r>
        <w:rPr>
          <w:b/>
          <w:bCs/>
          <w:spacing w:val="-8"/>
        </w:rPr>
        <w:t>（三）支出功能分类说明</w:t>
      </w:r>
    </w:p>
    <w:p w14:paraId="47514F9D">
      <w:pPr>
        <w:pStyle w:val="2"/>
        <w:spacing w:before="232" w:line="221" w:lineRule="auto"/>
        <w:ind w:left="575"/>
      </w:pPr>
      <w:r>
        <w:rPr>
          <w:spacing w:val="-2"/>
        </w:rPr>
        <w:t>1、公共安全支出（类）法院（款）行政运行（项</w:t>
      </w:r>
      <w:r>
        <w:rPr>
          <w:spacing w:val="5"/>
        </w:rPr>
        <w:t>）：</w:t>
      </w:r>
      <w:r>
        <w:rPr>
          <w:spacing w:val="-2"/>
        </w:rPr>
        <w:t>2025</w:t>
      </w:r>
      <w:r>
        <w:rPr>
          <w:spacing w:val="-45"/>
        </w:rPr>
        <w:t xml:space="preserve"> </w:t>
      </w:r>
      <w:r>
        <w:rPr>
          <w:spacing w:val="-2"/>
        </w:rPr>
        <w:t>年预算数为</w:t>
      </w:r>
    </w:p>
    <w:p w14:paraId="0AD8F867">
      <w:pPr>
        <w:pStyle w:val="2"/>
        <w:spacing w:before="226" w:line="295" w:lineRule="auto"/>
        <w:ind w:left="4" w:right="191" w:firstLine="10"/>
      </w:pPr>
      <w:r>
        <w:rPr>
          <w:spacing w:val="-4"/>
        </w:rPr>
        <w:t>1,671.91</w:t>
      </w:r>
      <w:r>
        <w:rPr>
          <w:spacing w:val="-50"/>
        </w:rPr>
        <w:t xml:space="preserve"> </w:t>
      </w:r>
      <w:r>
        <w:rPr>
          <w:spacing w:val="-4"/>
        </w:rPr>
        <w:t>万元，比</w:t>
      </w:r>
      <w:r>
        <w:rPr>
          <w:spacing w:val="-56"/>
        </w:rPr>
        <w:t xml:space="preserve"> </w:t>
      </w:r>
      <w:r>
        <w:rPr>
          <w:spacing w:val="-4"/>
        </w:rPr>
        <w:t>2024</w:t>
      </w:r>
      <w:r>
        <w:rPr>
          <w:spacing w:val="-46"/>
        </w:rPr>
        <w:t xml:space="preserve"> </w:t>
      </w:r>
      <w:r>
        <w:rPr>
          <w:spacing w:val="-4"/>
        </w:rPr>
        <w:t>年预算增加</w:t>
      </w:r>
      <w:r>
        <w:rPr>
          <w:spacing w:val="-54"/>
        </w:rPr>
        <w:t xml:space="preserve"> </w:t>
      </w:r>
      <w:r>
        <w:rPr>
          <w:spacing w:val="-4"/>
        </w:rPr>
        <w:t>72.54</w:t>
      </w:r>
      <w:r>
        <w:rPr>
          <w:spacing w:val="-49"/>
        </w:rPr>
        <w:t xml:space="preserve"> </w:t>
      </w:r>
      <w:r>
        <w:rPr>
          <w:spacing w:val="-4"/>
        </w:rPr>
        <w:t>万元，增长</w:t>
      </w:r>
      <w:r>
        <w:rPr>
          <w:spacing w:val="-61"/>
        </w:rPr>
        <w:t xml:space="preserve"> </w:t>
      </w:r>
      <w:r>
        <w:rPr>
          <w:spacing w:val="-4"/>
        </w:rPr>
        <w:t>4.5%，增长的主</w:t>
      </w:r>
      <w:r>
        <w:rPr>
          <w:spacing w:val="-5"/>
        </w:rPr>
        <w:t>要原因</w:t>
      </w:r>
      <w:r>
        <w:t xml:space="preserve"> </w:t>
      </w:r>
      <w:r>
        <w:rPr>
          <w:spacing w:val="-3"/>
        </w:rPr>
        <w:t>是</w:t>
      </w:r>
      <w:r>
        <w:rPr>
          <w:spacing w:val="-54"/>
        </w:rPr>
        <w:t xml:space="preserve"> </w:t>
      </w:r>
      <w:r>
        <w:rPr>
          <w:spacing w:val="-3"/>
        </w:rPr>
        <w:t>2025</w:t>
      </w:r>
      <w:r>
        <w:rPr>
          <w:spacing w:val="-46"/>
        </w:rPr>
        <w:t xml:space="preserve"> </w:t>
      </w:r>
      <w:r>
        <w:rPr>
          <w:spacing w:val="-3"/>
        </w:rPr>
        <w:t>年度省级预算安排的基本支出（人员经费）较上年有所增加。</w:t>
      </w:r>
    </w:p>
    <w:p w14:paraId="13B400FB">
      <w:pPr>
        <w:pStyle w:val="2"/>
        <w:spacing w:before="91" w:line="222" w:lineRule="auto"/>
        <w:ind w:left="557"/>
      </w:pPr>
      <w:r>
        <w:rPr>
          <w:spacing w:val="-1"/>
        </w:rPr>
        <w:t>2、公共安全支出（类）法院（款）案件审判（项</w:t>
      </w:r>
      <w:r>
        <w:t>）：</w:t>
      </w:r>
      <w:r>
        <w:rPr>
          <w:spacing w:val="-1"/>
        </w:rPr>
        <w:t>2025</w:t>
      </w:r>
      <w:r>
        <w:rPr>
          <w:spacing w:val="-45"/>
        </w:rPr>
        <w:t xml:space="preserve"> </w:t>
      </w:r>
      <w:r>
        <w:rPr>
          <w:spacing w:val="-1"/>
        </w:rPr>
        <w:t>年</w:t>
      </w:r>
      <w:r>
        <w:rPr>
          <w:spacing w:val="-2"/>
        </w:rPr>
        <w:t>预算数为</w:t>
      </w:r>
    </w:p>
    <w:p w14:paraId="5F6B67F1">
      <w:pPr>
        <w:pStyle w:val="2"/>
        <w:spacing w:before="224" w:line="320" w:lineRule="auto"/>
        <w:ind w:left="3" w:right="172" w:hanging="3"/>
      </w:pPr>
      <w:r>
        <w:rPr>
          <w:spacing w:val="-4"/>
        </w:rPr>
        <w:t>529.00</w:t>
      </w:r>
      <w:r>
        <w:rPr>
          <w:spacing w:val="-41"/>
        </w:rPr>
        <w:t xml:space="preserve"> </w:t>
      </w:r>
      <w:r>
        <w:rPr>
          <w:spacing w:val="-4"/>
        </w:rPr>
        <w:t>万元，比</w:t>
      </w:r>
      <w:r>
        <w:rPr>
          <w:spacing w:val="-57"/>
        </w:rPr>
        <w:t xml:space="preserve"> </w:t>
      </w:r>
      <w:r>
        <w:rPr>
          <w:spacing w:val="-4"/>
        </w:rPr>
        <w:t>2024</w:t>
      </w:r>
      <w:r>
        <w:rPr>
          <w:spacing w:val="-46"/>
        </w:rPr>
        <w:t xml:space="preserve"> </w:t>
      </w:r>
      <w:r>
        <w:rPr>
          <w:spacing w:val="-4"/>
        </w:rPr>
        <w:t>年预算增加</w:t>
      </w:r>
      <w:r>
        <w:rPr>
          <w:spacing w:val="-61"/>
        </w:rPr>
        <w:t xml:space="preserve"> </w:t>
      </w:r>
      <w:r>
        <w:rPr>
          <w:spacing w:val="-4"/>
        </w:rPr>
        <w:t>48</w:t>
      </w:r>
      <w:r>
        <w:rPr>
          <w:spacing w:val="-49"/>
        </w:rPr>
        <w:t xml:space="preserve"> </w:t>
      </w:r>
      <w:r>
        <w:rPr>
          <w:spacing w:val="-4"/>
        </w:rPr>
        <w:t>万元，增长</w:t>
      </w:r>
      <w:r>
        <w:rPr>
          <w:spacing w:val="-40"/>
        </w:rPr>
        <w:t xml:space="preserve"> </w:t>
      </w:r>
      <w:r>
        <w:rPr>
          <w:spacing w:val="-4"/>
        </w:rPr>
        <w:t>10.0%，增长的主要原因是随</w:t>
      </w:r>
      <w:r>
        <w:t xml:space="preserve"> </w:t>
      </w:r>
      <w:r>
        <w:rPr>
          <w:spacing w:val="-2"/>
        </w:rPr>
        <w:t>着案件的逐年增长，我</w:t>
      </w:r>
      <w:r>
        <w:rPr>
          <w:spacing w:val="-44"/>
        </w:rPr>
        <w:t xml:space="preserve"> </w:t>
      </w:r>
      <w:r>
        <w:rPr>
          <w:spacing w:val="-2"/>
        </w:rPr>
        <w:t>2025</w:t>
      </w:r>
      <w:r>
        <w:rPr>
          <w:spacing w:val="-46"/>
        </w:rPr>
        <w:t xml:space="preserve"> </w:t>
      </w:r>
      <w:r>
        <w:rPr>
          <w:spacing w:val="-2"/>
        </w:rPr>
        <w:t>年度省级预算安排的项目支出（中央政法转移支</w:t>
      </w:r>
      <w:r>
        <w:t xml:space="preserve"> </w:t>
      </w:r>
      <w:r>
        <w:rPr>
          <w:spacing w:val="-2"/>
        </w:rPr>
        <w:t>付资金、全省法院业务费、法庭运维费）较上年有所</w:t>
      </w:r>
      <w:r>
        <w:rPr>
          <w:spacing w:val="-3"/>
        </w:rPr>
        <w:t>增加。</w:t>
      </w:r>
    </w:p>
    <w:p w14:paraId="22E45509">
      <w:pPr>
        <w:pStyle w:val="2"/>
        <w:spacing w:before="222" w:line="320" w:lineRule="auto"/>
        <w:ind w:left="8" w:right="152" w:firstLine="551"/>
      </w:pPr>
      <w:r>
        <w:rPr>
          <w:spacing w:val="-2"/>
        </w:rPr>
        <w:t>3、社会保障和就业支出（类）行政事业单位养老支出（款）行政单位离</w:t>
      </w:r>
      <w:r>
        <w:rPr>
          <w:spacing w:val="6"/>
        </w:rPr>
        <w:t xml:space="preserve">  </w:t>
      </w:r>
      <w:r>
        <w:rPr>
          <w:spacing w:val="-2"/>
        </w:rPr>
        <w:t>退休（项）：2025</w:t>
      </w:r>
      <w:r>
        <w:rPr>
          <w:spacing w:val="-45"/>
        </w:rPr>
        <w:t xml:space="preserve"> </w:t>
      </w:r>
      <w:r>
        <w:rPr>
          <w:spacing w:val="-2"/>
        </w:rPr>
        <w:t>年预算数为</w:t>
      </w:r>
      <w:r>
        <w:rPr>
          <w:spacing w:val="-61"/>
        </w:rPr>
        <w:t xml:space="preserve"> </w:t>
      </w:r>
      <w:r>
        <w:rPr>
          <w:spacing w:val="-2"/>
        </w:rPr>
        <w:t>4.00</w:t>
      </w:r>
      <w:r>
        <w:rPr>
          <w:spacing w:val="-50"/>
        </w:rPr>
        <w:t xml:space="preserve"> </w:t>
      </w:r>
      <w:r>
        <w:rPr>
          <w:spacing w:val="-2"/>
        </w:rPr>
        <w:t>万元，与上</w:t>
      </w:r>
      <w:r>
        <w:rPr>
          <w:spacing w:val="-3"/>
        </w:rPr>
        <w:t>年预算持平，主要原因是</w:t>
      </w:r>
      <w:r>
        <w:rPr>
          <w:spacing w:val="-57"/>
        </w:rPr>
        <w:t xml:space="preserve"> </w:t>
      </w:r>
      <w:r>
        <w:rPr>
          <w:spacing w:val="-3"/>
        </w:rPr>
        <w:t>2025</w:t>
      </w:r>
      <w:r>
        <w:t xml:space="preserve"> </w:t>
      </w:r>
      <w:r>
        <w:rPr>
          <w:spacing w:val="-3"/>
        </w:rPr>
        <w:t>年单位退休人员较</w:t>
      </w:r>
      <w:r>
        <w:rPr>
          <w:spacing w:val="-56"/>
        </w:rPr>
        <w:t xml:space="preserve"> </w:t>
      </w:r>
      <w:r>
        <w:rPr>
          <w:spacing w:val="-3"/>
        </w:rPr>
        <w:t>2024</w:t>
      </w:r>
      <w:r>
        <w:rPr>
          <w:spacing w:val="-46"/>
        </w:rPr>
        <w:t xml:space="preserve"> </w:t>
      </w:r>
      <w:r>
        <w:rPr>
          <w:spacing w:val="-3"/>
        </w:rPr>
        <w:t>年无新增，退休人员个人</w:t>
      </w:r>
      <w:r>
        <w:rPr>
          <w:spacing w:val="-4"/>
        </w:rPr>
        <w:t>取暖费无变动。</w:t>
      </w:r>
    </w:p>
    <w:p w14:paraId="4B113410">
      <w:pPr>
        <w:spacing w:line="320" w:lineRule="auto"/>
        <w:sectPr>
          <w:footerReference r:id="rId11" w:type="default"/>
          <w:pgSz w:w="11906" w:h="16839"/>
          <w:pgMar w:top="1284" w:right="1099" w:bottom="1373" w:left="1149" w:header="0" w:footer="1211" w:gutter="0"/>
          <w:cols w:space="720" w:num="1"/>
        </w:sectPr>
      </w:pPr>
    </w:p>
    <w:p w14:paraId="38EB1D48">
      <w:pPr>
        <w:pStyle w:val="2"/>
        <w:spacing w:before="56" w:line="340" w:lineRule="auto"/>
        <w:ind w:left="3" w:right="7" w:firstLine="553"/>
      </w:pPr>
      <w:r>
        <w:rPr>
          <w:spacing w:val="-1"/>
        </w:rPr>
        <w:t>4、社会保障和就业支出（类）行政事业单位养老支出（款）机关事业单</w:t>
      </w:r>
      <w:r>
        <w:rPr>
          <w:spacing w:val="1"/>
        </w:rPr>
        <w:t xml:space="preserve">  </w:t>
      </w:r>
      <w:r>
        <w:rPr>
          <w:spacing w:val="-3"/>
        </w:rPr>
        <w:t>位基本养老保险缴费支出（项</w:t>
      </w:r>
      <w:r>
        <w:t>）：</w:t>
      </w:r>
      <w:r>
        <w:rPr>
          <w:spacing w:val="-3"/>
        </w:rPr>
        <w:t>2025</w:t>
      </w:r>
      <w:r>
        <w:rPr>
          <w:spacing w:val="-46"/>
        </w:rPr>
        <w:t xml:space="preserve"> </w:t>
      </w:r>
      <w:r>
        <w:rPr>
          <w:spacing w:val="-3"/>
        </w:rPr>
        <w:t>年预算数为</w:t>
      </w:r>
      <w:r>
        <w:rPr>
          <w:spacing w:val="-40"/>
        </w:rPr>
        <w:t xml:space="preserve"> </w:t>
      </w:r>
      <w:r>
        <w:rPr>
          <w:spacing w:val="-3"/>
        </w:rPr>
        <w:t>1</w:t>
      </w:r>
      <w:r>
        <w:rPr>
          <w:spacing w:val="-4"/>
        </w:rPr>
        <w:t>16.16</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年预</w:t>
      </w:r>
      <w:r>
        <w:t xml:space="preserve"> </w:t>
      </w:r>
      <w:r>
        <w:rPr>
          <w:spacing w:val="-4"/>
        </w:rPr>
        <w:t>算增加</w:t>
      </w:r>
      <w:r>
        <w:rPr>
          <w:spacing w:val="-53"/>
        </w:rPr>
        <w:t xml:space="preserve"> </w:t>
      </w:r>
      <w:r>
        <w:rPr>
          <w:spacing w:val="-4"/>
        </w:rPr>
        <w:t>9.23</w:t>
      </w:r>
      <w:r>
        <w:rPr>
          <w:spacing w:val="-49"/>
        </w:rPr>
        <w:t xml:space="preserve"> </w:t>
      </w:r>
      <w:r>
        <w:rPr>
          <w:spacing w:val="-4"/>
        </w:rPr>
        <w:t>万元，增长</w:t>
      </w:r>
      <w:r>
        <w:rPr>
          <w:spacing w:val="-59"/>
        </w:rPr>
        <w:t xml:space="preserve"> </w:t>
      </w:r>
      <w:r>
        <w:rPr>
          <w:spacing w:val="-4"/>
        </w:rPr>
        <w:t>8.6%，增长的主要原因是由于在职人员 2024</w:t>
      </w:r>
      <w:r>
        <w:rPr>
          <w:spacing w:val="-46"/>
        </w:rPr>
        <w:t xml:space="preserve"> </w:t>
      </w:r>
      <w:r>
        <w:rPr>
          <w:spacing w:val="-4"/>
        </w:rPr>
        <w:t>年度基本</w:t>
      </w:r>
      <w:r>
        <w:t xml:space="preserve"> </w:t>
      </w:r>
      <w:r>
        <w:rPr>
          <w:spacing w:val="-1"/>
        </w:rPr>
        <w:t>养老保险缴费不足，2025</w:t>
      </w:r>
      <w:r>
        <w:rPr>
          <w:spacing w:val="-46"/>
        </w:rPr>
        <w:t xml:space="preserve"> </w:t>
      </w:r>
      <w:r>
        <w:rPr>
          <w:spacing w:val="-1"/>
        </w:rPr>
        <w:t>年预算机关事业单位基本养老保险缴费支</w:t>
      </w:r>
      <w:r>
        <w:rPr>
          <w:spacing w:val="-2"/>
        </w:rPr>
        <w:t>出核定标准</w:t>
      </w:r>
      <w:r>
        <w:t xml:space="preserve"> </w:t>
      </w:r>
      <w:r>
        <w:rPr>
          <w:spacing w:val="-9"/>
        </w:rPr>
        <w:t>有所增长。</w:t>
      </w:r>
    </w:p>
    <w:p w14:paraId="46F30955">
      <w:pPr>
        <w:pStyle w:val="2"/>
        <w:spacing w:before="222" w:line="295" w:lineRule="auto"/>
        <w:ind w:left="7" w:right="234" w:firstLine="555"/>
      </w:pPr>
      <w:r>
        <w:rPr>
          <w:spacing w:val="-1"/>
        </w:rPr>
        <w:t>5、社会保障和就业支出（类）其他社会保障和就业支出（款）其他</w:t>
      </w:r>
      <w:r>
        <w:rPr>
          <w:spacing w:val="-2"/>
        </w:rPr>
        <w:t>社会</w:t>
      </w:r>
      <w:r>
        <w:t xml:space="preserve"> </w:t>
      </w:r>
      <w:r>
        <w:rPr>
          <w:spacing w:val="-4"/>
        </w:rPr>
        <w:t>保障和就业支出（项</w:t>
      </w:r>
      <w:r>
        <w:rPr>
          <w:spacing w:val="5"/>
        </w:rPr>
        <w:t>）：</w:t>
      </w:r>
      <w:r>
        <w:rPr>
          <w:spacing w:val="-4"/>
        </w:rPr>
        <w:t>2025</w:t>
      </w:r>
      <w:r>
        <w:rPr>
          <w:spacing w:val="-45"/>
        </w:rPr>
        <w:t xml:space="preserve"> </w:t>
      </w:r>
      <w:r>
        <w:rPr>
          <w:spacing w:val="-4"/>
        </w:rPr>
        <w:t>年预算数为</w:t>
      </w:r>
      <w:r>
        <w:rPr>
          <w:spacing w:val="-39"/>
        </w:rPr>
        <w:t xml:space="preserve"> </w:t>
      </w:r>
      <w:r>
        <w:rPr>
          <w:spacing w:val="-4"/>
        </w:rPr>
        <w:t>1.35</w:t>
      </w:r>
      <w:r>
        <w:rPr>
          <w:spacing w:val="-50"/>
        </w:rPr>
        <w:t xml:space="preserve"> </w:t>
      </w:r>
      <w:r>
        <w:rPr>
          <w:spacing w:val="-4"/>
        </w:rPr>
        <w:t>万元，比</w:t>
      </w:r>
      <w:r>
        <w:rPr>
          <w:spacing w:val="-56"/>
        </w:rPr>
        <w:t xml:space="preserve"> </w:t>
      </w:r>
      <w:r>
        <w:rPr>
          <w:spacing w:val="-4"/>
        </w:rPr>
        <w:t>2024</w:t>
      </w:r>
      <w:r>
        <w:rPr>
          <w:spacing w:val="-46"/>
        </w:rPr>
        <w:t xml:space="preserve"> </w:t>
      </w:r>
      <w:r>
        <w:rPr>
          <w:spacing w:val="-4"/>
        </w:rPr>
        <w:t>年预算增加</w:t>
      </w:r>
      <w:r>
        <w:rPr>
          <w:spacing w:val="-3"/>
        </w:rPr>
        <w:t>0.01</w:t>
      </w:r>
      <w:r>
        <w:rPr>
          <w:spacing w:val="-34"/>
        </w:rPr>
        <w:t xml:space="preserve"> </w:t>
      </w:r>
      <w:r>
        <w:rPr>
          <w:spacing w:val="-3"/>
        </w:rPr>
        <w:t>万元，增长</w:t>
      </w:r>
      <w:r>
        <w:rPr>
          <w:spacing w:val="-58"/>
        </w:rPr>
        <w:t xml:space="preserve"> </w:t>
      </w:r>
      <w:r>
        <w:rPr>
          <w:spacing w:val="-3"/>
        </w:rPr>
        <w:t>0.7%，增长的主要原因是主要原因是</w:t>
      </w:r>
      <w:r>
        <w:rPr>
          <w:spacing w:val="-39"/>
        </w:rPr>
        <w:t xml:space="preserve"> </w:t>
      </w:r>
      <w:r>
        <w:rPr>
          <w:spacing w:val="-3"/>
        </w:rPr>
        <w:t>2025</w:t>
      </w:r>
      <w:r>
        <w:rPr>
          <w:spacing w:val="-46"/>
        </w:rPr>
        <w:t xml:space="preserve"> </w:t>
      </w:r>
      <w:r>
        <w:rPr>
          <w:spacing w:val="-3"/>
        </w:rPr>
        <w:t>年预算其他社会保</w:t>
      </w:r>
      <w:r>
        <w:t xml:space="preserve"> </w:t>
      </w:r>
      <w:r>
        <w:rPr>
          <w:spacing w:val="-5"/>
        </w:rPr>
        <w:t>障和就业支出核定标准稍有所变动。</w:t>
      </w:r>
    </w:p>
    <w:p w14:paraId="2F0364CA">
      <w:pPr>
        <w:pStyle w:val="2"/>
        <w:spacing w:before="91" w:line="320" w:lineRule="auto"/>
        <w:ind w:left="1" w:right="245" w:firstLine="558"/>
      </w:pPr>
      <w:r>
        <w:rPr>
          <w:spacing w:val="-1"/>
        </w:rPr>
        <w:t>6、卫生健康支出（类）行政事业单位医疗（款</w:t>
      </w:r>
      <w:r>
        <w:rPr>
          <w:spacing w:val="-2"/>
        </w:rPr>
        <w:t>）行政单位医疗（项</w:t>
      </w:r>
      <w:r>
        <w:rPr>
          <w:spacing w:val="-1"/>
        </w:rPr>
        <w:t>）：</w:t>
      </w:r>
      <w:r>
        <w:t xml:space="preserve"> </w:t>
      </w:r>
      <w:r>
        <w:rPr>
          <w:spacing w:val="-4"/>
        </w:rPr>
        <w:t>2025</w:t>
      </w:r>
      <w:r>
        <w:rPr>
          <w:spacing w:val="-46"/>
        </w:rPr>
        <w:t xml:space="preserve"> </w:t>
      </w:r>
      <w:r>
        <w:rPr>
          <w:spacing w:val="-4"/>
        </w:rPr>
        <w:t>年预算数为</w:t>
      </w:r>
      <w:r>
        <w:rPr>
          <w:spacing w:val="-61"/>
        </w:rPr>
        <w:t xml:space="preserve"> </w:t>
      </w:r>
      <w:r>
        <w:rPr>
          <w:spacing w:val="-4"/>
        </w:rPr>
        <w:t>45.86</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年预算增加</w:t>
      </w:r>
      <w:r>
        <w:rPr>
          <w:spacing w:val="-55"/>
        </w:rPr>
        <w:t xml:space="preserve"> </w:t>
      </w:r>
      <w:r>
        <w:rPr>
          <w:spacing w:val="-4"/>
        </w:rPr>
        <w:t>3.4</w:t>
      </w:r>
      <w:r>
        <w:rPr>
          <w:spacing w:val="-5"/>
        </w:rPr>
        <w:t>9</w:t>
      </w:r>
      <w:r>
        <w:rPr>
          <w:spacing w:val="-49"/>
        </w:rPr>
        <w:t xml:space="preserve"> </w:t>
      </w:r>
      <w:r>
        <w:rPr>
          <w:spacing w:val="-5"/>
        </w:rPr>
        <w:t>万元，增长</w:t>
      </w:r>
      <w:r>
        <w:rPr>
          <w:spacing w:val="-59"/>
        </w:rPr>
        <w:t xml:space="preserve"> </w:t>
      </w:r>
      <w:r>
        <w:rPr>
          <w:spacing w:val="-5"/>
        </w:rPr>
        <w:t>8.2%，增</w:t>
      </w:r>
      <w:r>
        <w:t xml:space="preserve"> </w:t>
      </w:r>
      <w:r>
        <w:rPr>
          <w:spacing w:val="-3"/>
        </w:rPr>
        <w:t>长的主要原因是</w:t>
      </w:r>
      <w:r>
        <w:rPr>
          <w:spacing w:val="-50"/>
        </w:rPr>
        <w:t xml:space="preserve"> </w:t>
      </w:r>
      <w:r>
        <w:rPr>
          <w:spacing w:val="-3"/>
        </w:rPr>
        <w:t>2025</w:t>
      </w:r>
      <w:r>
        <w:rPr>
          <w:spacing w:val="-46"/>
        </w:rPr>
        <w:t xml:space="preserve"> </w:t>
      </w:r>
      <w:r>
        <w:rPr>
          <w:spacing w:val="-3"/>
        </w:rPr>
        <w:t>年度预算行政单位医疗核定标准稍有所增长。</w:t>
      </w:r>
    </w:p>
    <w:p w14:paraId="24CE0505">
      <w:pPr>
        <w:pStyle w:val="2"/>
        <w:spacing w:before="224" w:line="221" w:lineRule="auto"/>
        <w:ind w:left="564"/>
      </w:pPr>
      <w:r>
        <w:rPr>
          <w:spacing w:val="-3"/>
        </w:rPr>
        <w:t>7、卫生健康支出（类）行政事业单位医疗（款）事业单位医疗（项</w:t>
      </w:r>
      <w:r>
        <w:rPr>
          <w:spacing w:val="6"/>
        </w:rPr>
        <w:t>）：</w:t>
      </w:r>
    </w:p>
    <w:p w14:paraId="32AF79B5">
      <w:pPr>
        <w:pStyle w:val="2"/>
        <w:spacing w:before="226" w:line="295" w:lineRule="auto"/>
        <w:ind w:left="10" w:right="7" w:hanging="9"/>
      </w:pPr>
      <w:r>
        <w:rPr>
          <w:spacing w:val="-3"/>
        </w:rPr>
        <w:t>2025</w:t>
      </w:r>
      <w:r>
        <w:rPr>
          <w:spacing w:val="-38"/>
        </w:rPr>
        <w:t xml:space="preserve"> </w:t>
      </w:r>
      <w:r>
        <w:rPr>
          <w:spacing w:val="-3"/>
        </w:rPr>
        <w:t>年预算数为</w:t>
      </w:r>
      <w:r>
        <w:rPr>
          <w:spacing w:val="-58"/>
        </w:rPr>
        <w:t xml:space="preserve"> </w:t>
      </w:r>
      <w:r>
        <w:rPr>
          <w:spacing w:val="-3"/>
        </w:rPr>
        <w:t>0.63</w:t>
      </w:r>
      <w:r>
        <w:rPr>
          <w:spacing w:val="-49"/>
        </w:rPr>
        <w:t xml:space="preserve"> </w:t>
      </w:r>
      <w:r>
        <w:rPr>
          <w:spacing w:val="-3"/>
        </w:rPr>
        <w:t>万元，与上年预算持平，主要原因是</w:t>
      </w:r>
      <w:r>
        <w:rPr>
          <w:spacing w:val="-57"/>
        </w:rPr>
        <w:t xml:space="preserve"> </w:t>
      </w:r>
      <w:r>
        <w:rPr>
          <w:spacing w:val="-3"/>
        </w:rPr>
        <w:t>2025</w:t>
      </w:r>
      <w:r>
        <w:rPr>
          <w:spacing w:val="-46"/>
        </w:rPr>
        <w:t xml:space="preserve"> </w:t>
      </w:r>
      <w:r>
        <w:rPr>
          <w:spacing w:val="-3"/>
        </w:rPr>
        <w:t>年度行政工勤</w:t>
      </w:r>
      <w:r>
        <w:t xml:space="preserve"> </w:t>
      </w:r>
      <w:r>
        <w:rPr>
          <w:spacing w:val="-3"/>
        </w:rPr>
        <w:t>人员人数无变化，事业单位医疗核定标准不变。</w:t>
      </w:r>
    </w:p>
    <w:p w14:paraId="305D55BF">
      <w:pPr>
        <w:pStyle w:val="2"/>
        <w:spacing w:before="225" w:line="320" w:lineRule="auto"/>
        <w:ind w:left="1" w:firstLine="557"/>
      </w:pPr>
      <w:r>
        <w:rPr>
          <w:spacing w:val="-2"/>
        </w:rPr>
        <w:t>8、卫生健康支出（类）行政事业单位医疗（款）</w:t>
      </w:r>
      <w:r>
        <w:rPr>
          <w:spacing w:val="-3"/>
        </w:rPr>
        <w:t>公务员医疗补助（项</w:t>
      </w:r>
      <w:r>
        <w:rPr>
          <w:spacing w:val="-2"/>
        </w:rPr>
        <w:t>）：</w:t>
      </w:r>
      <w:r>
        <w:t xml:space="preserve"> </w:t>
      </w:r>
      <w:r>
        <w:rPr>
          <w:spacing w:val="-5"/>
        </w:rPr>
        <w:t>2025</w:t>
      </w:r>
      <w:r>
        <w:rPr>
          <w:spacing w:val="-37"/>
        </w:rPr>
        <w:t xml:space="preserve"> </w:t>
      </w:r>
      <w:r>
        <w:rPr>
          <w:spacing w:val="-5"/>
        </w:rPr>
        <w:t>年预算数为</w:t>
      </w:r>
      <w:r>
        <w:rPr>
          <w:spacing w:val="-55"/>
        </w:rPr>
        <w:t xml:space="preserve"> </w:t>
      </w:r>
      <w:r>
        <w:rPr>
          <w:spacing w:val="-5"/>
        </w:rPr>
        <w:t>35.71</w:t>
      </w:r>
      <w:r>
        <w:rPr>
          <w:spacing w:val="-49"/>
        </w:rPr>
        <w:t xml:space="preserve"> </w:t>
      </w:r>
      <w:r>
        <w:rPr>
          <w:spacing w:val="-5"/>
        </w:rPr>
        <w:t>万元，比</w:t>
      </w:r>
      <w:r>
        <w:rPr>
          <w:spacing w:val="-57"/>
        </w:rPr>
        <w:t xml:space="preserve"> </w:t>
      </w:r>
      <w:r>
        <w:rPr>
          <w:spacing w:val="-5"/>
        </w:rPr>
        <w:t>2024</w:t>
      </w:r>
      <w:r>
        <w:rPr>
          <w:spacing w:val="-46"/>
        </w:rPr>
        <w:t xml:space="preserve"> </w:t>
      </w:r>
      <w:r>
        <w:rPr>
          <w:spacing w:val="-5"/>
        </w:rPr>
        <w:t>年预算增加</w:t>
      </w:r>
      <w:r>
        <w:rPr>
          <w:spacing w:val="-54"/>
        </w:rPr>
        <w:t xml:space="preserve"> </w:t>
      </w:r>
      <w:r>
        <w:rPr>
          <w:spacing w:val="-5"/>
        </w:rPr>
        <w:t>3.37</w:t>
      </w:r>
      <w:r>
        <w:rPr>
          <w:spacing w:val="-50"/>
        </w:rPr>
        <w:t xml:space="preserve"> </w:t>
      </w:r>
      <w:r>
        <w:rPr>
          <w:spacing w:val="-5"/>
        </w:rPr>
        <w:t>万元，增长</w:t>
      </w:r>
      <w:r>
        <w:rPr>
          <w:spacing w:val="-39"/>
        </w:rPr>
        <w:t xml:space="preserve"> </w:t>
      </w:r>
      <w:r>
        <w:rPr>
          <w:spacing w:val="-5"/>
        </w:rPr>
        <w:t>10.4%，增</w:t>
      </w:r>
      <w:r>
        <w:t xml:space="preserve"> </w:t>
      </w:r>
      <w:r>
        <w:rPr>
          <w:spacing w:val="-3"/>
        </w:rPr>
        <w:t>长的主要原因是</w:t>
      </w:r>
      <w:r>
        <w:rPr>
          <w:spacing w:val="-56"/>
        </w:rPr>
        <w:t xml:space="preserve"> </w:t>
      </w:r>
      <w:r>
        <w:rPr>
          <w:spacing w:val="-3"/>
        </w:rPr>
        <w:t>2025</w:t>
      </w:r>
      <w:r>
        <w:rPr>
          <w:spacing w:val="-45"/>
        </w:rPr>
        <w:t xml:space="preserve"> </w:t>
      </w:r>
      <w:r>
        <w:rPr>
          <w:spacing w:val="-3"/>
        </w:rPr>
        <w:t>年度公务员医疗补助核定标准有所增长。</w:t>
      </w:r>
    </w:p>
    <w:p w14:paraId="1EB45D4F">
      <w:pPr>
        <w:pStyle w:val="2"/>
        <w:spacing w:before="225" w:line="319" w:lineRule="auto"/>
        <w:ind w:left="8" w:right="147" w:firstLine="550"/>
      </w:pPr>
      <w:r>
        <w:rPr>
          <w:spacing w:val="-1"/>
        </w:rPr>
        <w:t>9、住房保障支出（类）住房改革支出（款）住房公积金（项</w:t>
      </w:r>
      <w:r>
        <w:t>）：</w:t>
      </w:r>
      <w:r>
        <w:rPr>
          <w:spacing w:val="-2"/>
        </w:rPr>
        <w:t>2025</w:t>
      </w:r>
      <w:r>
        <w:rPr>
          <w:spacing w:val="-45"/>
        </w:rPr>
        <w:t xml:space="preserve"> </w:t>
      </w:r>
      <w:r>
        <w:rPr>
          <w:spacing w:val="-2"/>
        </w:rPr>
        <w:t>年</w:t>
      </w:r>
      <w:r>
        <w:t xml:space="preserve"> </w:t>
      </w:r>
      <w:r>
        <w:rPr>
          <w:spacing w:val="-4"/>
        </w:rPr>
        <w:t>预算数为</w:t>
      </w:r>
      <w:r>
        <w:rPr>
          <w:spacing w:val="-39"/>
        </w:rPr>
        <w:t xml:space="preserve"> </w:t>
      </w:r>
      <w:r>
        <w:rPr>
          <w:spacing w:val="-4"/>
        </w:rPr>
        <w:t>161.23</w:t>
      </w:r>
      <w:r>
        <w:rPr>
          <w:spacing w:val="-50"/>
        </w:rPr>
        <w:t xml:space="preserve"> </w:t>
      </w:r>
      <w:r>
        <w:rPr>
          <w:spacing w:val="-4"/>
        </w:rPr>
        <w:t>万元，比</w:t>
      </w:r>
      <w:r>
        <w:rPr>
          <w:spacing w:val="-56"/>
        </w:rPr>
        <w:t xml:space="preserve"> </w:t>
      </w:r>
      <w:r>
        <w:rPr>
          <w:spacing w:val="-4"/>
        </w:rPr>
        <w:t>2024</w:t>
      </w:r>
      <w:r>
        <w:rPr>
          <w:spacing w:val="-46"/>
        </w:rPr>
        <w:t xml:space="preserve"> </w:t>
      </w:r>
      <w:r>
        <w:rPr>
          <w:spacing w:val="-4"/>
        </w:rPr>
        <w:t>年预算增加</w:t>
      </w:r>
      <w:r>
        <w:rPr>
          <w:spacing w:val="-59"/>
        </w:rPr>
        <w:t xml:space="preserve"> </w:t>
      </w:r>
      <w:r>
        <w:rPr>
          <w:spacing w:val="-5"/>
        </w:rPr>
        <w:t>8.78</w:t>
      </w:r>
      <w:r>
        <w:rPr>
          <w:spacing w:val="-50"/>
        </w:rPr>
        <w:t xml:space="preserve"> </w:t>
      </w:r>
      <w:r>
        <w:rPr>
          <w:spacing w:val="-5"/>
        </w:rPr>
        <w:t>万元，增长</w:t>
      </w:r>
      <w:r>
        <w:rPr>
          <w:spacing w:val="-54"/>
        </w:rPr>
        <w:t xml:space="preserve"> </w:t>
      </w:r>
      <w:r>
        <w:rPr>
          <w:spacing w:val="-5"/>
        </w:rPr>
        <w:t>5.8%，增长的主</w:t>
      </w:r>
      <w:r>
        <w:t xml:space="preserve"> </w:t>
      </w:r>
      <w:r>
        <w:rPr>
          <w:spacing w:val="-4"/>
        </w:rPr>
        <w:t>要原因是</w:t>
      </w:r>
      <w:r>
        <w:rPr>
          <w:spacing w:val="-38"/>
        </w:rPr>
        <w:t xml:space="preserve"> </w:t>
      </w:r>
      <w:r>
        <w:rPr>
          <w:spacing w:val="-4"/>
        </w:rPr>
        <w:t>2025</w:t>
      </w:r>
      <w:r>
        <w:rPr>
          <w:spacing w:val="-46"/>
        </w:rPr>
        <w:t xml:space="preserve"> </w:t>
      </w:r>
      <w:r>
        <w:rPr>
          <w:spacing w:val="-4"/>
        </w:rPr>
        <w:t>年度在职人员住房公积金核定标准有所增长。</w:t>
      </w:r>
    </w:p>
    <w:p w14:paraId="30ADE27E">
      <w:pPr>
        <w:pStyle w:val="2"/>
        <w:spacing w:before="259" w:line="221" w:lineRule="auto"/>
        <w:ind w:left="570"/>
        <w:outlineLvl w:val="1"/>
      </w:pPr>
      <w:r>
        <w:rPr>
          <w:b/>
          <w:bCs/>
          <w:spacing w:val="-5"/>
        </w:rPr>
        <w:t>五、单位一般公共预算财政拨款“三公</w:t>
      </w:r>
      <w:r>
        <w:rPr>
          <w:spacing w:val="-99"/>
        </w:rPr>
        <w:t xml:space="preserve"> </w:t>
      </w:r>
      <w:r>
        <w:rPr>
          <w:b/>
          <w:bCs/>
          <w:spacing w:val="-5"/>
        </w:rPr>
        <w:t>”经费、培训费、会议费等情况</w:t>
      </w:r>
    </w:p>
    <w:p w14:paraId="708F1BA2">
      <w:pPr>
        <w:pStyle w:val="2"/>
        <w:spacing w:before="265" w:line="222" w:lineRule="auto"/>
        <w:ind w:left="566"/>
        <w:outlineLvl w:val="2"/>
      </w:pPr>
      <w:r>
        <w:rPr>
          <w:b/>
          <w:bCs/>
          <w:spacing w:val="-7"/>
        </w:rPr>
        <w:t>（一）“三公</w:t>
      </w:r>
      <w:r>
        <w:rPr>
          <w:spacing w:val="-103"/>
        </w:rPr>
        <w:t xml:space="preserve"> </w:t>
      </w:r>
      <w:r>
        <w:rPr>
          <w:b/>
          <w:bCs/>
          <w:spacing w:val="-7"/>
        </w:rPr>
        <w:t>”经费情况说明</w:t>
      </w:r>
    </w:p>
    <w:p w14:paraId="1668B688">
      <w:pPr>
        <w:pStyle w:val="2"/>
        <w:spacing w:before="231" w:line="222" w:lineRule="auto"/>
        <w:ind w:left="537"/>
      </w:pPr>
      <w:r>
        <w:rPr>
          <w:spacing w:val="-4"/>
        </w:rPr>
        <w:t>“三公</w:t>
      </w:r>
      <w:r>
        <w:rPr>
          <w:spacing w:val="-103"/>
        </w:rPr>
        <w:t xml:space="preserve"> </w:t>
      </w:r>
      <w:r>
        <w:rPr>
          <w:spacing w:val="-4"/>
        </w:rPr>
        <w:t>”经费预算</w:t>
      </w:r>
      <w:r>
        <w:rPr>
          <w:spacing w:val="-59"/>
        </w:rPr>
        <w:t xml:space="preserve"> </w:t>
      </w:r>
      <w:r>
        <w:rPr>
          <w:spacing w:val="-4"/>
        </w:rPr>
        <w:t>86.00</w:t>
      </w:r>
      <w:r>
        <w:rPr>
          <w:spacing w:val="-49"/>
        </w:rPr>
        <w:t xml:space="preserve"> </w:t>
      </w:r>
      <w:r>
        <w:rPr>
          <w:spacing w:val="-4"/>
        </w:rPr>
        <w:t>万元，较</w:t>
      </w:r>
      <w:r>
        <w:rPr>
          <w:spacing w:val="-57"/>
        </w:rPr>
        <w:t xml:space="preserve"> </w:t>
      </w:r>
      <w:r>
        <w:rPr>
          <w:spacing w:val="-4"/>
        </w:rPr>
        <w:t>20</w:t>
      </w:r>
      <w:r>
        <w:rPr>
          <w:spacing w:val="-5"/>
        </w:rPr>
        <w:t>24</w:t>
      </w:r>
      <w:r>
        <w:rPr>
          <w:spacing w:val="-46"/>
        </w:rPr>
        <w:t xml:space="preserve"> </w:t>
      </w:r>
      <w:r>
        <w:rPr>
          <w:spacing w:val="-5"/>
        </w:rPr>
        <w:t>年预算增加</w:t>
      </w:r>
      <w:r>
        <w:rPr>
          <w:spacing w:val="-59"/>
        </w:rPr>
        <w:t xml:space="preserve"> </w:t>
      </w:r>
      <w:r>
        <w:rPr>
          <w:spacing w:val="-5"/>
        </w:rPr>
        <w:t>8.00</w:t>
      </w:r>
      <w:r>
        <w:rPr>
          <w:spacing w:val="-49"/>
        </w:rPr>
        <w:t xml:space="preserve"> </w:t>
      </w:r>
      <w:r>
        <w:rPr>
          <w:spacing w:val="-5"/>
        </w:rPr>
        <w:t>万元。</w:t>
      </w:r>
    </w:p>
    <w:p w14:paraId="5F171AD8">
      <w:pPr>
        <w:spacing w:line="222" w:lineRule="auto"/>
        <w:sectPr>
          <w:footerReference r:id="rId12" w:type="default"/>
          <w:pgSz w:w="11906" w:h="16839"/>
          <w:pgMar w:top="1284" w:right="1174" w:bottom="1375" w:left="1146" w:header="0" w:footer="1211" w:gutter="0"/>
          <w:cols w:space="720" w:num="1"/>
        </w:sectPr>
      </w:pPr>
    </w:p>
    <w:p w14:paraId="7E3A6AA0">
      <w:pPr>
        <w:pStyle w:val="2"/>
        <w:spacing w:before="58" w:line="295" w:lineRule="auto"/>
        <w:ind w:right="42" w:firstLine="577"/>
      </w:pPr>
      <w:r>
        <w:rPr>
          <w:spacing w:val="-2"/>
        </w:rPr>
        <w:t>1．因公出国（境）费用</w:t>
      </w:r>
      <w:r>
        <w:rPr>
          <w:spacing w:val="-55"/>
        </w:rPr>
        <w:t xml:space="preserve"> </w:t>
      </w:r>
      <w:r>
        <w:rPr>
          <w:spacing w:val="-2"/>
        </w:rPr>
        <w:t>0.00</w:t>
      </w:r>
      <w:r>
        <w:rPr>
          <w:spacing w:val="-49"/>
        </w:rPr>
        <w:t xml:space="preserve"> </w:t>
      </w:r>
      <w:r>
        <w:rPr>
          <w:spacing w:val="-2"/>
        </w:rPr>
        <w:t>万元，与上年预算持平，主要原因是我单位</w:t>
      </w:r>
      <w:r>
        <w:t xml:space="preserve"> </w:t>
      </w:r>
      <w:r>
        <w:rPr>
          <w:spacing w:val="-4"/>
        </w:rPr>
        <w:t>2024</w:t>
      </w:r>
      <w:r>
        <w:rPr>
          <w:spacing w:val="-40"/>
        </w:rPr>
        <w:t xml:space="preserve"> </w:t>
      </w:r>
      <w:r>
        <w:rPr>
          <w:spacing w:val="-4"/>
        </w:rPr>
        <w:t>年和</w:t>
      </w:r>
      <w:r>
        <w:rPr>
          <w:spacing w:val="-57"/>
        </w:rPr>
        <w:t xml:space="preserve"> </w:t>
      </w:r>
      <w:r>
        <w:rPr>
          <w:spacing w:val="-4"/>
        </w:rPr>
        <w:t>2025</w:t>
      </w:r>
      <w:r>
        <w:rPr>
          <w:spacing w:val="-46"/>
        </w:rPr>
        <w:t xml:space="preserve"> </w:t>
      </w:r>
      <w:r>
        <w:rPr>
          <w:spacing w:val="-4"/>
        </w:rPr>
        <w:t>年均无因公出国（境）安排，无此项预算。</w:t>
      </w:r>
    </w:p>
    <w:p w14:paraId="29A550A0">
      <w:pPr>
        <w:pStyle w:val="2"/>
        <w:spacing w:before="225" w:line="295" w:lineRule="auto"/>
        <w:ind w:left="5" w:firstLine="554"/>
      </w:pPr>
      <w:r>
        <w:rPr>
          <w:spacing w:val="-4"/>
        </w:rPr>
        <w:t>2．公务接待费</w:t>
      </w:r>
      <w:r>
        <w:rPr>
          <w:spacing w:val="-60"/>
        </w:rPr>
        <w:t xml:space="preserve"> </w:t>
      </w:r>
      <w:r>
        <w:rPr>
          <w:spacing w:val="-4"/>
        </w:rPr>
        <w:t>4.08</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年预算增加</w:t>
      </w:r>
      <w:r>
        <w:rPr>
          <w:spacing w:val="-58"/>
        </w:rPr>
        <w:t xml:space="preserve"> </w:t>
      </w:r>
      <w:r>
        <w:rPr>
          <w:spacing w:val="-4"/>
        </w:rPr>
        <w:t>0.08</w:t>
      </w:r>
      <w:r>
        <w:rPr>
          <w:spacing w:val="-49"/>
        </w:rPr>
        <w:t xml:space="preserve"> </w:t>
      </w:r>
      <w:r>
        <w:rPr>
          <w:spacing w:val="-4"/>
        </w:rPr>
        <w:t>万元，增长</w:t>
      </w:r>
      <w:r>
        <w:rPr>
          <w:spacing w:val="-57"/>
        </w:rPr>
        <w:t xml:space="preserve"> </w:t>
      </w:r>
      <w:r>
        <w:rPr>
          <w:spacing w:val="-4"/>
        </w:rPr>
        <w:t>2.0%，增</w:t>
      </w:r>
      <w:r>
        <w:t xml:space="preserve"> </w:t>
      </w:r>
      <w:r>
        <w:rPr>
          <w:spacing w:val="-4"/>
        </w:rPr>
        <w:t>长的主要原因是</w:t>
      </w:r>
      <w:r>
        <w:rPr>
          <w:spacing w:val="-39"/>
        </w:rPr>
        <w:t xml:space="preserve"> </w:t>
      </w:r>
      <w:r>
        <w:rPr>
          <w:spacing w:val="-4"/>
        </w:rPr>
        <w:t>2025</w:t>
      </w:r>
      <w:r>
        <w:rPr>
          <w:spacing w:val="-46"/>
        </w:rPr>
        <w:t xml:space="preserve"> </w:t>
      </w:r>
      <w:r>
        <w:rPr>
          <w:spacing w:val="-4"/>
        </w:rPr>
        <w:t>年度公务接待预算较上年稍有变动。</w:t>
      </w:r>
    </w:p>
    <w:p w14:paraId="46459BEA">
      <w:pPr>
        <w:pStyle w:val="2"/>
        <w:spacing w:before="222" w:line="332" w:lineRule="auto"/>
        <w:ind w:left="5" w:right="138" w:firstLine="556"/>
      </w:pPr>
      <w:r>
        <w:rPr>
          <w:spacing w:val="-2"/>
        </w:rPr>
        <w:t>3．公务用车购置及运行维护费</w:t>
      </w:r>
      <w:r>
        <w:rPr>
          <w:spacing w:val="-51"/>
        </w:rPr>
        <w:t xml:space="preserve"> </w:t>
      </w:r>
      <w:r>
        <w:rPr>
          <w:spacing w:val="-2"/>
        </w:rPr>
        <w:t>81.92</w:t>
      </w:r>
      <w:r>
        <w:rPr>
          <w:spacing w:val="-49"/>
        </w:rPr>
        <w:t xml:space="preserve"> </w:t>
      </w:r>
      <w:r>
        <w:rPr>
          <w:spacing w:val="-2"/>
        </w:rPr>
        <w:t>万元（其中：公务用车购置</w:t>
      </w:r>
      <w:r>
        <w:rPr>
          <w:spacing w:val="-55"/>
        </w:rPr>
        <w:t xml:space="preserve"> </w:t>
      </w:r>
      <w:r>
        <w:rPr>
          <w:spacing w:val="-2"/>
        </w:rPr>
        <w:t>36.00</w:t>
      </w:r>
      <w:r>
        <w:t xml:space="preserve"> </w:t>
      </w:r>
      <w:r>
        <w:rPr>
          <w:spacing w:val="-6"/>
        </w:rPr>
        <w:t>万元，公务用车运行维护费</w:t>
      </w:r>
      <w:r>
        <w:rPr>
          <w:spacing w:val="-60"/>
        </w:rPr>
        <w:t xml:space="preserve"> </w:t>
      </w:r>
      <w:r>
        <w:rPr>
          <w:spacing w:val="-6"/>
        </w:rPr>
        <w:t>45.92</w:t>
      </w:r>
      <w:r>
        <w:rPr>
          <w:spacing w:val="-50"/>
        </w:rPr>
        <w:t xml:space="preserve"> </w:t>
      </w:r>
      <w:r>
        <w:rPr>
          <w:spacing w:val="-6"/>
        </w:rPr>
        <w:t>万元</w:t>
      </w:r>
      <w:r>
        <w:rPr>
          <w:spacing w:val="-32"/>
        </w:rPr>
        <w:t>），</w:t>
      </w:r>
      <w:r>
        <w:rPr>
          <w:spacing w:val="-6"/>
        </w:rPr>
        <w:t>比</w:t>
      </w:r>
      <w:r>
        <w:rPr>
          <w:spacing w:val="-30"/>
        </w:rPr>
        <w:t xml:space="preserve"> </w:t>
      </w:r>
      <w:r>
        <w:rPr>
          <w:spacing w:val="-6"/>
        </w:rPr>
        <w:t>2024</w:t>
      </w:r>
      <w:r>
        <w:rPr>
          <w:spacing w:val="-46"/>
        </w:rPr>
        <w:t xml:space="preserve"> </w:t>
      </w:r>
      <w:r>
        <w:rPr>
          <w:spacing w:val="-6"/>
        </w:rPr>
        <w:t>年预算增加</w:t>
      </w:r>
      <w:r>
        <w:rPr>
          <w:spacing w:val="-54"/>
        </w:rPr>
        <w:t xml:space="preserve"> </w:t>
      </w:r>
      <w:r>
        <w:rPr>
          <w:spacing w:val="-6"/>
        </w:rPr>
        <w:t>7.9</w:t>
      </w:r>
      <w:r>
        <w:rPr>
          <w:spacing w:val="-7"/>
        </w:rPr>
        <w:t>2</w:t>
      </w:r>
      <w:r>
        <w:rPr>
          <w:spacing w:val="-49"/>
        </w:rPr>
        <w:t xml:space="preserve"> </w:t>
      </w:r>
      <w:r>
        <w:rPr>
          <w:spacing w:val="-7"/>
        </w:rPr>
        <w:t>万元，增</w:t>
      </w:r>
      <w:r>
        <w:t xml:space="preserve"> </w:t>
      </w:r>
      <w:r>
        <w:rPr>
          <w:spacing w:val="-2"/>
        </w:rPr>
        <w:t>长</w:t>
      </w:r>
      <w:r>
        <w:rPr>
          <w:spacing w:val="-39"/>
        </w:rPr>
        <w:t xml:space="preserve"> </w:t>
      </w:r>
      <w:r>
        <w:rPr>
          <w:spacing w:val="-2"/>
        </w:rPr>
        <w:t>10.7%，增长的主要原因是随着我院案件量增加，案件外出送达</w:t>
      </w:r>
      <w:r>
        <w:rPr>
          <w:spacing w:val="-3"/>
        </w:rPr>
        <w:t>、调解用车</w:t>
      </w:r>
      <w:r>
        <w:t xml:space="preserve"> </w:t>
      </w:r>
      <w:r>
        <w:rPr>
          <w:spacing w:val="-2"/>
        </w:rPr>
        <w:t>量增大，用车频次增多，我院公务用车运行维护费日益增加。</w:t>
      </w:r>
    </w:p>
    <w:p w14:paraId="400D0A5B">
      <w:pPr>
        <w:pStyle w:val="2"/>
        <w:spacing w:before="258" w:line="222" w:lineRule="auto"/>
        <w:ind w:left="565"/>
        <w:outlineLvl w:val="2"/>
      </w:pPr>
      <w:r>
        <w:rPr>
          <w:b/>
          <w:bCs/>
          <w:spacing w:val="-8"/>
        </w:rPr>
        <w:t>（二）培训费预算情况说明</w:t>
      </w:r>
    </w:p>
    <w:p w14:paraId="2AC2870C">
      <w:pPr>
        <w:pStyle w:val="2"/>
        <w:spacing w:before="232" w:line="354" w:lineRule="auto"/>
        <w:ind w:left="13" w:firstLine="542"/>
      </w:pPr>
      <w:r>
        <w:rPr>
          <w:spacing w:val="-4"/>
        </w:rPr>
        <w:t>4．培训费</w:t>
      </w:r>
      <w:r>
        <w:rPr>
          <w:spacing w:val="-58"/>
        </w:rPr>
        <w:t xml:space="preserve"> </w:t>
      </w:r>
      <w:r>
        <w:rPr>
          <w:spacing w:val="-4"/>
        </w:rPr>
        <w:t>4.43</w:t>
      </w:r>
      <w:r>
        <w:rPr>
          <w:spacing w:val="-49"/>
        </w:rPr>
        <w:t xml:space="preserve"> </w:t>
      </w:r>
      <w:r>
        <w:rPr>
          <w:spacing w:val="-4"/>
        </w:rPr>
        <w:t>万元，比</w:t>
      </w:r>
      <w:r>
        <w:rPr>
          <w:spacing w:val="-57"/>
        </w:rPr>
        <w:t xml:space="preserve"> </w:t>
      </w:r>
      <w:r>
        <w:rPr>
          <w:spacing w:val="-4"/>
        </w:rPr>
        <w:t>2024</w:t>
      </w:r>
      <w:r>
        <w:rPr>
          <w:spacing w:val="-46"/>
        </w:rPr>
        <w:t xml:space="preserve"> </w:t>
      </w:r>
      <w:r>
        <w:rPr>
          <w:spacing w:val="-4"/>
        </w:rPr>
        <w:t>年预算减少</w:t>
      </w:r>
      <w:r>
        <w:rPr>
          <w:spacing w:val="-58"/>
        </w:rPr>
        <w:t xml:space="preserve"> </w:t>
      </w:r>
      <w:r>
        <w:rPr>
          <w:spacing w:val="-4"/>
        </w:rPr>
        <w:t>0.27</w:t>
      </w:r>
      <w:r>
        <w:rPr>
          <w:spacing w:val="-49"/>
        </w:rPr>
        <w:t xml:space="preserve"> </w:t>
      </w:r>
      <w:r>
        <w:rPr>
          <w:spacing w:val="-4"/>
        </w:rPr>
        <w:t>万元，下降</w:t>
      </w:r>
      <w:r>
        <w:rPr>
          <w:spacing w:val="-55"/>
        </w:rPr>
        <w:t xml:space="preserve"> </w:t>
      </w:r>
      <w:r>
        <w:rPr>
          <w:spacing w:val="-4"/>
        </w:rPr>
        <w:t>5.7%，下降的</w:t>
      </w:r>
      <w:r>
        <w:t xml:space="preserve"> </w:t>
      </w:r>
      <w:r>
        <w:rPr>
          <w:spacing w:val="-3"/>
        </w:rPr>
        <w:t>主要原因是按照过“紧日子</w:t>
      </w:r>
      <w:r>
        <w:rPr>
          <w:spacing w:val="-102"/>
        </w:rPr>
        <w:t xml:space="preserve"> </w:t>
      </w:r>
      <w:r>
        <w:rPr>
          <w:spacing w:val="-3"/>
        </w:rPr>
        <w:t>”的要求，节省开支，进一步压减培训费</w:t>
      </w:r>
      <w:r>
        <w:rPr>
          <w:spacing w:val="-4"/>
        </w:rPr>
        <w:t>用。</w:t>
      </w:r>
    </w:p>
    <w:p w14:paraId="4595A6FE">
      <w:pPr>
        <w:pStyle w:val="2"/>
        <w:spacing w:before="77" w:line="222" w:lineRule="auto"/>
        <w:ind w:left="565"/>
        <w:outlineLvl w:val="2"/>
      </w:pPr>
      <w:r>
        <w:rPr>
          <w:b/>
          <w:bCs/>
          <w:spacing w:val="-8"/>
        </w:rPr>
        <w:t>（三）会议费预算情况说明</w:t>
      </w:r>
    </w:p>
    <w:p w14:paraId="6C461C30">
      <w:pPr>
        <w:pStyle w:val="2"/>
        <w:spacing w:before="233" w:line="354" w:lineRule="auto"/>
        <w:ind w:left="8" w:right="182" w:firstLine="553"/>
      </w:pPr>
      <w:r>
        <w:rPr>
          <w:spacing w:val="-3"/>
        </w:rPr>
        <w:t>5．会议费</w:t>
      </w:r>
      <w:r>
        <w:rPr>
          <w:spacing w:val="-40"/>
        </w:rPr>
        <w:t xml:space="preserve"> </w:t>
      </w:r>
      <w:r>
        <w:rPr>
          <w:spacing w:val="-3"/>
        </w:rPr>
        <w:t>0.00</w:t>
      </w:r>
      <w:r>
        <w:rPr>
          <w:spacing w:val="-49"/>
        </w:rPr>
        <w:t xml:space="preserve"> </w:t>
      </w:r>
      <w:r>
        <w:rPr>
          <w:spacing w:val="-3"/>
        </w:rPr>
        <w:t>万元，与上年预算持平，主要原因是我院</w:t>
      </w:r>
      <w:r>
        <w:rPr>
          <w:spacing w:val="-57"/>
        </w:rPr>
        <w:t xml:space="preserve"> </w:t>
      </w:r>
      <w:r>
        <w:rPr>
          <w:spacing w:val="-3"/>
        </w:rPr>
        <w:t>2025</w:t>
      </w:r>
      <w:r>
        <w:rPr>
          <w:spacing w:val="-46"/>
        </w:rPr>
        <w:t xml:space="preserve"> </w:t>
      </w:r>
      <w:r>
        <w:rPr>
          <w:spacing w:val="-3"/>
        </w:rPr>
        <w:t>年无会议</w:t>
      </w:r>
      <w:r>
        <w:t xml:space="preserve"> </w:t>
      </w:r>
      <w:r>
        <w:rPr>
          <w:spacing w:val="-6"/>
        </w:rPr>
        <w:t>安排，无此项费用。</w:t>
      </w:r>
    </w:p>
    <w:p w14:paraId="6AB0EF2A">
      <w:pPr>
        <w:spacing w:line="354" w:lineRule="auto"/>
        <w:sectPr>
          <w:footerReference r:id="rId13" w:type="default"/>
          <w:pgSz w:w="11906" w:h="16839"/>
          <w:pgMar w:top="1284" w:right="1209" w:bottom="1375" w:left="1147" w:header="0" w:footer="1211" w:gutter="0"/>
          <w:cols w:space="720" w:num="1"/>
        </w:sectPr>
      </w:pPr>
    </w:p>
    <w:p w14:paraId="11D8B0FF">
      <w:pPr>
        <w:spacing w:before="56" w:line="183" w:lineRule="auto"/>
        <w:ind w:left="1578"/>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图 3、“三公”经费、培训费、会议费支出预</w:t>
      </w:r>
      <w:r>
        <w:rPr>
          <w:rFonts w:ascii="微软雅黑" w:hAnsi="微软雅黑" w:eastAsia="微软雅黑" w:cs="微软雅黑"/>
          <w:b/>
          <w:bCs/>
          <w:spacing w:val="-8"/>
          <w:sz w:val="28"/>
          <w:szCs w:val="28"/>
        </w:rPr>
        <w:t>算构成</w:t>
      </w:r>
    </w:p>
    <w:p w14:paraId="44989AAF">
      <w:pPr>
        <w:spacing w:before="82" w:line="238" w:lineRule="auto"/>
        <w:ind w:left="3839"/>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0" distR="0">
            <wp:extent cx="142240" cy="14224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5"/>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pacing w:val="-1"/>
          <w:sz w:val="18"/>
          <w:szCs w:val="18"/>
        </w:rPr>
        <w:t>会议费</w:t>
      </w:r>
      <w:r>
        <w:rPr>
          <w:rFonts w:ascii="微软雅黑" w:hAnsi="微软雅黑" w:eastAsia="微软雅黑" w:cs="微软雅黑"/>
          <w:b/>
          <w:bCs/>
          <w:spacing w:val="8"/>
          <w:sz w:val="18"/>
          <w:szCs w:val="18"/>
        </w:rPr>
        <w:t xml:space="preserve">   </w:t>
      </w:r>
      <w:r>
        <w:rPr>
          <w:sz w:val="18"/>
          <w:szCs w:val="18"/>
        </w:rPr>
        <w:drawing>
          <wp:inline distT="0" distB="0" distL="0" distR="0">
            <wp:extent cx="142240" cy="14224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6"/>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pacing w:val="-1"/>
          <w:sz w:val="18"/>
          <w:szCs w:val="18"/>
        </w:rPr>
        <w:t>培训费</w:t>
      </w:r>
    </w:p>
    <w:p w14:paraId="6A000398">
      <w:pPr>
        <w:spacing w:before="5" w:line="238" w:lineRule="auto"/>
        <w:ind w:left="1365"/>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0" distR="0">
            <wp:extent cx="141605" cy="14224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7"/>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因公出国（境）费用   </w:t>
      </w:r>
      <w:r>
        <w:rPr>
          <w:sz w:val="18"/>
          <w:szCs w:val="18"/>
        </w:rPr>
        <w:drawing>
          <wp:inline distT="0" distB="0" distL="0" distR="0">
            <wp:extent cx="141605" cy="14224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8"/>
                    <a:stretch>
                      <a:fillRect/>
                    </a:stretch>
                  </pic:blipFill>
                  <pic:spPr>
                    <a:xfrm>
                      <a:off x="0" y="0"/>
                      <a:ext cx="142239" cy="142240"/>
                    </a:xfrm>
                    <a:prstGeom prst="rect">
                      <a:avLst/>
                    </a:prstGeom>
                  </pic:spPr>
                </pic:pic>
              </a:graphicData>
            </a:graphic>
          </wp:inline>
        </w:drawing>
      </w:r>
      <w:r>
        <w:rPr>
          <w:rFonts w:ascii="微软雅黑" w:hAnsi="微软雅黑" w:eastAsia="微软雅黑" w:cs="微软雅黑"/>
          <w:b/>
          <w:bCs/>
          <w:sz w:val="18"/>
          <w:szCs w:val="18"/>
        </w:rPr>
        <w:t xml:space="preserve">公务接待费   </w:t>
      </w:r>
      <w:r>
        <w:rPr>
          <w:sz w:val="18"/>
          <w:szCs w:val="18"/>
        </w:rPr>
        <w:drawing>
          <wp:inline distT="0" distB="0" distL="0" distR="0">
            <wp:extent cx="142240" cy="14224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1"/>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 xml:space="preserve">公务用车运行维护费    </w:t>
      </w:r>
      <w:r>
        <w:rPr>
          <w:sz w:val="18"/>
          <w:szCs w:val="18"/>
        </w:rPr>
        <w:drawing>
          <wp:inline distT="0" distB="0" distL="0" distR="0">
            <wp:extent cx="142240" cy="14224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2"/>
                    <a:stretch>
                      <a:fillRect/>
                    </a:stretch>
                  </pic:blipFill>
                  <pic:spPr>
                    <a:xfrm>
                      <a:off x="0" y="0"/>
                      <a:ext cx="142240" cy="142240"/>
                    </a:xfrm>
                    <a:prstGeom prst="rect">
                      <a:avLst/>
                    </a:prstGeom>
                  </pic:spPr>
                </pic:pic>
              </a:graphicData>
            </a:graphic>
          </wp:inline>
        </w:drawing>
      </w:r>
      <w:r>
        <w:rPr>
          <w:rFonts w:ascii="微软雅黑" w:hAnsi="微软雅黑" w:eastAsia="微软雅黑" w:cs="微软雅黑"/>
          <w:b/>
          <w:bCs/>
          <w:sz w:val="18"/>
          <w:szCs w:val="18"/>
        </w:rPr>
        <w:t>公务用车购置</w:t>
      </w:r>
    </w:p>
    <w:p w14:paraId="5A158F86">
      <w:pPr>
        <w:spacing w:line="279" w:lineRule="auto"/>
        <w:rPr>
          <w:rFonts w:ascii="Arial"/>
          <w:sz w:val="21"/>
        </w:rPr>
      </w:pPr>
    </w:p>
    <w:p w14:paraId="5B943F39">
      <w:pPr>
        <w:spacing w:line="280" w:lineRule="auto"/>
        <w:rPr>
          <w:rFonts w:ascii="Arial"/>
          <w:sz w:val="21"/>
        </w:rPr>
      </w:pPr>
    </w:p>
    <w:p w14:paraId="6D876A8C">
      <w:pPr>
        <w:spacing w:line="280" w:lineRule="auto"/>
        <w:rPr>
          <w:rFonts w:ascii="Arial"/>
          <w:sz w:val="21"/>
        </w:rPr>
      </w:pPr>
    </w:p>
    <w:p w14:paraId="255DAF33">
      <w:pPr>
        <w:spacing w:line="280" w:lineRule="auto"/>
        <w:rPr>
          <w:rFonts w:ascii="Arial"/>
          <w:sz w:val="21"/>
        </w:rPr>
      </w:pPr>
    </w:p>
    <w:p w14:paraId="52C20160">
      <w:pPr>
        <w:spacing w:line="280" w:lineRule="auto"/>
        <w:rPr>
          <w:rFonts w:ascii="Arial"/>
          <w:sz w:val="21"/>
        </w:rPr>
      </w:pPr>
    </w:p>
    <w:p w14:paraId="6076B329">
      <w:pPr>
        <w:spacing w:line="280" w:lineRule="auto"/>
        <w:rPr>
          <w:rFonts w:ascii="Arial"/>
          <w:sz w:val="21"/>
        </w:rPr>
      </w:pPr>
    </w:p>
    <w:p w14:paraId="7BB6FD4B">
      <w:pPr>
        <w:spacing w:line="4467" w:lineRule="exact"/>
        <w:ind w:firstLine="332"/>
      </w:pPr>
      <w:r>
        <w:rPr>
          <w:position w:val="-89"/>
        </w:rPr>
        <w:drawing>
          <wp:inline distT="0" distB="0" distL="0" distR="0">
            <wp:extent cx="5435600" cy="283654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3"/>
                    <a:stretch>
                      <a:fillRect/>
                    </a:stretch>
                  </pic:blipFill>
                  <pic:spPr>
                    <a:xfrm>
                      <a:off x="0" y="0"/>
                      <a:ext cx="5436219" cy="2836919"/>
                    </a:xfrm>
                    <a:prstGeom prst="rect">
                      <a:avLst/>
                    </a:prstGeom>
                  </pic:spPr>
                </pic:pic>
              </a:graphicData>
            </a:graphic>
          </wp:inline>
        </w:drawing>
      </w:r>
    </w:p>
    <w:p w14:paraId="731F1AB3">
      <w:pPr>
        <w:spacing w:line="243" w:lineRule="auto"/>
        <w:rPr>
          <w:rFonts w:ascii="Arial"/>
          <w:sz w:val="21"/>
        </w:rPr>
      </w:pPr>
    </w:p>
    <w:p w14:paraId="5BB3DF38">
      <w:pPr>
        <w:spacing w:line="243" w:lineRule="auto"/>
        <w:rPr>
          <w:rFonts w:ascii="Arial"/>
          <w:sz w:val="21"/>
        </w:rPr>
      </w:pPr>
    </w:p>
    <w:p w14:paraId="6E99CA00">
      <w:pPr>
        <w:spacing w:line="244" w:lineRule="auto"/>
        <w:rPr>
          <w:rFonts w:ascii="Arial"/>
          <w:sz w:val="21"/>
        </w:rPr>
      </w:pPr>
    </w:p>
    <w:p w14:paraId="357E9A15">
      <w:pPr>
        <w:spacing w:line="244" w:lineRule="auto"/>
        <w:rPr>
          <w:rFonts w:ascii="Arial"/>
          <w:sz w:val="21"/>
        </w:rPr>
      </w:pPr>
    </w:p>
    <w:p w14:paraId="0619E26C">
      <w:pPr>
        <w:spacing w:line="244" w:lineRule="auto"/>
        <w:rPr>
          <w:rFonts w:ascii="Arial"/>
          <w:sz w:val="21"/>
        </w:rPr>
      </w:pPr>
    </w:p>
    <w:p w14:paraId="655E9C2F">
      <w:pPr>
        <w:spacing w:line="244" w:lineRule="auto"/>
        <w:rPr>
          <w:rFonts w:ascii="Arial"/>
          <w:sz w:val="21"/>
        </w:rPr>
      </w:pPr>
    </w:p>
    <w:p w14:paraId="56EC2897">
      <w:pPr>
        <w:spacing w:line="244" w:lineRule="auto"/>
        <w:rPr>
          <w:rFonts w:ascii="Arial"/>
          <w:sz w:val="21"/>
        </w:rPr>
      </w:pPr>
    </w:p>
    <w:p w14:paraId="111FC92B">
      <w:pPr>
        <w:spacing w:line="244" w:lineRule="auto"/>
        <w:rPr>
          <w:rFonts w:ascii="Arial"/>
          <w:sz w:val="21"/>
        </w:rPr>
      </w:pPr>
    </w:p>
    <w:p w14:paraId="4BE6B9EF">
      <w:pPr>
        <w:spacing w:line="244" w:lineRule="auto"/>
        <w:rPr>
          <w:rFonts w:ascii="Arial"/>
          <w:sz w:val="21"/>
        </w:rPr>
      </w:pPr>
    </w:p>
    <w:p w14:paraId="4646107B">
      <w:pPr>
        <w:pStyle w:val="2"/>
        <w:spacing w:before="92" w:line="221" w:lineRule="auto"/>
        <w:ind w:left="563"/>
        <w:outlineLvl w:val="1"/>
      </w:pPr>
      <w:r>
        <w:rPr>
          <w:b/>
          <w:bCs/>
          <w:spacing w:val="-4"/>
        </w:rPr>
        <w:t>六、一般公共预算财政拨款机关运行经费情况</w:t>
      </w:r>
    </w:p>
    <w:p w14:paraId="7106E21A">
      <w:pPr>
        <w:pStyle w:val="2"/>
        <w:spacing w:before="233" w:line="354" w:lineRule="auto"/>
        <w:ind w:firstLine="560"/>
      </w:pPr>
      <w:r>
        <w:rPr>
          <w:spacing w:val="-5"/>
        </w:rPr>
        <w:t>机关运行经费</w:t>
      </w:r>
      <w:r>
        <w:rPr>
          <w:spacing w:val="-50"/>
        </w:rPr>
        <w:t xml:space="preserve"> </w:t>
      </w:r>
      <w:r>
        <w:rPr>
          <w:spacing w:val="-5"/>
        </w:rPr>
        <w:t>313.50</w:t>
      </w:r>
      <w:r>
        <w:rPr>
          <w:spacing w:val="-49"/>
        </w:rPr>
        <w:t xml:space="preserve"> </w:t>
      </w:r>
      <w:r>
        <w:rPr>
          <w:spacing w:val="-5"/>
        </w:rPr>
        <w:t>万元，比</w:t>
      </w:r>
      <w:r>
        <w:rPr>
          <w:spacing w:val="-57"/>
        </w:rPr>
        <w:t xml:space="preserve"> </w:t>
      </w:r>
      <w:r>
        <w:rPr>
          <w:spacing w:val="-5"/>
        </w:rPr>
        <w:t>2024</w:t>
      </w:r>
      <w:r>
        <w:rPr>
          <w:spacing w:val="-46"/>
        </w:rPr>
        <w:t xml:space="preserve"> </w:t>
      </w:r>
      <w:r>
        <w:rPr>
          <w:spacing w:val="-5"/>
        </w:rPr>
        <w:t>年预算增加</w:t>
      </w:r>
      <w:r>
        <w:rPr>
          <w:spacing w:val="-55"/>
        </w:rPr>
        <w:t xml:space="preserve"> </w:t>
      </w:r>
      <w:r>
        <w:rPr>
          <w:spacing w:val="-5"/>
        </w:rPr>
        <w:t>58.56</w:t>
      </w:r>
      <w:r>
        <w:rPr>
          <w:spacing w:val="-49"/>
        </w:rPr>
        <w:t xml:space="preserve"> </w:t>
      </w:r>
      <w:r>
        <w:rPr>
          <w:spacing w:val="-5"/>
        </w:rPr>
        <w:t>万元，增长</w:t>
      </w:r>
      <w:r>
        <w:rPr>
          <w:spacing w:val="-57"/>
        </w:rPr>
        <w:t xml:space="preserve"> </w:t>
      </w:r>
      <w:r>
        <w:rPr>
          <w:spacing w:val="-5"/>
        </w:rPr>
        <w:t>23.0%，</w:t>
      </w:r>
      <w:r>
        <w:t xml:space="preserve"> </w:t>
      </w:r>
      <w:r>
        <w:rPr>
          <w:spacing w:val="-4"/>
        </w:rPr>
        <w:t>增长的主要原因是</w:t>
      </w:r>
      <w:r>
        <w:rPr>
          <w:spacing w:val="-43"/>
        </w:rPr>
        <w:t xml:space="preserve"> </w:t>
      </w:r>
      <w:r>
        <w:rPr>
          <w:spacing w:val="-4"/>
        </w:rPr>
        <w:t>2025</w:t>
      </w:r>
      <w:r>
        <w:rPr>
          <w:spacing w:val="-46"/>
        </w:rPr>
        <w:t xml:space="preserve"> </w:t>
      </w:r>
      <w:r>
        <w:rPr>
          <w:spacing w:val="-4"/>
        </w:rPr>
        <w:t>年预算办公设备购置有所增加。</w:t>
      </w:r>
    </w:p>
    <w:p w14:paraId="608D1AAC">
      <w:pPr>
        <w:pStyle w:val="2"/>
        <w:spacing w:before="78" w:line="222" w:lineRule="auto"/>
        <w:ind w:left="566"/>
        <w:outlineLvl w:val="1"/>
      </w:pPr>
      <w:r>
        <w:rPr>
          <w:b/>
          <w:bCs/>
          <w:spacing w:val="-6"/>
        </w:rPr>
        <w:t>七、政府采购安排情况</w:t>
      </w:r>
    </w:p>
    <w:p w14:paraId="56829782">
      <w:pPr>
        <w:pStyle w:val="2"/>
        <w:spacing w:before="231" w:line="354" w:lineRule="auto"/>
        <w:ind w:left="12" w:right="119" w:firstLine="542"/>
      </w:pPr>
      <w:r>
        <w:rPr>
          <w:spacing w:val="-2"/>
        </w:rPr>
        <w:t>2025</w:t>
      </w:r>
      <w:r>
        <w:rPr>
          <w:spacing w:val="-46"/>
        </w:rPr>
        <w:t xml:space="preserve"> </w:t>
      </w:r>
      <w:r>
        <w:rPr>
          <w:spacing w:val="-2"/>
        </w:rPr>
        <w:t>年单位政府采购预算总额</w:t>
      </w:r>
      <w:r>
        <w:rPr>
          <w:spacing w:val="-56"/>
        </w:rPr>
        <w:t xml:space="preserve"> </w:t>
      </w:r>
      <w:r>
        <w:rPr>
          <w:spacing w:val="-2"/>
        </w:rPr>
        <w:t>261.16</w:t>
      </w:r>
      <w:r>
        <w:rPr>
          <w:spacing w:val="-50"/>
        </w:rPr>
        <w:t xml:space="preserve"> </w:t>
      </w:r>
      <w:r>
        <w:rPr>
          <w:spacing w:val="-2"/>
        </w:rPr>
        <w:t>万元，其中：政府采购货</w:t>
      </w:r>
      <w:r>
        <w:rPr>
          <w:spacing w:val="-3"/>
        </w:rPr>
        <w:t>物预算</w:t>
      </w:r>
      <w:r>
        <w:t xml:space="preserve">   </w:t>
      </w:r>
      <w:r>
        <w:rPr>
          <w:spacing w:val="-4"/>
        </w:rPr>
        <w:t>151.16</w:t>
      </w:r>
      <w:r>
        <w:rPr>
          <w:spacing w:val="-49"/>
        </w:rPr>
        <w:t xml:space="preserve"> </w:t>
      </w:r>
      <w:r>
        <w:rPr>
          <w:spacing w:val="-4"/>
        </w:rPr>
        <w:t>万元，政府采购工程预算</w:t>
      </w:r>
      <w:r>
        <w:rPr>
          <w:spacing w:val="-58"/>
        </w:rPr>
        <w:t xml:space="preserve"> </w:t>
      </w:r>
      <w:r>
        <w:rPr>
          <w:spacing w:val="-4"/>
        </w:rPr>
        <w:t>0.00</w:t>
      </w:r>
      <w:r>
        <w:rPr>
          <w:spacing w:val="-49"/>
        </w:rPr>
        <w:t xml:space="preserve"> </w:t>
      </w:r>
      <w:r>
        <w:rPr>
          <w:spacing w:val="-4"/>
        </w:rPr>
        <w:t>万元，政府采购服务预</w:t>
      </w:r>
      <w:r>
        <w:rPr>
          <w:spacing w:val="-5"/>
        </w:rPr>
        <w:t>算</w:t>
      </w:r>
      <w:r>
        <w:rPr>
          <w:spacing w:val="-40"/>
        </w:rPr>
        <w:t xml:space="preserve"> </w:t>
      </w:r>
      <w:r>
        <w:rPr>
          <w:spacing w:val="-5"/>
        </w:rPr>
        <w:t>110.00</w:t>
      </w:r>
      <w:r>
        <w:rPr>
          <w:spacing w:val="-49"/>
        </w:rPr>
        <w:t xml:space="preserve"> </w:t>
      </w:r>
      <w:r>
        <w:rPr>
          <w:spacing w:val="-5"/>
        </w:rPr>
        <w:t>万元。</w:t>
      </w:r>
    </w:p>
    <w:p w14:paraId="5CD62B2D">
      <w:pPr>
        <w:pStyle w:val="2"/>
        <w:spacing w:before="47" w:line="354" w:lineRule="auto"/>
        <w:ind w:right="222" w:firstLine="555"/>
      </w:pPr>
      <w:r>
        <w:rPr>
          <w:spacing w:val="-2"/>
        </w:rPr>
        <w:t>2025</w:t>
      </w:r>
      <w:r>
        <w:rPr>
          <w:spacing w:val="-46"/>
        </w:rPr>
        <w:t xml:space="preserve"> </w:t>
      </w:r>
      <w:r>
        <w:rPr>
          <w:spacing w:val="-2"/>
        </w:rPr>
        <w:t>年，单位面向中小企业预留政府采购项目预算金额</w:t>
      </w:r>
      <w:r>
        <w:rPr>
          <w:spacing w:val="-57"/>
        </w:rPr>
        <w:t xml:space="preserve"> </w:t>
      </w:r>
      <w:r>
        <w:rPr>
          <w:spacing w:val="-2"/>
        </w:rPr>
        <w:t>261.16</w:t>
      </w:r>
      <w:r>
        <w:rPr>
          <w:spacing w:val="-50"/>
        </w:rPr>
        <w:t xml:space="preserve"> </w:t>
      </w:r>
      <w:r>
        <w:rPr>
          <w:spacing w:val="-2"/>
        </w:rPr>
        <w:t>万元，小</w:t>
      </w:r>
      <w:r>
        <w:t xml:space="preserve"> </w:t>
      </w:r>
      <w:r>
        <w:rPr>
          <w:spacing w:val="-3"/>
        </w:rPr>
        <w:t>微企业预留政府采购项目预算金额</w:t>
      </w:r>
      <w:r>
        <w:rPr>
          <w:spacing w:val="-56"/>
        </w:rPr>
        <w:t xml:space="preserve"> </w:t>
      </w:r>
      <w:r>
        <w:rPr>
          <w:spacing w:val="-3"/>
        </w:rPr>
        <w:t>261.16</w:t>
      </w:r>
      <w:r>
        <w:rPr>
          <w:spacing w:val="-49"/>
        </w:rPr>
        <w:t xml:space="preserve"> </w:t>
      </w:r>
      <w:r>
        <w:rPr>
          <w:spacing w:val="-3"/>
        </w:rPr>
        <w:t>万元。</w:t>
      </w:r>
    </w:p>
    <w:p w14:paraId="44FD7538">
      <w:pPr>
        <w:spacing w:line="354" w:lineRule="auto"/>
        <w:sectPr>
          <w:footerReference r:id="rId14" w:type="default"/>
          <w:pgSz w:w="11906" w:h="16839"/>
          <w:pgMar w:top="1245" w:right="1099" w:bottom="1375" w:left="1151" w:header="0" w:footer="1211" w:gutter="0"/>
          <w:cols w:space="720" w:num="1"/>
        </w:sectPr>
      </w:pPr>
    </w:p>
    <w:p w14:paraId="4938BA95">
      <w:pPr>
        <w:pStyle w:val="2"/>
        <w:spacing w:before="57" w:line="222" w:lineRule="auto"/>
        <w:ind w:left="559"/>
        <w:outlineLvl w:val="1"/>
      </w:pPr>
      <w:r>
        <w:rPr>
          <w:b/>
          <w:bCs/>
          <w:spacing w:val="-5"/>
        </w:rPr>
        <w:t>八、国有资产占用情况</w:t>
      </w:r>
    </w:p>
    <w:p w14:paraId="01B0E52D">
      <w:pPr>
        <w:pStyle w:val="2"/>
        <w:spacing w:before="229" w:line="363" w:lineRule="auto"/>
        <w:ind w:right="465" w:firstLine="562"/>
        <w:jc w:val="both"/>
      </w:pPr>
      <w:r>
        <w:rPr>
          <w:spacing w:val="-2"/>
        </w:rPr>
        <w:t>上年末固定资产金额为</w:t>
      </w:r>
      <w:r>
        <w:rPr>
          <w:spacing w:val="-61"/>
        </w:rPr>
        <w:t xml:space="preserve"> </w:t>
      </w:r>
      <w:r>
        <w:rPr>
          <w:spacing w:val="-2"/>
        </w:rPr>
        <w:t>4956</w:t>
      </w:r>
      <w:r>
        <w:rPr>
          <w:rFonts w:hint="eastAsia"/>
          <w:spacing w:val="-2"/>
          <w:lang w:val="en-US" w:eastAsia="zh-CN"/>
        </w:rPr>
        <w:t>.</w:t>
      </w:r>
      <w:r>
        <w:rPr>
          <w:spacing w:val="-2"/>
        </w:rPr>
        <w:t>1</w:t>
      </w:r>
      <w:r>
        <w:rPr>
          <w:rFonts w:hint="eastAsia"/>
          <w:spacing w:val="-2"/>
          <w:lang w:val="en-US" w:eastAsia="zh-CN"/>
        </w:rPr>
        <w:t>4</w:t>
      </w:r>
      <w:r>
        <w:rPr>
          <w:spacing w:val="-50"/>
        </w:rPr>
        <w:t xml:space="preserve"> </w:t>
      </w:r>
      <w:r>
        <w:rPr>
          <w:spacing w:val="-2"/>
        </w:rPr>
        <w:t>万元。其中：办公用房</w:t>
      </w:r>
      <w:r>
        <w:rPr>
          <w:spacing w:val="-39"/>
        </w:rPr>
        <w:t xml:space="preserve"> </w:t>
      </w:r>
      <w:r>
        <w:rPr>
          <w:spacing w:val="-2"/>
        </w:rPr>
        <w:t>1,900.00</w:t>
      </w:r>
      <w:r>
        <w:t xml:space="preserve">  </w:t>
      </w:r>
      <w:r>
        <w:rPr>
          <w:spacing w:val="-4"/>
        </w:rPr>
        <w:t>平方米，价值</w:t>
      </w:r>
      <w:r>
        <w:rPr>
          <w:spacing w:val="-54"/>
        </w:rPr>
        <w:t xml:space="preserve"> </w:t>
      </w:r>
      <w:r>
        <w:rPr>
          <w:spacing w:val="-4"/>
        </w:rPr>
        <w:t>358.45</w:t>
      </w:r>
      <w:r>
        <w:rPr>
          <w:spacing w:val="-50"/>
        </w:rPr>
        <w:t xml:space="preserve"> </w:t>
      </w:r>
      <w:r>
        <w:rPr>
          <w:spacing w:val="-4"/>
        </w:rPr>
        <w:t>万元。预算单位共有公务用车</w:t>
      </w:r>
      <w:r>
        <w:rPr>
          <w:spacing w:val="-59"/>
        </w:rPr>
        <w:t xml:space="preserve"> </w:t>
      </w:r>
      <w:r>
        <w:rPr>
          <w:spacing w:val="-4"/>
        </w:rPr>
        <w:t>9</w:t>
      </w:r>
      <w:r>
        <w:rPr>
          <w:spacing w:val="-52"/>
        </w:rPr>
        <w:t xml:space="preserve"> </w:t>
      </w:r>
      <w:r>
        <w:rPr>
          <w:spacing w:val="-4"/>
        </w:rPr>
        <w:t>辆，价值</w:t>
      </w:r>
      <w:r>
        <w:rPr>
          <w:spacing w:val="-57"/>
        </w:rPr>
        <w:t xml:space="preserve"> </w:t>
      </w:r>
      <w:r>
        <w:rPr>
          <w:spacing w:val="-4"/>
        </w:rPr>
        <w:t>239.44</w:t>
      </w:r>
      <w:r>
        <w:rPr>
          <w:spacing w:val="-49"/>
        </w:rPr>
        <w:t xml:space="preserve"> </w:t>
      </w:r>
      <w:r>
        <w:rPr>
          <w:spacing w:val="-4"/>
        </w:rPr>
        <w:t>万元。</w:t>
      </w:r>
      <w:r>
        <w:t xml:space="preserve"> </w:t>
      </w:r>
      <w:r>
        <w:rPr>
          <w:spacing w:val="-3"/>
        </w:rPr>
        <w:t>单价</w:t>
      </w:r>
      <w:r>
        <w:rPr>
          <w:spacing w:val="-57"/>
        </w:rPr>
        <w:t xml:space="preserve"> </w:t>
      </w:r>
      <w:r>
        <w:rPr>
          <w:spacing w:val="-3"/>
        </w:rPr>
        <w:t>20</w:t>
      </w:r>
      <w:r>
        <w:rPr>
          <w:spacing w:val="-49"/>
        </w:rPr>
        <w:t xml:space="preserve"> </w:t>
      </w:r>
      <w:r>
        <w:rPr>
          <w:spacing w:val="-3"/>
        </w:rPr>
        <w:t>万元以上的设备价值</w:t>
      </w:r>
      <w:r>
        <w:rPr>
          <w:spacing w:val="-58"/>
        </w:rPr>
        <w:t xml:space="preserve"> </w:t>
      </w:r>
      <w:r>
        <w:rPr>
          <w:spacing w:val="-3"/>
        </w:rPr>
        <w:t>654.14</w:t>
      </w:r>
      <w:r>
        <w:rPr>
          <w:spacing w:val="-50"/>
        </w:rPr>
        <w:t xml:space="preserve"> </w:t>
      </w:r>
      <w:r>
        <w:rPr>
          <w:spacing w:val="-3"/>
        </w:rPr>
        <w:t>万元。2</w:t>
      </w:r>
      <w:r>
        <w:rPr>
          <w:spacing w:val="-4"/>
        </w:rPr>
        <w:t>025</w:t>
      </w:r>
      <w:r>
        <w:rPr>
          <w:spacing w:val="-46"/>
        </w:rPr>
        <w:t xml:space="preserve"> </w:t>
      </w:r>
      <w:r>
        <w:rPr>
          <w:spacing w:val="-4"/>
        </w:rPr>
        <w:t>年拟采购固定资产约</w:t>
      </w:r>
      <w:r>
        <w:rPr>
          <w:spacing w:val="-39"/>
        </w:rPr>
        <w:t xml:space="preserve"> </w:t>
      </w:r>
      <w:r>
        <w:rPr>
          <w:spacing w:val="-4"/>
        </w:rPr>
        <w:t>146.16</w:t>
      </w:r>
      <w:r>
        <w:t xml:space="preserve"> </w:t>
      </w:r>
      <w:r>
        <w:rPr>
          <w:spacing w:val="-13"/>
        </w:rPr>
        <w:t>万元。</w:t>
      </w:r>
    </w:p>
    <w:p w14:paraId="420F28D9">
      <w:pPr>
        <w:pStyle w:val="2"/>
        <w:spacing w:before="70" w:line="222" w:lineRule="auto"/>
        <w:ind w:left="570"/>
        <w:outlineLvl w:val="1"/>
      </w:pPr>
      <w:r>
        <w:rPr>
          <w:b/>
          <w:bCs/>
          <w:spacing w:val="-6"/>
        </w:rPr>
        <w:t>九、其他重要事项情况说明</w:t>
      </w:r>
    </w:p>
    <w:p w14:paraId="5AE3101E">
      <w:pPr>
        <w:pStyle w:val="2"/>
        <w:spacing w:before="264" w:line="220" w:lineRule="auto"/>
        <w:ind w:left="560"/>
        <w:outlineLvl w:val="2"/>
      </w:pPr>
      <w:r>
        <w:rPr>
          <w:b/>
          <w:bCs/>
          <w:spacing w:val="-6"/>
        </w:rPr>
        <w:t>（一）政府性基金预算支出情况</w:t>
      </w:r>
    </w:p>
    <w:p w14:paraId="20E7C798">
      <w:pPr>
        <w:pStyle w:val="2"/>
        <w:spacing w:before="234" w:line="220" w:lineRule="auto"/>
        <w:ind w:left="562"/>
      </w:pPr>
      <w:r>
        <w:rPr>
          <w:spacing w:val="-3"/>
        </w:rPr>
        <w:t>未安排预算，政府性基金预算支出情况表为空表。</w:t>
      </w:r>
    </w:p>
    <w:p w14:paraId="6AA572AA">
      <w:pPr>
        <w:pStyle w:val="2"/>
        <w:spacing w:before="258" w:line="222" w:lineRule="auto"/>
        <w:ind w:left="560"/>
        <w:outlineLvl w:val="2"/>
      </w:pPr>
      <w:r>
        <w:rPr>
          <w:b/>
          <w:bCs/>
          <w:spacing w:val="-7"/>
        </w:rPr>
        <w:t>（二）非税收入情况</w:t>
      </w:r>
    </w:p>
    <w:p w14:paraId="543E2CD8">
      <w:pPr>
        <w:pStyle w:val="2"/>
        <w:spacing w:before="231" w:line="221" w:lineRule="auto"/>
        <w:ind w:left="554"/>
      </w:pPr>
      <w:r>
        <w:rPr>
          <w:spacing w:val="-4"/>
        </w:rPr>
        <w:t>2025</w:t>
      </w:r>
      <w:r>
        <w:rPr>
          <w:spacing w:val="-31"/>
        </w:rPr>
        <w:t xml:space="preserve"> </w:t>
      </w:r>
      <w:r>
        <w:rPr>
          <w:spacing w:val="-4"/>
        </w:rPr>
        <w:t>年本单位不涉及非税收入，2025</w:t>
      </w:r>
      <w:r>
        <w:rPr>
          <w:spacing w:val="-46"/>
        </w:rPr>
        <w:t xml:space="preserve"> </w:t>
      </w:r>
      <w:r>
        <w:rPr>
          <w:spacing w:val="-4"/>
        </w:rPr>
        <w:t>年计划征收</w:t>
      </w:r>
      <w:r>
        <w:rPr>
          <w:spacing w:val="-58"/>
        </w:rPr>
        <w:t xml:space="preserve"> </w:t>
      </w:r>
      <w:r>
        <w:rPr>
          <w:spacing w:val="-4"/>
        </w:rPr>
        <w:t>0.00</w:t>
      </w:r>
      <w:r>
        <w:rPr>
          <w:spacing w:val="-50"/>
        </w:rPr>
        <w:t xml:space="preserve"> </w:t>
      </w:r>
      <w:r>
        <w:rPr>
          <w:spacing w:val="-4"/>
        </w:rPr>
        <w:t>万元。</w:t>
      </w:r>
    </w:p>
    <w:p w14:paraId="101CB356">
      <w:pPr>
        <w:pStyle w:val="2"/>
        <w:spacing w:before="257" w:line="222" w:lineRule="auto"/>
        <w:ind w:left="560"/>
        <w:outlineLvl w:val="2"/>
      </w:pPr>
      <w:r>
        <w:rPr>
          <w:b/>
          <w:bCs/>
          <w:spacing w:val="-7"/>
        </w:rPr>
        <w:t>（三）重点项目情况</w:t>
      </w:r>
    </w:p>
    <w:p w14:paraId="2708C49D">
      <w:pPr>
        <w:pStyle w:val="2"/>
        <w:spacing w:before="231" w:line="221" w:lineRule="auto"/>
        <w:ind w:left="561"/>
      </w:pPr>
      <w:r>
        <w:rPr>
          <w:spacing w:val="-2"/>
        </w:rPr>
        <w:t>项目名称：全省法院业务费</w:t>
      </w:r>
    </w:p>
    <w:p w14:paraId="32F2BE57">
      <w:pPr>
        <w:pStyle w:val="2"/>
        <w:spacing w:before="223" w:line="340" w:lineRule="auto"/>
        <w:ind w:left="5" w:right="428" w:firstLine="566"/>
      </w:pPr>
      <w:r>
        <w:rPr>
          <w:spacing w:val="-2"/>
        </w:rPr>
        <w:t>1、项目概况：全省法院业务费是法院支出中重要的年度经常性项目，主</w:t>
      </w:r>
      <w:r>
        <w:rPr>
          <w:spacing w:val="4"/>
        </w:rPr>
        <w:t xml:space="preserve">  </w:t>
      </w:r>
      <w:r>
        <w:rPr>
          <w:spacing w:val="-1"/>
        </w:rPr>
        <w:t>要用于法院办案经费支出，项目支出主要内容包括办案差旅费、办公费、邮寄</w:t>
      </w:r>
      <w:r>
        <w:rPr>
          <w:spacing w:val="8"/>
        </w:rPr>
        <w:t xml:space="preserve"> </w:t>
      </w:r>
      <w:r>
        <w:rPr>
          <w:spacing w:val="-1"/>
        </w:rPr>
        <w:t>费、维护费、劳务费等。用以发挥审判职能作用，推动审判体系和审判能力现</w:t>
      </w:r>
      <w:r>
        <w:rPr>
          <w:spacing w:val="8"/>
        </w:rPr>
        <w:t xml:space="preserve"> </w:t>
      </w:r>
      <w:r>
        <w:rPr>
          <w:spacing w:val="-1"/>
        </w:rPr>
        <w:t>代化，保障法院审判执行业务正常运转和重点工作的开展，提高工作人员的满</w:t>
      </w:r>
      <w:r>
        <w:rPr>
          <w:spacing w:val="8"/>
        </w:rPr>
        <w:t xml:space="preserve"> </w:t>
      </w:r>
      <w:r>
        <w:rPr>
          <w:spacing w:val="-2"/>
        </w:rPr>
        <w:t>意度，让诉讼服务更便捷高效，提升法院公信力和人</w:t>
      </w:r>
      <w:r>
        <w:rPr>
          <w:spacing w:val="-3"/>
        </w:rPr>
        <w:t>民满意度。</w:t>
      </w:r>
    </w:p>
    <w:p w14:paraId="41FE02D2">
      <w:pPr>
        <w:pStyle w:val="2"/>
        <w:spacing w:before="223" w:line="320" w:lineRule="auto"/>
        <w:ind w:left="3" w:right="428" w:firstLine="551"/>
      </w:pPr>
      <w:r>
        <w:rPr>
          <w:spacing w:val="-1"/>
        </w:rPr>
        <w:t>2、立项依据：甘肃省财政厅、甘肃省高级人民法院、甘肃</w:t>
      </w:r>
      <w:r>
        <w:rPr>
          <w:spacing w:val="-2"/>
        </w:rPr>
        <w:t>省检察院关于</w:t>
      </w:r>
      <w:r>
        <w:t xml:space="preserve">  </w:t>
      </w:r>
      <w:r>
        <w:rPr>
          <w:spacing w:val="-1"/>
        </w:rPr>
        <w:t>印发《甘肃省省以下地方法院检察院经费资产统一管理实施方案》的通知（甘</w:t>
      </w:r>
      <w:r>
        <w:rPr>
          <w:spacing w:val="11"/>
        </w:rPr>
        <w:t xml:space="preserve"> </w:t>
      </w:r>
      <w:r>
        <w:rPr>
          <w:spacing w:val="-8"/>
        </w:rPr>
        <w:t>财行〔2017〕111</w:t>
      </w:r>
      <w:r>
        <w:rPr>
          <w:spacing w:val="-45"/>
        </w:rPr>
        <w:t xml:space="preserve"> </w:t>
      </w:r>
      <w:r>
        <w:rPr>
          <w:spacing w:val="-8"/>
        </w:rPr>
        <w:t>号</w:t>
      </w:r>
      <w:r>
        <w:rPr>
          <w:spacing w:val="-27"/>
        </w:rPr>
        <w:t>）；</w:t>
      </w:r>
    </w:p>
    <w:p w14:paraId="56661D25">
      <w:pPr>
        <w:pStyle w:val="2"/>
        <w:spacing w:before="225" w:line="220" w:lineRule="auto"/>
        <w:ind w:left="562"/>
      </w:pPr>
      <w:r>
        <w:rPr>
          <w:spacing w:val="-1"/>
        </w:rPr>
        <w:t>甘肃省财政厅、甘肃省高级人民法院、甘肃省检察院《关于做好甘肃省省</w:t>
      </w:r>
    </w:p>
    <w:p w14:paraId="0529D3D4">
      <w:pPr>
        <w:pStyle w:val="2"/>
        <w:spacing w:before="227" w:line="219" w:lineRule="auto"/>
        <w:jc w:val="right"/>
      </w:pPr>
      <w:r>
        <w:rPr>
          <w:spacing w:val="-7"/>
        </w:rPr>
        <w:t>以下地方法院检察院经费统管改革平稳推进工作的通知》（甘财行〔2018〕3</w:t>
      </w:r>
      <w:r>
        <w:rPr>
          <w:spacing w:val="-45"/>
        </w:rPr>
        <w:t xml:space="preserve"> </w:t>
      </w:r>
      <w:r>
        <w:rPr>
          <w:spacing w:val="-7"/>
        </w:rPr>
        <w:t>号</w:t>
      </w:r>
      <w:r>
        <w:rPr>
          <w:spacing w:val="-78"/>
        </w:rPr>
        <w:t>）；</w:t>
      </w:r>
    </w:p>
    <w:p w14:paraId="766CBF6E">
      <w:pPr>
        <w:pStyle w:val="2"/>
        <w:spacing w:before="228" w:line="354" w:lineRule="auto"/>
        <w:ind w:right="568" w:firstLine="553"/>
      </w:pPr>
      <w:r>
        <w:rPr>
          <w:spacing w:val="-3"/>
        </w:rPr>
        <w:t>《甘肃省高级人民法院关于加强</w:t>
      </w:r>
      <w:r>
        <w:rPr>
          <w:spacing w:val="-34"/>
        </w:rPr>
        <w:t xml:space="preserve"> </w:t>
      </w:r>
      <w:r>
        <w:rPr>
          <w:spacing w:val="-3"/>
        </w:rPr>
        <w:t>2018</w:t>
      </w:r>
      <w:r>
        <w:rPr>
          <w:spacing w:val="-46"/>
        </w:rPr>
        <w:t xml:space="preserve"> </w:t>
      </w:r>
      <w:r>
        <w:rPr>
          <w:spacing w:val="-3"/>
        </w:rPr>
        <w:t>年“全</w:t>
      </w:r>
      <w:r>
        <w:rPr>
          <w:spacing w:val="-4"/>
        </w:rPr>
        <w:t>省法院业务费</w:t>
      </w:r>
      <w:r>
        <w:rPr>
          <w:spacing w:val="-103"/>
        </w:rPr>
        <w:t xml:space="preserve"> </w:t>
      </w:r>
      <w:r>
        <w:rPr>
          <w:spacing w:val="-4"/>
        </w:rPr>
        <w:t>”规范管理使</w:t>
      </w:r>
      <w:r>
        <w:t xml:space="preserve"> </w:t>
      </w:r>
      <w:r>
        <w:rPr>
          <w:spacing w:val="-10"/>
        </w:rPr>
        <w:t>用的通知》（甘高法〔2018〕266</w:t>
      </w:r>
      <w:r>
        <w:rPr>
          <w:spacing w:val="-27"/>
        </w:rPr>
        <w:t xml:space="preserve"> </w:t>
      </w:r>
      <w:r>
        <w:rPr>
          <w:spacing w:val="-10"/>
        </w:rPr>
        <w:t>号）</w:t>
      </w:r>
    </w:p>
    <w:p w14:paraId="168F9A67">
      <w:pPr>
        <w:pStyle w:val="2"/>
        <w:spacing w:before="46" w:line="222" w:lineRule="auto"/>
        <w:ind w:left="556"/>
      </w:pPr>
      <w:r>
        <w:rPr>
          <w:spacing w:val="-3"/>
        </w:rPr>
        <w:t>3、实施主体：榆中县人民法院</w:t>
      </w:r>
    </w:p>
    <w:p w14:paraId="2155576A">
      <w:pPr>
        <w:spacing w:line="222" w:lineRule="auto"/>
        <w:sectPr>
          <w:footerReference r:id="rId15" w:type="default"/>
          <w:pgSz w:w="11906" w:h="16839"/>
          <w:pgMar w:top="1316" w:right="823" w:bottom="1374" w:left="1152" w:header="0" w:footer="1211" w:gutter="0"/>
          <w:cols w:space="720" w:num="1"/>
        </w:sectPr>
      </w:pPr>
    </w:p>
    <w:p w14:paraId="0202CC61">
      <w:pPr>
        <w:pStyle w:val="2"/>
        <w:spacing w:before="57" w:line="222" w:lineRule="auto"/>
        <w:ind w:left="550"/>
      </w:pPr>
      <w:r>
        <w:rPr>
          <w:spacing w:val="-1"/>
        </w:rPr>
        <w:t>4、实施周期：2025.1.1-2025.12.31</w:t>
      </w:r>
    </w:p>
    <w:p w14:paraId="29BFB92B">
      <w:pPr>
        <w:pStyle w:val="2"/>
        <w:spacing w:before="220" w:line="320" w:lineRule="auto"/>
        <w:ind w:left="4" w:right="70" w:firstLine="552"/>
      </w:pPr>
      <w:r>
        <w:rPr>
          <w:spacing w:val="-1"/>
        </w:rPr>
        <w:t>5、实施计划：保障法院审判工作的顺利开展，保证当</w:t>
      </w:r>
      <w:r>
        <w:rPr>
          <w:spacing w:val="-2"/>
        </w:rPr>
        <w:t>年案件审判优质高</w:t>
      </w:r>
      <w:r>
        <w:t xml:space="preserve">  </w:t>
      </w:r>
      <w:r>
        <w:rPr>
          <w:spacing w:val="-1"/>
        </w:rPr>
        <w:t>效完成，提升群众满意度；根据年初采购维修预算，做好维修改造、设备购置</w:t>
      </w:r>
      <w:r>
        <w:rPr>
          <w:spacing w:val="10"/>
        </w:rPr>
        <w:t xml:space="preserve"> </w:t>
      </w:r>
      <w:r>
        <w:rPr>
          <w:spacing w:val="-4"/>
        </w:rPr>
        <w:t>工作，确保验收合格率为</w:t>
      </w:r>
      <w:r>
        <w:rPr>
          <w:spacing w:val="-30"/>
        </w:rPr>
        <w:t xml:space="preserve"> </w:t>
      </w:r>
      <w:r>
        <w:rPr>
          <w:spacing w:val="-4"/>
        </w:rPr>
        <w:t>100%。</w:t>
      </w:r>
    </w:p>
    <w:p w14:paraId="2AA815F0">
      <w:pPr>
        <w:pStyle w:val="2"/>
        <w:spacing w:before="225" w:line="222" w:lineRule="auto"/>
        <w:ind w:left="553"/>
      </w:pPr>
      <w:r>
        <w:rPr>
          <w:spacing w:val="-3"/>
        </w:rPr>
        <w:t>6、年度预算安排：一般公共预算安排资金</w:t>
      </w:r>
      <w:r>
        <w:rPr>
          <w:spacing w:val="-22"/>
        </w:rPr>
        <w:t xml:space="preserve"> </w:t>
      </w:r>
      <w:r>
        <w:rPr>
          <w:spacing w:val="-3"/>
        </w:rPr>
        <w:t>151</w:t>
      </w:r>
      <w:r>
        <w:rPr>
          <w:spacing w:val="-49"/>
        </w:rPr>
        <w:t xml:space="preserve"> </w:t>
      </w:r>
      <w:r>
        <w:rPr>
          <w:spacing w:val="-3"/>
        </w:rPr>
        <w:t>万元</w:t>
      </w:r>
    </w:p>
    <w:p w14:paraId="6B2C5D86">
      <w:pPr>
        <w:pStyle w:val="2"/>
        <w:spacing w:before="224" w:line="222" w:lineRule="auto"/>
        <w:ind w:left="558"/>
      </w:pPr>
      <w:r>
        <w:rPr>
          <w:spacing w:val="-2"/>
        </w:rPr>
        <w:t>7、预期总体目标：充分合理使用项目资金，以达</w:t>
      </w:r>
      <w:r>
        <w:rPr>
          <w:spacing w:val="-3"/>
        </w:rPr>
        <w:t>到深入推进司法改革，</w:t>
      </w:r>
    </w:p>
    <w:p w14:paraId="617F7A4D">
      <w:pPr>
        <w:pStyle w:val="2"/>
        <w:spacing w:before="223" w:line="354" w:lineRule="auto"/>
        <w:ind w:left="1" w:right="70" w:firstLine="5"/>
      </w:pPr>
      <w:r>
        <w:rPr>
          <w:spacing w:val="-1"/>
        </w:rPr>
        <w:t>全力保障社会安定；充分发挥审判职能，维护社会公平正义；全力破解“执行</w:t>
      </w:r>
      <w:r>
        <w:rPr>
          <w:spacing w:val="7"/>
        </w:rPr>
        <w:t xml:space="preserve"> </w:t>
      </w:r>
      <w:r>
        <w:rPr>
          <w:spacing w:val="-15"/>
        </w:rPr>
        <w:t>难</w:t>
      </w:r>
      <w:r>
        <w:rPr>
          <w:spacing w:val="-100"/>
        </w:rPr>
        <w:t xml:space="preserve"> </w:t>
      </w:r>
      <w:r>
        <w:rPr>
          <w:spacing w:val="-15"/>
        </w:rPr>
        <w:t>”，推动诚信社会建设的目标。</w:t>
      </w:r>
    </w:p>
    <w:p w14:paraId="5DB4CBBE">
      <w:pPr>
        <w:pStyle w:val="2"/>
        <w:spacing w:before="77" w:line="219" w:lineRule="auto"/>
        <w:ind w:left="560"/>
        <w:outlineLvl w:val="2"/>
      </w:pPr>
      <w:r>
        <w:rPr>
          <w:b/>
          <w:bCs/>
          <w:spacing w:val="-6"/>
        </w:rPr>
        <w:t>（四）部门管理转移支付情况</w:t>
      </w:r>
    </w:p>
    <w:p w14:paraId="473CFF0F">
      <w:pPr>
        <w:pStyle w:val="2"/>
        <w:spacing w:before="236" w:line="219" w:lineRule="auto"/>
        <w:ind w:left="562"/>
      </w:pPr>
      <w:r>
        <w:rPr>
          <w:spacing w:val="-3"/>
        </w:rPr>
        <w:t>未安排预算，部门管理转移支付表为空表。</w:t>
      </w:r>
    </w:p>
    <w:p w14:paraId="0C9E5091">
      <w:pPr>
        <w:pStyle w:val="2"/>
        <w:spacing w:before="228" w:line="219" w:lineRule="auto"/>
        <w:ind w:left="572"/>
      </w:pPr>
      <w:r>
        <w:rPr>
          <w:spacing w:val="-5"/>
        </w:rPr>
        <w:t>1．一般性转移支付未安排。</w:t>
      </w:r>
    </w:p>
    <w:p w14:paraId="6B619829">
      <w:pPr>
        <w:pStyle w:val="2"/>
        <w:spacing w:before="228" w:line="219" w:lineRule="auto"/>
        <w:ind w:left="554"/>
      </w:pPr>
      <w:r>
        <w:rPr>
          <w:spacing w:val="-4"/>
        </w:rPr>
        <w:t>2．专项转移支付未安排。</w:t>
      </w:r>
    </w:p>
    <w:p w14:paraId="252C02F2">
      <w:pPr>
        <w:pStyle w:val="2"/>
        <w:spacing w:before="228" w:line="219" w:lineRule="auto"/>
        <w:ind w:left="556"/>
      </w:pPr>
      <w:r>
        <w:rPr>
          <w:spacing w:val="-4"/>
        </w:rPr>
        <w:t>3．政府性基金转移支付未安排。</w:t>
      </w:r>
    </w:p>
    <w:p w14:paraId="717E8C51">
      <w:pPr>
        <w:pStyle w:val="2"/>
        <w:spacing w:before="260" w:line="222" w:lineRule="auto"/>
        <w:ind w:left="560"/>
        <w:outlineLvl w:val="2"/>
      </w:pPr>
      <w:r>
        <w:rPr>
          <w:b/>
          <w:bCs/>
          <w:spacing w:val="-6"/>
        </w:rPr>
        <w:t>（五）国有资本经营预算支出情况</w:t>
      </w:r>
    </w:p>
    <w:p w14:paraId="4B51072E">
      <w:pPr>
        <w:pStyle w:val="2"/>
        <w:spacing w:before="231" w:line="222" w:lineRule="auto"/>
        <w:ind w:left="562"/>
      </w:pPr>
      <w:r>
        <w:rPr>
          <w:spacing w:val="-3"/>
        </w:rPr>
        <w:t>未安排预算，国有资本经营预算支出情况表为空表。</w:t>
      </w:r>
    </w:p>
    <w:p w14:paraId="0460E4CB">
      <w:pPr>
        <w:pStyle w:val="2"/>
        <w:spacing w:before="255" w:line="222" w:lineRule="auto"/>
        <w:ind w:left="567"/>
        <w:outlineLvl w:val="1"/>
      </w:pPr>
      <w:r>
        <w:rPr>
          <w:b/>
          <w:bCs/>
          <w:spacing w:val="-6"/>
        </w:rPr>
        <w:t>十、预算绩效管理情况</w:t>
      </w:r>
    </w:p>
    <w:p w14:paraId="0A9630DE">
      <w:pPr>
        <w:spacing w:before="232" w:line="223" w:lineRule="auto"/>
        <w:ind w:left="570"/>
        <w:outlineLvl w:val="2"/>
        <w:rPr>
          <w:rFonts w:ascii="楷体" w:hAnsi="楷体" w:eastAsia="楷体" w:cs="楷体"/>
          <w:sz w:val="28"/>
          <w:szCs w:val="28"/>
        </w:rPr>
      </w:pPr>
      <w:r>
        <w:rPr>
          <w:rFonts w:ascii="楷体" w:hAnsi="楷体" w:eastAsia="楷体" w:cs="楷体"/>
          <w:b/>
          <w:bCs/>
          <w:spacing w:val="-6"/>
          <w:sz w:val="28"/>
          <w:szCs w:val="28"/>
        </w:rPr>
        <w:t>（一）2024</w:t>
      </w:r>
      <w:r>
        <w:rPr>
          <w:rFonts w:ascii="楷体" w:hAnsi="楷体" w:eastAsia="楷体" w:cs="楷体"/>
          <w:spacing w:val="-45"/>
          <w:sz w:val="28"/>
          <w:szCs w:val="28"/>
        </w:rPr>
        <w:t xml:space="preserve"> </w:t>
      </w:r>
      <w:r>
        <w:rPr>
          <w:rFonts w:ascii="楷体" w:hAnsi="楷体" w:eastAsia="楷体" w:cs="楷体"/>
          <w:b/>
          <w:bCs/>
          <w:spacing w:val="-6"/>
          <w:sz w:val="28"/>
          <w:szCs w:val="28"/>
        </w:rPr>
        <w:t>年预算绩效管理工作情况</w:t>
      </w:r>
    </w:p>
    <w:p w14:paraId="31FC8A35">
      <w:pPr>
        <w:pStyle w:val="2"/>
        <w:spacing w:before="224" w:line="361" w:lineRule="auto"/>
        <w:ind w:left="4" w:right="70" w:firstLine="555"/>
        <w:jc w:val="both"/>
      </w:pPr>
      <w:r>
        <w:rPr>
          <w:spacing w:val="-8"/>
        </w:rPr>
        <w:t>按照《中共中央</w:t>
      </w:r>
      <w:r>
        <w:rPr>
          <w:spacing w:val="67"/>
        </w:rPr>
        <w:t xml:space="preserve"> </w:t>
      </w:r>
      <w:r>
        <w:rPr>
          <w:spacing w:val="-8"/>
        </w:rPr>
        <w:t>国务院关于全面实施预算绩效管理的意见》《中共甘肃省</w:t>
      </w:r>
      <w:r>
        <w:t xml:space="preserve"> </w:t>
      </w:r>
      <w:r>
        <w:rPr>
          <w:spacing w:val="-1"/>
        </w:rPr>
        <w:t>委 甘肃省人民政府关于全面实施预算绩效管理的实施意见》等相关要求，我</w:t>
      </w:r>
      <w:r>
        <w:rPr>
          <w:spacing w:val="5"/>
        </w:rPr>
        <w:t xml:space="preserve">  </w:t>
      </w:r>
      <w:r>
        <w:rPr>
          <w:spacing w:val="-1"/>
        </w:rPr>
        <w:t>们将绩效理念和方法融入预算编制、执行、决算和监督全过程认真开展各项工</w:t>
      </w:r>
      <w:r>
        <w:rPr>
          <w:spacing w:val="10"/>
        </w:rPr>
        <w:t xml:space="preserve"> </w:t>
      </w:r>
      <w:r>
        <w:rPr>
          <w:spacing w:val="-16"/>
        </w:rPr>
        <w:t>作。</w:t>
      </w:r>
    </w:p>
    <w:p w14:paraId="70822563">
      <w:pPr>
        <w:pStyle w:val="2"/>
        <w:spacing w:before="46" w:line="359" w:lineRule="auto"/>
        <w:ind w:firstLine="572"/>
        <w:jc w:val="both"/>
      </w:pPr>
      <w:r>
        <w:rPr>
          <w:b/>
          <w:bCs/>
          <w:spacing w:val="-4"/>
        </w:rPr>
        <w:t>1.绩效目标管理情况。</w:t>
      </w:r>
      <w:r>
        <w:rPr>
          <w:spacing w:val="-4"/>
        </w:rPr>
        <w:t>2024</w:t>
      </w:r>
      <w:r>
        <w:rPr>
          <w:spacing w:val="-32"/>
        </w:rPr>
        <w:t xml:space="preserve"> </w:t>
      </w:r>
      <w:r>
        <w:rPr>
          <w:spacing w:val="-4"/>
        </w:rPr>
        <w:t>年度，按照“谁申请资金，谁设置目标</w:t>
      </w:r>
      <w:r>
        <w:rPr>
          <w:spacing w:val="-102"/>
        </w:rPr>
        <w:t xml:space="preserve"> </w:t>
      </w:r>
      <w:r>
        <w:rPr>
          <w:spacing w:val="-4"/>
        </w:rPr>
        <w:t>”的原</w:t>
      </w:r>
      <w:r>
        <w:t xml:space="preserve"> </w:t>
      </w:r>
      <w:r>
        <w:rPr>
          <w:spacing w:val="-2"/>
        </w:rPr>
        <w:t>则，纳入单位预算管理的单位整体支出和项目绩效目标</w:t>
      </w:r>
      <w:r>
        <w:rPr>
          <w:rFonts w:hint="eastAsia"/>
          <w:spacing w:val="-2"/>
          <w:lang w:val="en-US" w:eastAsia="zh-CN"/>
        </w:rPr>
        <w:t xml:space="preserve"> </w:t>
      </w:r>
      <w:r>
        <w:rPr>
          <w:rFonts w:hint="eastAsia"/>
          <w:spacing w:val="-42"/>
          <w:lang w:val="en-US" w:eastAsia="zh-CN"/>
        </w:rPr>
        <w:t>3</w:t>
      </w:r>
      <w:r>
        <w:rPr>
          <w:spacing w:val="-50"/>
        </w:rPr>
        <w:t xml:space="preserve"> </w:t>
      </w:r>
      <w:r>
        <w:rPr>
          <w:spacing w:val="-2"/>
        </w:rPr>
        <w:t>个</w:t>
      </w:r>
      <w:r>
        <w:rPr>
          <w:rFonts w:hint="eastAsia" w:ascii="仿宋" w:hAnsi="微软雅黑" w:eastAsia="仿宋"/>
          <w:sz w:val="28"/>
          <w:szCs w:val="28"/>
          <w:lang w:eastAsia="zh-CN"/>
        </w:rPr>
        <w:t>（</w:t>
      </w:r>
      <w:r>
        <w:rPr>
          <w:rFonts w:hint="eastAsia" w:ascii="仿宋" w:hAnsi="微软雅黑" w:eastAsia="仿宋"/>
          <w:sz w:val="28"/>
          <w:szCs w:val="28"/>
          <w:lang w:val="en-US" w:eastAsia="zh-CN"/>
        </w:rPr>
        <w:t>其中中央政法转移支付资金项目为涉密项目</w:t>
      </w:r>
      <w:r>
        <w:rPr>
          <w:rFonts w:hint="eastAsia" w:ascii="仿宋" w:hAnsi="微软雅黑" w:eastAsia="仿宋"/>
          <w:sz w:val="28"/>
          <w:szCs w:val="28"/>
          <w:lang w:eastAsia="zh-CN"/>
        </w:rPr>
        <w:t>）</w:t>
      </w:r>
      <w:r>
        <w:rPr>
          <w:spacing w:val="-2"/>
        </w:rPr>
        <w:t>，按规定随年度预</w:t>
      </w:r>
      <w:r>
        <w:rPr>
          <w:spacing w:val="-4"/>
        </w:rPr>
        <w:t>算一并公开项目</w:t>
      </w:r>
      <w:r>
        <w:rPr>
          <w:rFonts w:hint="eastAsia"/>
          <w:spacing w:val="-52"/>
          <w:lang w:val="en-US" w:eastAsia="zh-CN"/>
        </w:rPr>
        <w:t>3</w:t>
      </w:r>
      <w:r>
        <w:rPr>
          <w:spacing w:val="-51"/>
        </w:rPr>
        <w:t xml:space="preserve"> </w:t>
      </w:r>
      <w:r>
        <w:rPr>
          <w:spacing w:val="-4"/>
        </w:rPr>
        <w:t>个，公开率为</w:t>
      </w:r>
      <w:r>
        <w:rPr>
          <w:rFonts w:hint="eastAsia"/>
          <w:spacing w:val="-39"/>
          <w:lang w:val="en-US" w:eastAsia="zh-CN"/>
        </w:rPr>
        <w:t xml:space="preserve">100 </w:t>
      </w:r>
      <w:bookmarkStart w:id="0" w:name="_GoBack"/>
      <w:bookmarkEnd w:id="0"/>
      <w:r>
        <w:rPr>
          <w:spacing w:val="-4"/>
        </w:rPr>
        <w:t>%。</w:t>
      </w:r>
    </w:p>
    <w:p w14:paraId="071FF95D">
      <w:pPr>
        <w:spacing w:line="359" w:lineRule="auto"/>
        <w:sectPr>
          <w:footerReference r:id="rId16" w:type="default"/>
          <w:pgSz w:w="11906" w:h="16839"/>
          <w:pgMar w:top="1284" w:right="1181" w:bottom="1375" w:left="1152" w:header="0" w:footer="1211" w:gutter="0"/>
          <w:cols w:space="720" w:num="1"/>
        </w:sectPr>
      </w:pPr>
    </w:p>
    <w:p w14:paraId="31085CE1">
      <w:pPr>
        <w:pStyle w:val="2"/>
        <w:spacing w:before="56" w:line="366" w:lineRule="auto"/>
        <w:ind w:right="140" w:firstLine="584"/>
      </w:pPr>
      <w:r>
        <w:rPr>
          <w:b/>
          <w:bCs/>
          <w:spacing w:val="-5"/>
        </w:rPr>
        <w:t>2.绩效运行监控情况。</w:t>
      </w:r>
      <w:r>
        <w:rPr>
          <w:spacing w:val="-5"/>
        </w:rPr>
        <w:t>2024</w:t>
      </w:r>
      <w:r>
        <w:rPr>
          <w:spacing w:val="-46"/>
        </w:rPr>
        <w:t xml:space="preserve"> </w:t>
      </w:r>
      <w:r>
        <w:rPr>
          <w:spacing w:val="-5"/>
        </w:rPr>
        <w:t>年</w:t>
      </w:r>
      <w:r>
        <w:rPr>
          <w:spacing w:val="-54"/>
        </w:rPr>
        <w:t xml:space="preserve"> </w:t>
      </w:r>
      <w:r>
        <w:rPr>
          <w:spacing w:val="-5"/>
        </w:rPr>
        <w:t>7</w:t>
      </w:r>
      <w:r>
        <w:rPr>
          <w:spacing w:val="-38"/>
        </w:rPr>
        <w:t xml:space="preserve"> </w:t>
      </w:r>
      <w:r>
        <w:rPr>
          <w:spacing w:val="-5"/>
        </w:rPr>
        <w:t>月，组织开展</w:t>
      </w:r>
      <w:r>
        <w:rPr>
          <w:spacing w:val="-40"/>
        </w:rPr>
        <w:t xml:space="preserve"> </w:t>
      </w:r>
      <w:r>
        <w:rPr>
          <w:spacing w:val="-5"/>
        </w:rPr>
        <w:t>1－6</w:t>
      </w:r>
      <w:r>
        <w:rPr>
          <w:spacing w:val="-38"/>
        </w:rPr>
        <w:t xml:space="preserve"> </w:t>
      </w:r>
      <w:r>
        <w:rPr>
          <w:spacing w:val="-5"/>
        </w:rPr>
        <w:t>月绩效</w:t>
      </w:r>
      <w:r>
        <w:rPr>
          <w:spacing w:val="-6"/>
        </w:rPr>
        <w:t>运行监控项目</w:t>
      </w:r>
      <w:r>
        <w:t xml:space="preserve">   </w:t>
      </w:r>
      <w:r>
        <w:rPr>
          <w:spacing w:val="-3"/>
        </w:rPr>
        <w:t>3</w:t>
      </w:r>
      <w:r>
        <w:rPr>
          <w:spacing w:val="-50"/>
        </w:rPr>
        <w:t xml:space="preserve"> </w:t>
      </w:r>
      <w:r>
        <w:rPr>
          <w:spacing w:val="-3"/>
        </w:rPr>
        <w:t>个，占本单位项目的</w:t>
      </w:r>
      <w:r>
        <w:rPr>
          <w:spacing w:val="-40"/>
        </w:rPr>
        <w:t xml:space="preserve"> </w:t>
      </w:r>
      <w:r>
        <w:rPr>
          <w:spacing w:val="-3"/>
        </w:rPr>
        <w:t>100.00%。截至</w:t>
      </w:r>
      <w:r>
        <w:rPr>
          <w:spacing w:val="-31"/>
        </w:rPr>
        <w:t xml:space="preserve"> </w:t>
      </w:r>
      <w:r>
        <w:rPr>
          <w:spacing w:val="-3"/>
        </w:rPr>
        <w:t>7</w:t>
      </w:r>
      <w:r>
        <w:rPr>
          <w:spacing w:val="-39"/>
        </w:rPr>
        <w:t xml:space="preserve"> </w:t>
      </w:r>
      <w:r>
        <w:rPr>
          <w:spacing w:val="-3"/>
        </w:rPr>
        <w:t>月底，如期完成预算执行和绩效目标</w:t>
      </w:r>
      <w:r>
        <w:t xml:space="preserve">   </w:t>
      </w:r>
      <w:r>
        <w:rPr>
          <w:spacing w:val="-6"/>
        </w:rPr>
        <w:t>指标值的项目</w:t>
      </w:r>
      <w:r>
        <w:rPr>
          <w:spacing w:val="-55"/>
        </w:rPr>
        <w:t xml:space="preserve"> </w:t>
      </w:r>
      <w:r>
        <w:rPr>
          <w:spacing w:val="-6"/>
        </w:rPr>
        <w:t>3</w:t>
      </w:r>
      <w:r>
        <w:rPr>
          <w:spacing w:val="-50"/>
        </w:rPr>
        <w:t xml:space="preserve"> </w:t>
      </w:r>
      <w:r>
        <w:rPr>
          <w:spacing w:val="-6"/>
        </w:rPr>
        <w:t>个，完成率为</w:t>
      </w:r>
      <w:r>
        <w:rPr>
          <w:spacing w:val="-40"/>
        </w:rPr>
        <w:t xml:space="preserve"> </w:t>
      </w:r>
      <w:r>
        <w:rPr>
          <w:spacing w:val="-6"/>
        </w:rPr>
        <w:t>100.00%。“双监控</w:t>
      </w:r>
      <w:r>
        <w:rPr>
          <w:spacing w:val="-103"/>
        </w:rPr>
        <w:t xml:space="preserve"> </w:t>
      </w:r>
      <w:r>
        <w:rPr>
          <w:spacing w:val="-6"/>
        </w:rPr>
        <w:t>”发现存在的问题</w:t>
      </w:r>
      <w:r>
        <w:rPr>
          <w:spacing w:val="-7"/>
        </w:rPr>
        <w:t>和主要原因</w:t>
      </w:r>
      <w:r>
        <w:t xml:space="preserve">  </w:t>
      </w:r>
      <w:r>
        <w:rPr>
          <w:spacing w:val="-1"/>
        </w:rPr>
        <w:t>是：由于政府采购批复</w:t>
      </w:r>
      <w:r>
        <w:rPr>
          <w:spacing w:val="-54"/>
        </w:rPr>
        <w:t xml:space="preserve"> </w:t>
      </w:r>
      <w:r>
        <w:rPr>
          <w:spacing w:val="-1"/>
        </w:rPr>
        <w:t>3</w:t>
      </w:r>
      <w:r>
        <w:rPr>
          <w:spacing w:val="-39"/>
        </w:rPr>
        <w:t xml:space="preserve"> </w:t>
      </w:r>
      <w:r>
        <w:rPr>
          <w:spacing w:val="-1"/>
        </w:rPr>
        <w:t>月下达，导致政府采购上半年不均衡，主要</w:t>
      </w:r>
      <w:r>
        <w:rPr>
          <w:spacing w:val="-2"/>
        </w:rPr>
        <w:t>集中在第</w:t>
      </w:r>
      <w:r>
        <w:t xml:space="preserve">  </w:t>
      </w:r>
      <w:r>
        <w:rPr>
          <w:spacing w:val="-4"/>
        </w:rPr>
        <w:t>二季度。开展</w:t>
      </w:r>
      <w:r>
        <w:rPr>
          <w:spacing w:val="-28"/>
        </w:rPr>
        <w:t xml:space="preserve"> </w:t>
      </w:r>
      <w:r>
        <w:rPr>
          <w:spacing w:val="-4"/>
        </w:rPr>
        <w:t>1－9</w:t>
      </w:r>
      <w:r>
        <w:rPr>
          <w:spacing w:val="-38"/>
        </w:rPr>
        <w:t xml:space="preserve"> </w:t>
      </w:r>
      <w:r>
        <w:rPr>
          <w:spacing w:val="-4"/>
        </w:rPr>
        <w:t>月绩效运行监控项目</w:t>
      </w:r>
      <w:r>
        <w:rPr>
          <w:spacing w:val="-55"/>
        </w:rPr>
        <w:t xml:space="preserve"> </w:t>
      </w:r>
      <w:r>
        <w:rPr>
          <w:spacing w:val="-4"/>
        </w:rPr>
        <w:t>3</w:t>
      </w:r>
      <w:r>
        <w:rPr>
          <w:spacing w:val="-50"/>
        </w:rPr>
        <w:t xml:space="preserve"> </w:t>
      </w:r>
      <w:r>
        <w:rPr>
          <w:spacing w:val="-4"/>
        </w:rPr>
        <w:t>个，占本单位项目的</w:t>
      </w:r>
      <w:r>
        <w:rPr>
          <w:spacing w:val="-39"/>
        </w:rPr>
        <w:t xml:space="preserve"> </w:t>
      </w:r>
      <w:r>
        <w:rPr>
          <w:spacing w:val="-4"/>
        </w:rPr>
        <w:t>100.00%。截至</w:t>
      </w:r>
      <w:r>
        <w:t xml:space="preserve">  </w:t>
      </w:r>
      <w:r>
        <w:rPr>
          <w:spacing w:val="-3"/>
        </w:rPr>
        <w:t>10</w:t>
      </w:r>
      <w:r>
        <w:rPr>
          <w:spacing w:val="-38"/>
        </w:rPr>
        <w:t xml:space="preserve"> </w:t>
      </w:r>
      <w:r>
        <w:rPr>
          <w:spacing w:val="-3"/>
        </w:rPr>
        <w:t>月底，如期完成预算执行和绩效目标指标值的项目</w:t>
      </w:r>
      <w:r>
        <w:rPr>
          <w:spacing w:val="-55"/>
        </w:rPr>
        <w:t xml:space="preserve"> </w:t>
      </w:r>
      <w:r>
        <w:rPr>
          <w:spacing w:val="-3"/>
        </w:rPr>
        <w:t>3</w:t>
      </w:r>
      <w:r>
        <w:rPr>
          <w:spacing w:val="-50"/>
        </w:rPr>
        <w:t xml:space="preserve"> </w:t>
      </w:r>
      <w:r>
        <w:rPr>
          <w:spacing w:val="-3"/>
        </w:rPr>
        <w:t>个，完成率为</w:t>
      </w:r>
      <w:r>
        <w:rPr>
          <w:spacing w:val="-40"/>
        </w:rPr>
        <w:t xml:space="preserve"> </w:t>
      </w:r>
      <w:r>
        <w:rPr>
          <w:spacing w:val="-4"/>
        </w:rPr>
        <w:t>100.00%。</w:t>
      </w:r>
      <w:r>
        <w:t xml:space="preserve"> </w:t>
      </w:r>
      <w:r>
        <w:rPr>
          <w:spacing w:val="-1"/>
        </w:rPr>
        <w:t>“双监控</w:t>
      </w:r>
      <w:r>
        <w:rPr>
          <w:spacing w:val="-97"/>
        </w:rPr>
        <w:t xml:space="preserve"> </w:t>
      </w:r>
      <w:r>
        <w:rPr>
          <w:spacing w:val="-1"/>
        </w:rPr>
        <w:t>”发现存在的问题和主要原因是：个别绩效目标设置不合理，导致监</w:t>
      </w:r>
      <w:r>
        <w:t xml:space="preserve">  控值和目标值稍有偏差。绩效运行监控在单位内部通报整改情况：合理设置绩</w:t>
      </w:r>
      <w:r>
        <w:rPr>
          <w:spacing w:val="4"/>
        </w:rPr>
        <w:t xml:space="preserve">  </w:t>
      </w:r>
      <w:r>
        <w:rPr>
          <w:spacing w:val="-2"/>
        </w:rPr>
        <w:t>效目标，加快项目实施，优质高效利用项目资金。</w:t>
      </w:r>
    </w:p>
    <w:p w14:paraId="62948965">
      <w:pPr>
        <w:pStyle w:val="2"/>
        <w:spacing w:before="42" w:line="362" w:lineRule="auto"/>
        <w:ind w:left="30" w:right="370" w:firstLine="555"/>
      </w:pPr>
      <w:r>
        <w:rPr>
          <w:b/>
          <w:bCs/>
          <w:spacing w:val="-5"/>
        </w:rPr>
        <w:t>3.绩效自评开展情况。</w:t>
      </w:r>
      <w:r>
        <w:rPr>
          <w:spacing w:val="-5"/>
        </w:rPr>
        <w:t>2024</w:t>
      </w:r>
      <w:r>
        <w:rPr>
          <w:spacing w:val="-37"/>
        </w:rPr>
        <w:t xml:space="preserve"> </w:t>
      </w:r>
      <w:r>
        <w:rPr>
          <w:spacing w:val="-5"/>
        </w:rPr>
        <w:t>年度，组织开展绩效自评项目共</w:t>
      </w:r>
      <w:r>
        <w:rPr>
          <w:spacing w:val="-55"/>
        </w:rPr>
        <w:t xml:space="preserve"> </w:t>
      </w:r>
      <w:r>
        <w:rPr>
          <w:spacing w:val="-5"/>
        </w:rPr>
        <w:t>3</w:t>
      </w:r>
      <w:r>
        <w:rPr>
          <w:spacing w:val="-50"/>
        </w:rPr>
        <w:t xml:space="preserve"> </w:t>
      </w:r>
      <w:r>
        <w:rPr>
          <w:spacing w:val="-5"/>
        </w:rPr>
        <w:t>个，其中，</w:t>
      </w:r>
      <w:r>
        <w:t xml:space="preserve"> </w:t>
      </w:r>
      <w:r>
        <w:rPr>
          <w:spacing w:val="-4"/>
        </w:rPr>
        <w:t>单位整体支出</w:t>
      </w:r>
      <w:r>
        <w:rPr>
          <w:spacing w:val="-39"/>
        </w:rPr>
        <w:t xml:space="preserve"> </w:t>
      </w:r>
      <w:r>
        <w:rPr>
          <w:spacing w:val="-4"/>
        </w:rPr>
        <w:t>1</w:t>
      </w:r>
      <w:r>
        <w:rPr>
          <w:spacing w:val="-50"/>
        </w:rPr>
        <w:t xml:space="preserve"> </w:t>
      </w:r>
      <w:r>
        <w:rPr>
          <w:spacing w:val="-4"/>
        </w:rPr>
        <w:t>个，项目支出</w:t>
      </w:r>
      <w:r>
        <w:rPr>
          <w:spacing w:val="-57"/>
        </w:rPr>
        <w:t xml:space="preserve"> </w:t>
      </w:r>
      <w:r>
        <w:rPr>
          <w:spacing w:val="-4"/>
        </w:rPr>
        <w:t>2</w:t>
      </w:r>
      <w:r>
        <w:rPr>
          <w:spacing w:val="-51"/>
        </w:rPr>
        <w:t xml:space="preserve"> </w:t>
      </w:r>
      <w:r>
        <w:rPr>
          <w:spacing w:val="-4"/>
        </w:rPr>
        <w:t>个，转移支付项目</w:t>
      </w:r>
      <w:r>
        <w:rPr>
          <w:spacing w:val="-58"/>
        </w:rPr>
        <w:t xml:space="preserve"> </w:t>
      </w:r>
      <w:r>
        <w:rPr>
          <w:spacing w:val="-4"/>
        </w:rPr>
        <w:t>0</w:t>
      </w:r>
      <w:r>
        <w:rPr>
          <w:spacing w:val="-50"/>
        </w:rPr>
        <w:t xml:space="preserve"> </w:t>
      </w:r>
      <w:r>
        <w:rPr>
          <w:spacing w:val="-4"/>
        </w:rPr>
        <w:t>个，绩效自评</w:t>
      </w:r>
      <w:r>
        <w:rPr>
          <w:spacing w:val="-5"/>
        </w:rPr>
        <w:t>覆盖率为</w:t>
      </w:r>
      <w:r>
        <w:t xml:space="preserve">   </w:t>
      </w:r>
      <w:r>
        <w:rPr>
          <w:spacing w:val="-3"/>
        </w:rPr>
        <w:t>100.00%。绩效自评结果随单位决算报送财政和随决算公开情况：除 1</w:t>
      </w:r>
      <w:r>
        <w:rPr>
          <w:spacing w:val="-47"/>
        </w:rPr>
        <w:t xml:space="preserve"> </w:t>
      </w:r>
      <w:r>
        <w:rPr>
          <w:spacing w:val="-3"/>
        </w:rPr>
        <w:t>个涉密</w:t>
      </w:r>
      <w:r>
        <w:t xml:space="preserve">  </w:t>
      </w:r>
      <w:r>
        <w:rPr>
          <w:spacing w:val="-3"/>
        </w:rPr>
        <w:t>项目外，其余</w:t>
      </w:r>
      <w:r>
        <w:rPr>
          <w:spacing w:val="-57"/>
        </w:rPr>
        <w:t xml:space="preserve"> </w:t>
      </w:r>
      <w:r>
        <w:rPr>
          <w:spacing w:val="-3"/>
        </w:rPr>
        <w:t>2</w:t>
      </w:r>
      <w:r>
        <w:rPr>
          <w:spacing w:val="-51"/>
        </w:rPr>
        <w:t xml:space="preserve"> </w:t>
      </w:r>
      <w:r>
        <w:rPr>
          <w:spacing w:val="-3"/>
        </w:rPr>
        <w:t>个项目绩效自评结果按要求报送后随决</w:t>
      </w:r>
      <w:r>
        <w:rPr>
          <w:spacing w:val="-4"/>
        </w:rPr>
        <w:t>算公开。</w:t>
      </w:r>
    </w:p>
    <w:p w14:paraId="372E6900">
      <w:pPr>
        <w:pStyle w:val="2"/>
        <w:spacing w:before="45" w:line="221" w:lineRule="auto"/>
        <w:ind w:left="579"/>
      </w:pPr>
      <w:r>
        <w:rPr>
          <w:b/>
          <w:bCs/>
          <w:spacing w:val="-4"/>
        </w:rPr>
        <w:t>4.绩效结果应用情况。</w:t>
      </w:r>
      <w:r>
        <w:rPr>
          <w:spacing w:val="-4"/>
        </w:rPr>
        <w:t>根据</w:t>
      </w:r>
      <w:r>
        <w:rPr>
          <w:spacing w:val="-54"/>
        </w:rPr>
        <w:t xml:space="preserve"> </w:t>
      </w:r>
      <w:r>
        <w:rPr>
          <w:spacing w:val="-4"/>
        </w:rPr>
        <w:t>2024</w:t>
      </w:r>
      <w:r>
        <w:rPr>
          <w:spacing w:val="-46"/>
        </w:rPr>
        <w:t xml:space="preserve"> </w:t>
      </w:r>
      <w:r>
        <w:rPr>
          <w:spacing w:val="-4"/>
        </w:rPr>
        <w:t>年度绩效运行监控、绩效自评等情况，</w:t>
      </w:r>
    </w:p>
    <w:p w14:paraId="2088EF03">
      <w:pPr>
        <w:pStyle w:val="2"/>
        <w:spacing w:before="226" w:line="353" w:lineRule="auto"/>
        <w:ind w:left="62" w:hanging="3"/>
      </w:pPr>
      <w:r>
        <w:rPr>
          <w:spacing w:val="-5"/>
        </w:rPr>
        <w:t>当年盘活财政资金</w:t>
      </w:r>
      <w:r>
        <w:rPr>
          <w:spacing w:val="-40"/>
        </w:rPr>
        <w:t xml:space="preserve"> </w:t>
      </w:r>
      <w:r>
        <w:rPr>
          <w:spacing w:val="-5"/>
        </w:rPr>
        <w:t>0.00</w:t>
      </w:r>
      <w:r>
        <w:rPr>
          <w:spacing w:val="-50"/>
        </w:rPr>
        <w:t xml:space="preserve"> </w:t>
      </w:r>
      <w:r>
        <w:rPr>
          <w:spacing w:val="-5"/>
        </w:rPr>
        <w:t>万元，2025</w:t>
      </w:r>
      <w:r>
        <w:rPr>
          <w:spacing w:val="-46"/>
        </w:rPr>
        <w:t xml:space="preserve"> </w:t>
      </w:r>
      <w:r>
        <w:rPr>
          <w:spacing w:val="-5"/>
        </w:rPr>
        <w:t>年度增加单位预算项目</w:t>
      </w:r>
      <w:r>
        <w:rPr>
          <w:spacing w:val="-58"/>
        </w:rPr>
        <w:t xml:space="preserve"> </w:t>
      </w:r>
      <w:r>
        <w:rPr>
          <w:spacing w:val="-5"/>
        </w:rPr>
        <w:t>0</w:t>
      </w:r>
      <w:r>
        <w:rPr>
          <w:spacing w:val="-50"/>
        </w:rPr>
        <w:t xml:space="preserve"> </w:t>
      </w:r>
      <w:r>
        <w:rPr>
          <w:spacing w:val="-5"/>
        </w:rPr>
        <w:t>个，增长率</w:t>
      </w:r>
      <w:r>
        <w:rPr>
          <w:spacing w:val="-58"/>
        </w:rPr>
        <w:t xml:space="preserve"> </w:t>
      </w:r>
      <w:r>
        <w:rPr>
          <w:spacing w:val="-5"/>
        </w:rPr>
        <w:t>0.00%。</w:t>
      </w:r>
      <w:r>
        <w:t xml:space="preserve"> </w:t>
      </w:r>
      <w:r>
        <w:rPr>
          <w:spacing w:val="-5"/>
        </w:rPr>
        <w:t>同时对政策和项目资金管理作出调整的</w:t>
      </w:r>
      <w:r>
        <w:rPr>
          <w:spacing w:val="-51"/>
        </w:rPr>
        <w:t xml:space="preserve"> </w:t>
      </w:r>
      <w:r>
        <w:rPr>
          <w:spacing w:val="-5"/>
        </w:rPr>
        <w:t>0</w:t>
      </w:r>
      <w:r>
        <w:rPr>
          <w:spacing w:val="-51"/>
        </w:rPr>
        <w:t xml:space="preserve"> </w:t>
      </w:r>
      <w:r>
        <w:rPr>
          <w:spacing w:val="-5"/>
        </w:rPr>
        <w:t>个。</w:t>
      </w:r>
    </w:p>
    <w:p w14:paraId="557B0103">
      <w:pPr>
        <w:pStyle w:val="2"/>
        <w:spacing w:before="79" w:line="222" w:lineRule="auto"/>
        <w:ind w:left="589"/>
        <w:outlineLvl w:val="2"/>
      </w:pPr>
      <w:r>
        <w:rPr>
          <w:b/>
          <w:bCs/>
          <w:spacing w:val="-6"/>
        </w:rPr>
        <w:t>（二）2025</w:t>
      </w:r>
      <w:r>
        <w:rPr>
          <w:spacing w:val="-38"/>
        </w:rPr>
        <w:t xml:space="preserve"> </w:t>
      </w:r>
      <w:r>
        <w:rPr>
          <w:b/>
          <w:bCs/>
          <w:spacing w:val="-6"/>
        </w:rPr>
        <w:t>年绩效目标编制情况</w:t>
      </w:r>
    </w:p>
    <w:p w14:paraId="676A976D">
      <w:pPr>
        <w:pStyle w:val="2"/>
        <w:spacing w:before="232" w:line="363" w:lineRule="auto"/>
        <w:ind w:left="33" w:right="147" w:firstLine="550"/>
        <w:jc w:val="both"/>
      </w:pPr>
      <w:r>
        <w:rPr>
          <w:spacing w:val="-2"/>
        </w:rPr>
        <w:t>2025</w:t>
      </w:r>
      <w:r>
        <w:rPr>
          <w:spacing w:val="-46"/>
        </w:rPr>
        <w:t xml:space="preserve"> </w:t>
      </w:r>
      <w:r>
        <w:rPr>
          <w:spacing w:val="-2"/>
        </w:rPr>
        <w:t>年，纳入单位预算绩效目标管理的项目</w:t>
      </w:r>
      <w:r>
        <w:rPr>
          <w:spacing w:val="-54"/>
        </w:rPr>
        <w:t xml:space="preserve"> </w:t>
      </w:r>
      <w:r>
        <w:rPr>
          <w:spacing w:val="-2"/>
        </w:rPr>
        <w:t>3</w:t>
      </w:r>
      <w:r>
        <w:rPr>
          <w:spacing w:val="-51"/>
        </w:rPr>
        <w:t xml:space="preserve"> </w:t>
      </w:r>
      <w:r>
        <w:rPr>
          <w:spacing w:val="-2"/>
        </w:rPr>
        <w:t>个。其中，单</w:t>
      </w:r>
      <w:r>
        <w:rPr>
          <w:spacing w:val="-3"/>
        </w:rPr>
        <w:t>位整体支出绩</w:t>
      </w:r>
      <w:r>
        <w:t xml:space="preserve">  </w:t>
      </w:r>
      <w:r>
        <w:rPr>
          <w:spacing w:val="-1"/>
        </w:rPr>
        <w:t>效目标围绕基本运行、重点履职、单位综合、可持续发展能力四个维度，设置</w:t>
      </w:r>
      <w:r>
        <w:rPr>
          <w:spacing w:val="5"/>
        </w:rPr>
        <w:t xml:space="preserve">  </w:t>
      </w:r>
      <w:r>
        <w:rPr>
          <w:spacing w:val="-4"/>
        </w:rPr>
        <w:t>二级指标</w:t>
      </w:r>
      <w:r>
        <w:rPr>
          <w:spacing w:val="-40"/>
        </w:rPr>
        <w:t xml:space="preserve"> </w:t>
      </w:r>
      <w:r>
        <w:rPr>
          <w:spacing w:val="-4"/>
        </w:rPr>
        <w:t>18</w:t>
      </w:r>
      <w:r>
        <w:rPr>
          <w:spacing w:val="-50"/>
        </w:rPr>
        <w:t xml:space="preserve"> </w:t>
      </w:r>
      <w:r>
        <w:rPr>
          <w:spacing w:val="-4"/>
        </w:rPr>
        <w:t>个、三级指标</w:t>
      </w:r>
      <w:r>
        <w:rPr>
          <w:spacing w:val="-55"/>
        </w:rPr>
        <w:t xml:space="preserve"> </w:t>
      </w:r>
      <w:r>
        <w:rPr>
          <w:spacing w:val="-4"/>
        </w:rPr>
        <w:t>37</w:t>
      </w:r>
      <w:r>
        <w:rPr>
          <w:spacing w:val="-50"/>
        </w:rPr>
        <w:t xml:space="preserve"> </w:t>
      </w:r>
      <w:r>
        <w:rPr>
          <w:spacing w:val="-4"/>
        </w:rPr>
        <w:t>个；项目支出绩效目标围绕</w:t>
      </w:r>
      <w:r>
        <w:rPr>
          <w:spacing w:val="-5"/>
        </w:rPr>
        <w:t>成本指标、产出指标、</w:t>
      </w:r>
      <w:r>
        <w:t xml:space="preserve"> </w:t>
      </w:r>
      <w:r>
        <w:rPr>
          <w:spacing w:val="-3"/>
        </w:rPr>
        <w:t>效益指标、满意度指标四个维度，设置二级指标</w:t>
      </w:r>
      <w:r>
        <w:rPr>
          <w:spacing w:val="-39"/>
        </w:rPr>
        <w:t xml:space="preserve"> </w:t>
      </w:r>
      <w:r>
        <w:rPr>
          <w:spacing w:val="-3"/>
        </w:rPr>
        <w:t>14</w:t>
      </w:r>
      <w:r>
        <w:rPr>
          <w:spacing w:val="-50"/>
        </w:rPr>
        <w:t xml:space="preserve"> </w:t>
      </w:r>
      <w:r>
        <w:rPr>
          <w:spacing w:val="-3"/>
        </w:rPr>
        <w:t>个、三级指标</w:t>
      </w:r>
      <w:r>
        <w:rPr>
          <w:spacing w:val="-55"/>
        </w:rPr>
        <w:t xml:space="preserve"> </w:t>
      </w:r>
      <w:r>
        <w:rPr>
          <w:spacing w:val="-3"/>
        </w:rPr>
        <w:t>3</w:t>
      </w:r>
      <w:r>
        <w:rPr>
          <w:spacing w:val="-4"/>
        </w:rPr>
        <w:t>0</w:t>
      </w:r>
      <w:r>
        <w:rPr>
          <w:spacing w:val="-50"/>
        </w:rPr>
        <w:t xml:space="preserve"> </w:t>
      </w:r>
      <w:r>
        <w:rPr>
          <w:spacing w:val="-4"/>
        </w:rPr>
        <w:t>个。各项</w:t>
      </w:r>
      <w:r>
        <w:t xml:space="preserve">  </w:t>
      </w:r>
      <w:r>
        <w:rPr>
          <w:spacing w:val="-2"/>
        </w:rPr>
        <w:t>绩效目标内容指向明确、细化量化、合理可行，符合规定的格式要求。</w:t>
      </w:r>
    </w:p>
    <w:p w14:paraId="7031BC11">
      <w:pPr>
        <w:pStyle w:val="2"/>
        <w:spacing w:before="80" w:line="222" w:lineRule="auto"/>
        <w:ind w:left="597"/>
        <w:outlineLvl w:val="1"/>
      </w:pPr>
      <w:r>
        <w:rPr>
          <w:b/>
          <w:bCs/>
          <w:spacing w:val="-9"/>
        </w:rPr>
        <w:t>十一、名词解释</w:t>
      </w:r>
    </w:p>
    <w:p w14:paraId="1FD7E729">
      <w:pPr>
        <w:pStyle w:val="2"/>
        <w:spacing w:before="232" w:line="354" w:lineRule="auto"/>
        <w:ind w:left="26" w:right="382" w:firstLine="575"/>
      </w:pPr>
      <w:r>
        <w:rPr>
          <w:b/>
          <w:bCs/>
          <w:spacing w:val="-2"/>
        </w:rPr>
        <w:t>1、财政拨款:</w:t>
      </w:r>
      <w:r>
        <w:rPr>
          <w:spacing w:val="-2"/>
        </w:rPr>
        <w:t>指由一般公共预算、政府性基金预算、国有资本经营预算安</w:t>
      </w:r>
      <w:r>
        <w:rPr>
          <w:spacing w:val="13"/>
        </w:rPr>
        <w:t xml:space="preserve"> </w:t>
      </w:r>
      <w:r>
        <w:rPr>
          <w:spacing w:val="-6"/>
        </w:rPr>
        <w:t>排的财政拨款数。</w:t>
      </w:r>
    </w:p>
    <w:p w14:paraId="1DCBEBB3">
      <w:pPr>
        <w:spacing w:line="354" w:lineRule="auto"/>
        <w:sectPr>
          <w:footerReference r:id="rId17" w:type="default"/>
          <w:pgSz w:w="11906" w:h="16839"/>
          <w:pgMar w:top="1284" w:right="869" w:bottom="1375" w:left="1123" w:header="0" w:footer="1211" w:gutter="0"/>
          <w:cols w:space="720" w:num="1"/>
        </w:sectPr>
      </w:pPr>
    </w:p>
    <w:p w14:paraId="7B49CAD8">
      <w:pPr>
        <w:pStyle w:val="2"/>
        <w:spacing w:before="56" w:line="222" w:lineRule="auto"/>
        <w:ind w:left="555"/>
      </w:pPr>
      <w:r>
        <w:rPr>
          <w:b/>
          <w:bCs/>
          <w:spacing w:val="-3"/>
        </w:rPr>
        <w:t>2、一般公共预算:</w:t>
      </w:r>
      <w:r>
        <w:rPr>
          <w:spacing w:val="-3"/>
        </w:rPr>
        <w:t>包括公共财政拨款（补助）资金、专项收入。</w:t>
      </w:r>
    </w:p>
    <w:p w14:paraId="07C2E898">
      <w:pPr>
        <w:pStyle w:val="2"/>
        <w:spacing w:before="225" w:line="295" w:lineRule="auto"/>
        <w:ind w:left="3" w:firstLine="554"/>
      </w:pPr>
      <w:r>
        <w:rPr>
          <w:b/>
          <w:bCs/>
          <w:spacing w:val="-7"/>
        </w:rPr>
        <w:t>3、财政专户管理资金:</w:t>
      </w:r>
      <w:r>
        <w:rPr>
          <w:spacing w:val="-7"/>
        </w:rPr>
        <w:t>包括专户管理行政事业性收费（主要是教育收费）、</w:t>
      </w:r>
      <w:r>
        <w:rPr>
          <w:spacing w:val="4"/>
        </w:rPr>
        <w:t xml:space="preserve"> </w:t>
      </w:r>
      <w:r>
        <w:rPr>
          <w:spacing w:val="-8"/>
        </w:rPr>
        <w:t>其他非税收入。</w:t>
      </w:r>
    </w:p>
    <w:p w14:paraId="57002B40">
      <w:pPr>
        <w:pStyle w:val="2"/>
        <w:spacing w:before="223" w:line="222" w:lineRule="auto"/>
        <w:ind w:left="551"/>
      </w:pPr>
      <w:r>
        <w:rPr>
          <w:b/>
          <w:bCs/>
          <w:spacing w:val="-3"/>
        </w:rPr>
        <w:t>4、其他资金:</w:t>
      </w:r>
      <w:r>
        <w:rPr>
          <w:spacing w:val="-3"/>
        </w:rPr>
        <w:t>包括事业收入、事业经营收入、其他收入等。</w:t>
      </w:r>
    </w:p>
    <w:p w14:paraId="23A1280E">
      <w:pPr>
        <w:pStyle w:val="2"/>
        <w:spacing w:before="225" w:line="295" w:lineRule="auto"/>
        <w:ind w:left="15" w:right="253" w:firstLine="542"/>
      </w:pPr>
      <w:r>
        <w:rPr>
          <w:b/>
          <w:bCs/>
          <w:spacing w:val="-6"/>
        </w:rPr>
        <w:t>5、基本支出:</w:t>
      </w:r>
      <w:r>
        <w:rPr>
          <w:spacing w:val="-6"/>
        </w:rPr>
        <w:t>包括人员经费、公用经费（定额）。其中，人员经费包括工</w:t>
      </w:r>
      <w:r>
        <w:rPr>
          <w:spacing w:val="2"/>
        </w:rPr>
        <w:t xml:space="preserve"> </w:t>
      </w:r>
      <w:r>
        <w:rPr>
          <w:spacing w:val="-5"/>
        </w:rPr>
        <w:t>资福利支出、对个人和家庭的补助。</w:t>
      </w:r>
    </w:p>
    <w:p w14:paraId="4F34F1F6">
      <w:pPr>
        <w:pStyle w:val="2"/>
        <w:spacing w:before="225" w:line="320" w:lineRule="auto"/>
        <w:ind w:left="5" w:right="95" w:firstLine="549"/>
      </w:pPr>
      <w:r>
        <w:rPr>
          <w:b/>
          <w:bCs/>
          <w:spacing w:val="-1"/>
        </w:rPr>
        <w:t>6、项目支出:</w:t>
      </w:r>
      <w:r>
        <w:rPr>
          <w:spacing w:val="-1"/>
        </w:rPr>
        <w:t>部门（单位）支出预算的组成部分，是各部门（单位）为完</w:t>
      </w:r>
      <w:r>
        <w:t xml:space="preserve"> </w:t>
      </w:r>
      <w:r>
        <w:rPr>
          <w:spacing w:val="-1"/>
        </w:rPr>
        <w:t>成其特定的行政任务或事业发展目标，在基本支出预算之外编制的年度项目支</w:t>
      </w:r>
      <w:r>
        <w:rPr>
          <w:spacing w:val="10"/>
        </w:rPr>
        <w:t xml:space="preserve"> </w:t>
      </w:r>
      <w:r>
        <w:rPr>
          <w:spacing w:val="-12"/>
        </w:rPr>
        <w:t>出计划。</w:t>
      </w:r>
    </w:p>
    <w:p w14:paraId="547C3D2D">
      <w:pPr>
        <w:pStyle w:val="2"/>
        <w:spacing w:before="224" w:line="348" w:lineRule="auto"/>
        <w:ind w:right="95" w:firstLine="558"/>
      </w:pPr>
      <w:r>
        <w:rPr>
          <w:b/>
          <w:bCs/>
          <w:spacing w:val="-7"/>
        </w:rPr>
        <w:t>7、“三公</w:t>
      </w:r>
      <w:r>
        <w:rPr>
          <w:spacing w:val="-93"/>
        </w:rPr>
        <w:t xml:space="preserve"> </w:t>
      </w:r>
      <w:r>
        <w:rPr>
          <w:b/>
          <w:bCs/>
          <w:spacing w:val="-7"/>
        </w:rPr>
        <w:t>”经费:</w:t>
      </w:r>
      <w:r>
        <w:rPr>
          <w:spacing w:val="-7"/>
        </w:rPr>
        <w:t>指因公出国（境）费、公务用车购置及运行维护费和公</w:t>
      </w:r>
      <w:r>
        <w:t xml:space="preserve">  </w:t>
      </w:r>
      <w:r>
        <w:rPr>
          <w:spacing w:val="-1"/>
        </w:rPr>
        <w:t>务接待费。其中，因公出国（境）费反映单位工作人员公务出国（境）的国际</w:t>
      </w:r>
      <w:r>
        <w:rPr>
          <w:spacing w:val="15"/>
        </w:rPr>
        <w:t xml:space="preserve"> </w:t>
      </w:r>
      <w:r>
        <w:rPr>
          <w:spacing w:val="-1"/>
        </w:rPr>
        <w:t>旅费、国外城市间的交通费、住宿费、伙食费、培训费、公杂费等支出；公务</w:t>
      </w:r>
      <w:r>
        <w:rPr>
          <w:spacing w:val="15"/>
        </w:rPr>
        <w:t xml:space="preserve"> </w:t>
      </w:r>
      <w:r>
        <w:rPr>
          <w:spacing w:val="-1"/>
        </w:rPr>
        <w:t>用车运行维护费反映单位按规定保留的公务用车的燃料费、维修费、过桥过路</w:t>
      </w:r>
      <w:r>
        <w:rPr>
          <w:spacing w:val="15"/>
        </w:rPr>
        <w:t xml:space="preserve"> </w:t>
      </w:r>
      <w:r>
        <w:rPr>
          <w:spacing w:val="-1"/>
        </w:rPr>
        <w:t>费、保险费、安全奖励费用等支出；公务用车购置反映公务用车车辆购置支出</w:t>
      </w:r>
      <w:r>
        <w:rPr>
          <w:spacing w:val="15"/>
        </w:rPr>
        <w:t xml:space="preserve"> </w:t>
      </w:r>
      <w:r>
        <w:rPr>
          <w:spacing w:val="-5"/>
        </w:rPr>
        <w:t>（含车辆购置税、牌照费</w:t>
      </w:r>
      <w:r>
        <w:rPr>
          <w:spacing w:val="-8"/>
        </w:rPr>
        <w:t>）；</w:t>
      </w:r>
      <w:r>
        <w:rPr>
          <w:spacing w:val="-5"/>
        </w:rPr>
        <w:t>公务接待费反映单位按规定开支的各类</w:t>
      </w:r>
      <w:r>
        <w:rPr>
          <w:spacing w:val="-6"/>
        </w:rPr>
        <w:t>公务接待</w:t>
      </w:r>
      <w:r>
        <w:t xml:space="preserve">  </w:t>
      </w:r>
      <w:r>
        <w:rPr>
          <w:spacing w:val="-5"/>
        </w:rPr>
        <w:t>（含外宾接待）费用。</w:t>
      </w:r>
    </w:p>
    <w:p w14:paraId="11E8EE8F">
      <w:pPr>
        <w:pStyle w:val="2"/>
        <w:spacing w:before="222" w:line="332" w:lineRule="auto"/>
        <w:ind w:right="95" w:firstLine="553"/>
      </w:pPr>
      <w:r>
        <w:rPr>
          <w:b/>
          <w:bCs/>
          <w:spacing w:val="-1"/>
        </w:rPr>
        <w:t>8、机关运行经费:</w:t>
      </w:r>
      <w:r>
        <w:rPr>
          <w:spacing w:val="-1"/>
        </w:rPr>
        <w:t>为保障行政单位（包括实行公务员管理的</w:t>
      </w:r>
      <w:r>
        <w:rPr>
          <w:spacing w:val="-2"/>
        </w:rPr>
        <w:t>事业单位）运</w:t>
      </w:r>
      <w:r>
        <w:t xml:space="preserve"> </w:t>
      </w:r>
      <w:r>
        <w:rPr>
          <w:spacing w:val="-1"/>
        </w:rPr>
        <w:t>行用于购买货物和服务的各项资金，包括办公及印刷费、邮电费、差旅费、会</w:t>
      </w:r>
      <w:r>
        <w:rPr>
          <w:spacing w:val="15"/>
        </w:rPr>
        <w:t xml:space="preserve"> </w:t>
      </w:r>
      <w:r>
        <w:rPr>
          <w:spacing w:val="-1"/>
        </w:rPr>
        <w:t>议费、福利费、日常维修费、一般设备购置费、办公用房水电费、办公用房取</w:t>
      </w:r>
      <w:r>
        <w:rPr>
          <w:spacing w:val="15"/>
        </w:rPr>
        <w:t xml:space="preserve"> </w:t>
      </w:r>
      <w:r>
        <w:rPr>
          <w:spacing w:val="-2"/>
        </w:rPr>
        <w:t>暖费、办公用房物业管理费、公务用车运行维护费以及其他费用。</w:t>
      </w:r>
    </w:p>
    <w:p w14:paraId="020FB4EE">
      <w:pPr>
        <w:pStyle w:val="2"/>
        <w:spacing w:before="228" w:line="319" w:lineRule="auto"/>
        <w:ind w:left="4" w:right="95" w:firstLine="549"/>
      </w:pPr>
      <w:r>
        <w:rPr>
          <w:b/>
          <w:bCs/>
          <w:spacing w:val="-2"/>
        </w:rPr>
        <w:t>9、公共安全支出（类）:</w:t>
      </w:r>
      <w:r>
        <w:rPr>
          <w:spacing w:val="-2"/>
        </w:rPr>
        <w:t>反映政府维护社会公共安全方面的支出。有关事</w:t>
      </w:r>
      <w:r>
        <w:rPr>
          <w:spacing w:val="18"/>
        </w:rPr>
        <w:t xml:space="preserve"> </w:t>
      </w:r>
      <w:r>
        <w:rPr>
          <w:spacing w:val="-1"/>
        </w:rPr>
        <w:t>务包括武装警察、公安、国家安全、检察、法院、司法行政、监狱、劳教、国</w:t>
      </w:r>
      <w:r>
        <w:rPr>
          <w:spacing w:val="11"/>
        </w:rPr>
        <w:t xml:space="preserve"> </w:t>
      </w:r>
      <w:r>
        <w:rPr>
          <w:spacing w:val="-6"/>
        </w:rPr>
        <w:t>家保密、缉私警察等。</w:t>
      </w:r>
    </w:p>
    <w:p w14:paraId="05AB8326">
      <w:pPr>
        <w:pStyle w:val="2"/>
        <w:spacing w:before="228" w:line="298" w:lineRule="auto"/>
        <w:ind w:left="29" w:right="235" w:firstLine="543"/>
      </w:pPr>
      <w:r>
        <w:rPr>
          <w:b/>
          <w:bCs/>
          <w:spacing w:val="-3"/>
        </w:rPr>
        <w:t>10、公共安全支出（类）法院（款）:</w:t>
      </w:r>
      <w:r>
        <w:rPr>
          <w:spacing w:val="-3"/>
        </w:rPr>
        <w:t>反映法院（包括各专门法院）的支</w:t>
      </w:r>
      <w:r>
        <w:rPr>
          <w:spacing w:val="14"/>
        </w:rPr>
        <w:t xml:space="preserve"> </w:t>
      </w:r>
      <w:r>
        <w:rPr>
          <w:spacing w:val="-22"/>
        </w:rPr>
        <w:t>出。</w:t>
      </w:r>
    </w:p>
    <w:p w14:paraId="0558C92D">
      <w:pPr>
        <w:spacing w:line="298" w:lineRule="auto"/>
        <w:sectPr>
          <w:footerReference r:id="rId18" w:type="default"/>
          <w:pgSz w:w="11906" w:h="16839"/>
          <w:pgMar w:top="1284" w:right="1156" w:bottom="1374" w:left="1151" w:header="0" w:footer="1211" w:gutter="0"/>
          <w:cols w:space="720" w:num="1"/>
        </w:sectPr>
      </w:pPr>
    </w:p>
    <w:p w14:paraId="5705520D">
      <w:pPr>
        <w:pStyle w:val="2"/>
        <w:spacing w:before="56" w:line="296" w:lineRule="auto"/>
        <w:ind w:left="16" w:right="242" w:firstLine="555"/>
      </w:pPr>
      <w:r>
        <w:rPr>
          <w:b/>
          <w:bCs/>
          <w:spacing w:val="-3"/>
        </w:rPr>
        <w:t>11、公共安全支出（类）法院（款）行政运行（项）:</w:t>
      </w:r>
      <w:r>
        <w:rPr>
          <w:spacing w:val="-3"/>
        </w:rPr>
        <w:t>反</w:t>
      </w:r>
      <w:r>
        <w:rPr>
          <w:spacing w:val="-4"/>
        </w:rPr>
        <w:t>映榆中县人民法</w:t>
      </w:r>
      <w:r>
        <w:t xml:space="preserve"> </w:t>
      </w:r>
      <w:r>
        <w:rPr>
          <w:spacing w:val="-9"/>
        </w:rPr>
        <w:t>院的基本支出。</w:t>
      </w:r>
    </w:p>
    <w:p w14:paraId="0E684F60">
      <w:pPr>
        <w:pStyle w:val="2"/>
        <w:spacing w:before="222" w:line="295" w:lineRule="auto"/>
        <w:ind w:right="242" w:firstLine="572"/>
      </w:pPr>
      <w:r>
        <w:rPr>
          <w:b/>
          <w:bCs/>
          <w:spacing w:val="-3"/>
        </w:rPr>
        <w:t>12、公共安全支出（类）法院（款）案件审判（项）:</w:t>
      </w:r>
      <w:r>
        <w:rPr>
          <w:spacing w:val="-3"/>
        </w:rPr>
        <w:t>反</w:t>
      </w:r>
      <w:r>
        <w:rPr>
          <w:spacing w:val="-4"/>
        </w:rPr>
        <w:t>映人民法院对刑</w:t>
      </w:r>
      <w:r>
        <w:t xml:space="preserve"> </w:t>
      </w:r>
      <w:r>
        <w:rPr>
          <w:spacing w:val="-3"/>
        </w:rPr>
        <w:t>事、民事、行政、涉外等案件审判活动的支出。</w:t>
      </w:r>
    </w:p>
    <w:p w14:paraId="5C0076B2">
      <w:pPr>
        <w:pStyle w:val="2"/>
        <w:spacing w:before="225" w:line="219" w:lineRule="auto"/>
        <w:jc w:val="right"/>
      </w:pPr>
      <w:r>
        <w:rPr>
          <w:b/>
          <w:bCs/>
          <w:spacing w:val="-3"/>
        </w:rPr>
        <w:t>13、社会保障和就业支出（类）:</w:t>
      </w:r>
      <w:r>
        <w:rPr>
          <w:spacing w:val="-3"/>
        </w:rPr>
        <w:t>反映政府</w:t>
      </w:r>
      <w:r>
        <w:rPr>
          <w:spacing w:val="-4"/>
        </w:rPr>
        <w:t>在社会保障与就业方面的支出。</w:t>
      </w:r>
    </w:p>
    <w:p w14:paraId="5DC0EEEB">
      <w:pPr>
        <w:pStyle w:val="2"/>
        <w:spacing w:before="227" w:line="295" w:lineRule="auto"/>
        <w:ind w:left="2" w:right="242" w:firstLine="569"/>
      </w:pPr>
      <w:r>
        <w:rPr>
          <w:b/>
          <w:bCs/>
          <w:spacing w:val="-4"/>
        </w:rPr>
        <w:t>14、社会保障和就业支出（类）行政事业单位养老支出（款）:</w:t>
      </w:r>
      <w:r>
        <w:rPr>
          <w:spacing w:val="-4"/>
        </w:rPr>
        <w:t>反映用于</w:t>
      </w:r>
      <w:r>
        <w:rPr>
          <w:spacing w:val="15"/>
        </w:rPr>
        <w:t xml:space="preserve"> </w:t>
      </w:r>
      <w:r>
        <w:rPr>
          <w:spacing w:val="-4"/>
        </w:rPr>
        <w:t>行政事业单位养老方面的支出。</w:t>
      </w:r>
    </w:p>
    <w:p w14:paraId="74C2DFB2">
      <w:pPr>
        <w:pStyle w:val="2"/>
        <w:spacing w:before="224" w:line="295" w:lineRule="auto"/>
        <w:ind w:left="5" w:right="136" w:firstLine="566"/>
      </w:pPr>
      <w:r>
        <w:rPr>
          <w:b/>
          <w:bCs/>
          <w:spacing w:val="-5"/>
        </w:rPr>
        <w:t>15、社会保障和就业支出（类）行政事业单位养老支出（款）行政单位离</w:t>
      </w:r>
      <w:r>
        <w:rPr>
          <w:spacing w:val="2"/>
        </w:rPr>
        <w:t xml:space="preserve"> </w:t>
      </w:r>
      <w:r>
        <w:rPr>
          <w:b/>
          <w:bCs/>
          <w:spacing w:val="-4"/>
        </w:rPr>
        <w:t>退休（项）:</w:t>
      </w:r>
      <w:r>
        <w:rPr>
          <w:spacing w:val="-4"/>
        </w:rPr>
        <w:t>反映榆中县人民法院开支的离退休经费。</w:t>
      </w:r>
    </w:p>
    <w:p w14:paraId="656D34B2">
      <w:pPr>
        <w:pStyle w:val="2"/>
        <w:spacing w:before="225" w:line="320" w:lineRule="auto"/>
        <w:ind w:left="1" w:right="122" w:firstLine="570"/>
      </w:pPr>
      <w:r>
        <w:rPr>
          <w:b/>
          <w:bCs/>
          <w:spacing w:val="-5"/>
        </w:rPr>
        <w:t>16、社会保障和就业支出（类）行政事业单位养老支出（款）机关事业单</w:t>
      </w:r>
      <w:r>
        <w:rPr>
          <w:spacing w:val="16"/>
        </w:rPr>
        <w:t xml:space="preserve"> </w:t>
      </w:r>
      <w:r>
        <w:rPr>
          <w:b/>
          <w:bCs/>
          <w:spacing w:val="-2"/>
        </w:rPr>
        <w:t>位基本养老保险缴费支出（项）:</w:t>
      </w:r>
      <w:r>
        <w:rPr>
          <w:spacing w:val="-2"/>
        </w:rPr>
        <w:t>反映机关事业单位实施养老保险制度由单位</w:t>
      </w:r>
      <w:r>
        <w:rPr>
          <w:spacing w:val="1"/>
        </w:rPr>
        <w:t xml:space="preserve">  </w:t>
      </w:r>
      <w:r>
        <w:rPr>
          <w:spacing w:val="-5"/>
        </w:rPr>
        <w:t>缴纳的基本养老保险费支出。</w:t>
      </w:r>
    </w:p>
    <w:p w14:paraId="5FE3A803">
      <w:pPr>
        <w:pStyle w:val="2"/>
        <w:spacing w:before="225" w:line="295" w:lineRule="auto"/>
        <w:ind w:left="2" w:right="242" w:firstLine="569"/>
      </w:pPr>
      <w:r>
        <w:rPr>
          <w:b/>
          <w:bCs/>
          <w:spacing w:val="-4"/>
        </w:rPr>
        <w:t>17、社会保障和就业支出（类）其他社会保障和就业支出（款）:</w:t>
      </w:r>
      <w:r>
        <w:rPr>
          <w:spacing w:val="-4"/>
        </w:rPr>
        <w:t>反映除</w:t>
      </w:r>
      <w:r>
        <w:rPr>
          <w:spacing w:val="12"/>
        </w:rPr>
        <w:t xml:space="preserve"> </w:t>
      </w:r>
      <w:r>
        <w:rPr>
          <w:spacing w:val="-3"/>
        </w:rPr>
        <w:t>上述项目以外其他用于社会保障和就业方面的支出。</w:t>
      </w:r>
    </w:p>
    <w:p w14:paraId="638CF4B2">
      <w:pPr>
        <w:pStyle w:val="2"/>
        <w:spacing w:before="224" w:line="321" w:lineRule="auto"/>
        <w:ind w:right="120" w:firstLine="572"/>
      </w:pPr>
      <w:r>
        <w:rPr>
          <w:b/>
          <w:bCs/>
          <w:spacing w:val="-4"/>
        </w:rPr>
        <w:t>18、社会保障和就业支出（类）其他社会</w:t>
      </w:r>
      <w:r>
        <w:rPr>
          <w:b/>
          <w:bCs/>
          <w:spacing w:val="-5"/>
        </w:rPr>
        <w:t>保障和就业支出（款）其他社会</w:t>
      </w:r>
      <w:r>
        <w:t xml:space="preserve"> </w:t>
      </w:r>
      <w:r>
        <w:rPr>
          <w:b/>
          <w:bCs/>
          <w:spacing w:val="-2"/>
        </w:rPr>
        <w:t>保障和就业支出（项）:</w:t>
      </w:r>
      <w:r>
        <w:rPr>
          <w:spacing w:val="-2"/>
        </w:rPr>
        <w:t>反映除上述项目以外其他用于社会保障和就业方面的</w:t>
      </w:r>
      <w:r>
        <w:rPr>
          <w:spacing w:val="8"/>
        </w:rPr>
        <w:t xml:space="preserve">  </w:t>
      </w:r>
      <w:r>
        <w:rPr>
          <w:spacing w:val="-13"/>
        </w:rPr>
        <w:t>支出。</w:t>
      </w:r>
    </w:p>
    <w:p w14:paraId="18658604">
      <w:pPr>
        <w:pStyle w:val="2"/>
        <w:spacing w:before="221" w:line="222" w:lineRule="auto"/>
        <w:ind w:left="572"/>
      </w:pPr>
      <w:r>
        <w:rPr>
          <w:b/>
          <w:bCs/>
          <w:spacing w:val="-3"/>
        </w:rPr>
        <w:t>19、卫生健康支出（类）:</w:t>
      </w:r>
      <w:r>
        <w:rPr>
          <w:spacing w:val="-3"/>
        </w:rPr>
        <w:t>反映政府卫生健康方面的支出</w:t>
      </w:r>
    </w:p>
    <w:p w14:paraId="6E8399FC">
      <w:pPr>
        <w:pStyle w:val="2"/>
        <w:spacing w:before="223" w:line="296" w:lineRule="auto"/>
        <w:ind w:left="4" w:right="242" w:firstLine="550"/>
      </w:pPr>
      <w:r>
        <w:rPr>
          <w:b/>
          <w:bCs/>
          <w:spacing w:val="-3"/>
        </w:rPr>
        <w:t>20、卫生健康支出（类）行政事业单位医疗（款）:</w:t>
      </w:r>
      <w:r>
        <w:rPr>
          <w:spacing w:val="-3"/>
        </w:rPr>
        <w:t>反映行政事业单位医</w:t>
      </w:r>
      <w:r>
        <w:rPr>
          <w:spacing w:val="14"/>
        </w:rPr>
        <w:t xml:space="preserve"> </w:t>
      </w:r>
      <w:r>
        <w:rPr>
          <w:spacing w:val="-8"/>
        </w:rPr>
        <w:t>疗方面的支出。</w:t>
      </w:r>
    </w:p>
    <w:p w14:paraId="536D3FE9">
      <w:pPr>
        <w:pStyle w:val="2"/>
        <w:spacing w:before="222" w:line="221" w:lineRule="auto"/>
        <w:ind w:left="554"/>
        <w:outlineLvl w:val="3"/>
      </w:pPr>
      <w:r>
        <w:rPr>
          <w:b/>
          <w:bCs/>
          <w:spacing w:val="-2"/>
        </w:rPr>
        <w:t>21、卫生健康支出（类）行政事业单位医疗（款）行政单位</w:t>
      </w:r>
      <w:r>
        <w:rPr>
          <w:b/>
          <w:bCs/>
          <w:spacing w:val="-3"/>
        </w:rPr>
        <w:t>医疗（项）:</w:t>
      </w:r>
    </w:p>
    <w:p w14:paraId="2E081CCB">
      <w:pPr>
        <w:pStyle w:val="2"/>
        <w:spacing w:before="224" w:line="359" w:lineRule="auto"/>
        <w:ind w:left="6" w:right="102" w:hanging="5"/>
        <w:jc w:val="both"/>
      </w:pPr>
      <w:r>
        <w:rPr>
          <w:spacing w:val="-1"/>
        </w:rPr>
        <w:t>反映财政部门安排的行政单位（包括实行公务员管理的事业单位，下同）基本</w:t>
      </w:r>
      <w:r>
        <w:rPr>
          <w:spacing w:val="13"/>
        </w:rPr>
        <w:t xml:space="preserve"> </w:t>
      </w:r>
      <w:r>
        <w:rPr>
          <w:spacing w:val="-1"/>
        </w:rPr>
        <w:t>医疗保险缴费经费，未参加医疗保险的行政单位的公费医疗经费，按国家规定</w:t>
      </w:r>
      <w:r>
        <w:rPr>
          <w:spacing w:val="7"/>
        </w:rPr>
        <w:t xml:space="preserve"> </w:t>
      </w:r>
      <w:r>
        <w:rPr>
          <w:spacing w:val="-3"/>
        </w:rPr>
        <w:t>享受离休人员、红军老战士待遇人员的医疗经费。</w:t>
      </w:r>
    </w:p>
    <w:p w14:paraId="7E763C73">
      <w:pPr>
        <w:pStyle w:val="2"/>
        <w:spacing w:before="48" w:line="221" w:lineRule="auto"/>
        <w:ind w:left="554"/>
        <w:outlineLvl w:val="3"/>
      </w:pPr>
      <w:r>
        <w:rPr>
          <w:b/>
          <w:bCs/>
          <w:spacing w:val="-2"/>
        </w:rPr>
        <w:t>22、卫生健康支出（类）行政事业单位医疗（款）事业单位</w:t>
      </w:r>
      <w:r>
        <w:rPr>
          <w:b/>
          <w:bCs/>
          <w:spacing w:val="-3"/>
        </w:rPr>
        <w:t>医疗（项）:</w:t>
      </w:r>
    </w:p>
    <w:p w14:paraId="21D5EF12">
      <w:pPr>
        <w:spacing w:line="221" w:lineRule="auto"/>
        <w:sectPr>
          <w:footerReference r:id="rId19" w:type="default"/>
          <w:pgSz w:w="11906" w:h="16839"/>
          <w:pgMar w:top="1284" w:right="1149" w:bottom="1374" w:left="1152" w:header="0" w:footer="1211" w:gutter="0"/>
          <w:cols w:space="720" w:num="1"/>
        </w:sectPr>
      </w:pPr>
    </w:p>
    <w:p w14:paraId="7BD9DE3A">
      <w:pPr>
        <w:pStyle w:val="2"/>
        <w:spacing w:before="58" w:line="353" w:lineRule="auto"/>
        <w:ind w:left="5" w:right="140" w:hanging="4"/>
      </w:pPr>
      <w:r>
        <w:rPr>
          <w:spacing w:val="-1"/>
        </w:rPr>
        <w:t>反映财政部门安排的事业单位基本医疗保险缴费经费，未参加医疗保险的事业</w:t>
      </w:r>
      <w:r>
        <w:rPr>
          <w:spacing w:val="13"/>
        </w:rPr>
        <w:t xml:space="preserve"> </w:t>
      </w:r>
      <w:r>
        <w:rPr>
          <w:spacing w:val="-2"/>
        </w:rPr>
        <w:t>单位的公费医疗经费，按国家规定享受离休人员待遇的医疗</w:t>
      </w:r>
      <w:r>
        <w:rPr>
          <w:spacing w:val="-3"/>
        </w:rPr>
        <w:t>经费。</w:t>
      </w:r>
    </w:p>
    <w:p w14:paraId="5D4290CE">
      <w:pPr>
        <w:pStyle w:val="2"/>
        <w:spacing w:before="47" w:line="221" w:lineRule="auto"/>
        <w:jc w:val="right"/>
        <w:outlineLvl w:val="3"/>
      </w:pPr>
      <w:r>
        <w:rPr>
          <w:b/>
          <w:bCs/>
          <w:spacing w:val="-3"/>
        </w:rPr>
        <w:t>23、卫生健康支出（类）行政事业单位医疗（</w:t>
      </w:r>
      <w:r>
        <w:rPr>
          <w:b/>
          <w:bCs/>
          <w:spacing w:val="-4"/>
        </w:rPr>
        <w:t>款）公务员医疗补助（项）:</w:t>
      </w:r>
    </w:p>
    <w:p w14:paraId="2DF3FC64">
      <w:pPr>
        <w:pStyle w:val="2"/>
        <w:spacing w:before="224" w:line="222" w:lineRule="auto"/>
        <w:ind w:left="1"/>
      </w:pPr>
      <w:r>
        <w:rPr>
          <w:spacing w:val="-3"/>
        </w:rPr>
        <w:t>反映财政部门安排的公务员医疗补助经费。</w:t>
      </w:r>
    </w:p>
    <w:p w14:paraId="09CEA689">
      <w:pPr>
        <w:pStyle w:val="2"/>
        <w:spacing w:before="223" w:line="221" w:lineRule="auto"/>
        <w:ind w:left="555"/>
      </w:pPr>
      <w:r>
        <w:rPr>
          <w:b/>
          <w:bCs/>
          <w:spacing w:val="-3"/>
        </w:rPr>
        <w:t>24、住房保障支出（类）:</w:t>
      </w:r>
      <w:r>
        <w:rPr>
          <w:spacing w:val="-3"/>
        </w:rPr>
        <w:t>集中反映政府用于住房方面的支出。</w:t>
      </w:r>
    </w:p>
    <w:p w14:paraId="5656DEA1">
      <w:pPr>
        <w:pStyle w:val="2"/>
        <w:spacing w:before="226" w:line="295" w:lineRule="auto"/>
        <w:ind w:right="280" w:firstLine="554"/>
      </w:pPr>
      <w:r>
        <w:rPr>
          <w:b/>
          <w:bCs/>
          <w:spacing w:val="-2"/>
        </w:rPr>
        <w:t>25、住房保障支出（类）住房改革支出（款</w:t>
      </w:r>
      <w:r>
        <w:rPr>
          <w:b/>
          <w:bCs/>
          <w:spacing w:val="-3"/>
        </w:rPr>
        <w:t>）:</w:t>
      </w:r>
      <w:r>
        <w:rPr>
          <w:spacing w:val="-3"/>
        </w:rPr>
        <w:t>反映行政事业单位用财政</w:t>
      </w:r>
      <w:r>
        <w:t xml:space="preserve"> </w:t>
      </w:r>
      <w:r>
        <w:rPr>
          <w:spacing w:val="-3"/>
        </w:rPr>
        <w:t>拨款资金和其他资金等安排的住房改革支出。</w:t>
      </w:r>
    </w:p>
    <w:p w14:paraId="7A0CF9B0">
      <w:pPr>
        <w:pStyle w:val="2"/>
        <w:spacing w:before="224" w:line="320" w:lineRule="auto"/>
        <w:ind w:left="1" w:right="140" w:firstLine="553"/>
      </w:pPr>
      <w:r>
        <w:rPr>
          <w:b/>
          <w:bCs/>
          <w:spacing w:val="-3"/>
        </w:rPr>
        <w:t>26、住房保障支出（类）住房改革支出（款）住房公积金（项）</w:t>
      </w:r>
      <w:r>
        <w:rPr>
          <w:b/>
          <w:bCs/>
          <w:spacing w:val="-4"/>
        </w:rPr>
        <w:t>:</w:t>
      </w:r>
      <w:r>
        <w:rPr>
          <w:spacing w:val="-4"/>
        </w:rPr>
        <w:t>反映行</w:t>
      </w:r>
      <w:r>
        <w:t xml:space="preserve">  </w:t>
      </w:r>
      <w:r>
        <w:rPr>
          <w:spacing w:val="-1"/>
        </w:rPr>
        <w:t>政事业单位按人事部和财政部规定的基本工资和津贴补贴以及规定比例为职工</w:t>
      </w:r>
      <w:r>
        <w:rPr>
          <w:spacing w:val="13"/>
        </w:rPr>
        <w:t xml:space="preserve"> </w:t>
      </w:r>
      <w:r>
        <w:rPr>
          <w:spacing w:val="-6"/>
        </w:rPr>
        <w:t>缴纳的住房公积金。</w:t>
      </w:r>
    </w:p>
    <w:p w14:paraId="218CBBD4">
      <w:pPr>
        <w:pStyle w:val="2"/>
        <w:spacing w:before="224" w:line="295" w:lineRule="auto"/>
        <w:ind w:left="22" w:right="280" w:firstLine="532"/>
      </w:pPr>
      <w:r>
        <w:rPr>
          <w:b/>
          <w:bCs/>
          <w:spacing w:val="-2"/>
        </w:rPr>
        <w:t>27、工资福利支出（类）:</w:t>
      </w:r>
      <w:r>
        <w:rPr>
          <w:spacing w:val="-2"/>
        </w:rPr>
        <w:t>反映单位开支的在职职工和编制外长期聘用人</w:t>
      </w:r>
      <w:r>
        <w:rPr>
          <w:spacing w:val="13"/>
        </w:rPr>
        <w:t xml:space="preserve"> </w:t>
      </w:r>
      <w:r>
        <w:rPr>
          <w:spacing w:val="-3"/>
        </w:rPr>
        <w:t>员的各类劳动报酬，以及为上述人员缴纳的各项社会保险费等。</w:t>
      </w:r>
    </w:p>
    <w:p w14:paraId="15B9F2C1">
      <w:pPr>
        <w:pStyle w:val="2"/>
        <w:spacing w:before="226" w:line="222" w:lineRule="auto"/>
        <w:ind w:left="555"/>
      </w:pPr>
      <w:r>
        <w:rPr>
          <w:b/>
          <w:bCs/>
          <w:spacing w:val="-4"/>
        </w:rPr>
        <w:t>28、工资福利支出（类）基本工资（款）:</w:t>
      </w:r>
      <w:r>
        <w:rPr>
          <w:spacing w:val="-4"/>
        </w:rPr>
        <w:t>反映按规定发放的基本工资，</w:t>
      </w:r>
    </w:p>
    <w:p w14:paraId="11FF3EF3">
      <w:pPr>
        <w:pStyle w:val="2"/>
        <w:spacing w:before="225" w:line="363" w:lineRule="auto"/>
        <w:ind w:right="140" w:firstLine="11"/>
        <w:jc w:val="both"/>
      </w:pPr>
      <w:r>
        <w:rPr>
          <w:spacing w:val="-1"/>
        </w:rPr>
        <w:t>包括公务员的职务工资、级别工资；机关工人的岗位工资、技术等级工资；事</w:t>
      </w:r>
      <w:r>
        <w:rPr>
          <w:spacing w:val="3"/>
        </w:rPr>
        <w:t xml:space="preserve"> </w:t>
      </w:r>
      <w:r>
        <w:rPr>
          <w:spacing w:val="-1"/>
        </w:rPr>
        <w:t>业单位工作人员的岗位工资、薪级工资；各类学校毕业生试用期（见习期）工</w:t>
      </w:r>
      <w:r>
        <w:rPr>
          <w:spacing w:val="15"/>
        </w:rPr>
        <w:t xml:space="preserve"> </w:t>
      </w:r>
      <w:r>
        <w:rPr>
          <w:spacing w:val="-1"/>
        </w:rPr>
        <w:t>资、新参加工作工人学徒期、熟练期工资；军队（含武警）军官、文职干部的</w:t>
      </w:r>
      <w:r>
        <w:rPr>
          <w:spacing w:val="15"/>
        </w:rPr>
        <w:t xml:space="preserve"> </w:t>
      </w:r>
      <w:r>
        <w:rPr>
          <w:spacing w:val="-1"/>
        </w:rPr>
        <w:t>职务（专业技术等级）工资、军衔（级别）工资和军龄工资；军队士官的军衔</w:t>
      </w:r>
      <w:r>
        <w:rPr>
          <w:spacing w:val="15"/>
        </w:rPr>
        <w:t xml:space="preserve"> </w:t>
      </w:r>
      <w:r>
        <w:rPr>
          <w:spacing w:val="-5"/>
        </w:rPr>
        <w:t>等级工资和军龄工资等。</w:t>
      </w:r>
    </w:p>
    <w:p w14:paraId="69F75D5B">
      <w:pPr>
        <w:pStyle w:val="2"/>
        <w:spacing w:before="46" w:line="332" w:lineRule="auto"/>
        <w:ind w:right="57" w:firstLine="554"/>
      </w:pPr>
      <w:r>
        <w:rPr>
          <w:b/>
          <w:bCs/>
          <w:spacing w:val="-4"/>
        </w:rPr>
        <w:t>29、工资福利支出（类）津贴补贴（款）:</w:t>
      </w:r>
      <w:r>
        <w:rPr>
          <w:spacing w:val="-4"/>
        </w:rPr>
        <w:t>反映按规定发放的津贴、补贴，</w:t>
      </w:r>
      <w:r>
        <w:rPr>
          <w:spacing w:val="5"/>
        </w:rPr>
        <w:t xml:space="preserve"> </w:t>
      </w:r>
      <w:r>
        <w:rPr>
          <w:spacing w:val="-1"/>
        </w:rPr>
        <w:t>包括机关工作人员工作性津贴、生活性补贴、地区附加津贴、岗位津贴，机关</w:t>
      </w:r>
      <w:r>
        <w:rPr>
          <w:spacing w:val="14"/>
        </w:rPr>
        <w:t xml:space="preserve"> </w:t>
      </w:r>
      <w:r>
        <w:rPr>
          <w:spacing w:val="-1"/>
        </w:rPr>
        <w:t>事业单位艰苦边远地区津贴，事业单位工作人员特殊岗位津贴补贴，机关事业</w:t>
      </w:r>
      <w:r>
        <w:rPr>
          <w:spacing w:val="14"/>
        </w:rPr>
        <w:t xml:space="preserve"> </w:t>
      </w:r>
      <w:r>
        <w:rPr>
          <w:spacing w:val="-2"/>
        </w:rPr>
        <w:t>单位提租补贴、购房补贴、采暖补贴、物业服</w:t>
      </w:r>
      <w:r>
        <w:rPr>
          <w:spacing w:val="-3"/>
        </w:rPr>
        <w:t>务补贴等。</w:t>
      </w:r>
    </w:p>
    <w:p w14:paraId="66FCF6A5">
      <w:pPr>
        <w:pStyle w:val="2"/>
        <w:spacing w:before="224" w:line="295" w:lineRule="auto"/>
        <w:ind w:left="8" w:right="280" w:firstLine="549"/>
      </w:pPr>
      <w:r>
        <w:rPr>
          <w:b/>
          <w:bCs/>
          <w:spacing w:val="-2"/>
        </w:rPr>
        <w:t>30、工资福利支出（类）奖金（款）:</w:t>
      </w:r>
      <w:r>
        <w:rPr>
          <w:spacing w:val="-2"/>
        </w:rPr>
        <w:t>反映按照规定发放的奖金</w:t>
      </w:r>
      <w:r>
        <w:rPr>
          <w:spacing w:val="-3"/>
        </w:rPr>
        <w:t>，包括机</w:t>
      </w:r>
      <w:r>
        <w:t xml:space="preserve"> </w:t>
      </w:r>
      <w:r>
        <w:rPr>
          <w:spacing w:val="-2"/>
        </w:rPr>
        <w:t>关工作人员年终一次性奖金、绩效奖金（基础绩效奖、年度绩效奖）等。</w:t>
      </w:r>
    </w:p>
    <w:p w14:paraId="4D23E0A9">
      <w:pPr>
        <w:pStyle w:val="2"/>
        <w:spacing w:before="226" w:line="221" w:lineRule="auto"/>
        <w:ind w:left="557"/>
      </w:pPr>
      <w:r>
        <w:rPr>
          <w:b/>
          <w:bCs/>
          <w:spacing w:val="-3"/>
        </w:rPr>
        <w:t>31、工资福利支出（类）机关事业单位基本养老保险缴费（</w:t>
      </w:r>
      <w:r>
        <w:rPr>
          <w:b/>
          <w:bCs/>
          <w:spacing w:val="-4"/>
        </w:rPr>
        <w:t>款）:</w:t>
      </w:r>
      <w:r>
        <w:rPr>
          <w:spacing w:val="-4"/>
        </w:rPr>
        <w:t>反映机</w:t>
      </w:r>
    </w:p>
    <w:p w14:paraId="00266E86">
      <w:pPr>
        <w:spacing w:line="221" w:lineRule="auto"/>
        <w:sectPr>
          <w:footerReference r:id="rId20" w:type="default"/>
          <w:pgSz w:w="11906" w:h="16839"/>
          <w:pgMar w:top="1284" w:right="1111" w:bottom="1375" w:left="1151" w:header="0" w:footer="1211" w:gutter="0"/>
          <w:cols w:space="720" w:num="1"/>
        </w:sectPr>
      </w:pPr>
    </w:p>
    <w:p w14:paraId="1A3D680E">
      <w:pPr>
        <w:pStyle w:val="2"/>
        <w:spacing w:before="57" w:line="353" w:lineRule="auto"/>
        <w:ind w:left="6" w:firstLine="1"/>
      </w:pPr>
      <w:r>
        <w:rPr>
          <w:spacing w:val="-2"/>
        </w:rPr>
        <w:t>关事业单位缴纳的基本养老保险费。由单位</w:t>
      </w:r>
      <w:r>
        <w:rPr>
          <w:spacing w:val="-3"/>
        </w:rPr>
        <w:t>代扣的工作人员基本养老保险缴费，</w:t>
      </w:r>
      <w:r>
        <w:t xml:space="preserve"> </w:t>
      </w:r>
      <w:r>
        <w:rPr>
          <w:spacing w:val="-7"/>
        </w:rPr>
        <w:t>不在此科目反映。</w:t>
      </w:r>
    </w:p>
    <w:p w14:paraId="7993F20D">
      <w:pPr>
        <w:pStyle w:val="2"/>
        <w:spacing w:before="49" w:line="295" w:lineRule="auto"/>
        <w:ind w:left="1" w:right="362" w:firstLine="555"/>
      </w:pPr>
      <w:r>
        <w:rPr>
          <w:b/>
          <w:bCs/>
          <w:spacing w:val="-3"/>
        </w:rPr>
        <w:t>32、工资福利支出（类）职工基本医疗保险缴费（款）:</w:t>
      </w:r>
      <w:r>
        <w:rPr>
          <w:spacing w:val="-3"/>
        </w:rPr>
        <w:t>反映单位为职工</w:t>
      </w:r>
      <w:r>
        <w:rPr>
          <w:spacing w:val="6"/>
        </w:rPr>
        <w:t xml:space="preserve"> </w:t>
      </w:r>
      <w:r>
        <w:rPr>
          <w:spacing w:val="-3"/>
        </w:rPr>
        <w:t>缴纳的基本医疗保险（含生育保险）费。</w:t>
      </w:r>
    </w:p>
    <w:p w14:paraId="7682F5BE">
      <w:pPr>
        <w:pStyle w:val="2"/>
        <w:spacing w:before="225" w:line="295" w:lineRule="auto"/>
        <w:ind w:left="5" w:right="362" w:firstLine="551"/>
      </w:pPr>
      <w:r>
        <w:rPr>
          <w:b/>
          <w:bCs/>
          <w:spacing w:val="-3"/>
        </w:rPr>
        <w:t>33、工资福利支出（类）公务员医疗补助缴费（款）:</w:t>
      </w:r>
      <w:r>
        <w:rPr>
          <w:spacing w:val="-3"/>
        </w:rPr>
        <w:t>反映按规定可享受</w:t>
      </w:r>
      <w:r>
        <w:rPr>
          <w:spacing w:val="9"/>
        </w:rPr>
        <w:t xml:space="preserve"> </w:t>
      </w:r>
      <w:r>
        <w:rPr>
          <w:spacing w:val="-3"/>
        </w:rPr>
        <w:t>公务员医疗补助单位为职工缴纳的公务员医疗补助费。</w:t>
      </w:r>
    </w:p>
    <w:p w14:paraId="052D3762">
      <w:pPr>
        <w:pStyle w:val="2"/>
        <w:spacing w:before="224" w:line="320" w:lineRule="auto"/>
        <w:ind w:left="8" w:right="222" w:firstLine="547"/>
      </w:pPr>
      <w:r>
        <w:rPr>
          <w:b/>
          <w:bCs/>
          <w:spacing w:val="-3"/>
        </w:rPr>
        <w:t>34、工资福利支出（类）其他社会保障缴费（款）:</w:t>
      </w:r>
      <w:r>
        <w:rPr>
          <w:spacing w:val="-3"/>
        </w:rPr>
        <w:t>反映单位为职工缴纳</w:t>
      </w:r>
      <w:r>
        <w:rPr>
          <w:spacing w:val="6"/>
        </w:rPr>
        <w:t xml:space="preserve">  </w:t>
      </w:r>
      <w:r>
        <w:rPr>
          <w:spacing w:val="-1"/>
        </w:rPr>
        <w:t>的失业、工伤等社会保险费，军队(含武警)为军人缴纳的退役养老、医疗等社</w:t>
      </w:r>
      <w:r>
        <w:rPr>
          <w:spacing w:val="6"/>
        </w:rPr>
        <w:t xml:space="preserve"> </w:t>
      </w:r>
      <w:r>
        <w:rPr>
          <w:spacing w:val="-11"/>
        </w:rPr>
        <w:t>会保险费。</w:t>
      </w:r>
    </w:p>
    <w:p w14:paraId="3FDF7402">
      <w:pPr>
        <w:pStyle w:val="2"/>
        <w:spacing w:before="226" w:line="295" w:lineRule="auto"/>
        <w:ind w:left="3" w:right="362" w:firstLine="553"/>
      </w:pPr>
      <w:r>
        <w:rPr>
          <w:b/>
          <w:bCs/>
          <w:spacing w:val="-2"/>
        </w:rPr>
        <w:t>35、工资福利支出（类）住房公积金（款）</w:t>
      </w:r>
      <w:r>
        <w:rPr>
          <w:b/>
          <w:bCs/>
          <w:spacing w:val="-3"/>
        </w:rPr>
        <w:t>:</w:t>
      </w:r>
      <w:r>
        <w:rPr>
          <w:spacing w:val="-3"/>
        </w:rPr>
        <w:t>反映单位按照规定为职工缴</w:t>
      </w:r>
      <w:r>
        <w:t xml:space="preserve"> </w:t>
      </w:r>
      <w:r>
        <w:rPr>
          <w:spacing w:val="-7"/>
        </w:rPr>
        <w:t>纳的住房公积金。</w:t>
      </w:r>
    </w:p>
    <w:p w14:paraId="1AAE125A">
      <w:pPr>
        <w:pStyle w:val="2"/>
        <w:spacing w:before="227" w:line="339" w:lineRule="auto"/>
        <w:ind w:left="6" w:right="222" w:firstLine="550"/>
      </w:pPr>
      <w:r>
        <w:rPr>
          <w:b/>
          <w:bCs/>
          <w:spacing w:val="-3"/>
        </w:rPr>
        <w:t>36、工资福利支出（类）其他工资福利支出（款）:</w:t>
      </w:r>
      <w:r>
        <w:rPr>
          <w:spacing w:val="-3"/>
        </w:rPr>
        <w:t>反映上述科目未包括</w:t>
      </w:r>
      <w:r>
        <w:rPr>
          <w:spacing w:val="6"/>
        </w:rPr>
        <w:t xml:space="preserve">  </w:t>
      </w:r>
      <w:r>
        <w:rPr>
          <w:spacing w:val="-1"/>
        </w:rPr>
        <w:t>的工资福利支出，如各种加班工资、病假两个月以上期间的人员工资，职工探</w:t>
      </w:r>
      <w:r>
        <w:rPr>
          <w:spacing w:val="7"/>
        </w:rPr>
        <w:t xml:space="preserve"> </w:t>
      </w:r>
      <w:r>
        <w:rPr>
          <w:spacing w:val="-1"/>
        </w:rPr>
        <w:t>亲旅费，困难职工生活补助，编制外长期聘用人员（不包括劳务派遣人员）劳</w:t>
      </w:r>
      <w:r>
        <w:rPr>
          <w:spacing w:val="7"/>
        </w:rPr>
        <w:t xml:space="preserve"> </w:t>
      </w:r>
      <w:r>
        <w:rPr>
          <w:spacing w:val="-1"/>
        </w:rPr>
        <w:t>务报酬及社保缴费，公务员及参照公务员法管理的事业单位工作人员转入企业</w:t>
      </w:r>
      <w:r>
        <w:rPr>
          <w:spacing w:val="7"/>
        </w:rPr>
        <w:t xml:space="preserve"> </w:t>
      </w:r>
      <w:r>
        <w:rPr>
          <w:spacing w:val="-2"/>
        </w:rPr>
        <w:t>工作并按规定参加企业职工基本养老保险后给予的一次性补贴等。</w:t>
      </w:r>
    </w:p>
    <w:p w14:paraId="0615B2BB">
      <w:pPr>
        <w:pStyle w:val="2"/>
        <w:spacing w:before="225" w:line="295" w:lineRule="auto"/>
        <w:ind w:left="5" w:right="362" w:firstLine="551"/>
      </w:pPr>
      <w:r>
        <w:rPr>
          <w:b/>
          <w:bCs/>
          <w:spacing w:val="-2"/>
        </w:rPr>
        <w:t>37、商品和服务支出（类）:</w:t>
      </w:r>
      <w:r>
        <w:rPr>
          <w:spacing w:val="-2"/>
        </w:rPr>
        <w:t>反映单位购买商品和服务的支出（不包括用</w:t>
      </w:r>
      <w:r>
        <w:rPr>
          <w:spacing w:val="8"/>
        </w:rPr>
        <w:t xml:space="preserve"> </w:t>
      </w:r>
      <w:r>
        <w:rPr>
          <w:spacing w:val="-7"/>
        </w:rPr>
        <w:t>于购置固定资产、战略性和应急性物资储备等资本性支出。）</w:t>
      </w:r>
    </w:p>
    <w:p w14:paraId="0948D313">
      <w:pPr>
        <w:pStyle w:val="2"/>
        <w:spacing w:before="225" w:line="296" w:lineRule="auto"/>
        <w:ind w:right="362" w:firstLine="556"/>
      </w:pPr>
      <w:r>
        <w:rPr>
          <w:b/>
          <w:bCs/>
          <w:spacing w:val="-2"/>
        </w:rPr>
        <w:t>38、商品和服务支出（类）办公费（款）:</w:t>
      </w:r>
      <w:r>
        <w:rPr>
          <w:spacing w:val="-2"/>
        </w:rPr>
        <w:t>反映单</w:t>
      </w:r>
      <w:r>
        <w:rPr>
          <w:spacing w:val="-3"/>
        </w:rPr>
        <w:t>位购日常办公用品、书</w:t>
      </w:r>
      <w:r>
        <w:t xml:space="preserve"> </w:t>
      </w:r>
      <w:r>
        <w:rPr>
          <w:spacing w:val="-7"/>
        </w:rPr>
        <w:t>报杂志等支出。</w:t>
      </w:r>
    </w:p>
    <w:p w14:paraId="7BD64042">
      <w:pPr>
        <w:pStyle w:val="2"/>
        <w:spacing w:before="222" w:line="221" w:lineRule="auto"/>
        <w:ind w:left="556"/>
      </w:pPr>
      <w:r>
        <w:rPr>
          <w:b/>
          <w:bCs/>
          <w:spacing w:val="-4"/>
        </w:rPr>
        <w:t>39、商品和服务支出（类）印刷费（款）:</w:t>
      </w:r>
      <w:r>
        <w:rPr>
          <w:spacing w:val="-4"/>
        </w:rPr>
        <w:t>反映单位的印刷费支出。</w:t>
      </w:r>
    </w:p>
    <w:p w14:paraId="4DF00CFC">
      <w:pPr>
        <w:pStyle w:val="2"/>
        <w:spacing w:before="226" w:line="296" w:lineRule="auto"/>
        <w:ind w:left="8" w:right="362" w:firstLine="541"/>
      </w:pPr>
      <w:r>
        <w:rPr>
          <w:b/>
          <w:bCs/>
          <w:spacing w:val="-2"/>
        </w:rPr>
        <w:t>40、商品和服务支出（类）水费（款）:</w:t>
      </w:r>
      <w:r>
        <w:rPr>
          <w:spacing w:val="-2"/>
        </w:rPr>
        <w:t>反映单位支付的水费、污水处理</w:t>
      </w:r>
      <w:r>
        <w:t xml:space="preserve"> </w:t>
      </w:r>
      <w:r>
        <w:rPr>
          <w:spacing w:val="-11"/>
        </w:rPr>
        <w:t>费等支出。</w:t>
      </w:r>
    </w:p>
    <w:p w14:paraId="741F1202">
      <w:pPr>
        <w:pStyle w:val="2"/>
        <w:spacing w:before="221" w:line="221" w:lineRule="auto"/>
        <w:ind w:left="550"/>
      </w:pPr>
      <w:r>
        <w:rPr>
          <w:b/>
          <w:bCs/>
          <w:spacing w:val="-4"/>
        </w:rPr>
        <w:t>41、商品和服务支出（类）电费（款）:</w:t>
      </w:r>
      <w:r>
        <w:rPr>
          <w:spacing w:val="-4"/>
        </w:rPr>
        <w:t>反映单位的电费支出。</w:t>
      </w:r>
    </w:p>
    <w:p w14:paraId="7755987B">
      <w:pPr>
        <w:pStyle w:val="2"/>
        <w:spacing w:before="225" w:line="221" w:lineRule="auto"/>
        <w:ind w:left="550"/>
      </w:pPr>
      <w:r>
        <w:rPr>
          <w:b/>
          <w:bCs/>
          <w:spacing w:val="-3"/>
        </w:rPr>
        <w:t>42、商品和服务支出（类）邮电费（款）:</w:t>
      </w:r>
      <w:r>
        <w:rPr>
          <w:spacing w:val="-3"/>
        </w:rPr>
        <w:t>反映</w:t>
      </w:r>
      <w:r>
        <w:rPr>
          <w:spacing w:val="-4"/>
        </w:rPr>
        <w:t>单位开支的信函、包裹、</w:t>
      </w:r>
    </w:p>
    <w:p w14:paraId="7DE8C245">
      <w:pPr>
        <w:spacing w:line="221" w:lineRule="auto"/>
        <w:sectPr>
          <w:footerReference r:id="rId21" w:type="default"/>
          <w:pgSz w:w="11906" w:h="16839"/>
          <w:pgMar w:top="1284" w:right="1029" w:bottom="1374" w:left="1152" w:header="0" w:footer="1211" w:gutter="0"/>
          <w:cols w:space="720" w:num="1"/>
        </w:sectPr>
      </w:pPr>
    </w:p>
    <w:p w14:paraId="31A52A5D">
      <w:pPr>
        <w:pStyle w:val="2"/>
        <w:spacing w:before="57" w:line="221" w:lineRule="auto"/>
        <w:ind w:left="6"/>
      </w:pPr>
      <w:r>
        <w:rPr>
          <w:spacing w:val="-2"/>
        </w:rPr>
        <w:t>货物等物品的邮寄费及电话费、电报费、传真费、网络通讯</w:t>
      </w:r>
      <w:r>
        <w:rPr>
          <w:spacing w:val="-3"/>
        </w:rPr>
        <w:t>费等。</w:t>
      </w:r>
    </w:p>
    <w:p w14:paraId="01C5E24F">
      <w:pPr>
        <w:pStyle w:val="2"/>
        <w:spacing w:before="226" w:line="319" w:lineRule="auto"/>
        <w:ind w:left="6" w:right="95" w:firstLine="544"/>
      </w:pPr>
      <w:r>
        <w:rPr>
          <w:b/>
          <w:bCs/>
          <w:spacing w:val="-2"/>
        </w:rPr>
        <w:t>43、商品和服务支出（类）取暖费（款）:</w:t>
      </w:r>
      <w:r>
        <w:rPr>
          <w:spacing w:val="-2"/>
        </w:rPr>
        <w:t>反映单位取暖用燃料费</w:t>
      </w:r>
      <w:r>
        <w:rPr>
          <w:spacing w:val="-3"/>
        </w:rPr>
        <w:t>、热力</w:t>
      </w:r>
      <w:r>
        <w:t xml:space="preserve">  </w:t>
      </w:r>
      <w:r>
        <w:rPr>
          <w:spacing w:val="-1"/>
        </w:rPr>
        <w:t>费、炉具购置费、锅炉临时工的工资、节煤奖以及由单位支付的未实行职工住</w:t>
      </w:r>
      <w:r>
        <w:rPr>
          <w:spacing w:val="8"/>
        </w:rPr>
        <w:t xml:space="preserve"> </w:t>
      </w:r>
      <w:r>
        <w:rPr>
          <w:spacing w:val="-3"/>
        </w:rPr>
        <w:t>房采暖补贴改革的在职职工和离退休人员宿舍取暖费等。</w:t>
      </w:r>
    </w:p>
    <w:p w14:paraId="01A2D789">
      <w:pPr>
        <w:pStyle w:val="2"/>
        <w:spacing w:before="228" w:line="320" w:lineRule="auto"/>
        <w:ind w:left="9" w:right="95" w:firstLine="541"/>
      </w:pPr>
      <w:r>
        <w:rPr>
          <w:b/>
          <w:bCs/>
          <w:spacing w:val="-2"/>
        </w:rPr>
        <w:t>44、商品和服务支出（类）物业管理费（款）:</w:t>
      </w:r>
      <w:r>
        <w:rPr>
          <w:spacing w:val="-2"/>
        </w:rPr>
        <w:t>反映</w:t>
      </w:r>
      <w:r>
        <w:rPr>
          <w:spacing w:val="-3"/>
        </w:rPr>
        <w:t>单位开支的办公用房</w:t>
      </w:r>
      <w:r>
        <w:t xml:space="preserve">  </w:t>
      </w:r>
      <w:r>
        <w:rPr>
          <w:spacing w:val="-1"/>
        </w:rPr>
        <w:t>以及未实行职工住宅物业服务改革的在职职工和离退休人员宿舍等的物业管理</w:t>
      </w:r>
      <w:r>
        <w:rPr>
          <w:spacing w:val="5"/>
        </w:rPr>
        <w:t xml:space="preserve"> </w:t>
      </w:r>
      <w:r>
        <w:rPr>
          <w:spacing w:val="-3"/>
        </w:rPr>
        <w:t>费，包括综合治理、绿化、卫生等方面的支出。</w:t>
      </w:r>
    </w:p>
    <w:p w14:paraId="7EA27316">
      <w:pPr>
        <w:pStyle w:val="2"/>
        <w:spacing w:before="224" w:line="295" w:lineRule="auto"/>
        <w:ind w:left="29" w:right="235" w:firstLine="521"/>
      </w:pPr>
      <w:r>
        <w:rPr>
          <w:b/>
          <w:bCs/>
          <w:spacing w:val="-2"/>
        </w:rPr>
        <w:t>45、商品和服务支出（类）差旅费（款）:</w:t>
      </w:r>
      <w:r>
        <w:rPr>
          <w:spacing w:val="-2"/>
        </w:rPr>
        <w:t>反映单位工作人员国（</w:t>
      </w:r>
      <w:r>
        <w:rPr>
          <w:spacing w:val="-3"/>
        </w:rPr>
        <w:t>境）内</w:t>
      </w:r>
      <w:r>
        <w:t xml:space="preserve"> </w:t>
      </w:r>
      <w:r>
        <w:rPr>
          <w:spacing w:val="-3"/>
        </w:rPr>
        <w:t>出差发生的城市间交通费、住宿费、伙食补助费和市内交通费。</w:t>
      </w:r>
    </w:p>
    <w:p w14:paraId="64569984">
      <w:pPr>
        <w:pStyle w:val="2"/>
        <w:spacing w:before="222" w:line="321" w:lineRule="auto"/>
        <w:ind w:right="95" w:firstLine="550"/>
      </w:pPr>
      <w:r>
        <w:rPr>
          <w:b/>
          <w:bCs/>
          <w:spacing w:val="-2"/>
        </w:rPr>
        <w:t>46、商品和服务支出（类）维修（护）费（款</w:t>
      </w:r>
      <w:r>
        <w:rPr>
          <w:b/>
          <w:bCs/>
          <w:spacing w:val="-3"/>
        </w:rPr>
        <w:t>）:</w:t>
      </w:r>
      <w:r>
        <w:rPr>
          <w:spacing w:val="-3"/>
        </w:rPr>
        <w:t>反映单位日常开支的固</w:t>
      </w:r>
      <w:r>
        <w:t xml:space="preserve">  </w:t>
      </w:r>
      <w:r>
        <w:rPr>
          <w:spacing w:val="-1"/>
        </w:rPr>
        <w:t>定资产(不包括车船等交通工具)修理和维护费用，网络信息系统运行与维护费</w:t>
      </w:r>
      <w:r>
        <w:rPr>
          <w:spacing w:val="15"/>
        </w:rPr>
        <w:t xml:space="preserve"> </w:t>
      </w:r>
      <w:r>
        <w:rPr>
          <w:spacing w:val="-14"/>
        </w:rPr>
        <w:t>用。</w:t>
      </w:r>
    </w:p>
    <w:p w14:paraId="7C141CB2">
      <w:pPr>
        <w:pStyle w:val="2"/>
        <w:spacing w:before="221" w:line="295" w:lineRule="auto"/>
        <w:ind w:right="235" w:firstLine="550"/>
      </w:pPr>
      <w:r>
        <w:rPr>
          <w:b/>
          <w:bCs/>
          <w:spacing w:val="-2"/>
        </w:rPr>
        <w:t>47、商品和服务支出（类）租赁费（款）:</w:t>
      </w:r>
      <w:r>
        <w:rPr>
          <w:spacing w:val="-2"/>
        </w:rPr>
        <w:t>反映租赁办公用房、宿</w:t>
      </w:r>
      <w:r>
        <w:rPr>
          <w:spacing w:val="-3"/>
        </w:rPr>
        <w:t>舍、专</w:t>
      </w:r>
      <w:r>
        <w:t xml:space="preserve"> </w:t>
      </w:r>
      <w:r>
        <w:rPr>
          <w:spacing w:val="-4"/>
        </w:rPr>
        <w:t>用通讯网以及其他设备等方面的费用。</w:t>
      </w:r>
    </w:p>
    <w:p w14:paraId="5D6043C6">
      <w:pPr>
        <w:pStyle w:val="2"/>
        <w:spacing w:before="222" w:line="321" w:lineRule="auto"/>
        <w:ind w:left="9" w:right="95" w:firstLine="541"/>
      </w:pPr>
      <w:r>
        <w:rPr>
          <w:b/>
          <w:bCs/>
          <w:spacing w:val="-2"/>
        </w:rPr>
        <w:t>48、商品和服务支出（类）培训费（款）:</w:t>
      </w:r>
      <w:r>
        <w:rPr>
          <w:spacing w:val="-2"/>
        </w:rPr>
        <w:t>反映除因公出国（境）</w:t>
      </w:r>
      <w:r>
        <w:rPr>
          <w:spacing w:val="-3"/>
        </w:rPr>
        <w:t>培训费</w:t>
      </w:r>
      <w:r>
        <w:t xml:space="preserve">  </w:t>
      </w:r>
      <w:r>
        <w:rPr>
          <w:spacing w:val="-1"/>
        </w:rPr>
        <w:t>以外的，在培训期间发生的师资费、住宿费、伙食费、培训场地费、培训资料</w:t>
      </w:r>
      <w:r>
        <w:rPr>
          <w:spacing w:val="5"/>
        </w:rPr>
        <w:t xml:space="preserve"> </w:t>
      </w:r>
      <w:r>
        <w:rPr>
          <w:spacing w:val="-5"/>
        </w:rPr>
        <w:t>费、交通费等各类培训费用。</w:t>
      </w:r>
    </w:p>
    <w:p w14:paraId="5A439352">
      <w:pPr>
        <w:pStyle w:val="2"/>
        <w:spacing w:before="223" w:line="295" w:lineRule="auto"/>
        <w:ind w:left="4" w:right="235" w:firstLine="546"/>
      </w:pPr>
      <w:r>
        <w:rPr>
          <w:b/>
          <w:bCs/>
          <w:spacing w:val="-2"/>
        </w:rPr>
        <w:t>49、商品和服务支出（类）公务接待费（款）:</w:t>
      </w:r>
      <w:r>
        <w:rPr>
          <w:spacing w:val="-2"/>
        </w:rPr>
        <w:t>反映</w:t>
      </w:r>
      <w:r>
        <w:rPr>
          <w:spacing w:val="-3"/>
        </w:rPr>
        <w:t>单位按规定开支的各</w:t>
      </w:r>
      <w:r>
        <w:t xml:space="preserve"> </w:t>
      </w:r>
      <w:r>
        <w:rPr>
          <w:spacing w:val="-4"/>
        </w:rPr>
        <w:t>类公务接待（含外宾接待）费用。</w:t>
      </w:r>
    </w:p>
    <w:p w14:paraId="3D684A13">
      <w:pPr>
        <w:pStyle w:val="2"/>
        <w:spacing w:before="223" w:line="332" w:lineRule="auto"/>
        <w:ind w:right="95" w:firstLine="557"/>
      </w:pPr>
      <w:r>
        <w:rPr>
          <w:b/>
          <w:bCs/>
          <w:spacing w:val="-3"/>
        </w:rPr>
        <w:t>50、商品和服务支出（类）专用材料费（款）:</w:t>
      </w:r>
      <w:r>
        <w:rPr>
          <w:spacing w:val="-3"/>
        </w:rPr>
        <w:t>反映单位购买日常专用材</w:t>
      </w:r>
      <w:r>
        <w:rPr>
          <w:spacing w:val="8"/>
        </w:rPr>
        <w:t xml:space="preserve">  </w:t>
      </w:r>
      <w:r>
        <w:rPr>
          <w:spacing w:val="-1"/>
        </w:rPr>
        <w:t>料的支出。具体包括药品及医疗耗材，农用材料，兽医用品，实验室用品，专</w:t>
      </w:r>
      <w:r>
        <w:rPr>
          <w:spacing w:val="15"/>
        </w:rPr>
        <w:t xml:space="preserve"> </w:t>
      </w:r>
      <w:r>
        <w:rPr>
          <w:spacing w:val="-1"/>
        </w:rPr>
        <w:t>用服装，消耗性体育用品，专用工具和仪器，艺术部门专用材料和用品，广播</w:t>
      </w:r>
      <w:r>
        <w:rPr>
          <w:spacing w:val="15"/>
        </w:rPr>
        <w:t xml:space="preserve"> </w:t>
      </w:r>
      <w:r>
        <w:rPr>
          <w:spacing w:val="-3"/>
        </w:rPr>
        <w:t>电视台发射台发射机的电力、材料等方面的支出。</w:t>
      </w:r>
    </w:p>
    <w:p w14:paraId="1165CC6C">
      <w:pPr>
        <w:pStyle w:val="2"/>
        <w:spacing w:before="226" w:line="296" w:lineRule="auto"/>
        <w:ind w:left="3" w:firstLine="554"/>
      </w:pPr>
      <w:r>
        <w:rPr>
          <w:b/>
          <w:bCs/>
          <w:spacing w:val="-4"/>
        </w:rPr>
        <w:t>51、商品和服务支出（类）被装购置费（款）:</w:t>
      </w:r>
      <w:r>
        <w:rPr>
          <w:spacing w:val="-4"/>
        </w:rPr>
        <w:t>反映法院、检察院、公安、</w:t>
      </w:r>
      <w:r>
        <w:rPr>
          <w:spacing w:val="10"/>
        </w:rPr>
        <w:t xml:space="preserve"> </w:t>
      </w:r>
      <w:r>
        <w:rPr>
          <w:spacing w:val="-5"/>
        </w:rPr>
        <w:t>海关、税务的被装购置支出。</w:t>
      </w:r>
    </w:p>
    <w:p w14:paraId="719285CE">
      <w:pPr>
        <w:spacing w:line="296" w:lineRule="auto"/>
        <w:sectPr>
          <w:footerReference r:id="rId22" w:type="default"/>
          <w:pgSz w:w="11906" w:h="16839"/>
          <w:pgMar w:top="1284" w:right="1156" w:bottom="1375" w:left="1151" w:header="0" w:footer="1211" w:gutter="0"/>
          <w:cols w:space="720" w:num="1"/>
        </w:sectPr>
      </w:pPr>
    </w:p>
    <w:p w14:paraId="7371DC53">
      <w:pPr>
        <w:pStyle w:val="2"/>
        <w:spacing w:before="56" w:line="296" w:lineRule="auto"/>
        <w:ind w:left="3" w:right="433" w:firstLine="554"/>
      </w:pPr>
      <w:r>
        <w:rPr>
          <w:b/>
          <w:bCs/>
          <w:spacing w:val="-4"/>
        </w:rPr>
        <w:t>52、商品和服务支出（类）劳务费（款）:</w:t>
      </w:r>
      <w:r>
        <w:rPr>
          <w:spacing w:val="-4"/>
        </w:rPr>
        <w:t>反映支付给个人的劳务费</w:t>
      </w:r>
      <w:r>
        <w:rPr>
          <w:spacing w:val="-5"/>
        </w:rPr>
        <w:t>用，</w:t>
      </w:r>
      <w:r>
        <w:t xml:space="preserve"> </w:t>
      </w:r>
      <w:r>
        <w:rPr>
          <w:spacing w:val="-2"/>
        </w:rPr>
        <w:t>如临时聘用人员钟点工工资，稿费、翻译费，咨询费、评审费等。</w:t>
      </w:r>
    </w:p>
    <w:p w14:paraId="717149B3">
      <w:pPr>
        <w:pStyle w:val="2"/>
        <w:spacing w:before="223" w:line="296" w:lineRule="auto"/>
        <w:ind w:left="8" w:right="375" w:firstLine="549"/>
      </w:pPr>
      <w:r>
        <w:rPr>
          <w:b/>
          <w:bCs/>
          <w:spacing w:val="-3"/>
        </w:rPr>
        <w:t>53、商品和服务支出（类）委托业务费（款）:</w:t>
      </w:r>
      <w:r>
        <w:rPr>
          <w:spacing w:val="-3"/>
        </w:rPr>
        <w:t>反映因委托外单位办理业</w:t>
      </w:r>
      <w:r>
        <w:rPr>
          <w:spacing w:val="17"/>
        </w:rPr>
        <w:t xml:space="preserve"> </w:t>
      </w:r>
      <w:r>
        <w:rPr>
          <w:spacing w:val="-6"/>
        </w:rPr>
        <w:t>务而支付的委托业务费。</w:t>
      </w:r>
    </w:p>
    <w:p w14:paraId="3E27092E">
      <w:pPr>
        <w:pStyle w:val="2"/>
        <w:spacing w:before="223" w:line="296" w:lineRule="auto"/>
        <w:ind w:left="17" w:right="375" w:firstLine="540"/>
      </w:pPr>
      <w:r>
        <w:rPr>
          <w:b/>
          <w:bCs/>
          <w:spacing w:val="-2"/>
        </w:rPr>
        <w:t>54、商品和服务支出（类）工会经费（款）</w:t>
      </w:r>
      <w:r>
        <w:rPr>
          <w:b/>
          <w:bCs/>
          <w:spacing w:val="-3"/>
        </w:rPr>
        <w:t>:</w:t>
      </w:r>
      <w:r>
        <w:rPr>
          <w:spacing w:val="-3"/>
        </w:rPr>
        <w:t>反映单位按规定提取或安排</w:t>
      </w:r>
      <w:r>
        <w:t xml:space="preserve"> </w:t>
      </w:r>
      <w:r>
        <w:rPr>
          <w:spacing w:val="-11"/>
        </w:rPr>
        <w:t>的工会经费。</w:t>
      </w:r>
    </w:p>
    <w:p w14:paraId="3C86574E">
      <w:pPr>
        <w:pStyle w:val="2"/>
        <w:spacing w:before="219" w:line="296" w:lineRule="auto"/>
        <w:ind w:right="375" w:firstLine="557"/>
      </w:pPr>
      <w:r>
        <w:rPr>
          <w:b/>
          <w:bCs/>
          <w:spacing w:val="-2"/>
        </w:rPr>
        <w:t>55、商品和服务支出（类）福利费（款）:</w:t>
      </w:r>
      <w:r>
        <w:rPr>
          <w:spacing w:val="-2"/>
        </w:rPr>
        <w:t>反映单</w:t>
      </w:r>
      <w:r>
        <w:rPr>
          <w:spacing w:val="-3"/>
        </w:rPr>
        <w:t>位按规定提取的职工福</w:t>
      </w:r>
      <w:r>
        <w:t xml:space="preserve"> </w:t>
      </w:r>
      <w:r>
        <w:rPr>
          <w:spacing w:val="-13"/>
        </w:rPr>
        <w:t>利费。</w:t>
      </w:r>
    </w:p>
    <w:p w14:paraId="41125AD0">
      <w:pPr>
        <w:pStyle w:val="2"/>
        <w:spacing w:before="224" w:line="320" w:lineRule="auto"/>
        <w:ind w:left="1" w:right="280" w:firstLine="555"/>
      </w:pPr>
      <w:r>
        <w:rPr>
          <w:b/>
          <w:bCs/>
          <w:spacing w:val="-3"/>
        </w:rPr>
        <w:t>56、商品和服务支出（类）公务用车运行维护费（款）:</w:t>
      </w:r>
      <w:r>
        <w:rPr>
          <w:spacing w:val="-3"/>
        </w:rPr>
        <w:t>反映单位按规定</w:t>
      </w:r>
      <w:r>
        <w:rPr>
          <w:spacing w:val="3"/>
        </w:rPr>
        <w:t xml:space="preserve">  </w:t>
      </w:r>
      <w:r>
        <w:rPr>
          <w:spacing w:val="-2"/>
        </w:rPr>
        <w:t>保留的公务用车燃料费、新能源汽车充电费、维修费，过桥过路费、保险费、</w:t>
      </w:r>
      <w:r>
        <w:rPr>
          <w:spacing w:val="2"/>
        </w:rPr>
        <w:t xml:space="preserve"> </w:t>
      </w:r>
      <w:r>
        <w:rPr>
          <w:spacing w:val="-6"/>
        </w:rPr>
        <w:t>安全奖励费用等支出。</w:t>
      </w:r>
    </w:p>
    <w:p w14:paraId="04C8E4D7">
      <w:pPr>
        <w:pStyle w:val="2"/>
        <w:spacing w:before="220" w:line="320" w:lineRule="auto"/>
        <w:ind w:right="235" w:firstLine="556"/>
      </w:pPr>
      <w:r>
        <w:rPr>
          <w:b/>
          <w:bCs/>
          <w:spacing w:val="-3"/>
        </w:rPr>
        <w:t>57、商品和服务支出（类）其他交通费用（款）:</w:t>
      </w:r>
      <w:r>
        <w:rPr>
          <w:spacing w:val="-3"/>
        </w:rPr>
        <w:t>反映单位除公务用车运</w:t>
      </w:r>
      <w:r>
        <w:rPr>
          <w:spacing w:val="7"/>
        </w:rPr>
        <w:t xml:space="preserve">  </w:t>
      </w:r>
      <w:r>
        <w:rPr>
          <w:spacing w:val="-1"/>
        </w:rPr>
        <w:t>行维护费以外的其他交通费用。如公务交通补贴、租车费用、出租车费用、飞</w:t>
      </w:r>
      <w:r>
        <w:rPr>
          <w:spacing w:val="14"/>
        </w:rPr>
        <w:t xml:space="preserve"> </w:t>
      </w:r>
      <w:r>
        <w:rPr>
          <w:spacing w:val="-3"/>
        </w:rPr>
        <w:t>机、船舶等的燃料费、维修费、保险费等。</w:t>
      </w:r>
    </w:p>
    <w:p w14:paraId="3C86B9F4">
      <w:pPr>
        <w:pStyle w:val="2"/>
        <w:spacing w:before="225" w:line="320" w:lineRule="auto"/>
        <w:ind w:left="5" w:right="235" w:firstLine="552"/>
      </w:pPr>
      <w:r>
        <w:rPr>
          <w:b/>
          <w:bCs/>
          <w:spacing w:val="-3"/>
        </w:rPr>
        <w:t>58、商品和服务支出（类）其他商品和服务支出（款）:</w:t>
      </w:r>
      <w:r>
        <w:rPr>
          <w:spacing w:val="-3"/>
        </w:rPr>
        <w:t>反映上述科目未</w:t>
      </w:r>
      <w:r>
        <w:rPr>
          <w:spacing w:val="3"/>
        </w:rPr>
        <w:t xml:space="preserve">  </w:t>
      </w:r>
      <w:r>
        <w:rPr>
          <w:spacing w:val="-1"/>
        </w:rPr>
        <w:t>包括的公用支出。如诉讼费、国内组织的会员费、来访费、广告宣传费、离休</w:t>
      </w:r>
      <w:r>
        <w:rPr>
          <w:spacing w:val="10"/>
        </w:rPr>
        <w:t xml:space="preserve"> </w:t>
      </w:r>
      <w:r>
        <w:rPr>
          <w:spacing w:val="-4"/>
        </w:rPr>
        <w:t>人员特需费、残疾人就业保障金等。</w:t>
      </w:r>
    </w:p>
    <w:p w14:paraId="443D5505">
      <w:pPr>
        <w:pStyle w:val="2"/>
        <w:spacing w:before="225" w:line="222" w:lineRule="auto"/>
        <w:ind w:left="557"/>
      </w:pPr>
      <w:r>
        <w:rPr>
          <w:b/>
          <w:bCs/>
          <w:spacing w:val="-3"/>
        </w:rPr>
        <w:t>59、对个人和家庭的补助（类）:</w:t>
      </w:r>
      <w:r>
        <w:rPr>
          <w:spacing w:val="-3"/>
        </w:rPr>
        <w:t>反映政府用于对个人和家庭的补助支出。</w:t>
      </w:r>
    </w:p>
    <w:p w14:paraId="5B15BC43">
      <w:pPr>
        <w:pStyle w:val="2"/>
        <w:spacing w:before="224" w:line="320" w:lineRule="auto"/>
        <w:ind w:right="235" w:firstLine="554"/>
      </w:pPr>
      <w:r>
        <w:rPr>
          <w:b/>
          <w:bCs/>
          <w:spacing w:val="-2"/>
        </w:rPr>
        <w:t>60、对个人和家庭的补助（类）退休费（款）</w:t>
      </w:r>
      <w:r>
        <w:rPr>
          <w:b/>
          <w:bCs/>
          <w:spacing w:val="-3"/>
        </w:rPr>
        <w:t>:</w:t>
      </w:r>
      <w:r>
        <w:rPr>
          <w:spacing w:val="-3"/>
        </w:rPr>
        <w:t>反映机关事业单位和军队</w:t>
      </w:r>
      <w:r>
        <w:t xml:space="preserve">  </w:t>
      </w:r>
      <w:r>
        <w:rPr>
          <w:spacing w:val="-1"/>
        </w:rPr>
        <w:t>移交政府安置的退休人员的退休费以及提租补贴、购房补贴、采暖补贴、物业</w:t>
      </w:r>
      <w:r>
        <w:rPr>
          <w:spacing w:val="15"/>
        </w:rPr>
        <w:t xml:space="preserve"> </w:t>
      </w:r>
      <w:r>
        <w:rPr>
          <w:spacing w:val="-7"/>
        </w:rPr>
        <w:t>服务补贴等补贴。</w:t>
      </w:r>
    </w:p>
    <w:p w14:paraId="50B45211">
      <w:pPr>
        <w:pStyle w:val="2"/>
        <w:spacing w:before="223" w:line="332" w:lineRule="auto"/>
        <w:ind w:left="3" w:firstLine="551"/>
      </w:pPr>
      <w:r>
        <w:rPr>
          <w:b/>
          <w:bCs/>
          <w:spacing w:val="-3"/>
        </w:rPr>
        <w:t>61、对个人和家庭的补助（类）生活补助（款）:</w:t>
      </w:r>
      <w:r>
        <w:rPr>
          <w:spacing w:val="-3"/>
        </w:rPr>
        <w:t>反映按规定开支的优抚</w:t>
      </w:r>
      <w:r>
        <w:rPr>
          <w:spacing w:val="4"/>
        </w:rPr>
        <w:t xml:space="preserve">    </w:t>
      </w:r>
      <w:r>
        <w:rPr>
          <w:spacing w:val="-1"/>
        </w:rPr>
        <w:t>对象定期定量生活补助费，退役军人生活补助费，机关事业单位职工和遗属生</w:t>
      </w:r>
      <w:r>
        <w:rPr>
          <w:spacing w:val="6"/>
        </w:rPr>
        <w:t xml:space="preserve">  </w:t>
      </w:r>
      <w:r>
        <w:rPr>
          <w:spacing w:val="-1"/>
        </w:rPr>
        <w:t>活补助，长期赡养人员补助费，由于国家实行退耕还林禁牧舍饲政策补偿给农</w:t>
      </w:r>
      <w:r>
        <w:rPr>
          <w:spacing w:val="6"/>
        </w:rPr>
        <w:t xml:space="preserve">  </w:t>
      </w:r>
      <w:r>
        <w:rPr>
          <w:spacing w:val="-2"/>
        </w:rPr>
        <w:t>牧民的现金、粮食支出，对农村党员、复员军人以及村干部的补助支出，罪犯、</w:t>
      </w:r>
    </w:p>
    <w:p w14:paraId="595FAD1F">
      <w:pPr>
        <w:spacing w:line="332" w:lineRule="auto"/>
        <w:sectPr>
          <w:footerReference r:id="rId23" w:type="default"/>
          <w:pgSz w:w="11906" w:h="16839"/>
          <w:pgMar w:top="1284" w:right="1016" w:bottom="1375" w:left="1151" w:header="0" w:footer="1211" w:gutter="0"/>
          <w:cols w:space="720" w:num="1"/>
        </w:sectPr>
      </w:pPr>
    </w:p>
    <w:p w14:paraId="75756A90">
      <w:pPr>
        <w:pStyle w:val="2"/>
        <w:spacing w:before="57" w:line="222" w:lineRule="auto"/>
        <w:ind w:left="5"/>
      </w:pPr>
      <w:r>
        <w:rPr>
          <w:spacing w:val="-3"/>
        </w:rPr>
        <w:t>戒毒人员的伙食费、被服费、医疗卫生费等。</w:t>
      </w:r>
    </w:p>
    <w:p w14:paraId="1AA78FD1">
      <w:pPr>
        <w:pStyle w:val="2"/>
        <w:spacing w:before="220" w:line="333" w:lineRule="auto"/>
        <w:ind w:right="117" w:firstLine="554"/>
      </w:pPr>
      <w:r>
        <w:rPr>
          <w:b/>
          <w:bCs/>
          <w:spacing w:val="-3"/>
        </w:rPr>
        <w:t>62、对个人和家庭的补助（类）医疗费补助（款）:</w:t>
      </w:r>
      <w:r>
        <w:rPr>
          <w:spacing w:val="-3"/>
        </w:rPr>
        <w:t>反映机关事业单位和</w:t>
      </w:r>
      <w:r>
        <w:rPr>
          <w:spacing w:val="7"/>
        </w:rPr>
        <w:t xml:space="preserve">  </w:t>
      </w:r>
      <w:r>
        <w:rPr>
          <w:spacing w:val="-1"/>
        </w:rPr>
        <w:t>军队移交政府安置的离退休人员的医疗费，学生医疗费，优抚对象医疗补助，</w:t>
      </w:r>
      <w:r>
        <w:rPr>
          <w:spacing w:val="15"/>
        </w:rPr>
        <w:t xml:space="preserve"> </w:t>
      </w:r>
      <w:r>
        <w:rPr>
          <w:spacing w:val="-1"/>
        </w:rPr>
        <w:t>按国家规定资助居民参加城乡居民医疗保险的支出，对城乡贫困家庭的医疗救</w:t>
      </w:r>
      <w:r>
        <w:rPr>
          <w:spacing w:val="15"/>
        </w:rPr>
        <w:t xml:space="preserve"> </w:t>
      </w:r>
      <w:r>
        <w:rPr>
          <w:spacing w:val="-11"/>
        </w:rPr>
        <w:t>助支出。</w:t>
      </w:r>
    </w:p>
    <w:p w14:paraId="7FD9004B">
      <w:pPr>
        <w:pStyle w:val="2"/>
        <w:spacing w:before="222" w:line="294" w:lineRule="auto"/>
        <w:ind w:left="1" w:right="257" w:firstLine="552"/>
      </w:pPr>
      <w:r>
        <w:rPr>
          <w:b/>
          <w:bCs/>
          <w:spacing w:val="-2"/>
        </w:rPr>
        <w:t>63、资本性支出（类）:</w:t>
      </w:r>
      <w:r>
        <w:rPr>
          <w:spacing w:val="-2"/>
        </w:rPr>
        <w:t>反映各单位安排的资本性支出。切块由发展改革</w:t>
      </w:r>
      <w:r>
        <w:rPr>
          <w:spacing w:val="17"/>
        </w:rPr>
        <w:t xml:space="preserve"> </w:t>
      </w:r>
      <w:r>
        <w:rPr>
          <w:spacing w:val="-3"/>
        </w:rPr>
        <w:t>部门安排的基本建设支出不在此科目反映。</w:t>
      </w:r>
    </w:p>
    <w:p w14:paraId="4C642334">
      <w:pPr>
        <w:pStyle w:val="2"/>
        <w:spacing w:before="228" w:line="295" w:lineRule="auto"/>
        <w:ind w:left="1" w:right="257" w:firstLine="552"/>
      </w:pPr>
      <w:r>
        <w:rPr>
          <w:b/>
          <w:bCs/>
          <w:spacing w:val="-2"/>
        </w:rPr>
        <w:t>64、资本性支出（类）办公设备购置（款）:</w:t>
      </w:r>
      <w:r>
        <w:rPr>
          <w:spacing w:val="-2"/>
        </w:rPr>
        <w:t>反映用</w:t>
      </w:r>
      <w:r>
        <w:rPr>
          <w:spacing w:val="-3"/>
        </w:rPr>
        <w:t>于购置并按财务会计</w:t>
      </w:r>
      <w:r>
        <w:t xml:space="preserve"> </w:t>
      </w:r>
      <w:r>
        <w:rPr>
          <w:spacing w:val="-2"/>
        </w:rPr>
        <w:t>制度规定纳入固定资产核算范围的办公家具和办公设备的支出。</w:t>
      </w:r>
    </w:p>
    <w:p w14:paraId="552C7E6F">
      <w:pPr>
        <w:pStyle w:val="2"/>
        <w:spacing w:before="225" w:line="294" w:lineRule="auto"/>
        <w:ind w:right="257" w:firstLine="553"/>
      </w:pPr>
      <w:r>
        <w:rPr>
          <w:b/>
          <w:bCs/>
          <w:spacing w:val="-2"/>
        </w:rPr>
        <w:t>65、资本性支出（类）公务用车购置（款）:</w:t>
      </w:r>
      <w:r>
        <w:rPr>
          <w:spacing w:val="-2"/>
        </w:rPr>
        <w:t>反映公</w:t>
      </w:r>
      <w:r>
        <w:rPr>
          <w:spacing w:val="-3"/>
        </w:rPr>
        <w:t>务用车车辆购置支出</w:t>
      </w:r>
      <w:r>
        <w:t xml:space="preserve"> </w:t>
      </w:r>
      <w:r>
        <w:rPr>
          <w:spacing w:val="-10"/>
        </w:rPr>
        <w:t>（含车辆购置税、牌照费）。</w:t>
      </w:r>
    </w:p>
    <w:p w14:paraId="5063592C">
      <w:pPr>
        <w:pStyle w:val="2"/>
        <w:spacing w:before="229" w:line="354" w:lineRule="auto"/>
        <w:ind w:left="7323" w:firstLine="354"/>
      </w:pPr>
      <w:r>
        <w:rPr>
          <w:spacing w:val="-3"/>
        </w:rPr>
        <w:t>榆中县人民法院</w:t>
      </w:r>
      <w:r>
        <w:rPr>
          <w:spacing w:val="2"/>
        </w:rPr>
        <w:t xml:space="preserve"> </w:t>
      </w:r>
      <w:r>
        <w:rPr>
          <w:spacing w:val="-16"/>
        </w:rPr>
        <w:t>2025</w:t>
      </w:r>
      <w:r>
        <w:rPr>
          <w:spacing w:val="-43"/>
        </w:rPr>
        <w:t xml:space="preserve"> </w:t>
      </w:r>
      <w:r>
        <w:rPr>
          <w:spacing w:val="-16"/>
        </w:rPr>
        <w:t>年</w:t>
      </w:r>
      <w:r>
        <w:rPr>
          <w:spacing w:val="-58"/>
        </w:rPr>
        <w:t xml:space="preserve"> </w:t>
      </w:r>
      <w:r>
        <w:rPr>
          <w:spacing w:val="-16"/>
        </w:rPr>
        <w:t>02</w:t>
      </w:r>
      <w:r>
        <w:rPr>
          <w:spacing w:val="-38"/>
        </w:rPr>
        <w:t xml:space="preserve"> </w:t>
      </w:r>
      <w:r>
        <w:rPr>
          <w:spacing w:val="-16"/>
        </w:rPr>
        <w:t>月</w:t>
      </w:r>
      <w:r>
        <w:rPr>
          <w:spacing w:val="-57"/>
        </w:rPr>
        <w:t xml:space="preserve"> </w:t>
      </w:r>
      <w:r>
        <w:rPr>
          <w:spacing w:val="-16"/>
        </w:rPr>
        <w:t>22</w:t>
      </w:r>
      <w:r>
        <w:rPr>
          <w:spacing w:val="7"/>
        </w:rPr>
        <w:t xml:space="preserve"> </w:t>
      </w:r>
      <w:r>
        <w:rPr>
          <w:spacing w:val="-16"/>
        </w:rPr>
        <w:t>日</w:t>
      </w:r>
    </w:p>
    <w:p w14:paraId="683C82C8">
      <w:pPr>
        <w:spacing w:line="290" w:lineRule="auto"/>
        <w:rPr>
          <w:rFonts w:ascii="Arial"/>
          <w:sz w:val="21"/>
        </w:rPr>
      </w:pPr>
    </w:p>
    <w:p w14:paraId="0BF01F7A">
      <w:pPr>
        <w:spacing w:line="291" w:lineRule="auto"/>
        <w:rPr>
          <w:rFonts w:ascii="Arial"/>
          <w:sz w:val="21"/>
        </w:rPr>
      </w:pPr>
    </w:p>
    <w:p w14:paraId="5C19D83D">
      <w:pPr>
        <w:pStyle w:val="2"/>
        <w:spacing w:before="92" w:line="221" w:lineRule="auto"/>
        <w:ind w:left="572"/>
      </w:pPr>
      <w:r>
        <w:rPr>
          <w:spacing w:val="-3"/>
        </w:rPr>
        <w:t>附件：1.榆中县人民法院</w:t>
      </w:r>
      <w:r>
        <w:rPr>
          <w:spacing w:val="-51"/>
        </w:rPr>
        <w:t xml:space="preserve"> </w:t>
      </w:r>
      <w:r>
        <w:rPr>
          <w:spacing w:val="-3"/>
        </w:rPr>
        <w:t>2025</w:t>
      </w:r>
      <w:r>
        <w:rPr>
          <w:spacing w:val="-46"/>
        </w:rPr>
        <w:t xml:space="preserve"> </w:t>
      </w:r>
      <w:r>
        <w:rPr>
          <w:spacing w:val="-3"/>
        </w:rPr>
        <w:t>年单位预算公开表</w:t>
      </w:r>
    </w:p>
    <w:p w14:paraId="1C99AAF2">
      <w:pPr>
        <w:pStyle w:val="2"/>
        <w:spacing w:before="264" w:line="381" w:lineRule="auto"/>
        <w:ind w:left="1891" w:right="257" w:hanging="496"/>
      </w:pPr>
      <w:r>
        <w:rPr>
          <w:spacing w:val="-2"/>
        </w:rPr>
        <w:t>2.榆中县人民法院</w:t>
      </w:r>
      <w:r>
        <w:rPr>
          <w:spacing w:val="-47"/>
        </w:rPr>
        <w:t xml:space="preserve"> </w:t>
      </w:r>
      <w:r>
        <w:rPr>
          <w:spacing w:val="-2"/>
        </w:rPr>
        <w:t>2025</w:t>
      </w:r>
      <w:r>
        <w:rPr>
          <w:spacing w:val="-46"/>
        </w:rPr>
        <w:t xml:space="preserve"> </w:t>
      </w:r>
      <w:r>
        <w:rPr>
          <w:spacing w:val="-2"/>
        </w:rPr>
        <w:t>年单位整体支出绩效目标及预算项目绩效</w:t>
      </w:r>
      <w:r>
        <w:t xml:space="preserve"> </w:t>
      </w:r>
      <w:r>
        <w:rPr>
          <w:spacing w:val="-16"/>
        </w:rPr>
        <w:t>目标表</w:t>
      </w:r>
    </w:p>
    <w:p w14:paraId="1EFAA8EC">
      <w:pPr>
        <w:spacing w:line="381" w:lineRule="auto"/>
        <w:sectPr>
          <w:footerReference r:id="rId24" w:type="default"/>
          <w:pgSz w:w="11906" w:h="16839"/>
          <w:pgMar w:top="1284" w:right="1134" w:bottom="1375" w:left="1151" w:header="0" w:footer="1211" w:gutter="0"/>
          <w:cols w:space="720" w:num="1"/>
        </w:sectPr>
      </w:pPr>
    </w:p>
    <w:p w14:paraId="32F8106E">
      <w:pPr>
        <w:spacing w:before="60" w:line="210" w:lineRule="auto"/>
        <w:ind w:left="21"/>
        <w:rPr>
          <w:rFonts w:ascii="黑体" w:hAnsi="黑体" w:eastAsia="黑体" w:cs="黑体"/>
          <w:sz w:val="30"/>
          <w:szCs w:val="30"/>
        </w:rPr>
      </w:pPr>
      <w:r>
        <w:rPr>
          <w:rFonts w:ascii="黑体" w:hAnsi="黑体" w:eastAsia="黑体" w:cs="黑体"/>
          <w:spacing w:val="-11"/>
          <w:sz w:val="30"/>
          <w:szCs w:val="30"/>
        </w:rPr>
        <w:t>附件</w:t>
      </w:r>
      <w:r>
        <w:rPr>
          <w:rFonts w:ascii="黑体" w:hAnsi="黑体" w:eastAsia="黑体" w:cs="黑体"/>
          <w:spacing w:val="-46"/>
          <w:sz w:val="30"/>
          <w:szCs w:val="30"/>
        </w:rPr>
        <w:t xml:space="preserve"> </w:t>
      </w:r>
      <w:r>
        <w:rPr>
          <w:rFonts w:ascii="黑体" w:hAnsi="黑体" w:eastAsia="黑体" w:cs="黑体"/>
          <w:spacing w:val="-11"/>
          <w:sz w:val="30"/>
          <w:szCs w:val="30"/>
        </w:rPr>
        <w:t>1</w:t>
      </w:r>
    </w:p>
    <w:p w14:paraId="1784A0CF">
      <w:pPr>
        <w:pStyle w:val="2"/>
        <w:spacing w:before="1" w:line="220" w:lineRule="auto"/>
        <w:ind w:left="2911"/>
        <w:outlineLvl w:val="0"/>
        <w:rPr>
          <w:sz w:val="32"/>
          <w:szCs w:val="32"/>
        </w:rPr>
      </w:pPr>
      <w:r>
        <w:rPr>
          <w:spacing w:val="-4"/>
          <w:sz w:val="32"/>
          <w:szCs w:val="32"/>
        </w:rPr>
        <w:t>表一、单位收支总体情况表</w:t>
      </w:r>
    </w:p>
    <w:p w14:paraId="172AF1E7">
      <w:pPr>
        <w:spacing w:before="31"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39D0E325">
      <w:pPr>
        <w:spacing w:line="29" w:lineRule="exact"/>
      </w:pPr>
    </w:p>
    <w:tbl>
      <w:tblPr>
        <w:tblStyle w:val="5"/>
        <w:tblW w:w="9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7"/>
        <w:gridCol w:w="1600"/>
        <w:gridCol w:w="3236"/>
        <w:gridCol w:w="1412"/>
      </w:tblGrid>
      <w:tr w14:paraId="4552C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967" w:type="dxa"/>
            <w:gridSpan w:val="2"/>
            <w:tcBorders>
              <w:left w:val="nil"/>
            </w:tcBorders>
            <w:vAlign w:val="top"/>
          </w:tcPr>
          <w:p w14:paraId="72B8DA15">
            <w:pPr>
              <w:spacing w:before="67" w:line="219" w:lineRule="auto"/>
              <w:ind w:left="2091"/>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4648" w:type="dxa"/>
            <w:gridSpan w:val="2"/>
            <w:tcBorders>
              <w:right w:val="nil"/>
            </w:tcBorders>
            <w:vAlign w:val="top"/>
          </w:tcPr>
          <w:p w14:paraId="302B68B1">
            <w:pPr>
              <w:spacing w:before="67" w:line="220" w:lineRule="auto"/>
              <w:ind w:left="1922"/>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4"/>
                <w:sz w:val="18"/>
                <w:szCs w:val="18"/>
              </w:rPr>
              <w:t xml:space="preserve">     </w:t>
            </w:r>
            <w:r>
              <w:rPr>
                <w:rFonts w:ascii="宋体" w:hAnsi="宋体" w:eastAsia="宋体" w:cs="宋体"/>
                <w:b/>
                <w:bCs/>
                <w:spacing w:val="-6"/>
                <w:sz w:val="18"/>
                <w:szCs w:val="18"/>
              </w:rPr>
              <w:t>出</w:t>
            </w:r>
          </w:p>
        </w:tc>
      </w:tr>
      <w:tr w14:paraId="3291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33BBCBF6">
            <w:pPr>
              <w:spacing w:before="63" w:line="220" w:lineRule="auto"/>
              <w:ind w:left="1511"/>
              <w:rPr>
                <w:rFonts w:ascii="宋体" w:hAnsi="宋体" w:eastAsia="宋体" w:cs="宋体"/>
                <w:sz w:val="18"/>
                <w:szCs w:val="18"/>
              </w:rPr>
            </w:pPr>
            <w:r>
              <w:rPr>
                <w:rFonts w:ascii="宋体" w:hAnsi="宋体" w:eastAsia="宋体" w:cs="宋体"/>
                <w:b/>
                <w:bCs/>
                <w:spacing w:val="-4"/>
                <w:sz w:val="18"/>
                <w:szCs w:val="18"/>
              </w:rPr>
              <w:t>项目</w:t>
            </w:r>
          </w:p>
        </w:tc>
        <w:tc>
          <w:tcPr>
            <w:tcW w:w="1600" w:type="dxa"/>
            <w:vAlign w:val="top"/>
          </w:tcPr>
          <w:p w14:paraId="1F66F88D">
            <w:pPr>
              <w:spacing w:before="63" w:line="219" w:lineRule="auto"/>
              <w:ind w:left="533"/>
              <w:rPr>
                <w:rFonts w:ascii="宋体" w:hAnsi="宋体" w:eastAsia="宋体" w:cs="宋体"/>
                <w:sz w:val="18"/>
                <w:szCs w:val="18"/>
              </w:rPr>
            </w:pPr>
            <w:r>
              <w:rPr>
                <w:rFonts w:ascii="宋体" w:hAnsi="宋体" w:eastAsia="宋体" w:cs="宋体"/>
                <w:b/>
                <w:bCs/>
                <w:spacing w:val="-4"/>
                <w:sz w:val="18"/>
                <w:szCs w:val="18"/>
              </w:rPr>
              <w:t>预算数</w:t>
            </w:r>
          </w:p>
        </w:tc>
        <w:tc>
          <w:tcPr>
            <w:tcW w:w="3236" w:type="dxa"/>
            <w:vAlign w:val="top"/>
          </w:tcPr>
          <w:p w14:paraId="413E703E">
            <w:pPr>
              <w:spacing w:before="63" w:line="220" w:lineRule="auto"/>
              <w:ind w:left="1441"/>
              <w:rPr>
                <w:rFonts w:ascii="宋体" w:hAnsi="宋体" w:eastAsia="宋体" w:cs="宋体"/>
                <w:sz w:val="18"/>
                <w:szCs w:val="18"/>
              </w:rPr>
            </w:pPr>
            <w:r>
              <w:rPr>
                <w:rFonts w:ascii="宋体" w:hAnsi="宋体" w:eastAsia="宋体" w:cs="宋体"/>
                <w:b/>
                <w:bCs/>
                <w:spacing w:val="-4"/>
                <w:sz w:val="18"/>
                <w:szCs w:val="18"/>
              </w:rPr>
              <w:t>项目</w:t>
            </w:r>
          </w:p>
        </w:tc>
        <w:tc>
          <w:tcPr>
            <w:tcW w:w="1412" w:type="dxa"/>
            <w:tcBorders>
              <w:right w:val="nil"/>
            </w:tcBorders>
            <w:vAlign w:val="top"/>
          </w:tcPr>
          <w:p w14:paraId="599E8C93">
            <w:pPr>
              <w:spacing w:before="63" w:line="219" w:lineRule="auto"/>
              <w:ind w:left="439"/>
              <w:rPr>
                <w:rFonts w:ascii="宋体" w:hAnsi="宋体" w:eastAsia="宋体" w:cs="宋体"/>
                <w:sz w:val="18"/>
                <w:szCs w:val="18"/>
              </w:rPr>
            </w:pPr>
            <w:r>
              <w:rPr>
                <w:rFonts w:ascii="宋体" w:hAnsi="宋体" w:eastAsia="宋体" w:cs="宋体"/>
                <w:b/>
                <w:bCs/>
                <w:spacing w:val="-4"/>
                <w:sz w:val="18"/>
                <w:szCs w:val="18"/>
              </w:rPr>
              <w:t>预算数</w:t>
            </w:r>
          </w:p>
        </w:tc>
      </w:tr>
      <w:tr w14:paraId="6D9D9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6183C942">
            <w:pPr>
              <w:spacing w:before="63" w:line="219" w:lineRule="auto"/>
              <w:ind w:left="117"/>
              <w:rPr>
                <w:rFonts w:ascii="宋体" w:hAnsi="宋体" w:eastAsia="宋体" w:cs="宋体"/>
                <w:sz w:val="18"/>
                <w:szCs w:val="18"/>
              </w:rPr>
            </w:pPr>
            <w:r>
              <w:rPr>
                <w:rFonts w:ascii="宋体" w:hAnsi="宋体" w:eastAsia="宋体" w:cs="宋体"/>
                <w:spacing w:val="-1"/>
                <w:sz w:val="18"/>
                <w:szCs w:val="18"/>
              </w:rPr>
              <w:t>一、一般公共预算财政拨款收入</w:t>
            </w:r>
          </w:p>
        </w:tc>
        <w:tc>
          <w:tcPr>
            <w:tcW w:w="1600" w:type="dxa"/>
            <w:vAlign w:val="top"/>
          </w:tcPr>
          <w:p w14:paraId="3A28FCC1">
            <w:pPr>
              <w:spacing w:before="119" w:line="181" w:lineRule="auto"/>
              <w:ind w:left="777"/>
              <w:rPr>
                <w:rFonts w:ascii="宋体" w:hAnsi="宋体" w:eastAsia="宋体" w:cs="宋体"/>
                <w:sz w:val="18"/>
                <w:szCs w:val="18"/>
              </w:rPr>
            </w:pPr>
            <w:r>
              <w:rPr>
                <w:rFonts w:ascii="宋体" w:hAnsi="宋体" w:eastAsia="宋体" w:cs="宋体"/>
                <w:spacing w:val="-2"/>
                <w:sz w:val="18"/>
                <w:szCs w:val="18"/>
              </w:rPr>
              <w:t>2,565.85</w:t>
            </w:r>
          </w:p>
        </w:tc>
        <w:tc>
          <w:tcPr>
            <w:tcW w:w="3236" w:type="dxa"/>
            <w:vAlign w:val="top"/>
          </w:tcPr>
          <w:p w14:paraId="0161CB05">
            <w:pPr>
              <w:spacing w:before="63" w:line="219" w:lineRule="auto"/>
              <w:ind w:left="113"/>
              <w:rPr>
                <w:rFonts w:ascii="宋体" w:hAnsi="宋体" w:eastAsia="宋体" w:cs="宋体"/>
                <w:sz w:val="18"/>
                <w:szCs w:val="18"/>
              </w:rPr>
            </w:pPr>
            <w:r>
              <w:rPr>
                <w:rFonts w:ascii="宋体" w:hAnsi="宋体" w:eastAsia="宋体" w:cs="宋体"/>
                <w:spacing w:val="-1"/>
                <w:sz w:val="18"/>
                <w:szCs w:val="18"/>
              </w:rPr>
              <w:t>一、一般公共服务支出</w:t>
            </w:r>
          </w:p>
        </w:tc>
        <w:tc>
          <w:tcPr>
            <w:tcW w:w="1412" w:type="dxa"/>
            <w:tcBorders>
              <w:right w:val="nil"/>
            </w:tcBorders>
            <w:vAlign w:val="top"/>
          </w:tcPr>
          <w:p w14:paraId="13D05626">
            <w:pPr>
              <w:pStyle w:val="6"/>
            </w:pPr>
          </w:p>
        </w:tc>
      </w:tr>
      <w:tr w14:paraId="5AC4C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6AEFC5F">
            <w:pPr>
              <w:spacing w:before="65" w:line="218" w:lineRule="auto"/>
              <w:ind w:left="117"/>
              <w:rPr>
                <w:rFonts w:ascii="宋体" w:hAnsi="宋体" w:eastAsia="宋体" w:cs="宋体"/>
                <w:sz w:val="18"/>
                <w:szCs w:val="18"/>
              </w:rPr>
            </w:pPr>
            <w:r>
              <w:rPr>
                <w:rFonts w:ascii="宋体" w:hAnsi="宋体" w:eastAsia="宋体" w:cs="宋体"/>
                <w:spacing w:val="-1"/>
                <w:sz w:val="18"/>
                <w:szCs w:val="18"/>
              </w:rPr>
              <w:t>二、政府性基金预算财政拨款收入</w:t>
            </w:r>
          </w:p>
        </w:tc>
        <w:tc>
          <w:tcPr>
            <w:tcW w:w="1600" w:type="dxa"/>
            <w:vAlign w:val="top"/>
          </w:tcPr>
          <w:p w14:paraId="6A3F5522">
            <w:pPr>
              <w:pStyle w:val="6"/>
            </w:pPr>
          </w:p>
        </w:tc>
        <w:tc>
          <w:tcPr>
            <w:tcW w:w="3236" w:type="dxa"/>
            <w:vAlign w:val="top"/>
          </w:tcPr>
          <w:p w14:paraId="76B5204C">
            <w:pPr>
              <w:spacing w:before="64" w:line="220" w:lineRule="auto"/>
              <w:ind w:left="113"/>
              <w:rPr>
                <w:rFonts w:ascii="宋体" w:hAnsi="宋体" w:eastAsia="宋体" w:cs="宋体"/>
                <w:sz w:val="18"/>
                <w:szCs w:val="18"/>
              </w:rPr>
            </w:pPr>
            <w:r>
              <w:rPr>
                <w:rFonts w:ascii="宋体" w:hAnsi="宋体" w:eastAsia="宋体" w:cs="宋体"/>
                <w:spacing w:val="-2"/>
                <w:sz w:val="18"/>
                <w:szCs w:val="18"/>
              </w:rPr>
              <w:t>二、外交支出</w:t>
            </w:r>
          </w:p>
        </w:tc>
        <w:tc>
          <w:tcPr>
            <w:tcW w:w="1412" w:type="dxa"/>
            <w:tcBorders>
              <w:right w:val="nil"/>
            </w:tcBorders>
            <w:vAlign w:val="top"/>
          </w:tcPr>
          <w:p w14:paraId="27915777">
            <w:pPr>
              <w:pStyle w:val="6"/>
            </w:pPr>
          </w:p>
        </w:tc>
      </w:tr>
      <w:tr w14:paraId="39726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1C07904A">
            <w:pPr>
              <w:spacing w:before="65" w:line="218" w:lineRule="auto"/>
              <w:ind w:left="114"/>
              <w:rPr>
                <w:rFonts w:ascii="宋体" w:hAnsi="宋体" w:eastAsia="宋体" w:cs="宋体"/>
                <w:sz w:val="18"/>
                <w:szCs w:val="18"/>
              </w:rPr>
            </w:pPr>
            <w:r>
              <w:rPr>
                <w:rFonts w:ascii="宋体" w:hAnsi="宋体" w:eastAsia="宋体" w:cs="宋体"/>
                <w:spacing w:val="-1"/>
                <w:sz w:val="18"/>
                <w:szCs w:val="18"/>
              </w:rPr>
              <w:t>三、国有资本经营预算收入</w:t>
            </w:r>
          </w:p>
        </w:tc>
        <w:tc>
          <w:tcPr>
            <w:tcW w:w="1600" w:type="dxa"/>
            <w:vAlign w:val="top"/>
          </w:tcPr>
          <w:p w14:paraId="38765CE2">
            <w:pPr>
              <w:pStyle w:val="6"/>
            </w:pPr>
          </w:p>
        </w:tc>
        <w:tc>
          <w:tcPr>
            <w:tcW w:w="3236" w:type="dxa"/>
            <w:vAlign w:val="top"/>
          </w:tcPr>
          <w:p w14:paraId="069FB04F">
            <w:pPr>
              <w:spacing w:before="64" w:line="220" w:lineRule="auto"/>
              <w:ind w:left="110"/>
              <w:rPr>
                <w:rFonts w:ascii="宋体" w:hAnsi="宋体" w:eastAsia="宋体" w:cs="宋体"/>
                <w:sz w:val="18"/>
                <w:szCs w:val="18"/>
              </w:rPr>
            </w:pPr>
            <w:r>
              <w:rPr>
                <w:rFonts w:ascii="宋体" w:hAnsi="宋体" w:eastAsia="宋体" w:cs="宋体"/>
                <w:spacing w:val="-1"/>
                <w:sz w:val="18"/>
                <w:szCs w:val="18"/>
              </w:rPr>
              <w:t>三、国防支出</w:t>
            </w:r>
          </w:p>
        </w:tc>
        <w:tc>
          <w:tcPr>
            <w:tcW w:w="1412" w:type="dxa"/>
            <w:tcBorders>
              <w:right w:val="nil"/>
            </w:tcBorders>
            <w:vAlign w:val="top"/>
          </w:tcPr>
          <w:p w14:paraId="1754B1C9">
            <w:pPr>
              <w:pStyle w:val="6"/>
            </w:pPr>
          </w:p>
        </w:tc>
      </w:tr>
      <w:tr w14:paraId="35A5E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36544DC2">
            <w:pPr>
              <w:spacing w:before="65" w:line="219" w:lineRule="auto"/>
              <w:ind w:left="131"/>
              <w:rPr>
                <w:rFonts w:ascii="宋体" w:hAnsi="宋体" w:eastAsia="宋体" w:cs="宋体"/>
                <w:sz w:val="18"/>
                <w:szCs w:val="18"/>
              </w:rPr>
            </w:pPr>
            <w:r>
              <w:rPr>
                <w:rFonts w:ascii="宋体" w:hAnsi="宋体" w:eastAsia="宋体" w:cs="宋体"/>
                <w:spacing w:val="-3"/>
                <w:sz w:val="18"/>
                <w:szCs w:val="18"/>
              </w:rPr>
              <w:t>四、教育专户核算</w:t>
            </w:r>
          </w:p>
        </w:tc>
        <w:tc>
          <w:tcPr>
            <w:tcW w:w="1600" w:type="dxa"/>
            <w:vAlign w:val="top"/>
          </w:tcPr>
          <w:p w14:paraId="5878BFE4">
            <w:pPr>
              <w:pStyle w:val="6"/>
            </w:pPr>
          </w:p>
        </w:tc>
        <w:tc>
          <w:tcPr>
            <w:tcW w:w="3236" w:type="dxa"/>
            <w:vAlign w:val="top"/>
          </w:tcPr>
          <w:p w14:paraId="2031B33F">
            <w:pPr>
              <w:spacing w:before="65" w:line="219" w:lineRule="auto"/>
              <w:ind w:left="127"/>
              <w:rPr>
                <w:rFonts w:ascii="宋体" w:hAnsi="宋体" w:eastAsia="宋体" w:cs="宋体"/>
                <w:sz w:val="18"/>
                <w:szCs w:val="18"/>
              </w:rPr>
            </w:pPr>
            <w:r>
              <w:rPr>
                <w:rFonts w:ascii="宋体" w:hAnsi="宋体" w:eastAsia="宋体" w:cs="宋体"/>
                <w:spacing w:val="-3"/>
                <w:sz w:val="18"/>
                <w:szCs w:val="18"/>
              </w:rPr>
              <w:t>四、公共安全支出</w:t>
            </w:r>
          </w:p>
        </w:tc>
        <w:tc>
          <w:tcPr>
            <w:tcW w:w="1412" w:type="dxa"/>
            <w:tcBorders>
              <w:right w:val="nil"/>
            </w:tcBorders>
            <w:vAlign w:val="top"/>
          </w:tcPr>
          <w:p w14:paraId="2F7FB49A">
            <w:pPr>
              <w:spacing w:before="120" w:line="182" w:lineRule="auto"/>
              <w:ind w:left="589"/>
              <w:rPr>
                <w:rFonts w:ascii="宋体" w:hAnsi="宋体" w:eastAsia="宋体" w:cs="宋体"/>
                <w:sz w:val="18"/>
                <w:szCs w:val="18"/>
              </w:rPr>
            </w:pPr>
            <w:r>
              <w:rPr>
                <w:rFonts w:ascii="宋体" w:hAnsi="宋体" w:eastAsia="宋体" w:cs="宋体"/>
                <w:spacing w:val="-2"/>
                <w:sz w:val="18"/>
                <w:szCs w:val="18"/>
              </w:rPr>
              <w:t>2,200.91</w:t>
            </w:r>
          </w:p>
        </w:tc>
      </w:tr>
      <w:tr w14:paraId="051FD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502695E1">
            <w:pPr>
              <w:spacing w:before="65" w:line="219" w:lineRule="auto"/>
              <w:ind w:left="117"/>
              <w:rPr>
                <w:rFonts w:ascii="宋体" w:hAnsi="宋体" w:eastAsia="宋体" w:cs="宋体"/>
                <w:sz w:val="18"/>
                <w:szCs w:val="18"/>
              </w:rPr>
            </w:pPr>
            <w:r>
              <w:rPr>
                <w:rFonts w:ascii="宋体" w:hAnsi="宋体" w:eastAsia="宋体" w:cs="宋体"/>
                <w:spacing w:val="-2"/>
                <w:sz w:val="18"/>
                <w:szCs w:val="18"/>
              </w:rPr>
              <w:t>五、事业收入</w:t>
            </w:r>
          </w:p>
        </w:tc>
        <w:tc>
          <w:tcPr>
            <w:tcW w:w="1600" w:type="dxa"/>
            <w:vAlign w:val="top"/>
          </w:tcPr>
          <w:p w14:paraId="070D1BCF">
            <w:pPr>
              <w:pStyle w:val="6"/>
            </w:pPr>
          </w:p>
        </w:tc>
        <w:tc>
          <w:tcPr>
            <w:tcW w:w="3236" w:type="dxa"/>
            <w:vAlign w:val="top"/>
          </w:tcPr>
          <w:p w14:paraId="7F31C8D8">
            <w:pPr>
              <w:spacing w:before="65" w:line="219" w:lineRule="auto"/>
              <w:ind w:left="113"/>
              <w:rPr>
                <w:rFonts w:ascii="宋体" w:hAnsi="宋体" w:eastAsia="宋体" w:cs="宋体"/>
                <w:sz w:val="18"/>
                <w:szCs w:val="18"/>
              </w:rPr>
            </w:pPr>
            <w:r>
              <w:rPr>
                <w:rFonts w:ascii="宋体" w:hAnsi="宋体" w:eastAsia="宋体" w:cs="宋体"/>
                <w:spacing w:val="-2"/>
                <w:sz w:val="18"/>
                <w:szCs w:val="18"/>
              </w:rPr>
              <w:t>五、教育支出</w:t>
            </w:r>
          </w:p>
        </w:tc>
        <w:tc>
          <w:tcPr>
            <w:tcW w:w="1412" w:type="dxa"/>
            <w:tcBorders>
              <w:right w:val="nil"/>
            </w:tcBorders>
            <w:vAlign w:val="top"/>
          </w:tcPr>
          <w:p w14:paraId="011837F2">
            <w:pPr>
              <w:pStyle w:val="6"/>
            </w:pPr>
          </w:p>
        </w:tc>
      </w:tr>
      <w:tr w14:paraId="3EA63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037AE405">
            <w:pPr>
              <w:spacing w:before="66" w:line="219" w:lineRule="auto"/>
              <w:ind w:left="115"/>
              <w:rPr>
                <w:rFonts w:ascii="宋体" w:hAnsi="宋体" w:eastAsia="宋体" w:cs="宋体"/>
                <w:sz w:val="18"/>
                <w:szCs w:val="18"/>
              </w:rPr>
            </w:pPr>
            <w:r>
              <w:rPr>
                <w:rFonts w:ascii="宋体" w:hAnsi="宋体" w:eastAsia="宋体" w:cs="宋体"/>
                <w:spacing w:val="-1"/>
                <w:sz w:val="18"/>
                <w:szCs w:val="18"/>
              </w:rPr>
              <w:t>六、上级补助收入</w:t>
            </w:r>
          </w:p>
        </w:tc>
        <w:tc>
          <w:tcPr>
            <w:tcW w:w="1600" w:type="dxa"/>
            <w:vAlign w:val="top"/>
          </w:tcPr>
          <w:p w14:paraId="56EA9119">
            <w:pPr>
              <w:pStyle w:val="6"/>
            </w:pPr>
          </w:p>
        </w:tc>
        <w:tc>
          <w:tcPr>
            <w:tcW w:w="3236" w:type="dxa"/>
            <w:vAlign w:val="top"/>
          </w:tcPr>
          <w:p w14:paraId="53BD8351">
            <w:pPr>
              <w:spacing w:before="67" w:line="218" w:lineRule="auto"/>
              <w:ind w:left="111"/>
              <w:rPr>
                <w:rFonts w:ascii="宋体" w:hAnsi="宋体" w:eastAsia="宋体" w:cs="宋体"/>
                <w:sz w:val="18"/>
                <w:szCs w:val="18"/>
              </w:rPr>
            </w:pPr>
            <w:r>
              <w:rPr>
                <w:rFonts w:ascii="宋体" w:hAnsi="宋体" w:eastAsia="宋体" w:cs="宋体"/>
                <w:spacing w:val="-1"/>
                <w:sz w:val="18"/>
                <w:szCs w:val="18"/>
              </w:rPr>
              <w:t>六、科学技术支出</w:t>
            </w:r>
          </w:p>
        </w:tc>
        <w:tc>
          <w:tcPr>
            <w:tcW w:w="1412" w:type="dxa"/>
            <w:tcBorders>
              <w:right w:val="nil"/>
            </w:tcBorders>
            <w:vAlign w:val="top"/>
          </w:tcPr>
          <w:p w14:paraId="41D6DD78">
            <w:pPr>
              <w:pStyle w:val="6"/>
            </w:pPr>
          </w:p>
        </w:tc>
      </w:tr>
      <w:tr w14:paraId="64C0F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27609F1A">
            <w:pPr>
              <w:spacing w:before="68" w:line="218" w:lineRule="auto"/>
              <w:ind w:left="115"/>
              <w:rPr>
                <w:rFonts w:ascii="宋体" w:hAnsi="宋体" w:eastAsia="宋体" w:cs="宋体"/>
                <w:sz w:val="18"/>
                <w:szCs w:val="18"/>
              </w:rPr>
            </w:pPr>
            <w:r>
              <w:rPr>
                <w:rFonts w:ascii="宋体" w:hAnsi="宋体" w:eastAsia="宋体" w:cs="宋体"/>
                <w:spacing w:val="-1"/>
                <w:sz w:val="18"/>
                <w:szCs w:val="18"/>
              </w:rPr>
              <w:t>七、附属单位上缴收入</w:t>
            </w:r>
          </w:p>
        </w:tc>
        <w:tc>
          <w:tcPr>
            <w:tcW w:w="1600" w:type="dxa"/>
            <w:vAlign w:val="top"/>
          </w:tcPr>
          <w:p w14:paraId="398ECA42">
            <w:pPr>
              <w:pStyle w:val="6"/>
            </w:pPr>
          </w:p>
        </w:tc>
        <w:tc>
          <w:tcPr>
            <w:tcW w:w="3236" w:type="dxa"/>
            <w:vAlign w:val="top"/>
          </w:tcPr>
          <w:p w14:paraId="2B4DA34A">
            <w:pPr>
              <w:spacing w:before="68" w:line="218" w:lineRule="auto"/>
              <w:ind w:left="111"/>
              <w:rPr>
                <w:rFonts w:ascii="宋体" w:hAnsi="宋体" w:eastAsia="宋体" w:cs="宋体"/>
                <w:sz w:val="18"/>
                <w:szCs w:val="18"/>
              </w:rPr>
            </w:pPr>
            <w:r>
              <w:rPr>
                <w:rFonts w:ascii="宋体" w:hAnsi="宋体" w:eastAsia="宋体" w:cs="宋体"/>
                <w:spacing w:val="-1"/>
                <w:sz w:val="18"/>
                <w:szCs w:val="18"/>
              </w:rPr>
              <w:t>七、文化旅游体育与传媒支出</w:t>
            </w:r>
          </w:p>
        </w:tc>
        <w:tc>
          <w:tcPr>
            <w:tcW w:w="1412" w:type="dxa"/>
            <w:tcBorders>
              <w:right w:val="nil"/>
            </w:tcBorders>
            <w:vAlign w:val="top"/>
          </w:tcPr>
          <w:p w14:paraId="796F398B">
            <w:pPr>
              <w:pStyle w:val="6"/>
            </w:pPr>
          </w:p>
        </w:tc>
      </w:tr>
      <w:tr w14:paraId="7F01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DBD169E">
            <w:pPr>
              <w:spacing w:before="67" w:line="219" w:lineRule="auto"/>
              <w:ind w:left="117"/>
              <w:rPr>
                <w:rFonts w:ascii="宋体" w:hAnsi="宋体" w:eastAsia="宋体" w:cs="宋体"/>
                <w:sz w:val="18"/>
                <w:szCs w:val="18"/>
              </w:rPr>
            </w:pPr>
            <w:r>
              <w:rPr>
                <w:rFonts w:ascii="宋体" w:hAnsi="宋体" w:eastAsia="宋体" w:cs="宋体"/>
                <w:spacing w:val="-2"/>
                <w:sz w:val="18"/>
                <w:szCs w:val="18"/>
              </w:rPr>
              <w:t>八、经营收入</w:t>
            </w:r>
          </w:p>
        </w:tc>
        <w:tc>
          <w:tcPr>
            <w:tcW w:w="1600" w:type="dxa"/>
            <w:vAlign w:val="top"/>
          </w:tcPr>
          <w:p w14:paraId="3A5D559A">
            <w:pPr>
              <w:pStyle w:val="6"/>
            </w:pPr>
          </w:p>
        </w:tc>
        <w:tc>
          <w:tcPr>
            <w:tcW w:w="3236" w:type="dxa"/>
            <w:vAlign w:val="top"/>
          </w:tcPr>
          <w:p w14:paraId="2A2559C9">
            <w:pPr>
              <w:spacing w:before="68" w:line="218" w:lineRule="auto"/>
              <w:ind w:left="113"/>
              <w:rPr>
                <w:rFonts w:ascii="宋体" w:hAnsi="宋体" w:eastAsia="宋体" w:cs="宋体"/>
                <w:sz w:val="18"/>
                <w:szCs w:val="18"/>
              </w:rPr>
            </w:pPr>
            <w:r>
              <w:rPr>
                <w:rFonts w:ascii="宋体" w:hAnsi="宋体" w:eastAsia="宋体" w:cs="宋体"/>
                <w:spacing w:val="-1"/>
                <w:sz w:val="18"/>
                <w:szCs w:val="18"/>
              </w:rPr>
              <w:t>八、社会保障和就业支出</w:t>
            </w:r>
          </w:p>
        </w:tc>
        <w:tc>
          <w:tcPr>
            <w:tcW w:w="1412" w:type="dxa"/>
            <w:tcBorders>
              <w:right w:val="nil"/>
            </w:tcBorders>
            <w:vAlign w:val="top"/>
          </w:tcPr>
          <w:p w14:paraId="29C4792C">
            <w:pPr>
              <w:spacing w:before="122" w:line="182" w:lineRule="auto"/>
              <w:ind w:left="780"/>
              <w:rPr>
                <w:rFonts w:ascii="宋体" w:hAnsi="宋体" w:eastAsia="宋体" w:cs="宋体"/>
                <w:sz w:val="18"/>
                <w:szCs w:val="18"/>
              </w:rPr>
            </w:pPr>
            <w:r>
              <w:rPr>
                <w:rFonts w:ascii="宋体" w:hAnsi="宋体" w:eastAsia="宋体" w:cs="宋体"/>
                <w:spacing w:val="-3"/>
                <w:sz w:val="18"/>
                <w:szCs w:val="18"/>
              </w:rPr>
              <w:t>121.51</w:t>
            </w:r>
          </w:p>
        </w:tc>
      </w:tr>
      <w:tr w14:paraId="6431C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7D7E46F5">
            <w:pPr>
              <w:spacing w:before="67" w:line="219" w:lineRule="auto"/>
              <w:ind w:left="117"/>
              <w:rPr>
                <w:rFonts w:ascii="宋体" w:hAnsi="宋体" w:eastAsia="宋体" w:cs="宋体"/>
                <w:sz w:val="18"/>
                <w:szCs w:val="18"/>
              </w:rPr>
            </w:pPr>
            <w:r>
              <w:rPr>
                <w:rFonts w:ascii="宋体" w:hAnsi="宋体" w:eastAsia="宋体" w:cs="宋体"/>
                <w:spacing w:val="-2"/>
                <w:sz w:val="18"/>
                <w:szCs w:val="18"/>
              </w:rPr>
              <w:t>九、其他收入</w:t>
            </w:r>
          </w:p>
        </w:tc>
        <w:tc>
          <w:tcPr>
            <w:tcW w:w="1600" w:type="dxa"/>
            <w:vAlign w:val="top"/>
          </w:tcPr>
          <w:p w14:paraId="244CF859">
            <w:pPr>
              <w:pStyle w:val="6"/>
            </w:pPr>
          </w:p>
        </w:tc>
        <w:tc>
          <w:tcPr>
            <w:tcW w:w="3236" w:type="dxa"/>
            <w:vAlign w:val="top"/>
          </w:tcPr>
          <w:p w14:paraId="3EC8876C">
            <w:pPr>
              <w:spacing w:before="68" w:line="218" w:lineRule="auto"/>
              <w:ind w:left="113"/>
              <w:rPr>
                <w:rFonts w:ascii="宋体" w:hAnsi="宋体" w:eastAsia="宋体" w:cs="宋体"/>
                <w:sz w:val="18"/>
                <w:szCs w:val="18"/>
              </w:rPr>
            </w:pPr>
            <w:r>
              <w:rPr>
                <w:rFonts w:ascii="宋体" w:hAnsi="宋体" w:eastAsia="宋体" w:cs="宋体"/>
                <w:spacing w:val="-1"/>
                <w:sz w:val="18"/>
                <w:szCs w:val="18"/>
              </w:rPr>
              <w:t>九、社会保险基金支出</w:t>
            </w:r>
          </w:p>
        </w:tc>
        <w:tc>
          <w:tcPr>
            <w:tcW w:w="1412" w:type="dxa"/>
            <w:tcBorders>
              <w:right w:val="nil"/>
            </w:tcBorders>
            <w:vAlign w:val="top"/>
          </w:tcPr>
          <w:p w14:paraId="6783A198">
            <w:pPr>
              <w:pStyle w:val="6"/>
            </w:pPr>
          </w:p>
        </w:tc>
      </w:tr>
      <w:tr w14:paraId="26C1D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AA22083">
            <w:pPr>
              <w:pStyle w:val="6"/>
            </w:pPr>
          </w:p>
        </w:tc>
        <w:tc>
          <w:tcPr>
            <w:tcW w:w="1600" w:type="dxa"/>
            <w:vAlign w:val="top"/>
          </w:tcPr>
          <w:p w14:paraId="25D63783">
            <w:pPr>
              <w:pStyle w:val="6"/>
            </w:pPr>
          </w:p>
        </w:tc>
        <w:tc>
          <w:tcPr>
            <w:tcW w:w="3236" w:type="dxa"/>
            <w:vAlign w:val="top"/>
          </w:tcPr>
          <w:p w14:paraId="25393023">
            <w:pPr>
              <w:spacing w:before="67" w:line="219" w:lineRule="auto"/>
              <w:ind w:left="111"/>
              <w:rPr>
                <w:rFonts w:ascii="宋体" w:hAnsi="宋体" w:eastAsia="宋体" w:cs="宋体"/>
                <w:sz w:val="18"/>
                <w:szCs w:val="18"/>
              </w:rPr>
            </w:pPr>
            <w:r>
              <w:rPr>
                <w:rFonts w:ascii="宋体" w:hAnsi="宋体" w:eastAsia="宋体" w:cs="宋体"/>
                <w:spacing w:val="-1"/>
                <w:sz w:val="18"/>
                <w:szCs w:val="18"/>
              </w:rPr>
              <w:t>十、卫生健康支出</w:t>
            </w:r>
          </w:p>
        </w:tc>
        <w:tc>
          <w:tcPr>
            <w:tcW w:w="1412" w:type="dxa"/>
            <w:tcBorders>
              <w:right w:val="nil"/>
            </w:tcBorders>
            <w:vAlign w:val="top"/>
          </w:tcPr>
          <w:p w14:paraId="08503BEF">
            <w:pPr>
              <w:spacing w:before="123" w:line="181" w:lineRule="auto"/>
              <w:ind w:left="857"/>
              <w:rPr>
                <w:rFonts w:ascii="宋体" w:hAnsi="宋体" w:eastAsia="宋体" w:cs="宋体"/>
                <w:sz w:val="18"/>
                <w:szCs w:val="18"/>
              </w:rPr>
            </w:pPr>
            <w:r>
              <w:rPr>
                <w:rFonts w:ascii="宋体" w:hAnsi="宋体" w:eastAsia="宋体" w:cs="宋体"/>
                <w:spacing w:val="-2"/>
                <w:sz w:val="18"/>
                <w:szCs w:val="18"/>
              </w:rPr>
              <w:t>82.20</w:t>
            </w:r>
          </w:p>
        </w:tc>
      </w:tr>
      <w:tr w14:paraId="0519E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465B271C">
            <w:pPr>
              <w:pStyle w:val="6"/>
            </w:pPr>
          </w:p>
        </w:tc>
        <w:tc>
          <w:tcPr>
            <w:tcW w:w="1600" w:type="dxa"/>
            <w:vAlign w:val="top"/>
          </w:tcPr>
          <w:p w14:paraId="10EB1C50">
            <w:pPr>
              <w:pStyle w:val="6"/>
            </w:pPr>
          </w:p>
        </w:tc>
        <w:tc>
          <w:tcPr>
            <w:tcW w:w="3236" w:type="dxa"/>
            <w:vAlign w:val="top"/>
          </w:tcPr>
          <w:p w14:paraId="2511BDEA">
            <w:pPr>
              <w:spacing w:before="67" w:line="220" w:lineRule="auto"/>
              <w:ind w:left="111"/>
              <w:rPr>
                <w:rFonts w:ascii="宋体" w:hAnsi="宋体" w:eastAsia="宋体" w:cs="宋体"/>
                <w:sz w:val="18"/>
                <w:szCs w:val="18"/>
              </w:rPr>
            </w:pPr>
            <w:r>
              <w:rPr>
                <w:rFonts w:ascii="宋体" w:hAnsi="宋体" w:eastAsia="宋体" w:cs="宋体"/>
                <w:spacing w:val="-3"/>
                <w:sz w:val="18"/>
                <w:szCs w:val="18"/>
              </w:rPr>
              <w:t>十一、节能环保支出</w:t>
            </w:r>
          </w:p>
        </w:tc>
        <w:tc>
          <w:tcPr>
            <w:tcW w:w="1412" w:type="dxa"/>
            <w:tcBorders>
              <w:right w:val="nil"/>
            </w:tcBorders>
            <w:vAlign w:val="top"/>
          </w:tcPr>
          <w:p w14:paraId="0873B9DC">
            <w:pPr>
              <w:pStyle w:val="6"/>
            </w:pPr>
          </w:p>
        </w:tc>
      </w:tr>
      <w:tr w14:paraId="65F6A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3BA4F15D">
            <w:pPr>
              <w:pStyle w:val="6"/>
            </w:pPr>
          </w:p>
        </w:tc>
        <w:tc>
          <w:tcPr>
            <w:tcW w:w="1600" w:type="dxa"/>
            <w:vAlign w:val="top"/>
          </w:tcPr>
          <w:p w14:paraId="3D907ACF">
            <w:pPr>
              <w:pStyle w:val="6"/>
            </w:pPr>
          </w:p>
        </w:tc>
        <w:tc>
          <w:tcPr>
            <w:tcW w:w="3236" w:type="dxa"/>
            <w:vAlign w:val="top"/>
          </w:tcPr>
          <w:p w14:paraId="1F1BC068">
            <w:pPr>
              <w:spacing w:before="67" w:line="219" w:lineRule="auto"/>
              <w:ind w:left="111"/>
              <w:rPr>
                <w:rFonts w:ascii="宋体" w:hAnsi="宋体" w:eastAsia="宋体" w:cs="宋体"/>
                <w:sz w:val="18"/>
                <w:szCs w:val="18"/>
              </w:rPr>
            </w:pPr>
            <w:r>
              <w:rPr>
                <w:rFonts w:ascii="宋体" w:hAnsi="宋体" w:eastAsia="宋体" w:cs="宋体"/>
                <w:spacing w:val="-1"/>
                <w:sz w:val="18"/>
                <w:szCs w:val="18"/>
              </w:rPr>
              <w:t>十二、城乡社区支出</w:t>
            </w:r>
          </w:p>
        </w:tc>
        <w:tc>
          <w:tcPr>
            <w:tcW w:w="1412" w:type="dxa"/>
            <w:tcBorders>
              <w:right w:val="nil"/>
            </w:tcBorders>
            <w:vAlign w:val="top"/>
          </w:tcPr>
          <w:p w14:paraId="6BDB1990">
            <w:pPr>
              <w:pStyle w:val="6"/>
            </w:pPr>
          </w:p>
        </w:tc>
      </w:tr>
      <w:tr w14:paraId="49C4F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320C67E">
            <w:pPr>
              <w:pStyle w:val="6"/>
            </w:pPr>
          </w:p>
        </w:tc>
        <w:tc>
          <w:tcPr>
            <w:tcW w:w="1600" w:type="dxa"/>
            <w:vAlign w:val="top"/>
          </w:tcPr>
          <w:p w14:paraId="2DC4269F">
            <w:pPr>
              <w:pStyle w:val="6"/>
            </w:pPr>
          </w:p>
        </w:tc>
        <w:tc>
          <w:tcPr>
            <w:tcW w:w="3236" w:type="dxa"/>
            <w:vAlign w:val="top"/>
          </w:tcPr>
          <w:p w14:paraId="011C8CD0">
            <w:pPr>
              <w:spacing w:before="67" w:line="219" w:lineRule="auto"/>
              <w:ind w:left="111"/>
              <w:rPr>
                <w:rFonts w:ascii="宋体" w:hAnsi="宋体" w:eastAsia="宋体" w:cs="宋体"/>
                <w:sz w:val="18"/>
                <w:szCs w:val="18"/>
              </w:rPr>
            </w:pPr>
            <w:r>
              <w:rPr>
                <w:rFonts w:ascii="宋体" w:hAnsi="宋体" w:eastAsia="宋体" w:cs="宋体"/>
                <w:spacing w:val="-1"/>
                <w:sz w:val="18"/>
                <w:szCs w:val="18"/>
              </w:rPr>
              <w:t>十三、农林水支出</w:t>
            </w:r>
          </w:p>
        </w:tc>
        <w:tc>
          <w:tcPr>
            <w:tcW w:w="1412" w:type="dxa"/>
            <w:tcBorders>
              <w:right w:val="nil"/>
            </w:tcBorders>
            <w:vAlign w:val="top"/>
          </w:tcPr>
          <w:p w14:paraId="5F87856C">
            <w:pPr>
              <w:pStyle w:val="6"/>
            </w:pPr>
          </w:p>
        </w:tc>
      </w:tr>
      <w:tr w14:paraId="4A7E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2DCD3607">
            <w:pPr>
              <w:pStyle w:val="6"/>
            </w:pPr>
          </w:p>
        </w:tc>
        <w:tc>
          <w:tcPr>
            <w:tcW w:w="1600" w:type="dxa"/>
            <w:vAlign w:val="top"/>
          </w:tcPr>
          <w:p w14:paraId="5BD013EA">
            <w:pPr>
              <w:pStyle w:val="6"/>
            </w:pPr>
          </w:p>
        </w:tc>
        <w:tc>
          <w:tcPr>
            <w:tcW w:w="3236" w:type="dxa"/>
            <w:vAlign w:val="top"/>
          </w:tcPr>
          <w:p w14:paraId="67A2BE1D">
            <w:pPr>
              <w:spacing w:before="67" w:line="219" w:lineRule="auto"/>
              <w:ind w:left="111"/>
              <w:rPr>
                <w:rFonts w:ascii="宋体" w:hAnsi="宋体" w:eastAsia="宋体" w:cs="宋体"/>
                <w:sz w:val="18"/>
                <w:szCs w:val="18"/>
              </w:rPr>
            </w:pPr>
            <w:r>
              <w:rPr>
                <w:rFonts w:ascii="宋体" w:hAnsi="宋体" w:eastAsia="宋体" w:cs="宋体"/>
                <w:spacing w:val="-1"/>
                <w:sz w:val="18"/>
                <w:szCs w:val="18"/>
              </w:rPr>
              <w:t>十四、交通运输支出</w:t>
            </w:r>
          </w:p>
        </w:tc>
        <w:tc>
          <w:tcPr>
            <w:tcW w:w="1412" w:type="dxa"/>
            <w:tcBorders>
              <w:right w:val="nil"/>
            </w:tcBorders>
            <w:vAlign w:val="top"/>
          </w:tcPr>
          <w:p w14:paraId="61C9B14A">
            <w:pPr>
              <w:pStyle w:val="6"/>
            </w:pPr>
          </w:p>
        </w:tc>
      </w:tr>
      <w:tr w14:paraId="0FF47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2C2467DA">
            <w:pPr>
              <w:pStyle w:val="6"/>
            </w:pPr>
          </w:p>
        </w:tc>
        <w:tc>
          <w:tcPr>
            <w:tcW w:w="1600" w:type="dxa"/>
            <w:vAlign w:val="top"/>
          </w:tcPr>
          <w:p w14:paraId="7CA6B1E5">
            <w:pPr>
              <w:pStyle w:val="6"/>
            </w:pPr>
          </w:p>
        </w:tc>
        <w:tc>
          <w:tcPr>
            <w:tcW w:w="3236" w:type="dxa"/>
            <w:vAlign w:val="top"/>
          </w:tcPr>
          <w:p w14:paraId="11FA3102">
            <w:pPr>
              <w:spacing w:before="68" w:line="219" w:lineRule="auto"/>
              <w:ind w:left="111"/>
              <w:rPr>
                <w:rFonts w:ascii="宋体" w:hAnsi="宋体" w:eastAsia="宋体" w:cs="宋体"/>
                <w:sz w:val="18"/>
                <w:szCs w:val="18"/>
              </w:rPr>
            </w:pPr>
            <w:r>
              <w:rPr>
                <w:rFonts w:ascii="宋体" w:hAnsi="宋体" w:eastAsia="宋体" w:cs="宋体"/>
                <w:spacing w:val="-1"/>
                <w:sz w:val="18"/>
                <w:szCs w:val="18"/>
              </w:rPr>
              <w:t>十五、资源勘探工业信息等支出</w:t>
            </w:r>
          </w:p>
        </w:tc>
        <w:tc>
          <w:tcPr>
            <w:tcW w:w="1412" w:type="dxa"/>
            <w:tcBorders>
              <w:right w:val="nil"/>
            </w:tcBorders>
            <w:vAlign w:val="top"/>
          </w:tcPr>
          <w:p w14:paraId="6A32CA8C">
            <w:pPr>
              <w:pStyle w:val="6"/>
            </w:pPr>
          </w:p>
        </w:tc>
      </w:tr>
      <w:tr w14:paraId="06F1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50BDC27">
            <w:pPr>
              <w:pStyle w:val="6"/>
            </w:pPr>
          </w:p>
        </w:tc>
        <w:tc>
          <w:tcPr>
            <w:tcW w:w="1600" w:type="dxa"/>
            <w:vAlign w:val="top"/>
          </w:tcPr>
          <w:p w14:paraId="3246E222">
            <w:pPr>
              <w:pStyle w:val="6"/>
            </w:pPr>
          </w:p>
        </w:tc>
        <w:tc>
          <w:tcPr>
            <w:tcW w:w="3236" w:type="dxa"/>
            <w:vAlign w:val="top"/>
          </w:tcPr>
          <w:p w14:paraId="1A30E58D">
            <w:pPr>
              <w:spacing w:before="68" w:line="219" w:lineRule="auto"/>
              <w:ind w:left="111"/>
              <w:rPr>
                <w:rFonts w:ascii="宋体" w:hAnsi="宋体" w:eastAsia="宋体" w:cs="宋体"/>
                <w:sz w:val="18"/>
                <w:szCs w:val="18"/>
              </w:rPr>
            </w:pPr>
            <w:r>
              <w:rPr>
                <w:rFonts w:ascii="宋体" w:hAnsi="宋体" w:eastAsia="宋体" w:cs="宋体"/>
                <w:spacing w:val="-1"/>
                <w:sz w:val="18"/>
                <w:szCs w:val="18"/>
              </w:rPr>
              <w:t>十六、商业服务业等支出</w:t>
            </w:r>
          </w:p>
        </w:tc>
        <w:tc>
          <w:tcPr>
            <w:tcW w:w="1412" w:type="dxa"/>
            <w:tcBorders>
              <w:right w:val="nil"/>
            </w:tcBorders>
            <w:vAlign w:val="top"/>
          </w:tcPr>
          <w:p w14:paraId="72766F89">
            <w:pPr>
              <w:pStyle w:val="6"/>
            </w:pPr>
          </w:p>
        </w:tc>
      </w:tr>
      <w:tr w14:paraId="53893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300E0130">
            <w:pPr>
              <w:pStyle w:val="6"/>
            </w:pPr>
          </w:p>
        </w:tc>
        <w:tc>
          <w:tcPr>
            <w:tcW w:w="1600" w:type="dxa"/>
            <w:vAlign w:val="top"/>
          </w:tcPr>
          <w:p w14:paraId="63EF0E19">
            <w:pPr>
              <w:pStyle w:val="6"/>
            </w:pPr>
          </w:p>
        </w:tc>
        <w:tc>
          <w:tcPr>
            <w:tcW w:w="3236" w:type="dxa"/>
            <w:vAlign w:val="top"/>
          </w:tcPr>
          <w:p w14:paraId="0F58F513">
            <w:pPr>
              <w:spacing w:before="68" w:line="220" w:lineRule="auto"/>
              <w:ind w:left="111"/>
              <w:rPr>
                <w:rFonts w:ascii="宋体" w:hAnsi="宋体" w:eastAsia="宋体" w:cs="宋体"/>
                <w:sz w:val="18"/>
                <w:szCs w:val="18"/>
              </w:rPr>
            </w:pPr>
            <w:r>
              <w:rPr>
                <w:rFonts w:ascii="宋体" w:hAnsi="宋体" w:eastAsia="宋体" w:cs="宋体"/>
                <w:spacing w:val="-1"/>
                <w:sz w:val="18"/>
                <w:szCs w:val="18"/>
              </w:rPr>
              <w:t>十七、金融支出</w:t>
            </w:r>
          </w:p>
        </w:tc>
        <w:tc>
          <w:tcPr>
            <w:tcW w:w="1412" w:type="dxa"/>
            <w:tcBorders>
              <w:right w:val="nil"/>
            </w:tcBorders>
            <w:vAlign w:val="top"/>
          </w:tcPr>
          <w:p w14:paraId="4E8FEF2C">
            <w:pPr>
              <w:pStyle w:val="6"/>
            </w:pPr>
          </w:p>
        </w:tc>
      </w:tr>
      <w:tr w14:paraId="24410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1D7A8909">
            <w:pPr>
              <w:pStyle w:val="6"/>
            </w:pPr>
          </w:p>
        </w:tc>
        <w:tc>
          <w:tcPr>
            <w:tcW w:w="1600" w:type="dxa"/>
            <w:vAlign w:val="top"/>
          </w:tcPr>
          <w:p w14:paraId="6029548F">
            <w:pPr>
              <w:pStyle w:val="6"/>
            </w:pPr>
          </w:p>
        </w:tc>
        <w:tc>
          <w:tcPr>
            <w:tcW w:w="3236" w:type="dxa"/>
            <w:vAlign w:val="top"/>
          </w:tcPr>
          <w:p w14:paraId="031064F4">
            <w:pPr>
              <w:spacing w:before="68" w:line="220" w:lineRule="auto"/>
              <w:ind w:left="111"/>
              <w:rPr>
                <w:rFonts w:ascii="宋体" w:hAnsi="宋体" w:eastAsia="宋体" w:cs="宋体"/>
                <w:sz w:val="18"/>
                <w:szCs w:val="18"/>
              </w:rPr>
            </w:pPr>
            <w:r>
              <w:rPr>
                <w:rFonts w:ascii="宋体" w:hAnsi="宋体" w:eastAsia="宋体" w:cs="宋体"/>
                <w:spacing w:val="-1"/>
                <w:sz w:val="18"/>
                <w:szCs w:val="18"/>
              </w:rPr>
              <w:t>十八、援助其他地区支出</w:t>
            </w:r>
          </w:p>
        </w:tc>
        <w:tc>
          <w:tcPr>
            <w:tcW w:w="1412" w:type="dxa"/>
            <w:tcBorders>
              <w:right w:val="nil"/>
            </w:tcBorders>
            <w:vAlign w:val="top"/>
          </w:tcPr>
          <w:p w14:paraId="5C003EB8">
            <w:pPr>
              <w:pStyle w:val="6"/>
            </w:pPr>
          </w:p>
        </w:tc>
      </w:tr>
      <w:tr w14:paraId="7522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327D28AD">
            <w:pPr>
              <w:pStyle w:val="6"/>
            </w:pPr>
          </w:p>
        </w:tc>
        <w:tc>
          <w:tcPr>
            <w:tcW w:w="1600" w:type="dxa"/>
            <w:vAlign w:val="top"/>
          </w:tcPr>
          <w:p w14:paraId="1B7F7FA4">
            <w:pPr>
              <w:pStyle w:val="6"/>
            </w:pPr>
          </w:p>
        </w:tc>
        <w:tc>
          <w:tcPr>
            <w:tcW w:w="3236" w:type="dxa"/>
            <w:vAlign w:val="top"/>
          </w:tcPr>
          <w:p w14:paraId="2DA779D1">
            <w:pPr>
              <w:spacing w:before="68" w:line="219" w:lineRule="auto"/>
              <w:ind w:left="111"/>
              <w:rPr>
                <w:rFonts w:ascii="宋体" w:hAnsi="宋体" w:eastAsia="宋体" w:cs="宋体"/>
                <w:sz w:val="18"/>
                <w:szCs w:val="18"/>
              </w:rPr>
            </w:pPr>
            <w:r>
              <w:rPr>
                <w:rFonts w:ascii="宋体" w:hAnsi="宋体" w:eastAsia="宋体" w:cs="宋体"/>
                <w:spacing w:val="-1"/>
                <w:sz w:val="18"/>
                <w:szCs w:val="18"/>
              </w:rPr>
              <w:t>十九、自然资源海洋气象等支出</w:t>
            </w:r>
          </w:p>
        </w:tc>
        <w:tc>
          <w:tcPr>
            <w:tcW w:w="1412" w:type="dxa"/>
            <w:tcBorders>
              <w:right w:val="nil"/>
            </w:tcBorders>
            <w:vAlign w:val="top"/>
          </w:tcPr>
          <w:p w14:paraId="6592C157">
            <w:pPr>
              <w:pStyle w:val="6"/>
            </w:pPr>
          </w:p>
        </w:tc>
      </w:tr>
      <w:tr w14:paraId="43281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2BE1E84">
            <w:pPr>
              <w:pStyle w:val="6"/>
            </w:pPr>
          </w:p>
        </w:tc>
        <w:tc>
          <w:tcPr>
            <w:tcW w:w="1600" w:type="dxa"/>
            <w:vAlign w:val="top"/>
          </w:tcPr>
          <w:p w14:paraId="3F29D781">
            <w:pPr>
              <w:pStyle w:val="6"/>
            </w:pPr>
          </w:p>
        </w:tc>
        <w:tc>
          <w:tcPr>
            <w:tcW w:w="3236" w:type="dxa"/>
            <w:vAlign w:val="top"/>
          </w:tcPr>
          <w:p w14:paraId="1EA83CCC">
            <w:pPr>
              <w:spacing w:before="68" w:line="219" w:lineRule="auto"/>
              <w:ind w:left="113"/>
              <w:rPr>
                <w:rFonts w:ascii="宋体" w:hAnsi="宋体" w:eastAsia="宋体" w:cs="宋体"/>
                <w:sz w:val="18"/>
                <w:szCs w:val="18"/>
              </w:rPr>
            </w:pPr>
            <w:r>
              <w:rPr>
                <w:rFonts w:ascii="宋体" w:hAnsi="宋体" w:eastAsia="宋体" w:cs="宋体"/>
                <w:spacing w:val="-1"/>
                <w:sz w:val="18"/>
                <w:szCs w:val="18"/>
              </w:rPr>
              <w:t>二十、住房保障支出</w:t>
            </w:r>
          </w:p>
        </w:tc>
        <w:tc>
          <w:tcPr>
            <w:tcW w:w="1412" w:type="dxa"/>
            <w:tcBorders>
              <w:right w:val="nil"/>
            </w:tcBorders>
            <w:vAlign w:val="top"/>
          </w:tcPr>
          <w:p w14:paraId="008679DA">
            <w:pPr>
              <w:spacing w:before="123" w:line="182" w:lineRule="auto"/>
              <w:ind w:left="780"/>
              <w:rPr>
                <w:rFonts w:ascii="宋体" w:hAnsi="宋体" w:eastAsia="宋体" w:cs="宋体"/>
                <w:sz w:val="18"/>
                <w:szCs w:val="18"/>
              </w:rPr>
            </w:pPr>
            <w:r>
              <w:rPr>
                <w:rFonts w:ascii="宋体" w:hAnsi="宋体" w:eastAsia="宋体" w:cs="宋体"/>
                <w:spacing w:val="-3"/>
                <w:sz w:val="18"/>
                <w:szCs w:val="18"/>
              </w:rPr>
              <w:t>161.23</w:t>
            </w:r>
          </w:p>
        </w:tc>
      </w:tr>
      <w:tr w14:paraId="495BD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0D914590">
            <w:pPr>
              <w:pStyle w:val="6"/>
            </w:pPr>
          </w:p>
        </w:tc>
        <w:tc>
          <w:tcPr>
            <w:tcW w:w="1600" w:type="dxa"/>
            <w:vAlign w:val="top"/>
          </w:tcPr>
          <w:p w14:paraId="4AAE933B">
            <w:pPr>
              <w:pStyle w:val="6"/>
            </w:pPr>
          </w:p>
        </w:tc>
        <w:tc>
          <w:tcPr>
            <w:tcW w:w="3236" w:type="dxa"/>
            <w:vAlign w:val="top"/>
          </w:tcPr>
          <w:p w14:paraId="0583E1C6">
            <w:pPr>
              <w:spacing w:before="69" w:line="218" w:lineRule="auto"/>
              <w:ind w:left="113"/>
              <w:rPr>
                <w:rFonts w:ascii="宋体" w:hAnsi="宋体" w:eastAsia="宋体" w:cs="宋体"/>
                <w:sz w:val="18"/>
                <w:szCs w:val="18"/>
              </w:rPr>
            </w:pPr>
            <w:r>
              <w:rPr>
                <w:rFonts w:ascii="宋体" w:hAnsi="宋体" w:eastAsia="宋体" w:cs="宋体"/>
                <w:spacing w:val="-3"/>
                <w:sz w:val="18"/>
                <w:szCs w:val="18"/>
              </w:rPr>
              <w:t>二十一、粮油物资储备支出</w:t>
            </w:r>
          </w:p>
        </w:tc>
        <w:tc>
          <w:tcPr>
            <w:tcW w:w="1412" w:type="dxa"/>
            <w:tcBorders>
              <w:right w:val="nil"/>
            </w:tcBorders>
            <w:vAlign w:val="top"/>
          </w:tcPr>
          <w:p w14:paraId="65E79B18">
            <w:pPr>
              <w:pStyle w:val="6"/>
            </w:pPr>
          </w:p>
        </w:tc>
      </w:tr>
      <w:tr w14:paraId="139A1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2F9182F">
            <w:pPr>
              <w:pStyle w:val="6"/>
            </w:pPr>
          </w:p>
        </w:tc>
        <w:tc>
          <w:tcPr>
            <w:tcW w:w="1600" w:type="dxa"/>
            <w:vAlign w:val="top"/>
          </w:tcPr>
          <w:p w14:paraId="03EC14C3">
            <w:pPr>
              <w:pStyle w:val="6"/>
            </w:pPr>
          </w:p>
        </w:tc>
        <w:tc>
          <w:tcPr>
            <w:tcW w:w="3236" w:type="dxa"/>
            <w:vAlign w:val="top"/>
          </w:tcPr>
          <w:p w14:paraId="30B16293">
            <w:pPr>
              <w:spacing w:before="69" w:line="218" w:lineRule="auto"/>
              <w:ind w:left="113"/>
              <w:rPr>
                <w:rFonts w:ascii="宋体" w:hAnsi="宋体" w:eastAsia="宋体" w:cs="宋体"/>
                <w:sz w:val="18"/>
                <w:szCs w:val="18"/>
              </w:rPr>
            </w:pPr>
            <w:r>
              <w:rPr>
                <w:rFonts w:ascii="宋体" w:hAnsi="宋体" w:eastAsia="宋体" w:cs="宋体"/>
                <w:spacing w:val="-1"/>
                <w:sz w:val="18"/>
                <w:szCs w:val="18"/>
              </w:rPr>
              <w:t>二十二、国有资本经营预算支出</w:t>
            </w:r>
          </w:p>
        </w:tc>
        <w:tc>
          <w:tcPr>
            <w:tcW w:w="1412" w:type="dxa"/>
            <w:tcBorders>
              <w:right w:val="nil"/>
            </w:tcBorders>
            <w:vAlign w:val="top"/>
          </w:tcPr>
          <w:p w14:paraId="4E45A36A">
            <w:pPr>
              <w:pStyle w:val="6"/>
            </w:pPr>
          </w:p>
        </w:tc>
      </w:tr>
      <w:tr w14:paraId="69739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7C591933">
            <w:pPr>
              <w:pStyle w:val="6"/>
            </w:pPr>
          </w:p>
        </w:tc>
        <w:tc>
          <w:tcPr>
            <w:tcW w:w="1600" w:type="dxa"/>
            <w:vAlign w:val="top"/>
          </w:tcPr>
          <w:p w14:paraId="16AF814D">
            <w:pPr>
              <w:pStyle w:val="6"/>
            </w:pPr>
          </w:p>
        </w:tc>
        <w:tc>
          <w:tcPr>
            <w:tcW w:w="3236" w:type="dxa"/>
            <w:vAlign w:val="top"/>
          </w:tcPr>
          <w:p w14:paraId="389FDA93">
            <w:pPr>
              <w:spacing w:before="68" w:line="219" w:lineRule="auto"/>
              <w:ind w:left="113"/>
              <w:rPr>
                <w:rFonts w:ascii="宋体" w:hAnsi="宋体" w:eastAsia="宋体" w:cs="宋体"/>
                <w:sz w:val="18"/>
                <w:szCs w:val="18"/>
              </w:rPr>
            </w:pPr>
            <w:r>
              <w:rPr>
                <w:rFonts w:ascii="宋体" w:hAnsi="宋体" w:eastAsia="宋体" w:cs="宋体"/>
                <w:spacing w:val="-1"/>
                <w:sz w:val="18"/>
                <w:szCs w:val="18"/>
              </w:rPr>
              <w:t>二十三、灾害防治及应急管理支出</w:t>
            </w:r>
          </w:p>
        </w:tc>
        <w:tc>
          <w:tcPr>
            <w:tcW w:w="1412" w:type="dxa"/>
            <w:tcBorders>
              <w:right w:val="nil"/>
            </w:tcBorders>
            <w:vAlign w:val="top"/>
          </w:tcPr>
          <w:p w14:paraId="07FF3FD8">
            <w:pPr>
              <w:pStyle w:val="6"/>
            </w:pPr>
          </w:p>
        </w:tc>
      </w:tr>
      <w:tr w14:paraId="78EDB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471D79F5">
            <w:pPr>
              <w:pStyle w:val="6"/>
            </w:pPr>
          </w:p>
        </w:tc>
        <w:tc>
          <w:tcPr>
            <w:tcW w:w="1600" w:type="dxa"/>
            <w:vAlign w:val="top"/>
          </w:tcPr>
          <w:p w14:paraId="1B0B4A78">
            <w:pPr>
              <w:pStyle w:val="6"/>
            </w:pPr>
          </w:p>
        </w:tc>
        <w:tc>
          <w:tcPr>
            <w:tcW w:w="3236" w:type="dxa"/>
            <w:vAlign w:val="top"/>
          </w:tcPr>
          <w:p w14:paraId="09D12C4E">
            <w:pPr>
              <w:spacing w:before="68" w:line="220" w:lineRule="auto"/>
              <w:ind w:left="113"/>
              <w:rPr>
                <w:rFonts w:ascii="宋体" w:hAnsi="宋体" w:eastAsia="宋体" w:cs="宋体"/>
                <w:sz w:val="18"/>
                <w:szCs w:val="18"/>
              </w:rPr>
            </w:pPr>
            <w:r>
              <w:rPr>
                <w:rFonts w:ascii="宋体" w:hAnsi="宋体" w:eastAsia="宋体" w:cs="宋体"/>
                <w:spacing w:val="-2"/>
                <w:sz w:val="18"/>
                <w:szCs w:val="18"/>
              </w:rPr>
              <w:t>二十四、预备费</w:t>
            </w:r>
          </w:p>
        </w:tc>
        <w:tc>
          <w:tcPr>
            <w:tcW w:w="1412" w:type="dxa"/>
            <w:tcBorders>
              <w:right w:val="nil"/>
            </w:tcBorders>
            <w:vAlign w:val="top"/>
          </w:tcPr>
          <w:p w14:paraId="65CF2F8C">
            <w:pPr>
              <w:pStyle w:val="6"/>
            </w:pPr>
          </w:p>
        </w:tc>
      </w:tr>
      <w:tr w14:paraId="55746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0541ED5">
            <w:pPr>
              <w:pStyle w:val="6"/>
            </w:pPr>
          </w:p>
        </w:tc>
        <w:tc>
          <w:tcPr>
            <w:tcW w:w="1600" w:type="dxa"/>
            <w:vAlign w:val="top"/>
          </w:tcPr>
          <w:p w14:paraId="712B2123">
            <w:pPr>
              <w:pStyle w:val="6"/>
            </w:pPr>
          </w:p>
        </w:tc>
        <w:tc>
          <w:tcPr>
            <w:tcW w:w="3236" w:type="dxa"/>
            <w:vAlign w:val="top"/>
          </w:tcPr>
          <w:p w14:paraId="769AE295">
            <w:pPr>
              <w:spacing w:before="68" w:line="220" w:lineRule="auto"/>
              <w:ind w:left="113"/>
              <w:rPr>
                <w:rFonts w:ascii="宋体" w:hAnsi="宋体" w:eastAsia="宋体" w:cs="宋体"/>
                <w:sz w:val="18"/>
                <w:szCs w:val="18"/>
              </w:rPr>
            </w:pPr>
            <w:r>
              <w:rPr>
                <w:rFonts w:ascii="宋体" w:hAnsi="宋体" w:eastAsia="宋体" w:cs="宋体"/>
                <w:spacing w:val="-2"/>
                <w:sz w:val="18"/>
                <w:szCs w:val="18"/>
              </w:rPr>
              <w:t>二十五、其他支出</w:t>
            </w:r>
          </w:p>
        </w:tc>
        <w:tc>
          <w:tcPr>
            <w:tcW w:w="1412" w:type="dxa"/>
            <w:tcBorders>
              <w:right w:val="nil"/>
            </w:tcBorders>
            <w:vAlign w:val="top"/>
          </w:tcPr>
          <w:p w14:paraId="5681318D">
            <w:pPr>
              <w:pStyle w:val="6"/>
            </w:pPr>
          </w:p>
        </w:tc>
      </w:tr>
      <w:tr w14:paraId="20505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06F805FF">
            <w:pPr>
              <w:pStyle w:val="6"/>
            </w:pPr>
          </w:p>
        </w:tc>
        <w:tc>
          <w:tcPr>
            <w:tcW w:w="1600" w:type="dxa"/>
            <w:vAlign w:val="top"/>
          </w:tcPr>
          <w:p w14:paraId="74BC43B6">
            <w:pPr>
              <w:pStyle w:val="6"/>
            </w:pPr>
          </w:p>
        </w:tc>
        <w:tc>
          <w:tcPr>
            <w:tcW w:w="3236" w:type="dxa"/>
            <w:vAlign w:val="top"/>
          </w:tcPr>
          <w:p w14:paraId="7DADB6C9">
            <w:pPr>
              <w:spacing w:before="68" w:line="220" w:lineRule="auto"/>
              <w:ind w:left="113"/>
              <w:rPr>
                <w:rFonts w:ascii="宋体" w:hAnsi="宋体" w:eastAsia="宋体" w:cs="宋体"/>
                <w:sz w:val="18"/>
                <w:szCs w:val="18"/>
              </w:rPr>
            </w:pPr>
            <w:r>
              <w:rPr>
                <w:rFonts w:ascii="宋体" w:hAnsi="宋体" w:eastAsia="宋体" w:cs="宋体"/>
                <w:spacing w:val="-1"/>
                <w:sz w:val="18"/>
                <w:szCs w:val="18"/>
              </w:rPr>
              <w:t>二十六、转移性支出</w:t>
            </w:r>
          </w:p>
        </w:tc>
        <w:tc>
          <w:tcPr>
            <w:tcW w:w="1412" w:type="dxa"/>
            <w:tcBorders>
              <w:right w:val="nil"/>
            </w:tcBorders>
            <w:vAlign w:val="top"/>
          </w:tcPr>
          <w:p w14:paraId="74A5D124">
            <w:pPr>
              <w:pStyle w:val="6"/>
            </w:pPr>
          </w:p>
        </w:tc>
      </w:tr>
      <w:tr w14:paraId="405A6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7B784FD4">
            <w:pPr>
              <w:pStyle w:val="6"/>
            </w:pPr>
          </w:p>
        </w:tc>
        <w:tc>
          <w:tcPr>
            <w:tcW w:w="1600" w:type="dxa"/>
            <w:vAlign w:val="top"/>
          </w:tcPr>
          <w:p w14:paraId="73656ED2">
            <w:pPr>
              <w:pStyle w:val="6"/>
            </w:pPr>
          </w:p>
        </w:tc>
        <w:tc>
          <w:tcPr>
            <w:tcW w:w="3236" w:type="dxa"/>
            <w:vAlign w:val="top"/>
          </w:tcPr>
          <w:p w14:paraId="666F2299">
            <w:pPr>
              <w:spacing w:before="69" w:line="218" w:lineRule="auto"/>
              <w:ind w:left="113"/>
              <w:rPr>
                <w:rFonts w:ascii="宋体" w:hAnsi="宋体" w:eastAsia="宋体" w:cs="宋体"/>
                <w:sz w:val="18"/>
                <w:szCs w:val="18"/>
              </w:rPr>
            </w:pPr>
            <w:r>
              <w:rPr>
                <w:rFonts w:ascii="宋体" w:hAnsi="宋体" w:eastAsia="宋体" w:cs="宋体"/>
                <w:spacing w:val="-1"/>
                <w:sz w:val="18"/>
                <w:szCs w:val="18"/>
              </w:rPr>
              <w:t>二十七、债务还本支出</w:t>
            </w:r>
          </w:p>
        </w:tc>
        <w:tc>
          <w:tcPr>
            <w:tcW w:w="1412" w:type="dxa"/>
            <w:tcBorders>
              <w:right w:val="nil"/>
            </w:tcBorders>
            <w:vAlign w:val="top"/>
          </w:tcPr>
          <w:p w14:paraId="73074CC7">
            <w:pPr>
              <w:pStyle w:val="6"/>
            </w:pPr>
          </w:p>
        </w:tc>
      </w:tr>
      <w:tr w14:paraId="6E2C2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49048C57">
            <w:pPr>
              <w:pStyle w:val="6"/>
            </w:pPr>
          </w:p>
        </w:tc>
        <w:tc>
          <w:tcPr>
            <w:tcW w:w="1600" w:type="dxa"/>
            <w:vAlign w:val="top"/>
          </w:tcPr>
          <w:p w14:paraId="45A42C91">
            <w:pPr>
              <w:pStyle w:val="6"/>
            </w:pPr>
          </w:p>
        </w:tc>
        <w:tc>
          <w:tcPr>
            <w:tcW w:w="3236" w:type="dxa"/>
            <w:vAlign w:val="top"/>
          </w:tcPr>
          <w:p w14:paraId="0B4C2059">
            <w:pPr>
              <w:spacing w:before="68" w:line="219" w:lineRule="auto"/>
              <w:ind w:left="113"/>
              <w:rPr>
                <w:rFonts w:ascii="宋体" w:hAnsi="宋体" w:eastAsia="宋体" w:cs="宋体"/>
                <w:sz w:val="18"/>
                <w:szCs w:val="18"/>
              </w:rPr>
            </w:pPr>
            <w:r>
              <w:rPr>
                <w:rFonts w:ascii="宋体" w:hAnsi="宋体" w:eastAsia="宋体" w:cs="宋体"/>
                <w:spacing w:val="-1"/>
                <w:sz w:val="18"/>
                <w:szCs w:val="18"/>
              </w:rPr>
              <w:t>二十八、债务付息支出</w:t>
            </w:r>
          </w:p>
        </w:tc>
        <w:tc>
          <w:tcPr>
            <w:tcW w:w="1412" w:type="dxa"/>
            <w:tcBorders>
              <w:right w:val="nil"/>
            </w:tcBorders>
            <w:vAlign w:val="top"/>
          </w:tcPr>
          <w:p w14:paraId="12C24633">
            <w:pPr>
              <w:pStyle w:val="6"/>
            </w:pPr>
          </w:p>
        </w:tc>
      </w:tr>
      <w:tr w14:paraId="5C815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44F57E47">
            <w:pPr>
              <w:pStyle w:val="6"/>
            </w:pPr>
          </w:p>
        </w:tc>
        <w:tc>
          <w:tcPr>
            <w:tcW w:w="1600" w:type="dxa"/>
            <w:vAlign w:val="top"/>
          </w:tcPr>
          <w:p w14:paraId="11FEB32D">
            <w:pPr>
              <w:pStyle w:val="6"/>
            </w:pPr>
          </w:p>
        </w:tc>
        <w:tc>
          <w:tcPr>
            <w:tcW w:w="3236" w:type="dxa"/>
            <w:vAlign w:val="top"/>
          </w:tcPr>
          <w:p w14:paraId="7B40FFBA">
            <w:pPr>
              <w:spacing w:before="68" w:line="219" w:lineRule="auto"/>
              <w:ind w:left="113"/>
              <w:rPr>
                <w:rFonts w:ascii="宋体" w:hAnsi="宋体" w:eastAsia="宋体" w:cs="宋体"/>
                <w:sz w:val="18"/>
                <w:szCs w:val="18"/>
              </w:rPr>
            </w:pPr>
            <w:r>
              <w:rPr>
                <w:rFonts w:ascii="宋体" w:hAnsi="宋体" w:eastAsia="宋体" w:cs="宋体"/>
                <w:spacing w:val="-1"/>
                <w:sz w:val="18"/>
                <w:szCs w:val="18"/>
              </w:rPr>
              <w:t>二十九、债务发行费用支出</w:t>
            </w:r>
          </w:p>
        </w:tc>
        <w:tc>
          <w:tcPr>
            <w:tcW w:w="1412" w:type="dxa"/>
            <w:tcBorders>
              <w:right w:val="nil"/>
            </w:tcBorders>
            <w:vAlign w:val="top"/>
          </w:tcPr>
          <w:p w14:paraId="5642CDB5">
            <w:pPr>
              <w:pStyle w:val="6"/>
            </w:pPr>
          </w:p>
        </w:tc>
      </w:tr>
      <w:tr w14:paraId="0F2AA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51548423">
            <w:pPr>
              <w:pStyle w:val="6"/>
            </w:pPr>
          </w:p>
        </w:tc>
        <w:tc>
          <w:tcPr>
            <w:tcW w:w="1600" w:type="dxa"/>
            <w:vAlign w:val="top"/>
          </w:tcPr>
          <w:p w14:paraId="17A9EFE9">
            <w:pPr>
              <w:pStyle w:val="6"/>
            </w:pPr>
          </w:p>
        </w:tc>
        <w:tc>
          <w:tcPr>
            <w:tcW w:w="3236" w:type="dxa"/>
            <w:vAlign w:val="top"/>
          </w:tcPr>
          <w:p w14:paraId="10D369FF">
            <w:pPr>
              <w:spacing w:before="68" w:line="219" w:lineRule="auto"/>
              <w:ind w:left="110"/>
              <w:rPr>
                <w:rFonts w:ascii="宋体" w:hAnsi="宋体" w:eastAsia="宋体" w:cs="宋体"/>
                <w:sz w:val="18"/>
                <w:szCs w:val="18"/>
              </w:rPr>
            </w:pPr>
            <w:r>
              <w:rPr>
                <w:rFonts w:ascii="宋体" w:hAnsi="宋体" w:eastAsia="宋体" w:cs="宋体"/>
                <w:spacing w:val="-1"/>
                <w:sz w:val="18"/>
                <w:szCs w:val="18"/>
              </w:rPr>
              <w:t>三十、抗疫特别国债安排的支出</w:t>
            </w:r>
          </w:p>
        </w:tc>
        <w:tc>
          <w:tcPr>
            <w:tcW w:w="1412" w:type="dxa"/>
            <w:tcBorders>
              <w:right w:val="nil"/>
            </w:tcBorders>
            <w:vAlign w:val="top"/>
          </w:tcPr>
          <w:p w14:paraId="0684A8FE">
            <w:pPr>
              <w:pStyle w:val="6"/>
            </w:pPr>
          </w:p>
        </w:tc>
      </w:tr>
      <w:tr w14:paraId="0FAC3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2AB55FD5">
            <w:pPr>
              <w:pStyle w:val="6"/>
            </w:pPr>
          </w:p>
        </w:tc>
        <w:tc>
          <w:tcPr>
            <w:tcW w:w="1600" w:type="dxa"/>
            <w:vAlign w:val="top"/>
          </w:tcPr>
          <w:p w14:paraId="2375952A">
            <w:pPr>
              <w:pStyle w:val="6"/>
            </w:pPr>
          </w:p>
        </w:tc>
        <w:tc>
          <w:tcPr>
            <w:tcW w:w="3236" w:type="dxa"/>
            <w:vAlign w:val="top"/>
          </w:tcPr>
          <w:p w14:paraId="4D30D642">
            <w:pPr>
              <w:pStyle w:val="6"/>
            </w:pPr>
          </w:p>
        </w:tc>
        <w:tc>
          <w:tcPr>
            <w:tcW w:w="1412" w:type="dxa"/>
            <w:tcBorders>
              <w:right w:val="nil"/>
            </w:tcBorders>
            <w:vAlign w:val="top"/>
          </w:tcPr>
          <w:p w14:paraId="6658450D">
            <w:pPr>
              <w:pStyle w:val="6"/>
            </w:pPr>
          </w:p>
        </w:tc>
      </w:tr>
      <w:tr w14:paraId="4A6A9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179DEC24">
            <w:pPr>
              <w:spacing w:before="69" w:line="218" w:lineRule="auto"/>
              <w:ind w:left="1151"/>
              <w:rPr>
                <w:rFonts w:ascii="宋体" w:hAnsi="宋体" w:eastAsia="宋体" w:cs="宋体"/>
                <w:sz w:val="18"/>
                <w:szCs w:val="18"/>
              </w:rPr>
            </w:pPr>
            <w:r>
              <w:rPr>
                <w:rFonts w:ascii="宋体" w:hAnsi="宋体" w:eastAsia="宋体" w:cs="宋体"/>
                <w:b/>
                <w:bCs/>
                <w:spacing w:val="-3"/>
                <w:sz w:val="18"/>
                <w:szCs w:val="18"/>
              </w:rPr>
              <w:t>本年收入合计</w:t>
            </w:r>
          </w:p>
        </w:tc>
        <w:tc>
          <w:tcPr>
            <w:tcW w:w="1600" w:type="dxa"/>
            <w:vAlign w:val="top"/>
          </w:tcPr>
          <w:p w14:paraId="6C15466F">
            <w:pPr>
              <w:spacing w:before="124" w:line="181" w:lineRule="auto"/>
              <w:ind w:left="777"/>
              <w:rPr>
                <w:rFonts w:ascii="宋体" w:hAnsi="宋体" w:eastAsia="宋体" w:cs="宋体"/>
                <w:sz w:val="18"/>
                <w:szCs w:val="18"/>
              </w:rPr>
            </w:pPr>
            <w:r>
              <w:rPr>
                <w:rFonts w:ascii="宋体" w:hAnsi="宋体" w:eastAsia="宋体" w:cs="宋体"/>
                <w:spacing w:val="-2"/>
                <w:sz w:val="18"/>
                <w:szCs w:val="18"/>
              </w:rPr>
              <w:t>2,565.85</w:t>
            </w:r>
          </w:p>
        </w:tc>
        <w:tc>
          <w:tcPr>
            <w:tcW w:w="3236" w:type="dxa"/>
            <w:vAlign w:val="top"/>
          </w:tcPr>
          <w:p w14:paraId="61538308">
            <w:pPr>
              <w:spacing w:before="69" w:line="218" w:lineRule="auto"/>
              <w:ind w:left="1081"/>
              <w:rPr>
                <w:rFonts w:ascii="宋体" w:hAnsi="宋体" w:eastAsia="宋体" w:cs="宋体"/>
                <w:sz w:val="18"/>
                <w:szCs w:val="18"/>
              </w:rPr>
            </w:pPr>
            <w:r>
              <w:rPr>
                <w:rFonts w:ascii="宋体" w:hAnsi="宋体" w:eastAsia="宋体" w:cs="宋体"/>
                <w:b/>
                <w:bCs/>
                <w:spacing w:val="-3"/>
                <w:sz w:val="18"/>
                <w:szCs w:val="18"/>
              </w:rPr>
              <w:t>本年支出合计</w:t>
            </w:r>
          </w:p>
        </w:tc>
        <w:tc>
          <w:tcPr>
            <w:tcW w:w="1412" w:type="dxa"/>
            <w:tcBorders>
              <w:right w:val="nil"/>
            </w:tcBorders>
            <w:vAlign w:val="top"/>
          </w:tcPr>
          <w:p w14:paraId="594F0BC9">
            <w:pPr>
              <w:spacing w:before="124" w:line="181" w:lineRule="auto"/>
              <w:ind w:left="589"/>
              <w:rPr>
                <w:rFonts w:ascii="宋体" w:hAnsi="宋体" w:eastAsia="宋体" w:cs="宋体"/>
                <w:sz w:val="18"/>
                <w:szCs w:val="18"/>
              </w:rPr>
            </w:pPr>
            <w:r>
              <w:rPr>
                <w:rFonts w:ascii="宋体" w:hAnsi="宋体" w:eastAsia="宋体" w:cs="宋体"/>
                <w:spacing w:val="-2"/>
                <w:sz w:val="18"/>
                <w:szCs w:val="18"/>
              </w:rPr>
              <w:t>2,565.85</w:t>
            </w:r>
          </w:p>
        </w:tc>
      </w:tr>
      <w:tr w14:paraId="690CC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309A7363">
            <w:pPr>
              <w:pStyle w:val="6"/>
            </w:pPr>
          </w:p>
        </w:tc>
        <w:tc>
          <w:tcPr>
            <w:tcW w:w="1600" w:type="dxa"/>
            <w:vAlign w:val="top"/>
          </w:tcPr>
          <w:p w14:paraId="3B6A208E">
            <w:pPr>
              <w:pStyle w:val="6"/>
            </w:pPr>
          </w:p>
        </w:tc>
        <w:tc>
          <w:tcPr>
            <w:tcW w:w="3236" w:type="dxa"/>
            <w:vAlign w:val="top"/>
          </w:tcPr>
          <w:p w14:paraId="44B4B60A">
            <w:pPr>
              <w:pStyle w:val="6"/>
            </w:pPr>
          </w:p>
        </w:tc>
        <w:tc>
          <w:tcPr>
            <w:tcW w:w="1412" w:type="dxa"/>
            <w:tcBorders>
              <w:right w:val="nil"/>
            </w:tcBorders>
            <w:vAlign w:val="top"/>
          </w:tcPr>
          <w:p w14:paraId="2FD43552">
            <w:pPr>
              <w:pStyle w:val="6"/>
            </w:pPr>
          </w:p>
        </w:tc>
      </w:tr>
      <w:tr w14:paraId="3FE60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716CE41F">
            <w:pPr>
              <w:spacing w:before="69" w:line="219" w:lineRule="auto"/>
              <w:ind w:left="115"/>
              <w:rPr>
                <w:rFonts w:ascii="宋体" w:hAnsi="宋体" w:eastAsia="宋体" w:cs="宋体"/>
                <w:sz w:val="18"/>
                <w:szCs w:val="18"/>
              </w:rPr>
            </w:pPr>
            <w:r>
              <w:rPr>
                <w:rFonts w:ascii="宋体" w:hAnsi="宋体" w:eastAsia="宋体" w:cs="宋体"/>
                <w:spacing w:val="-2"/>
                <w:sz w:val="18"/>
                <w:szCs w:val="18"/>
              </w:rPr>
              <w:t>十、上年结转</w:t>
            </w:r>
          </w:p>
        </w:tc>
        <w:tc>
          <w:tcPr>
            <w:tcW w:w="1600" w:type="dxa"/>
            <w:vAlign w:val="top"/>
          </w:tcPr>
          <w:p w14:paraId="222A5681">
            <w:pPr>
              <w:pStyle w:val="6"/>
            </w:pPr>
          </w:p>
        </w:tc>
        <w:tc>
          <w:tcPr>
            <w:tcW w:w="3236" w:type="dxa"/>
            <w:vAlign w:val="top"/>
          </w:tcPr>
          <w:p w14:paraId="6646439A">
            <w:pPr>
              <w:spacing w:before="69" w:line="219" w:lineRule="auto"/>
              <w:ind w:left="113"/>
              <w:rPr>
                <w:rFonts w:ascii="宋体" w:hAnsi="宋体" w:eastAsia="宋体" w:cs="宋体"/>
                <w:sz w:val="18"/>
                <w:szCs w:val="18"/>
              </w:rPr>
            </w:pPr>
            <w:r>
              <w:rPr>
                <w:rFonts w:ascii="宋体" w:hAnsi="宋体" w:eastAsia="宋体" w:cs="宋体"/>
                <w:spacing w:val="-2"/>
                <w:sz w:val="18"/>
                <w:szCs w:val="18"/>
              </w:rPr>
              <w:t>二十九、结转下年</w:t>
            </w:r>
          </w:p>
        </w:tc>
        <w:tc>
          <w:tcPr>
            <w:tcW w:w="1412" w:type="dxa"/>
            <w:tcBorders>
              <w:right w:val="nil"/>
            </w:tcBorders>
            <w:vAlign w:val="top"/>
          </w:tcPr>
          <w:p w14:paraId="1CE3AC92">
            <w:pPr>
              <w:pStyle w:val="6"/>
            </w:pPr>
          </w:p>
        </w:tc>
      </w:tr>
      <w:tr w14:paraId="319FB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67" w:type="dxa"/>
            <w:tcBorders>
              <w:left w:val="nil"/>
            </w:tcBorders>
            <w:vAlign w:val="top"/>
          </w:tcPr>
          <w:p w14:paraId="702FF6CE">
            <w:pPr>
              <w:spacing w:before="70" w:line="219" w:lineRule="auto"/>
              <w:ind w:left="115"/>
              <w:rPr>
                <w:rFonts w:ascii="宋体" w:hAnsi="宋体" w:eastAsia="宋体" w:cs="宋体"/>
                <w:sz w:val="18"/>
                <w:szCs w:val="18"/>
              </w:rPr>
            </w:pPr>
            <w:r>
              <w:rPr>
                <w:rFonts w:ascii="宋体" w:hAnsi="宋体" w:eastAsia="宋体" w:cs="宋体"/>
                <w:spacing w:val="-2"/>
                <w:sz w:val="18"/>
                <w:szCs w:val="18"/>
              </w:rPr>
              <w:t>十一、上年结余</w:t>
            </w:r>
          </w:p>
        </w:tc>
        <w:tc>
          <w:tcPr>
            <w:tcW w:w="1600" w:type="dxa"/>
            <w:vAlign w:val="top"/>
          </w:tcPr>
          <w:p w14:paraId="650F5CA1">
            <w:pPr>
              <w:pStyle w:val="6"/>
            </w:pPr>
          </w:p>
        </w:tc>
        <w:tc>
          <w:tcPr>
            <w:tcW w:w="3236" w:type="dxa"/>
            <w:vAlign w:val="top"/>
          </w:tcPr>
          <w:p w14:paraId="41C9BFD5">
            <w:pPr>
              <w:pStyle w:val="6"/>
            </w:pPr>
          </w:p>
        </w:tc>
        <w:tc>
          <w:tcPr>
            <w:tcW w:w="1412" w:type="dxa"/>
            <w:tcBorders>
              <w:right w:val="nil"/>
            </w:tcBorders>
            <w:vAlign w:val="top"/>
          </w:tcPr>
          <w:p w14:paraId="53080447">
            <w:pPr>
              <w:pStyle w:val="6"/>
            </w:pPr>
          </w:p>
        </w:tc>
      </w:tr>
      <w:tr w14:paraId="72F30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67" w:type="dxa"/>
            <w:tcBorders>
              <w:left w:val="nil"/>
            </w:tcBorders>
            <w:vAlign w:val="top"/>
          </w:tcPr>
          <w:p w14:paraId="4AD037F0">
            <w:pPr>
              <w:pStyle w:val="6"/>
            </w:pPr>
          </w:p>
        </w:tc>
        <w:tc>
          <w:tcPr>
            <w:tcW w:w="1600" w:type="dxa"/>
            <w:vAlign w:val="top"/>
          </w:tcPr>
          <w:p w14:paraId="498CE96B">
            <w:pPr>
              <w:pStyle w:val="6"/>
            </w:pPr>
          </w:p>
        </w:tc>
        <w:tc>
          <w:tcPr>
            <w:tcW w:w="3236" w:type="dxa"/>
            <w:vAlign w:val="top"/>
          </w:tcPr>
          <w:p w14:paraId="387299D5">
            <w:pPr>
              <w:pStyle w:val="6"/>
            </w:pPr>
          </w:p>
        </w:tc>
        <w:tc>
          <w:tcPr>
            <w:tcW w:w="1412" w:type="dxa"/>
            <w:tcBorders>
              <w:right w:val="nil"/>
            </w:tcBorders>
            <w:vAlign w:val="top"/>
          </w:tcPr>
          <w:p w14:paraId="3224FD92">
            <w:pPr>
              <w:pStyle w:val="6"/>
            </w:pPr>
          </w:p>
        </w:tc>
      </w:tr>
      <w:tr w14:paraId="604BD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67" w:type="dxa"/>
            <w:tcBorders>
              <w:left w:val="nil"/>
            </w:tcBorders>
            <w:vAlign w:val="top"/>
          </w:tcPr>
          <w:p w14:paraId="3E95F395">
            <w:pPr>
              <w:spacing w:before="71" w:line="219" w:lineRule="auto"/>
              <w:ind w:left="1336"/>
              <w:rPr>
                <w:rFonts w:ascii="宋体" w:hAnsi="宋体" w:eastAsia="宋体" w:cs="宋体"/>
                <w:sz w:val="18"/>
                <w:szCs w:val="18"/>
              </w:rPr>
            </w:pPr>
            <w:r>
              <w:rPr>
                <w:rFonts w:ascii="宋体" w:hAnsi="宋体" w:eastAsia="宋体" w:cs="宋体"/>
                <w:b/>
                <w:bCs/>
                <w:spacing w:val="-5"/>
                <w:sz w:val="18"/>
                <w:szCs w:val="18"/>
              </w:rPr>
              <w:t>收入总计</w:t>
            </w:r>
          </w:p>
        </w:tc>
        <w:tc>
          <w:tcPr>
            <w:tcW w:w="1600" w:type="dxa"/>
            <w:vAlign w:val="top"/>
          </w:tcPr>
          <w:p w14:paraId="150E1484">
            <w:pPr>
              <w:spacing w:before="127" w:line="181" w:lineRule="auto"/>
              <w:ind w:left="777"/>
              <w:rPr>
                <w:rFonts w:ascii="宋体" w:hAnsi="宋体" w:eastAsia="宋体" w:cs="宋体"/>
                <w:sz w:val="18"/>
                <w:szCs w:val="18"/>
              </w:rPr>
            </w:pPr>
            <w:r>
              <w:rPr>
                <w:rFonts w:ascii="宋体" w:hAnsi="宋体" w:eastAsia="宋体" w:cs="宋体"/>
                <w:spacing w:val="-2"/>
                <w:sz w:val="18"/>
                <w:szCs w:val="18"/>
              </w:rPr>
              <w:t>2,565.85</w:t>
            </w:r>
          </w:p>
        </w:tc>
        <w:tc>
          <w:tcPr>
            <w:tcW w:w="3236" w:type="dxa"/>
            <w:vAlign w:val="top"/>
          </w:tcPr>
          <w:p w14:paraId="27A3A3A7">
            <w:pPr>
              <w:spacing w:before="71" w:line="220" w:lineRule="auto"/>
              <w:ind w:left="1261"/>
              <w:rPr>
                <w:rFonts w:ascii="宋体" w:hAnsi="宋体" w:eastAsia="宋体" w:cs="宋体"/>
                <w:sz w:val="18"/>
                <w:szCs w:val="18"/>
              </w:rPr>
            </w:pPr>
            <w:r>
              <w:rPr>
                <w:rFonts w:ascii="宋体" w:hAnsi="宋体" w:eastAsia="宋体" w:cs="宋体"/>
                <w:b/>
                <w:bCs/>
                <w:spacing w:val="-4"/>
                <w:sz w:val="18"/>
                <w:szCs w:val="18"/>
              </w:rPr>
              <w:t>支出总计</w:t>
            </w:r>
          </w:p>
        </w:tc>
        <w:tc>
          <w:tcPr>
            <w:tcW w:w="1412" w:type="dxa"/>
            <w:tcBorders>
              <w:right w:val="nil"/>
            </w:tcBorders>
            <w:vAlign w:val="top"/>
          </w:tcPr>
          <w:p w14:paraId="23725663">
            <w:pPr>
              <w:spacing w:before="127" w:line="181" w:lineRule="auto"/>
              <w:ind w:left="589"/>
              <w:rPr>
                <w:rFonts w:ascii="宋体" w:hAnsi="宋体" w:eastAsia="宋体" w:cs="宋体"/>
                <w:sz w:val="18"/>
                <w:szCs w:val="18"/>
              </w:rPr>
            </w:pPr>
            <w:r>
              <w:rPr>
                <w:rFonts w:ascii="宋体" w:hAnsi="宋体" w:eastAsia="宋体" w:cs="宋体"/>
                <w:spacing w:val="-2"/>
                <w:sz w:val="18"/>
                <w:szCs w:val="18"/>
              </w:rPr>
              <w:t>2,565.85</w:t>
            </w:r>
          </w:p>
        </w:tc>
      </w:tr>
    </w:tbl>
    <w:p w14:paraId="738A7552">
      <w:pPr>
        <w:rPr>
          <w:rFonts w:ascii="Arial"/>
          <w:sz w:val="21"/>
        </w:rPr>
      </w:pPr>
    </w:p>
    <w:p w14:paraId="7F82C004">
      <w:pPr>
        <w:rPr>
          <w:rFonts w:ascii="Arial" w:hAnsi="Arial" w:eastAsia="Arial" w:cs="Arial"/>
          <w:sz w:val="21"/>
          <w:szCs w:val="21"/>
        </w:rPr>
        <w:sectPr>
          <w:footerReference r:id="rId25" w:type="default"/>
          <w:pgSz w:w="11906" w:h="16839"/>
          <w:pgMar w:top="1105" w:right="1134" w:bottom="1375" w:left="1145" w:header="0" w:footer="1211" w:gutter="0"/>
          <w:cols w:space="720" w:num="1"/>
        </w:sectPr>
      </w:pPr>
    </w:p>
    <w:p w14:paraId="321814C4">
      <w:pPr>
        <w:pStyle w:val="2"/>
        <w:spacing w:before="65" w:line="221" w:lineRule="auto"/>
        <w:ind w:left="2897"/>
        <w:outlineLvl w:val="0"/>
        <w:rPr>
          <w:sz w:val="32"/>
          <w:szCs w:val="32"/>
        </w:rPr>
      </w:pPr>
      <w:r>
        <w:rPr>
          <w:spacing w:val="-2"/>
          <w:sz w:val="32"/>
          <w:szCs w:val="32"/>
        </w:rPr>
        <w:t>表二、单位收入总体情况表</w:t>
      </w:r>
    </w:p>
    <w:p w14:paraId="33591F4F">
      <w:pPr>
        <w:spacing w:before="79"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7E289473">
      <w:pPr>
        <w:spacing w:line="29" w:lineRule="exact"/>
      </w:pPr>
    </w:p>
    <w:tbl>
      <w:tblPr>
        <w:tblStyle w:val="5"/>
        <w:tblW w:w="9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2"/>
        <w:gridCol w:w="2976"/>
      </w:tblGrid>
      <w:tr w14:paraId="67920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612" w:type="dxa"/>
            <w:tcBorders>
              <w:left w:val="nil"/>
            </w:tcBorders>
            <w:vAlign w:val="top"/>
          </w:tcPr>
          <w:p w14:paraId="2026DB76">
            <w:pPr>
              <w:spacing w:before="67" w:line="220" w:lineRule="auto"/>
              <w:ind w:left="3133"/>
              <w:rPr>
                <w:rFonts w:ascii="宋体" w:hAnsi="宋体" w:eastAsia="宋体" w:cs="宋体"/>
                <w:sz w:val="18"/>
                <w:szCs w:val="18"/>
              </w:rPr>
            </w:pPr>
            <w:r>
              <w:rPr>
                <w:rFonts w:ascii="宋体" w:hAnsi="宋体" w:eastAsia="宋体" w:cs="宋体"/>
                <w:b/>
                <w:bCs/>
                <w:spacing w:val="-4"/>
                <w:sz w:val="18"/>
                <w:szCs w:val="18"/>
              </w:rPr>
              <w:t>项目</w:t>
            </w:r>
          </w:p>
        </w:tc>
        <w:tc>
          <w:tcPr>
            <w:tcW w:w="2976" w:type="dxa"/>
            <w:tcBorders>
              <w:right w:val="nil"/>
            </w:tcBorders>
            <w:vAlign w:val="top"/>
          </w:tcPr>
          <w:p w14:paraId="5B30EEEF">
            <w:pPr>
              <w:spacing w:before="67" w:line="219" w:lineRule="auto"/>
              <w:ind w:left="1220"/>
              <w:rPr>
                <w:rFonts w:ascii="宋体" w:hAnsi="宋体" w:eastAsia="宋体" w:cs="宋体"/>
                <w:sz w:val="18"/>
                <w:szCs w:val="18"/>
              </w:rPr>
            </w:pPr>
            <w:r>
              <w:rPr>
                <w:rFonts w:ascii="宋体" w:hAnsi="宋体" w:eastAsia="宋体" w:cs="宋体"/>
                <w:b/>
                <w:bCs/>
                <w:spacing w:val="-4"/>
                <w:sz w:val="18"/>
                <w:szCs w:val="18"/>
              </w:rPr>
              <w:t>预算数</w:t>
            </w:r>
          </w:p>
        </w:tc>
      </w:tr>
      <w:tr w14:paraId="4E2E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75819448">
            <w:pPr>
              <w:spacing w:before="89" w:line="218" w:lineRule="auto"/>
              <w:ind w:left="3222"/>
              <w:rPr>
                <w:rFonts w:ascii="宋体" w:hAnsi="宋体" w:eastAsia="宋体" w:cs="宋体"/>
                <w:sz w:val="18"/>
                <w:szCs w:val="18"/>
              </w:rPr>
            </w:pPr>
            <w:r>
              <w:rPr>
                <w:rFonts w:ascii="宋体" w:hAnsi="宋体" w:eastAsia="宋体" w:cs="宋体"/>
                <w:b/>
                <w:bCs/>
                <w:spacing w:val="-4"/>
                <w:sz w:val="18"/>
                <w:szCs w:val="18"/>
              </w:rPr>
              <w:t>**</w:t>
            </w:r>
          </w:p>
        </w:tc>
        <w:tc>
          <w:tcPr>
            <w:tcW w:w="2976" w:type="dxa"/>
            <w:tcBorders>
              <w:right w:val="nil"/>
            </w:tcBorders>
            <w:vAlign w:val="top"/>
          </w:tcPr>
          <w:p w14:paraId="411A26DB">
            <w:pPr>
              <w:spacing w:before="118" w:line="182" w:lineRule="auto"/>
              <w:ind w:left="1458"/>
              <w:rPr>
                <w:rFonts w:ascii="宋体" w:hAnsi="宋体" w:eastAsia="宋体" w:cs="宋体"/>
                <w:sz w:val="18"/>
                <w:szCs w:val="18"/>
              </w:rPr>
            </w:pPr>
            <w:r>
              <w:rPr>
                <w:rFonts w:ascii="宋体" w:hAnsi="宋体" w:eastAsia="宋体" w:cs="宋体"/>
                <w:b/>
                <w:bCs/>
                <w:spacing w:val="-2"/>
                <w:sz w:val="18"/>
                <w:szCs w:val="18"/>
              </w:rPr>
              <w:t>1</w:t>
            </w:r>
          </w:p>
        </w:tc>
      </w:tr>
      <w:tr w14:paraId="55D7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6384F4B6">
            <w:pPr>
              <w:spacing w:before="63" w:line="219" w:lineRule="auto"/>
              <w:ind w:left="117"/>
              <w:rPr>
                <w:rFonts w:ascii="宋体" w:hAnsi="宋体" w:eastAsia="宋体" w:cs="宋体"/>
                <w:sz w:val="18"/>
                <w:szCs w:val="18"/>
              </w:rPr>
            </w:pPr>
            <w:r>
              <w:rPr>
                <w:rFonts w:ascii="宋体" w:hAnsi="宋体" w:eastAsia="宋体" w:cs="宋体"/>
                <w:b/>
                <w:bCs/>
                <w:spacing w:val="-3"/>
                <w:sz w:val="18"/>
                <w:szCs w:val="18"/>
              </w:rPr>
              <w:t>一、一般公共预算财政拨款收入</w:t>
            </w:r>
          </w:p>
        </w:tc>
        <w:tc>
          <w:tcPr>
            <w:tcW w:w="2976" w:type="dxa"/>
            <w:tcBorders>
              <w:right w:val="nil"/>
            </w:tcBorders>
            <w:vAlign w:val="top"/>
          </w:tcPr>
          <w:p w14:paraId="0CE1821D">
            <w:pPr>
              <w:spacing w:before="119" w:line="181" w:lineRule="auto"/>
              <w:ind w:left="2152"/>
              <w:rPr>
                <w:rFonts w:ascii="宋体" w:hAnsi="宋体" w:eastAsia="宋体" w:cs="宋体"/>
                <w:sz w:val="18"/>
                <w:szCs w:val="18"/>
              </w:rPr>
            </w:pPr>
            <w:r>
              <w:rPr>
                <w:rFonts w:ascii="宋体" w:hAnsi="宋体" w:eastAsia="宋体" w:cs="宋体"/>
                <w:b/>
                <w:bCs/>
                <w:spacing w:val="-4"/>
                <w:sz w:val="18"/>
                <w:szCs w:val="18"/>
              </w:rPr>
              <w:t>2,565.85</w:t>
            </w:r>
          </w:p>
        </w:tc>
      </w:tr>
      <w:tr w14:paraId="1576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1F600B75">
            <w:pPr>
              <w:spacing w:before="64" w:line="219" w:lineRule="auto"/>
              <w:ind w:left="476"/>
              <w:rPr>
                <w:rFonts w:ascii="宋体" w:hAnsi="宋体" w:eastAsia="宋体" w:cs="宋体"/>
                <w:sz w:val="18"/>
                <w:szCs w:val="18"/>
              </w:rPr>
            </w:pPr>
            <w:r>
              <w:rPr>
                <w:rFonts w:ascii="宋体" w:hAnsi="宋体" w:eastAsia="宋体" w:cs="宋体"/>
                <w:spacing w:val="-2"/>
                <w:sz w:val="18"/>
                <w:szCs w:val="18"/>
              </w:rPr>
              <w:t>经费拨款</w:t>
            </w:r>
          </w:p>
        </w:tc>
        <w:tc>
          <w:tcPr>
            <w:tcW w:w="2976" w:type="dxa"/>
            <w:tcBorders>
              <w:right w:val="nil"/>
            </w:tcBorders>
            <w:vAlign w:val="top"/>
          </w:tcPr>
          <w:p w14:paraId="698BCB02">
            <w:pPr>
              <w:spacing w:before="120" w:line="181" w:lineRule="auto"/>
              <w:ind w:left="2152"/>
              <w:rPr>
                <w:rFonts w:ascii="宋体" w:hAnsi="宋体" w:eastAsia="宋体" w:cs="宋体"/>
                <w:sz w:val="18"/>
                <w:szCs w:val="18"/>
              </w:rPr>
            </w:pPr>
            <w:r>
              <w:rPr>
                <w:rFonts w:ascii="宋体" w:hAnsi="宋体" w:eastAsia="宋体" w:cs="宋体"/>
                <w:spacing w:val="-2"/>
                <w:sz w:val="18"/>
                <w:szCs w:val="18"/>
              </w:rPr>
              <w:t>2,565.85</w:t>
            </w:r>
          </w:p>
        </w:tc>
      </w:tr>
      <w:tr w14:paraId="53574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40462A19">
            <w:pPr>
              <w:spacing w:before="65" w:line="218" w:lineRule="auto"/>
              <w:ind w:left="835"/>
              <w:rPr>
                <w:rFonts w:ascii="宋体" w:hAnsi="宋体" w:eastAsia="宋体" w:cs="宋体"/>
                <w:sz w:val="18"/>
                <w:szCs w:val="18"/>
              </w:rPr>
            </w:pPr>
            <w:r>
              <w:rPr>
                <w:rFonts w:ascii="宋体" w:hAnsi="宋体" w:eastAsia="宋体" w:cs="宋体"/>
                <w:b/>
                <w:bCs/>
                <w:spacing w:val="-3"/>
                <w:sz w:val="18"/>
                <w:szCs w:val="18"/>
              </w:rPr>
              <w:t>本年收入合计</w:t>
            </w:r>
          </w:p>
        </w:tc>
        <w:tc>
          <w:tcPr>
            <w:tcW w:w="2976" w:type="dxa"/>
            <w:tcBorders>
              <w:right w:val="nil"/>
            </w:tcBorders>
            <w:vAlign w:val="top"/>
          </w:tcPr>
          <w:p w14:paraId="22DCE3A3">
            <w:pPr>
              <w:spacing w:before="120" w:line="181" w:lineRule="auto"/>
              <w:ind w:left="2152"/>
              <w:rPr>
                <w:rFonts w:ascii="宋体" w:hAnsi="宋体" w:eastAsia="宋体" w:cs="宋体"/>
                <w:sz w:val="18"/>
                <w:szCs w:val="18"/>
              </w:rPr>
            </w:pPr>
            <w:r>
              <w:rPr>
                <w:rFonts w:ascii="宋体" w:hAnsi="宋体" w:eastAsia="宋体" w:cs="宋体"/>
                <w:b/>
                <w:bCs/>
                <w:spacing w:val="-4"/>
                <w:sz w:val="18"/>
                <w:szCs w:val="18"/>
              </w:rPr>
              <w:t>2,565.85</w:t>
            </w:r>
          </w:p>
        </w:tc>
      </w:tr>
      <w:tr w14:paraId="06EC8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65EC5A7D">
            <w:pPr>
              <w:pStyle w:val="6"/>
            </w:pPr>
          </w:p>
        </w:tc>
        <w:tc>
          <w:tcPr>
            <w:tcW w:w="2976" w:type="dxa"/>
            <w:tcBorders>
              <w:right w:val="nil"/>
            </w:tcBorders>
            <w:vAlign w:val="top"/>
          </w:tcPr>
          <w:p w14:paraId="21F6A1DB">
            <w:pPr>
              <w:pStyle w:val="6"/>
            </w:pPr>
          </w:p>
        </w:tc>
      </w:tr>
      <w:tr w14:paraId="574CF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46688AE3">
            <w:pPr>
              <w:pStyle w:val="6"/>
            </w:pPr>
          </w:p>
        </w:tc>
        <w:tc>
          <w:tcPr>
            <w:tcW w:w="2976" w:type="dxa"/>
            <w:tcBorders>
              <w:right w:val="nil"/>
            </w:tcBorders>
            <w:vAlign w:val="top"/>
          </w:tcPr>
          <w:p w14:paraId="6753A7B6">
            <w:pPr>
              <w:pStyle w:val="6"/>
            </w:pPr>
          </w:p>
        </w:tc>
      </w:tr>
      <w:tr w14:paraId="6262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54E5B6A4">
            <w:pPr>
              <w:pStyle w:val="6"/>
            </w:pPr>
          </w:p>
        </w:tc>
        <w:tc>
          <w:tcPr>
            <w:tcW w:w="2976" w:type="dxa"/>
            <w:tcBorders>
              <w:right w:val="nil"/>
            </w:tcBorders>
            <w:vAlign w:val="top"/>
          </w:tcPr>
          <w:p w14:paraId="757FACF9">
            <w:pPr>
              <w:pStyle w:val="6"/>
            </w:pPr>
          </w:p>
        </w:tc>
      </w:tr>
      <w:tr w14:paraId="57F8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1E95A8B7">
            <w:pPr>
              <w:pStyle w:val="6"/>
            </w:pPr>
          </w:p>
        </w:tc>
        <w:tc>
          <w:tcPr>
            <w:tcW w:w="2976" w:type="dxa"/>
            <w:tcBorders>
              <w:right w:val="nil"/>
            </w:tcBorders>
            <w:vAlign w:val="top"/>
          </w:tcPr>
          <w:p w14:paraId="7F655A86">
            <w:pPr>
              <w:pStyle w:val="6"/>
            </w:pPr>
          </w:p>
        </w:tc>
      </w:tr>
      <w:tr w14:paraId="4FFD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2886FBBD">
            <w:pPr>
              <w:pStyle w:val="6"/>
            </w:pPr>
          </w:p>
        </w:tc>
        <w:tc>
          <w:tcPr>
            <w:tcW w:w="2976" w:type="dxa"/>
            <w:tcBorders>
              <w:right w:val="nil"/>
            </w:tcBorders>
            <w:vAlign w:val="top"/>
          </w:tcPr>
          <w:p w14:paraId="491412AA">
            <w:pPr>
              <w:pStyle w:val="6"/>
            </w:pPr>
          </w:p>
        </w:tc>
      </w:tr>
      <w:tr w14:paraId="7273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0B6DFDAC">
            <w:pPr>
              <w:spacing w:before="68" w:line="219" w:lineRule="auto"/>
              <w:ind w:left="115"/>
              <w:rPr>
                <w:rFonts w:ascii="宋体" w:hAnsi="宋体" w:eastAsia="宋体" w:cs="宋体"/>
                <w:sz w:val="18"/>
                <w:szCs w:val="18"/>
              </w:rPr>
            </w:pPr>
            <w:r>
              <w:rPr>
                <w:rFonts w:ascii="宋体" w:hAnsi="宋体" w:eastAsia="宋体" w:cs="宋体"/>
                <w:b/>
                <w:bCs/>
                <w:spacing w:val="-3"/>
                <w:sz w:val="18"/>
                <w:szCs w:val="18"/>
              </w:rPr>
              <w:t>十、上年结转</w:t>
            </w:r>
          </w:p>
        </w:tc>
        <w:tc>
          <w:tcPr>
            <w:tcW w:w="2976" w:type="dxa"/>
            <w:tcBorders>
              <w:right w:val="nil"/>
            </w:tcBorders>
            <w:vAlign w:val="top"/>
          </w:tcPr>
          <w:p w14:paraId="111C812C">
            <w:pPr>
              <w:pStyle w:val="6"/>
            </w:pPr>
          </w:p>
        </w:tc>
      </w:tr>
      <w:tr w14:paraId="1F998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1DB0950D">
            <w:pPr>
              <w:spacing w:before="68" w:line="220" w:lineRule="auto"/>
              <w:ind w:left="475"/>
              <w:rPr>
                <w:rFonts w:ascii="宋体" w:hAnsi="宋体" w:eastAsia="宋体" w:cs="宋体"/>
                <w:sz w:val="18"/>
                <w:szCs w:val="18"/>
              </w:rPr>
            </w:pPr>
            <w:r>
              <w:rPr>
                <w:rFonts w:ascii="宋体" w:hAnsi="宋体" w:eastAsia="宋体" w:cs="宋体"/>
                <w:b/>
                <w:bCs/>
                <w:spacing w:val="-3"/>
                <w:sz w:val="18"/>
                <w:szCs w:val="18"/>
              </w:rPr>
              <w:t>财政性资金结转</w:t>
            </w:r>
          </w:p>
        </w:tc>
        <w:tc>
          <w:tcPr>
            <w:tcW w:w="2976" w:type="dxa"/>
            <w:tcBorders>
              <w:right w:val="nil"/>
            </w:tcBorders>
            <w:vAlign w:val="top"/>
          </w:tcPr>
          <w:p w14:paraId="096BFE84">
            <w:pPr>
              <w:pStyle w:val="6"/>
            </w:pPr>
          </w:p>
        </w:tc>
      </w:tr>
      <w:tr w14:paraId="1F86C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70F957D7">
            <w:pPr>
              <w:spacing w:before="69" w:line="219" w:lineRule="auto"/>
              <w:ind w:left="837"/>
              <w:rPr>
                <w:rFonts w:ascii="宋体" w:hAnsi="宋体" w:eastAsia="宋体" w:cs="宋体"/>
                <w:sz w:val="18"/>
                <w:szCs w:val="18"/>
              </w:rPr>
            </w:pPr>
            <w:r>
              <w:rPr>
                <w:rFonts w:ascii="宋体" w:hAnsi="宋体" w:eastAsia="宋体" w:cs="宋体"/>
                <w:spacing w:val="-1"/>
                <w:sz w:val="18"/>
                <w:szCs w:val="18"/>
              </w:rPr>
              <w:t>一般公共预算收入结转</w:t>
            </w:r>
          </w:p>
        </w:tc>
        <w:tc>
          <w:tcPr>
            <w:tcW w:w="2976" w:type="dxa"/>
            <w:tcBorders>
              <w:right w:val="nil"/>
            </w:tcBorders>
            <w:vAlign w:val="top"/>
          </w:tcPr>
          <w:p w14:paraId="23756EC0">
            <w:pPr>
              <w:pStyle w:val="6"/>
            </w:pPr>
          </w:p>
        </w:tc>
      </w:tr>
      <w:tr w14:paraId="10B5F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6BBAA067">
            <w:pPr>
              <w:spacing w:before="70" w:line="218" w:lineRule="auto"/>
              <w:ind w:left="835"/>
              <w:rPr>
                <w:rFonts w:ascii="宋体" w:hAnsi="宋体" w:eastAsia="宋体" w:cs="宋体"/>
                <w:sz w:val="18"/>
                <w:szCs w:val="18"/>
              </w:rPr>
            </w:pPr>
            <w:r>
              <w:rPr>
                <w:rFonts w:ascii="宋体" w:hAnsi="宋体" w:eastAsia="宋体" w:cs="宋体"/>
                <w:spacing w:val="-1"/>
                <w:sz w:val="18"/>
                <w:szCs w:val="18"/>
              </w:rPr>
              <w:t>政府性基金预算收入结转</w:t>
            </w:r>
          </w:p>
        </w:tc>
        <w:tc>
          <w:tcPr>
            <w:tcW w:w="2976" w:type="dxa"/>
            <w:tcBorders>
              <w:right w:val="nil"/>
            </w:tcBorders>
            <w:vAlign w:val="top"/>
          </w:tcPr>
          <w:p w14:paraId="0857D28F">
            <w:pPr>
              <w:pStyle w:val="6"/>
            </w:pPr>
          </w:p>
        </w:tc>
      </w:tr>
      <w:tr w14:paraId="1C81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210CAA49">
            <w:pPr>
              <w:spacing w:before="70" w:line="218" w:lineRule="auto"/>
              <w:ind w:left="852"/>
              <w:rPr>
                <w:rFonts w:ascii="宋体" w:hAnsi="宋体" w:eastAsia="宋体" w:cs="宋体"/>
                <w:sz w:val="18"/>
                <w:szCs w:val="18"/>
              </w:rPr>
            </w:pPr>
            <w:r>
              <w:rPr>
                <w:rFonts w:ascii="宋体" w:hAnsi="宋体" w:eastAsia="宋体" w:cs="宋体"/>
                <w:spacing w:val="-3"/>
                <w:sz w:val="18"/>
                <w:szCs w:val="18"/>
              </w:rPr>
              <w:t>国有资本经营收入结转</w:t>
            </w:r>
          </w:p>
        </w:tc>
        <w:tc>
          <w:tcPr>
            <w:tcW w:w="2976" w:type="dxa"/>
            <w:tcBorders>
              <w:right w:val="nil"/>
            </w:tcBorders>
            <w:vAlign w:val="top"/>
          </w:tcPr>
          <w:p w14:paraId="115876AA">
            <w:pPr>
              <w:pStyle w:val="6"/>
            </w:pPr>
          </w:p>
        </w:tc>
      </w:tr>
      <w:tr w14:paraId="526F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2" w:type="dxa"/>
            <w:tcBorders>
              <w:left w:val="nil"/>
            </w:tcBorders>
            <w:vAlign w:val="top"/>
          </w:tcPr>
          <w:p w14:paraId="3B14354D">
            <w:pPr>
              <w:spacing w:before="70" w:line="220" w:lineRule="auto"/>
              <w:ind w:left="477"/>
              <w:rPr>
                <w:rFonts w:ascii="宋体" w:hAnsi="宋体" w:eastAsia="宋体" w:cs="宋体"/>
                <w:sz w:val="18"/>
                <w:szCs w:val="18"/>
              </w:rPr>
            </w:pPr>
            <w:r>
              <w:rPr>
                <w:rFonts w:ascii="宋体" w:hAnsi="宋体" w:eastAsia="宋体" w:cs="宋体"/>
                <w:b/>
                <w:bCs/>
                <w:spacing w:val="-3"/>
                <w:sz w:val="18"/>
                <w:szCs w:val="18"/>
              </w:rPr>
              <w:t>非财政性资金结转</w:t>
            </w:r>
          </w:p>
        </w:tc>
        <w:tc>
          <w:tcPr>
            <w:tcW w:w="2976" w:type="dxa"/>
            <w:tcBorders>
              <w:right w:val="nil"/>
            </w:tcBorders>
            <w:vAlign w:val="top"/>
          </w:tcPr>
          <w:p w14:paraId="1D696F9A">
            <w:pPr>
              <w:pStyle w:val="6"/>
            </w:pPr>
          </w:p>
        </w:tc>
      </w:tr>
      <w:tr w14:paraId="46A5B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3A872949">
            <w:pPr>
              <w:spacing w:before="71" w:line="219" w:lineRule="auto"/>
              <w:ind w:left="477"/>
              <w:rPr>
                <w:rFonts w:ascii="宋体" w:hAnsi="宋体" w:eastAsia="宋体" w:cs="宋体"/>
                <w:sz w:val="18"/>
                <w:szCs w:val="18"/>
              </w:rPr>
            </w:pPr>
            <w:r>
              <w:rPr>
                <w:rFonts w:ascii="宋体" w:hAnsi="宋体" w:eastAsia="宋体" w:cs="宋体"/>
                <w:b/>
                <w:bCs/>
                <w:spacing w:val="-4"/>
                <w:sz w:val="18"/>
                <w:szCs w:val="18"/>
              </w:rPr>
              <w:t>教育专户结转</w:t>
            </w:r>
          </w:p>
        </w:tc>
        <w:tc>
          <w:tcPr>
            <w:tcW w:w="2976" w:type="dxa"/>
            <w:tcBorders>
              <w:right w:val="nil"/>
            </w:tcBorders>
            <w:vAlign w:val="top"/>
          </w:tcPr>
          <w:p w14:paraId="31ECDFF5">
            <w:pPr>
              <w:pStyle w:val="6"/>
            </w:pPr>
          </w:p>
        </w:tc>
      </w:tr>
      <w:tr w14:paraId="7C3F8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5047F842">
            <w:pPr>
              <w:spacing w:before="71" w:line="219" w:lineRule="auto"/>
              <w:ind w:left="115"/>
              <w:rPr>
                <w:rFonts w:ascii="宋体" w:hAnsi="宋体" w:eastAsia="宋体" w:cs="宋体"/>
                <w:sz w:val="18"/>
                <w:szCs w:val="18"/>
              </w:rPr>
            </w:pPr>
            <w:r>
              <w:rPr>
                <w:rFonts w:ascii="宋体" w:hAnsi="宋体" w:eastAsia="宋体" w:cs="宋体"/>
                <w:b/>
                <w:bCs/>
                <w:spacing w:val="-4"/>
                <w:sz w:val="18"/>
                <w:szCs w:val="18"/>
              </w:rPr>
              <w:t>十一、上年结余</w:t>
            </w:r>
          </w:p>
        </w:tc>
        <w:tc>
          <w:tcPr>
            <w:tcW w:w="2976" w:type="dxa"/>
            <w:tcBorders>
              <w:right w:val="nil"/>
            </w:tcBorders>
            <w:vAlign w:val="top"/>
          </w:tcPr>
          <w:p w14:paraId="59EDB962">
            <w:pPr>
              <w:pStyle w:val="6"/>
            </w:pPr>
          </w:p>
        </w:tc>
      </w:tr>
      <w:tr w14:paraId="42BA2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6B199D67">
            <w:pPr>
              <w:spacing w:before="71" w:line="220" w:lineRule="auto"/>
              <w:ind w:left="475"/>
              <w:rPr>
                <w:rFonts w:ascii="宋体" w:hAnsi="宋体" w:eastAsia="宋体" w:cs="宋体"/>
                <w:sz w:val="18"/>
                <w:szCs w:val="18"/>
              </w:rPr>
            </w:pPr>
            <w:r>
              <w:rPr>
                <w:rFonts w:ascii="宋体" w:hAnsi="宋体" w:eastAsia="宋体" w:cs="宋体"/>
                <w:b/>
                <w:bCs/>
                <w:spacing w:val="-3"/>
                <w:sz w:val="18"/>
                <w:szCs w:val="18"/>
              </w:rPr>
              <w:t>财政性资金结余</w:t>
            </w:r>
          </w:p>
        </w:tc>
        <w:tc>
          <w:tcPr>
            <w:tcW w:w="2976" w:type="dxa"/>
            <w:tcBorders>
              <w:right w:val="nil"/>
            </w:tcBorders>
            <w:vAlign w:val="top"/>
          </w:tcPr>
          <w:p w14:paraId="4BB83C0F">
            <w:pPr>
              <w:pStyle w:val="6"/>
            </w:pPr>
          </w:p>
        </w:tc>
      </w:tr>
      <w:tr w14:paraId="6AA5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7A42CFE3">
            <w:pPr>
              <w:spacing w:before="71" w:line="219" w:lineRule="auto"/>
              <w:ind w:left="837"/>
              <w:rPr>
                <w:rFonts w:ascii="宋体" w:hAnsi="宋体" w:eastAsia="宋体" w:cs="宋体"/>
                <w:sz w:val="18"/>
                <w:szCs w:val="18"/>
              </w:rPr>
            </w:pPr>
            <w:r>
              <w:rPr>
                <w:rFonts w:ascii="宋体" w:hAnsi="宋体" w:eastAsia="宋体" w:cs="宋体"/>
                <w:spacing w:val="-1"/>
                <w:sz w:val="18"/>
                <w:szCs w:val="18"/>
              </w:rPr>
              <w:t>一般公共预算收入结余</w:t>
            </w:r>
          </w:p>
        </w:tc>
        <w:tc>
          <w:tcPr>
            <w:tcW w:w="2976" w:type="dxa"/>
            <w:tcBorders>
              <w:right w:val="nil"/>
            </w:tcBorders>
            <w:vAlign w:val="top"/>
          </w:tcPr>
          <w:p w14:paraId="0CCD4419">
            <w:pPr>
              <w:pStyle w:val="6"/>
            </w:pPr>
          </w:p>
        </w:tc>
      </w:tr>
      <w:tr w14:paraId="2C63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277B9ED5">
            <w:pPr>
              <w:spacing w:before="72" w:line="218" w:lineRule="auto"/>
              <w:ind w:left="835"/>
              <w:rPr>
                <w:rFonts w:ascii="宋体" w:hAnsi="宋体" w:eastAsia="宋体" w:cs="宋体"/>
                <w:sz w:val="18"/>
                <w:szCs w:val="18"/>
              </w:rPr>
            </w:pPr>
            <w:r>
              <w:rPr>
                <w:rFonts w:ascii="宋体" w:hAnsi="宋体" w:eastAsia="宋体" w:cs="宋体"/>
                <w:spacing w:val="-1"/>
                <w:sz w:val="18"/>
                <w:szCs w:val="18"/>
              </w:rPr>
              <w:t>政府性基金预算收入结余</w:t>
            </w:r>
          </w:p>
        </w:tc>
        <w:tc>
          <w:tcPr>
            <w:tcW w:w="2976" w:type="dxa"/>
            <w:tcBorders>
              <w:right w:val="nil"/>
            </w:tcBorders>
            <w:vAlign w:val="top"/>
          </w:tcPr>
          <w:p w14:paraId="3D0EB76F">
            <w:pPr>
              <w:pStyle w:val="6"/>
            </w:pPr>
          </w:p>
        </w:tc>
      </w:tr>
      <w:tr w14:paraId="53C72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525ADC2B">
            <w:pPr>
              <w:spacing w:before="72" w:line="218" w:lineRule="auto"/>
              <w:ind w:left="852"/>
              <w:rPr>
                <w:rFonts w:ascii="宋体" w:hAnsi="宋体" w:eastAsia="宋体" w:cs="宋体"/>
                <w:sz w:val="18"/>
                <w:szCs w:val="18"/>
              </w:rPr>
            </w:pPr>
            <w:r>
              <w:rPr>
                <w:rFonts w:ascii="宋体" w:hAnsi="宋体" w:eastAsia="宋体" w:cs="宋体"/>
                <w:spacing w:val="-3"/>
                <w:sz w:val="18"/>
                <w:szCs w:val="18"/>
              </w:rPr>
              <w:t>国有资本经营收入结余</w:t>
            </w:r>
          </w:p>
        </w:tc>
        <w:tc>
          <w:tcPr>
            <w:tcW w:w="2976" w:type="dxa"/>
            <w:tcBorders>
              <w:right w:val="nil"/>
            </w:tcBorders>
            <w:vAlign w:val="top"/>
          </w:tcPr>
          <w:p w14:paraId="4ED61A24">
            <w:pPr>
              <w:pStyle w:val="6"/>
            </w:pPr>
          </w:p>
        </w:tc>
      </w:tr>
      <w:tr w14:paraId="28AC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2" w:type="dxa"/>
            <w:tcBorders>
              <w:left w:val="nil"/>
            </w:tcBorders>
            <w:vAlign w:val="top"/>
          </w:tcPr>
          <w:p w14:paraId="1590D436">
            <w:pPr>
              <w:spacing w:before="71" w:line="220" w:lineRule="auto"/>
              <w:ind w:left="477"/>
              <w:rPr>
                <w:rFonts w:ascii="宋体" w:hAnsi="宋体" w:eastAsia="宋体" w:cs="宋体"/>
                <w:sz w:val="18"/>
                <w:szCs w:val="18"/>
              </w:rPr>
            </w:pPr>
            <w:r>
              <w:rPr>
                <w:rFonts w:ascii="宋体" w:hAnsi="宋体" w:eastAsia="宋体" w:cs="宋体"/>
                <w:b/>
                <w:bCs/>
                <w:spacing w:val="-3"/>
                <w:sz w:val="18"/>
                <w:szCs w:val="18"/>
              </w:rPr>
              <w:t>非财政性资金结余</w:t>
            </w:r>
          </w:p>
        </w:tc>
        <w:tc>
          <w:tcPr>
            <w:tcW w:w="2976" w:type="dxa"/>
            <w:tcBorders>
              <w:right w:val="nil"/>
            </w:tcBorders>
            <w:vAlign w:val="top"/>
          </w:tcPr>
          <w:p w14:paraId="61B7BCDA">
            <w:pPr>
              <w:pStyle w:val="6"/>
            </w:pPr>
          </w:p>
        </w:tc>
      </w:tr>
      <w:tr w14:paraId="1B11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612" w:type="dxa"/>
            <w:tcBorders>
              <w:left w:val="nil"/>
            </w:tcBorders>
            <w:vAlign w:val="top"/>
          </w:tcPr>
          <w:p w14:paraId="298C1A7D">
            <w:pPr>
              <w:spacing w:before="71" w:line="219" w:lineRule="auto"/>
              <w:ind w:left="840"/>
              <w:rPr>
                <w:rFonts w:ascii="宋体" w:hAnsi="宋体" w:eastAsia="宋体" w:cs="宋体"/>
                <w:sz w:val="18"/>
                <w:szCs w:val="18"/>
              </w:rPr>
            </w:pPr>
            <w:r>
              <w:rPr>
                <w:rFonts w:ascii="宋体" w:hAnsi="宋体" w:eastAsia="宋体" w:cs="宋体"/>
                <w:b/>
                <w:bCs/>
                <w:spacing w:val="-5"/>
                <w:sz w:val="18"/>
                <w:szCs w:val="18"/>
              </w:rPr>
              <w:t>收入合计</w:t>
            </w:r>
          </w:p>
        </w:tc>
        <w:tc>
          <w:tcPr>
            <w:tcW w:w="2976" w:type="dxa"/>
            <w:tcBorders>
              <w:right w:val="nil"/>
            </w:tcBorders>
            <w:vAlign w:val="top"/>
          </w:tcPr>
          <w:p w14:paraId="01CEB742">
            <w:pPr>
              <w:spacing w:before="127" w:line="181" w:lineRule="auto"/>
              <w:ind w:left="2152"/>
              <w:rPr>
                <w:rFonts w:ascii="宋体" w:hAnsi="宋体" w:eastAsia="宋体" w:cs="宋体"/>
                <w:sz w:val="18"/>
                <w:szCs w:val="18"/>
              </w:rPr>
            </w:pPr>
            <w:r>
              <w:rPr>
                <w:rFonts w:ascii="宋体" w:hAnsi="宋体" w:eastAsia="宋体" w:cs="宋体"/>
                <w:b/>
                <w:bCs/>
                <w:spacing w:val="-4"/>
                <w:sz w:val="18"/>
                <w:szCs w:val="18"/>
              </w:rPr>
              <w:t>2,565.85</w:t>
            </w:r>
          </w:p>
        </w:tc>
      </w:tr>
    </w:tbl>
    <w:p w14:paraId="145E38C0">
      <w:pPr>
        <w:rPr>
          <w:rFonts w:ascii="Arial"/>
          <w:sz w:val="21"/>
        </w:rPr>
      </w:pPr>
    </w:p>
    <w:p w14:paraId="3DEE2CE8">
      <w:pPr>
        <w:rPr>
          <w:rFonts w:ascii="Arial" w:hAnsi="Arial" w:eastAsia="Arial" w:cs="Arial"/>
          <w:sz w:val="21"/>
          <w:szCs w:val="21"/>
        </w:rPr>
        <w:sectPr>
          <w:footerReference r:id="rId26" w:type="default"/>
          <w:pgSz w:w="11906" w:h="16839"/>
          <w:pgMar w:top="1273" w:right="1134" w:bottom="1375" w:left="1159" w:header="0" w:footer="1211" w:gutter="0"/>
          <w:cols w:space="720" w:num="1"/>
        </w:sectPr>
      </w:pPr>
    </w:p>
    <w:p w14:paraId="386638DE">
      <w:pPr>
        <w:pStyle w:val="2"/>
        <w:spacing w:before="65" w:line="221" w:lineRule="auto"/>
        <w:ind w:left="2959"/>
        <w:outlineLvl w:val="0"/>
        <w:rPr>
          <w:sz w:val="32"/>
          <w:szCs w:val="32"/>
        </w:rPr>
      </w:pPr>
      <w:r>
        <w:rPr>
          <w:spacing w:val="-2"/>
          <w:sz w:val="32"/>
          <w:szCs w:val="32"/>
        </w:rPr>
        <w:t>表三、单位支出总体情况表</w:t>
      </w:r>
    </w:p>
    <w:p w14:paraId="04877E21">
      <w:pPr>
        <w:spacing w:before="79" w:line="220" w:lineRule="auto"/>
        <w:ind w:left="8783"/>
        <w:rPr>
          <w:rFonts w:ascii="宋体" w:hAnsi="宋体" w:eastAsia="宋体" w:cs="宋体"/>
          <w:sz w:val="18"/>
          <w:szCs w:val="18"/>
        </w:rPr>
      </w:pPr>
      <w:r>
        <w:rPr>
          <w:rFonts w:ascii="宋体" w:hAnsi="宋体" w:eastAsia="宋体" w:cs="宋体"/>
          <w:spacing w:val="-2"/>
          <w:sz w:val="18"/>
          <w:szCs w:val="18"/>
        </w:rPr>
        <w:t>单位：万元</w:t>
      </w:r>
    </w:p>
    <w:p w14:paraId="4F3AD835">
      <w:pPr>
        <w:spacing w:line="29" w:lineRule="exact"/>
      </w:pPr>
    </w:p>
    <w:tbl>
      <w:tblPr>
        <w:tblStyle w:val="5"/>
        <w:tblW w:w="97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8"/>
        <w:gridCol w:w="1531"/>
        <w:gridCol w:w="1531"/>
        <w:gridCol w:w="1531"/>
        <w:gridCol w:w="1530"/>
      </w:tblGrid>
      <w:tr w14:paraId="1659D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588" w:type="dxa"/>
            <w:tcBorders>
              <w:left w:val="nil"/>
            </w:tcBorders>
            <w:vAlign w:val="top"/>
          </w:tcPr>
          <w:p w14:paraId="53C5A0B4">
            <w:pPr>
              <w:spacing w:before="68" w:line="218" w:lineRule="auto"/>
              <w:ind w:left="1081"/>
              <w:rPr>
                <w:rFonts w:ascii="宋体" w:hAnsi="宋体" w:eastAsia="宋体" w:cs="宋体"/>
                <w:sz w:val="18"/>
                <w:szCs w:val="18"/>
              </w:rPr>
            </w:pPr>
            <w:r>
              <w:rPr>
                <w:rFonts w:ascii="宋体" w:hAnsi="宋体" w:eastAsia="宋体" w:cs="宋体"/>
                <w:b/>
                <w:bCs/>
                <w:spacing w:val="-3"/>
                <w:sz w:val="18"/>
                <w:szCs w:val="18"/>
              </w:rPr>
              <w:t>支出功能分类科目</w:t>
            </w:r>
          </w:p>
        </w:tc>
        <w:tc>
          <w:tcPr>
            <w:tcW w:w="1531" w:type="dxa"/>
            <w:vAlign w:val="top"/>
          </w:tcPr>
          <w:p w14:paraId="39168450">
            <w:pPr>
              <w:spacing w:before="67" w:line="220" w:lineRule="auto"/>
              <w:ind w:left="408"/>
              <w:rPr>
                <w:rFonts w:ascii="宋体" w:hAnsi="宋体" w:eastAsia="宋体" w:cs="宋体"/>
                <w:sz w:val="18"/>
                <w:szCs w:val="18"/>
              </w:rPr>
            </w:pPr>
            <w:r>
              <w:rPr>
                <w:rFonts w:ascii="宋体" w:hAnsi="宋体" w:eastAsia="宋体" w:cs="宋体"/>
                <w:b/>
                <w:bCs/>
                <w:spacing w:val="-4"/>
                <w:sz w:val="18"/>
                <w:szCs w:val="18"/>
              </w:rPr>
              <w:t>支出合计</w:t>
            </w:r>
          </w:p>
        </w:tc>
        <w:tc>
          <w:tcPr>
            <w:tcW w:w="1531" w:type="dxa"/>
            <w:vAlign w:val="top"/>
          </w:tcPr>
          <w:p w14:paraId="47F5C2BD">
            <w:pPr>
              <w:spacing w:before="68" w:line="218" w:lineRule="auto"/>
              <w:ind w:left="406"/>
              <w:rPr>
                <w:rFonts w:ascii="宋体" w:hAnsi="宋体" w:eastAsia="宋体" w:cs="宋体"/>
                <w:sz w:val="18"/>
                <w:szCs w:val="18"/>
              </w:rPr>
            </w:pPr>
            <w:r>
              <w:rPr>
                <w:rFonts w:ascii="宋体" w:hAnsi="宋体" w:eastAsia="宋体" w:cs="宋体"/>
                <w:b/>
                <w:bCs/>
                <w:spacing w:val="-4"/>
                <w:sz w:val="18"/>
                <w:szCs w:val="18"/>
              </w:rPr>
              <w:t>基本支出</w:t>
            </w:r>
          </w:p>
        </w:tc>
        <w:tc>
          <w:tcPr>
            <w:tcW w:w="1531" w:type="dxa"/>
            <w:vAlign w:val="top"/>
          </w:tcPr>
          <w:p w14:paraId="161B5590">
            <w:pPr>
              <w:spacing w:before="67" w:line="220" w:lineRule="auto"/>
              <w:ind w:left="408"/>
              <w:rPr>
                <w:rFonts w:ascii="宋体" w:hAnsi="宋体" w:eastAsia="宋体" w:cs="宋体"/>
                <w:sz w:val="18"/>
                <w:szCs w:val="18"/>
              </w:rPr>
            </w:pPr>
            <w:r>
              <w:rPr>
                <w:rFonts w:ascii="宋体" w:hAnsi="宋体" w:eastAsia="宋体" w:cs="宋体"/>
                <w:b/>
                <w:bCs/>
                <w:spacing w:val="-4"/>
                <w:sz w:val="18"/>
                <w:szCs w:val="18"/>
              </w:rPr>
              <w:t>项目支出</w:t>
            </w:r>
          </w:p>
        </w:tc>
        <w:tc>
          <w:tcPr>
            <w:tcW w:w="1530" w:type="dxa"/>
            <w:tcBorders>
              <w:right w:val="nil"/>
            </w:tcBorders>
            <w:vAlign w:val="top"/>
          </w:tcPr>
          <w:p w14:paraId="5AC2AED2">
            <w:pPr>
              <w:spacing w:before="67" w:line="219" w:lineRule="auto"/>
              <w:ind w:left="408"/>
              <w:rPr>
                <w:rFonts w:ascii="宋体" w:hAnsi="宋体" w:eastAsia="宋体" w:cs="宋体"/>
                <w:sz w:val="18"/>
                <w:szCs w:val="18"/>
              </w:rPr>
            </w:pPr>
            <w:r>
              <w:rPr>
                <w:rFonts w:ascii="宋体" w:hAnsi="宋体" w:eastAsia="宋体" w:cs="宋体"/>
                <w:b/>
                <w:bCs/>
                <w:spacing w:val="-4"/>
                <w:sz w:val="18"/>
                <w:szCs w:val="18"/>
              </w:rPr>
              <w:t>上年结转</w:t>
            </w:r>
          </w:p>
        </w:tc>
      </w:tr>
      <w:tr w14:paraId="103A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386E8528">
            <w:pPr>
              <w:spacing w:before="89" w:line="218" w:lineRule="auto"/>
              <w:ind w:left="1710"/>
              <w:rPr>
                <w:rFonts w:ascii="宋体" w:hAnsi="宋体" w:eastAsia="宋体" w:cs="宋体"/>
                <w:sz w:val="18"/>
                <w:szCs w:val="18"/>
              </w:rPr>
            </w:pPr>
            <w:r>
              <w:rPr>
                <w:rFonts w:ascii="宋体" w:hAnsi="宋体" w:eastAsia="宋体" w:cs="宋体"/>
                <w:b/>
                <w:bCs/>
                <w:spacing w:val="-4"/>
                <w:sz w:val="18"/>
                <w:szCs w:val="18"/>
              </w:rPr>
              <w:t>**</w:t>
            </w:r>
          </w:p>
        </w:tc>
        <w:tc>
          <w:tcPr>
            <w:tcW w:w="1531" w:type="dxa"/>
            <w:vAlign w:val="top"/>
          </w:tcPr>
          <w:p w14:paraId="7C71B217">
            <w:pPr>
              <w:spacing w:before="118" w:line="182" w:lineRule="auto"/>
              <w:ind w:left="735"/>
              <w:rPr>
                <w:rFonts w:ascii="宋体" w:hAnsi="宋体" w:eastAsia="宋体" w:cs="宋体"/>
                <w:sz w:val="18"/>
                <w:szCs w:val="18"/>
              </w:rPr>
            </w:pPr>
            <w:r>
              <w:rPr>
                <w:rFonts w:ascii="宋体" w:hAnsi="宋体" w:eastAsia="宋体" w:cs="宋体"/>
                <w:b/>
                <w:bCs/>
                <w:spacing w:val="-2"/>
                <w:sz w:val="18"/>
                <w:szCs w:val="18"/>
              </w:rPr>
              <w:t>1</w:t>
            </w:r>
          </w:p>
        </w:tc>
        <w:tc>
          <w:tcPr>
            <w:tcW w:w="1531" w:type="dxa"/>
            <w:vAlign w:val="top"/>
          </w:tcPr>
          <w:p w14:paraId="52A6E3CF">
            <w:pPr>
              <w:spacing w:before="119" w:line="181" w:lineRule="auto"/>
              <w:ind w:left="724"/>
              <w:rPr>
                <w:rFonts w:ascii="宋体" w:hAnsi="宋体" w:eastAsia="宋体" w:cs="宋体"/>
                <w:sz w:val="18"/>
                <w:szCs w:val="18"/>
              </w:rPr>
            </w:pPr>
            <w:r>
              <w:rPr>
                <w:rFonts w:ascii="宋体" w:hAnsi="宋体" w:eastAsia="宋体" w:cs="宋体"/>
                <w:b/>
                <w:bCs/>
                <w:spacing w:val="-2"/>
                <w:sz w:val="18"/>
                <w:szCs w:val="18"/>
              </w:rPr>
              <w:t>2</w:t>
            </w:r>
          </w:p>
        </w:tc>
        <w:tc>
          <w:tcPr>
            <w:tcW w:w="1531" w:type="dxa"/>
            <w:vAlign w:val="top"/>
          </w:tcPr>
          <w:p w14:paraId="7A38B41C">
            <w:pPr>
              <w:spacing w:before="119" w:line="181" w:lineRule="auto"/>
              <w:ind w:left="726"/>
              <w:rPr>
                <w:rFonts w:ascii="宋体" w:hAnsi="宋体" w:eastAsia="宋体" w:cs="宋体"/>
                <w:sz w:val="18"/>
                <w:szCs w:val="18"/>
              </w:rPr>
            </w:pPr>
            <w:r>
              <w:rPr>
                <w:rFonts w:ascii="宋体" w:hAnsi="宋体" w:eastAsia="宋体" w:cs="宋体"/>
                <w:b/>
                <w:bCs/>
                <w:spacing w:val="-2"/>
                <w:sz w:val="18"/>
                <w:szCs w:val="18"/>
              </w:rPr>
              <w:t>3</w:t>
            </w:r>
          </w:p>
        </w:tc>
        <w:tc>
          <w:tcPr>
            <w:tcW w:w="1530" w:type="dxa"/>
            <w:tcBorders>
              <w:right w:val="nil"/>
            </w:tcBorders>
            <w:vAlign w:val="top"/>
          </w:tcPr>
          <w:p w14:paraId="5BF5AFD5">
            <w:pPr>
              <w:spacing w:before="119" w:line="181" w:lineRule="auto"/>
              <w:ind w:left="721"/>
              <w:rPr>
                <w:rFonts w:ascii="宋体" w:hAnsi="宋体" w:eastAsia="宋体" w:cs="宋体"/>
                <w:sz w:val="18"/>
                <w:szCs w:val="18"/>
              </w:rPr>
            </w:pPr>
            <w:r>
              <w:rPr>
                <w:rFonts w:ascii="宋体" w:hAnsi="宋体" w:eastAsia="宋体" w:cs="宋体"/>
                <w:b/>
                <w:bCs/>
                <w:spacing w:val="-2"/>
                <w:sz w:val="18"/>
                <w:szCs w:val="18"/>
              </w:rPr>
              <w:t>4</w:t>
            </w:r>
          </w:p>
        </w:tc>
      </w:tr>
      <w:tr w14:paraId="32185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30CC5E3D">
            <w:pPr>
              <w:spacing w:before="64" w:line="220" w:lineRule="auto"/>
              <w:ind w:left="121"/>
              <w:rPr>
                <w:rFonts w:ascii="宋体" w:hAnsi="宋体" w:eastAsia="宋体" w:cs="宋体"/>
                <w:sz w:val="18"/>
                <w:szCs w:val="18"/>
              </w:rPr>
            </w:pPr>
            <w:r>
              <w:rPr>
                <w:rFonts w:ascii="宋体" w:hAnsi="宋体" w:eastAsia="宋体" w:cs="宋体"/>
                <w:b/>
                <w:bCs/>
                <w:spacing w:val="-6"/>
                <w:sz w:val="18"/>
                <w:szCs w:val="18"/>
              </w:rPr>
              <w:t>总计</w:t>
            </w:r>
          </w:p>
        </w:tc>
        <w:tc>
          <w:tcPr>
            <w:tcW w:w="1531" w:type="dxa"/>
            <w:vAlign w:val="top"/>
          </w:tcPr>
          <w:p w14:paraId="63298C01">
            <w:pPr>
              <w:spacing w:before="119" w:line="181" w:lineRule="auto"/>
              <w:ind w:left="707"/>
              <w:rPr>
                <w:rFonts w:ascii="宋体" w:hAnsi="宋体" w:eastAsia="宋体" w:cs="宋体"/>
                <w:sz w:val="18"/>
                <w:szCs w:val="18"/>
              </w:rPr>
            </w:pPr>
            <w:r>
              <w:rPr>
                <w:rFonts w:ascii="宋体" w:hAnsi="宋体" w:eastAsia="宋体" w:cs="宋体"/>
                <w:b/>
                <w:bCs/>
                <w:spacing w:val="-4"/>
                <w:sz w:val="18"/>
                <w:szCs w:val="18"/>
              </w:rPr>
              <w:t>2,565.85</w:t>
            </w:r>
          </w:p>
        </w:tc>
        <w:tc>
          <w:tcPr>
            <w:tcW w:w="1531" w:type="dxa"/>
            <w:vAlign w:val="top"/>
          </w:tcPr>
          <w:p w14:paraId="557C1450">
            <w:pPr>
              <w:spacing w:before="119" w:line="181" w:lineRule="auto"/>
              <w:ind w:left="707"/>
              <w:rPr>
                <w:rFonts w:ascii="宋体" w:hAnsi="宋体" w:eastAsia="宋体" w:cs="宋体"/>
                <w:sz w:val="18"/>
                <w:szCs w:val="18"/>
              </w:rPr>
            </w:pPr>
            <w:r>
              <w:rPr>
                <w:rFonts w:ascii="宋体" w:hAnsi="宋体" w:eastAsia="宋体" w:cs="宋体"/>
                <w:b/>
                <w:bCs/>
                <w:spacing w:val="-4"/>
                <w:sz w:val="18"/>
                <w:szCs w:val="18"/>
              </w:rPr>
              <w:t>2,036.85</w:t>
            </w:r>
          </w:p>
        </w:tc>
        <w:tc>
          <w:tcPr>
            <w:tcW w:w="1531" w:type="dxa"/>
            <w:vAlign w:val="top"/>
          </w:tcPr>
          <w:p w14:paraId="4B0AD85D">
            <w:pPr>
              <w:spacing w:before="119" w:line="181" w:lineRule="auto"/>
              <w:ind w:left="888"/>
              <w:rPr>
                <w:rFonts w:ascii="宋体" w:hAnsi="宋体" w:eastAsia="宋体" w:cs="宋体"/>
                <w:sz w:val="18"/>
                <w:szCs w:val="18"/>
              </w:rPr>
            </w:pPr>
            <w:r>
              <w:rPr>
                <w:rFonts w:ascii="宋体" w:hAnsi="宋体" w:eastAsia="宋体" w:cs="宋体"/>
                <w:b/>
                <w:bCs/>
                <w:spacing w:val="-4"/>
                <w:sz w:val="18"/>
                <w:szCs w:val="18"/>
              </w:rPr>
              <w:t>529.00</w:t>
            </w:r>
          </w:p>
        </w:tc>
        <w:tc>
          <w:tcPr>
            <w:tcW w:w="1530" w:type="dxa"/>
            <w:tcBorders>
              <w:right w:val="nil"/>
            </w:tcBorders>
            <w:vAlign w:val="top"/>
          </w:tcPr>
          <w:p w14:paraId="6FCB1165">
            <w:pPr>
              <w:pStyle w:val="6"/>
            </w:pPr>
          </w:p>
        </w:tc>
      </w:tr>
      <w:tr w14:paraId="3FC3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0490891F">
            <w:pPr>
              <w:spacing w:before="64" w:line="219" w:lineRule="auto"/>
              <w:ind w:left="143"/>
              <w:rPr>
                <w:rFonts w:ascii="宋体" w:hAnsi="宋体" w:eastAsia="宋体" w:cs="宋体"/>
                <w:sz w:val="18"/>
                <w:szCs w:val="18"/>
              </w:rPr>
            </w:pPr>
            <w:r>
              <w:rPr>
                <w:rFonts w:ascii="宋体" w:hAnsi="宋体" w:eastAsia="宋体" w:cs="宋体"/>
                <w:b/>
                <w:bCs/>
                <w:spacing w:val="-6"/>
                <w:sz w:val="18"/>
                <w:szCs w:val="18"/>
              </w:rPr>
              <w:t>[204]公共安全支出</w:t>
            </w:r>
          </w:p>
        </w:tc>
        <w:tc>
          <w:tcPr>
            <w:tcW w:w="1531" w:type="dxa"/>
            <w:vAlign w:val="top"/>
          </w:tcPr>
          <w:p w14:paraId="7CCCD20C">
            <w:pPr>
              <w:spacing w:before="119" w:line="182" w:lineRule="auto"/>
              <w:ind w:left="707"/>
              <w:rPr>
                <w:rFonts w:ascii="宋体" w:hAnsi="宋体" w:eastAsia="宋体" w:cs="宋体"/>
                <w:sz w:val="18"/>
                <w:szCs w:val="18"/>
              </w:rPr>
            </w:pPr>
            <w:r>
              <w:rPr>
                <w:rFonts w:ascii="宋体" w:hAnsi="宋体" w:eastAsia="宋体" w:cs="宋体"/>
                <w:b/>
                <w:bCs/>
                <w:spacing w:val="-4"/>
                <w:sz w:val="18"/>
                <w:szCs w:val="18"/>
              </w:rPr>
              <w:t>2,200.91</w:t>
            </w:r>
          </w:p>
        </w:tc>
        <w:tc>
          <w:tcPr>
            <w:tcW w:w="1531" w:type="dxa"/>
            <w:vAlign w:val="top"/>
          </w:tcPr>
          <w:p w14:paraId="0EF07F3D">
            <w:pPr>
              <w:spacing w:before="119" w:line="182" w:lineRule="auto"/>
              <w:ind w:left="718"/>
              <w:rPr>
                <w:rFonts w:ascii="宋体" w:hAnsi="宋体" w:eastAsia="宋体" w:cs="宋体"/>
                <w:sz w:val="18"/>
                <w:szCs w:val="18"/>
              </w:rPr>
            </w:pPr>
            <w:r>
              <w:rPr>
                <w:rFonts w:ascii="宋体" w:hAnsi="宋体" w:eastAsia="宋体" w:cs="宋体"/>
                <w:b/>
                <w:bCs/>
                <w:spacing w:val="-5"/>
                <w:sz w:val="18"/>
                <w:szCs w:val="18"/>
              </w:rPr>
              <w:t>1,671.91</w:t>
            </w:r>
          </w:p>
        </w:tc>
        <w:tc>
          <w:tcPr>
            <w:tcW w:w="1531" w:type="dxa"/>
            <w:vAlign w:val="top"/>
          </w:tcPr>
          <w:p w14:paraId="7AB1D203">
            <w:pPr>
              <w:spacing w:before="120" w:line="181" w:lineRule="auto"/>
              <w:ind w:left="888"/>
              <w:rPr>
                <w:rFonts w:ascii="宋体" w:hAnsi="宋体" w:eastAsia="宋体" w:cs="宋体"/>
                <w:sz w:val="18"/>
                <w:szCs w:val="18"/>
              </w:rPr>
            </w:pPr>
            <w:r>
              <w:rPr>
                <w:rFonts w:ascii="宋体" w:hAnsi="宋体" w:eastAsia="宋体" w:cs="宋体"/>
                <w:b/>
                <w:bCs/>
                <w:spacing w:val="-4"/>
                <w:sz w:val="18"/>
                <w:szCs w:val="18"/>
              </w:rPr>
              <w:t>529.00</w:t>
            </w:r>
          </w:p>
        </w:tc>
        <w:tc>
          <w:tcPr>
            <w:tcW w:w="1530" w:type="dxa"/>
            <w:tcBorders>
              <w:right w:val="nil"/>
            </w:tcBorders>
            <w:vAlign w:val="top"/>
          </w:tcPr>
          <w:p w14:paraId="5CD1901D">
            <w:pPr>
              <w:pStyle w:val="6"/>
            </w:pPr>
          </w:p>
        </w:tc>
      </w:tr>
      <w:tr w14:paraId="38395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324B47DE">
            <w:pPr>
              <w:spacing w:before="64" w:line="220" w:lineRule="auto"/>
              <w:ind w:left="143"/>
              <w:rPr>
                <w:rFonts w:ascii="宋体" w:hAnsi="宋体" w:eastAsia="宋体" w:cs="宋体"/>
                <w:sz w:val="18"/>
                <w:szCs w:val="18"/>
              </w:rPr>
            </w:pPr>
            <w:r>
              <w:rPr>
                <w:rFonts w:ascii="宋体" w:hAnsi="宋体" w:eastAsia="宋体" w:cs="宋体"/>
                <w:b/>
                <w:bCs/>
                <w:spacing w:val="-6"/>
                <w:sz w:val="18"/>
                <w:szCs w:val="18"/>
              </w:rPr>
              <w:t>[20405]法院</w:t>
            </w:r>
          </w:p>
        </w:tc>
        <w:tc>
          <w:tcPr>
            <w:tcW w:w="1531" w:type="dxa"/>
            <w:vAlign w:val="top"/>
          </w:tcPr>
          <w:p w14:paraId="33BD8D3D">
            <w:pPr>
              <w:spacing w:before="119" w:line="182" w:lineRule="auto"/>
              <w:ind w:left="707"/>
              <w:rPr>
                <w:rFonts w:ascii="宋体" w:hAnsi="宋体" w:eastAsia="宋体" w:cs="宋体"/>
                <w:sz w:val="18"/>
                <w:szCs w:val="18"/>
              </w:rPr>
            </w:pPr>
            <w:r>
              <w:rPr>
                <w:rFonts w:ascii="宋体" w:hAnsi="宋体" w:eastAsia="宋体" w:cs="宋体"/>
                <w:b/>
                <w:bCs/>
                <w:spacing w:val="-4"/>
                <w:sz w:val="18"/>
                <w:szCs w:val="18"/>
              </w:rPr>
              <w:t>2,200.91</w:t>
            </w:r>
          </w:p>
        </w:tc>
        <w:tc>
          <w:tcPr>
            <w:tcW w:w="1531" w:type="dxa"/>
            <w:vAlign w:val="top"/>
          </w:tcPr>
          <w:p w14:paraId="07146B8C">
            <w:pPr>
              <w:spacing w:before="119" w:line="182" w:lineRule="auto"/>
              <w:ind w:left="718"/>
              <w:rPr>
                <w:rFonts w:ascii="宋体" w:hAnsi="宋体" w:eastAsia="宋体" w:cs="宋体"/>
                <w:sz w:val="18"/>
                <w:szCs w:val="18"/>
              </w:rPr>
            </w:pPr>
            <w:r>
              <w:rPr>
                <w:rFonts w:ascii="宋体" w:hAnsi="宋体" w:eastAsia="宋体" w:cs="宋体"/>
                <w:b/>
                <w:bCs/>
                <w:spacing w:val="-5"/>
                <w:sz w:val="18"/>
                <w:szCs w:val="18"/>
              </w:rPr>
              <w:t>1,671.91</w:t>
            </w:r>
          </w:p>
        </w:tc>
        <w:tc>
          <w:tcPr>
            <w:tcW w:w="1531" w:type="dxa"/>
            <w:vAlign w:val="top"/>
          </w:tcPr>
          <w:p w14:paraId="41980F13">
            <w:pPr>
              <w:spacing w:before="120" w:line="181" w:lineRule="auto"/>
              <w:ind w:left="888"/>
              <w:rPr>
                <w:rFonts w:ascii="宋体" w:hAnsi="宋体" w:eastAsia="宋体" w:cs="宋体"/>
                <w:sz w:val="18"/>
                <w:szCs w:val="18"/>
              </w:rPr>
            </w:pPr>
            <w:r>
              <w:rPr>
                <w:rFonts w:ascii="宋体" w:hAnsi="宋体" w:eastAsia="宋体" w:cs="宋体"/>
                <w:b/>
                <w:bCs/>
                <w:spacing w:val="-4"/>
                <w:sz w:val="18"/>
                <w:szCs w:val="18"/>
              </w:rPr>
              <w:t>529.00</w:t>
            </w:r>
          </w:p>
        </w:tc>
        <w:tc>
          <w:tcPr>
            <w:tcW w:w="1530" w:type="dxa"/>
            <w:tcBorders>
              <w:right w:val="nil"/>
            </w:tcBorders>
            <w:vAlign w:val="top"/>
          </w:tcPr>
          <w:p w14:paraId="7DD033BB">
            <w:pPr>
              <w:pStyle w:val="6"/>
            </w:pPr>
          </w:p>
        </w:tc>
      </w:tr>
      <w:tr w14:paraId="3B45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36CD54EC">
            <w:pPr>
              <w:spacing w:before="65" w:line="220" w:lineRule="auto"/>
              <w:ind w:left="143"/>
              <w:rPr>
                <w:rFonts w:ascii="宋体" w:hAnsi="宋体" w:eastAsia="宋体" w:cs="宋体"/>
                <w:sz w:val="18"/>
                <w:szCs w:val="18"/>
              </w:rPr>
            </w:pPr>
            <w:r>
              <w:rPr>
                <w:rFonts w:ascii="宋体" w:hAnsi="宋体" w:eastAsia="宋体" w:cs="宋体"/>
                <w:spacing w:val="-3"/>
                <w:sz w:val="18"/>
                <w:szCs w:val="18"/>
              </w:rPr>
              <w:t>[2040501]行政运行</w:t>
            </w:r>
          </w:p>
        </w:tc>
        <w:tc>
          <w:tcPr>
            <w:tcW w:w="1531" w:type="dxa"/>
            <w:vAlign w:val="top"/>
          </w:tcPr>
          <w:p w14:paraId="42F1C0C6">
            <w:pPr>
              <w:spacing w:before="120" w:line="182" w:lineRule="auto"/>
              <w:ind w:left="718"/>
              <w:rPr>
                <w:rFonts w:ascii="宋体" w:hAnsi="宋体" w:eastAsia="宋体" w:cs="宋体"/>
                <w:sz w:val="18"/>
                <w:szCs w:val="18"/>
              </w:rPr>
            </w:pPr>
            <w:r>
              <w:rPr>
                <w:rFonts w:ascii="宋体" w:hAnsi="宋体" w:eastAsia="宋体" w:cs="宋体"/>
                <w:spacing w:val="-3"/>
                <w:sz w:val="18"/>
                <w:szCs w:val="18"/>
              </w:rPr>
              <w:t>1,671.91</w:t>
            </w:r>
          </w:p>
        </w:tc>
        <w:tc>
          <w:tcPr>
            <w:tcW w:w="1531" w:type="dxa"/>
            <w:vAlign w:val="top"/>
          </w:tcPr>
          <w:p w14:paraId="4E4DE3E1">
            <w:pPr>
              <w:spacing w:before="120" w:line="182" w:lineRule="auto"/>
              <w:ind w:left="718"/>
              <w:rPr>
                <w:rFonts w:ascii="宋体" w:hAnsi="宋体" w:eastAsia="宋体" w:cs="宋体"/>
                <w:sz w:val="18"/>
                <w:szCs w:val="18"/>
              </w:rPr>
            </w:pPr>
            <w:r>
              <w:rPr>
                <w:rFonts w:ascii="宋体" w:hAnsi="宋体" w:eastAsia="宋体" w:cs="宋体"/>
                <w:spacing w:val="-3"/>
                <w:sz w:val="18"/>
                <w:szCs w:val="18"/>
              </w:rPr>
              <w:t>1,671.91</w:t>
            </w:r>
          </w:p>
        </w:tc>
        <w:tc>
          <w:tcPr>
            <w:tcW w:w="1531" w:type="dxa"/>
            <w:vAlign w:val="top"/>
          </w:tcPr>
          <w:p w14:paraId="696CDFD2">
            <w:pPr>
              <w:pStyle w:val="6"/>
            </w:pPr>
          </w:p>
        </w:tc>
        <w:tc>
          <w:tcPr>
            <w:tcW w:w="1530" w:type="dxa"/>
            <w:tcBorders>
              <w:right w:val="nil"/>
            </w:tcBorders>
            <w:vAlign w:val="top"/>
          </w:tcPr>
          <w:p w14:paraId="6EA95866">
            <w:pPr>
              <w:pStyle w:val="6"/>
            </w:pPr>
          </w:p>
        </w:tc>
      </w:tr>
      <w:tr w14:paraId="3BF52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3A8CE3EA">
            <w:pPr>
              <w:spacing w:before="65" w:line="219" w:lineRule="auto"/>
              <w:ind w:left="143"/>
              <w:rPr>
                <w:rFonts w:ascii="宋体" w:hAnsi="宋体" w:eastAsia="宋体" w:cs="宋体"/>
                <w:sz w:val="18"/>
                <w:szCs w:val="18"/>
              </w:rPr>
            </w:pPr>
            <w:r>
              <w:rPr>
                <w:rFonts w:ascii="宋体" w:hAnsi="宋体" w:eastAsia="宋体" w:cs="宋体"/>
                <w:spacing w:val="-3"/>
                <w:sz w:val="18"/>
                <w:szCs w:val="18"/>
              </w:rPr>
              <w:t>[2040504]案件审判</w:t>
            </w:r>
          </w:p>
        </w:tc>
        <w:tc>
          <w:tcPr>
            <w:tcW w:w="1531" w:type="dxa"/>
            <w:vAlign w:val="top"/>
          </w:tcPr>
          <w:p w14:paraId="6685DB4B">
            <w:pPr>
              <w:spacing w:before="121" w:line="181" w:lineRule="auto"/>
              <w:ind w:left="888"/>
              <w:rPr>
                <w:rFonts w:ascii="宋体" w:hAnsi="宋体" w:eastAsia="宋体" w:cs="宋体"/>
                <w:sz w:val="18"/>
                <w:szCs w:val="18"/>
              </w:rPr>
            </w:pPr>
            <w:r>
              <w:rPr>
                <w:rFonts w:ascii="宋体" w:hAnsi="宋体" w:eastAsia="宋体" w:cs="宋体"/>
                <w:spacing w:val="-2"/>
                <w:sz w:val="18"/>
                <w:szCs w:val="18"/>
              </w:rPr>
              <w:t>529.00</w:t>
            </w:r>
          </w:p>
        </w:tc>
        <w:tc>
          <w:tcPr>
            <w:tcW w:w="1531" w:type="dxa"/>
            <w:vAlign w:val="top"/>
          </w:tcPr>
          <w:p w14:paraId="4C1C9AE8">
            <w:pPr>
              <w:pStyle w:val="6"/>
            </w:pPr>
          </w:p>
        </w:tc>
        <w:tc>
          <w:tcPr>
            <w:tcW w:w="1531" w:type="dxa"/>
            <w:vAlign w:val="top"/>
          </w:tcPr>
          <w:p w14:paraId="63E64FFE">
            <w:pPr>
              <w:spacing w:before="121" w:line="181" w:lineRule="auto"/>
              <w:ind w:left="888"/>
              <w:rPr>
                <w:rFonts w:ascii="宋体" w:hAnsi="宋体" w:eastAsia="宋体" w:cs="宋体"/>
                <w:sz w:val="18"/>
                <w:szCs w:val="18"/>
              </w:rPr>
            </w:pPr>
            <w:r>
              <w:rPr>
                <w:rFonts w:ascii="宋体" w:hAnsi="宋体" w:eastAsia="宋体" w:cs="宋体"/>
                <w:spacing w:val="-2"/>
                <w:sz w:val="18"/>
                <w:szCs w:val="18"/>
              </w:rPr>
              <w:t>529.00</w:t>
            </w:r>
          </w:p>
        </w:tc>
        <w:tc>
          <w:tcPr>
            <w:tcW w:w="1530" w:type="dxa"/>
            <w:tcBorders>
              <w:right w:val="nil"/>
            </w:tcBorders>
            <w:vAlign w:val="top"/>
          </w:tcPr>
          <w:p w14:paraId="62869CB4">
            <w:pPr>
              <w:pStyle w:val="6"/>
            </w:pPr>
          </w:p>
        </w:tc>
      </w:tr>
      <w:tr w14:paraId="768A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32D22455">
            <w:pPr>
              <w:spacing w:before="67" w:line="218" w:lineRule="auto"/>
              <w:ind w:left="143"/>
              <w:rPr>
                <w:rFonts w:ascii="宋体" w:hAnsi="宋体" w:eastAsia="宋体" w:cs="宋体"/>
                <w:sz w:val="18"/>
                <w:szCs w:val="18"/>
              </w:rPr>
            </w:pPr>
            <w:r>
              <w:rPr>
                <w:rFonts w:ascii="宋体" w:hAnsi="宋体" w:eastAsia="宋体" w:cs="宋体"/>
                <w:b/>
                <w:bCs/>
                <w:spacing w:val="-5"/>
                <w:sz w:val="18"/>
                <w:szCs w:val="18"/>
              </w:rPr>
              <w:t>[208]社会保障和就业支出</w:t>
            </w:r>
          </w:p>
        </w:tc>
        <w:tc>
          <w:tcPr>
            <w:tcW w:w="1531" w:type="dxa"/>
            <w:vAlign w:val="top"/>
          </w:tcPr>
          <w:p w14:paraId="16D23E4C">
            <w:pPr>
              <w:spacing w:before="121" w:line="182" w:lineRule="auto"/>
              <w:ind w:left="898"/>
              <w:rPr>
                <w:rFonts w:ascii="宋体" w:hAnsi="宋体" w:eastAsia="宋体" w:cs="宋体"/>
                <w:sz w:val="18"/>
                <w:szCs w:val="18"/>
              </w:rPr>
            </w:pPr>
            <w:r>
              <w:rPr>
                <w:rFonts w:ascii="宋体" w:hAnsi="宋体" w:eastAsia="宋体" w:cs="宋体"/>
                <w:b/>
                <w:bCs/>
                <w:spacing w:val="-5"/>
                <w:sz w:val="18"/>
                <w:szCs w:val="18"/>
              </w:rPr>
              <w:t>121.51</w:t>
            </w:r>
          </w:p>
        </w:tc>
        <w:tc>
          <w:tcPr>
            <w:tcW w:w="1531" w:type="dxa"/>
            <w:vAlign w:val="top"/>
          </w:tcPr>
          <w:p w14:paraId="007354FE">
            <w:pPr>
              <w:spacing w:before="121" w:line="182" w:lineRule="auto"/>
              <w:ind w:left="898"/>
              <w:rPr>
                <w:rFonts w:ascii="宋体" w:hAnsi="宋体" w:eastAsia="宋体" w:cs="宋体"/>
                <w:sz w:val="18"/>
                <w:szCs w:val="18"/>
              </w:rPr>
            </w:pPr>
            <w:r>
              <w:rPr>
                <w:rFonts w:ascii="宋体" w:hAnsi="宋体" w:eastAsia="宋体" w:cs="宋体"/>
                <w:b/>
                <w:bCs/>
                <w:spacing w:val="-5"/>
                <w:sz w:val="18"/>
                <w:szCs w:val="18"/>
              </w:rPr>
              <w:t>121.51</w:t>
            </w:r>
          </w:p>
        </w:tc>
        <w:tc>
          <w:tcPr>
            <w:tcW w:w="1531" w:type="dxa"/>
            <w:vAlign w:val="top"/>
          </w:tcPr>
          <w:p w14:paraId="7420A326">
            <w:pPr>
              <w:pStyle w:val="6"/>
            </w:pPr>
          </w:p>
        </w:tc>
        <w:tc>
          <w:tcPr>
            <w:tcW w:w="1530" w:type="dxa"/>
            <w:tcBorders>
              <w:right w:val="nil"/>
            </w:tcBorders>
            <w:vAlign w:val="top"/>
          </w:tcPr>
          <w:p w14:paraId="54E34B8B">
            <w:pPr>
              <w:pStyle w:val="6"/>
            </w:pPr>
          </w:p>
        </w:tc>
      </w:tr>
      <w:tr w14:paraId="6F045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1F3EF2DB">
            <w:pPr>
              <w:spacing w:before="67" w:line="219" w:lineRule="auto"/>
              <w:ind w:left="143"/>
              <w:rPr>
                <w:rFonts w:ascii="宋体" w:hAnsi="宋体" w:eastAsia="宋体" w:cs="宋体"/>
                <w:sz w:val="18"/>
                <w:szCs w:val="18"/>
              </w:rPr>
            </w:pPr>
            <w:r>
              <w:rPr>
                <w:rFonts w:ascii="宋体" w:hAnsi="宋体" w:eastAsia="宋体" w:cs="宋体"/>
                <w:b/>
                <w:bCs/>
                <w:spacing w:val="-4"/>
                <w:sz w:val="18"/>
                <w:szCs w:val="18"/>
              </w:rPr>
              <w:t>[20805]行政事业单位养老支出</w:t>
            </w:r>
          </w:p>
        </w:tc>
        <w:tc>
          <w:tcPr>
            <w:tcW w:w="1531" w:type="dxa"/>
            <w:vAlign w:val="top"/>
          </w:tcPr>
          <w:p w14:paraId="0B14DF67">
            <w:pPr>
              <w:spacing w:before="122" w:line="182" w:lineRule="auto"/>
              <w:ind w:left="898"/>
              <w:rPr>
                <w:rFonts w:ascii="宋体" w:hAnsi="宋体" w:eastAsia="宋体" w:cs="宋体"/>
                <w:sz w:val="18"/>
                <w:szCs w:val="18"/>
              </w:rPr>
            </w:pPr>
            <w:r>
              <w:rPr>
                <w:rFonts w:ascii="宋体" w:hAnsi="宋体" w:eastAsia="宋体" w:cs="宋体"/>
                <w:b/>
                <w:bCs/>
                <w:spacing w:val="-5"/>
                <w:sz w:val="18"/>
                <w:szCs w:val="18"/>
              </w:rPr>
              <w:t>120.16</w:t>
            </w:r>
          </w:p>
        </w:tc>
        <w:tc>
          <w:tcPr>
            <w:tcW w:w="1531" w:type="dxa"/>
            <w:vAlign w:val="top"/>
          </w:tcPr>
          <w:p w14:paraId="0CC67153">
            <w:pPr>
              <w:spacing w:before="122" w:line="182" w:lineRule="auto"/>
              <w:ind w:left="898"/>
              <w:rPr>
                <w:rFonts w:ascii="宋体" w:hAnsi="宋体" w:eastAsia="宋体" w:cs="宋体"/>
                <w:sz w:val="18"/>
                <w:szCs w:val="18"/>
              </w:rPr>
            </w:pPr>
            <w:r>
              <w:rPr>
                <w:rFonts w:ascii="宋体" w:hAnsi="宋体" w:eastAsia="宋体" w:cs="宋体"/>
                <w:b/>
                <w:bCs/>
                <w:spacing w:val="-5"/>
                <w:sz w:val="18"/>
                <w:szCs w:val="18"/>
              </w:rPr>
              <w:t>120.16</w:t>
            </w:r>
          </w:p>
        </w:tc>
        <w:tc>
          <w:tcPr>
            <w:tcW w:w="1531" w:type="dxa"/>
            <w:vAlign w:val="top"/>
          </w:tcPr>
          <w:p w14:paraId="53026FF3">
            <w:pPr>
              <w:pStyle w:val="6"/>
            </w:pPr>
          </w:p>
        </w:tc>
        <w:tc>
          <w:tcPr>
            <w:tcW w:w="1530" w:type="dxa"/>
            <w:tcBorders>
              <w:right w:val="nil"/>
            </w:tcBorders>
            <w:vAlign w:val="top"/>
          </w:tcPr>
          <w:p w14:paraId="132EAD26">
            <w:pPr>
              <w:pStyle w:val="6"/>
            </w:pPr>
          </w:p>
        </w:tc>
      </w:tr>
      <w:tr w14:paraId="6685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7F24BC26">
            <w:pPr>
              <w:spacing w:before="67" w:line="219" w:lineRule="auto"/>
              <w:ind w:left="143"/>
              <w:rPr>
                <w:rFonts w:ascii="宋体" w:hAnsi="宋体" w:eastAsia="宋体" w:cs="宋体"/>
                <w:sz w:val="18"/>
                <w:szCs w:val="18"/>
              </w:rPr>
            </w:pPr>
            <w:r>
              <w:rPr>
                <w:rFonts w:ascii="宋体" w:hAnsi="宋体" w:eastAsia="宋体" w:cs="宋体"/>
                <w:spacing w:val="-3"/>
                <w:sz w:val="18"/>
                <w:szCs w:val="18"/>
              </w:rPr>
              <w:t>[2080501]行政单位离退休</w:t>
            </w:r>
          </w:p>
        </w:tc>
        <w:tc>
          <w:tcPr>
            <w:tcW w:w="1531" w:type="dxa"/>
            <w:vAlign w:val="top"/>
          </w:tcPr>
          <w:p w14:paraId="5E62A820">
            <w:pPr>
              <w:spacing w:before="123" w:line="181" w:lineRule="auto"/>
              <w:ind w:left="1064"/>
              <w:rPr>
                <w:rFonts w:ascii="宋体" w:hAnsi="宋体" w:eastAsia="宋体" w:cs="宋体"/>
                <w:sz w:val="18"/>
                <w:szCs w:val="18"/>
              </w:rPr>
            </w:pPr>
            <w:r>
              <w:rPr>
                <w:rFonts w:ascii="宋体" w:hAnsi="宋体" w:eastAsia="宋体" w:cs="宋体"/>
                <w:spacing w:val="-2"/>
                <w:sz w:val="18"/>
                <w:szCs w:val="18"/>
              </w:rPr>
              <w:t>4.00</w:t>
            </w:r>
          </w:p>
        </w:tc>
        <w:tc>
          <w:tcPr>
            <w:tcW w:w="1531" w:type="dxa"/>
            <w:vAlign w:val="top"/>
          </w:tcPr>
          <w:p w14:paraId="68444417">
            <w:pPr>
              <w:spacing w:before="123" w:line="181" w:lineRule="auto"/>
              <w:ind w:left="1064"/>
              <w:rPr>
                <w:rFonts w:ascii="宋体" w:hAnsi="宋体" w:eastAsia="宋体" w:cs="宋体"/>
                <w:sz w:val="18"/>
                <w:szCs w:val="18"/>
              </w:rPr>
            </w:pPr>
            <w:r>
              <w:rPr>
                <w:rFonts w:ascii="宋体" w:hAnsi="宋体" w:eastAsia="宋体" w:cs="宋体"/>
                <w:spacing w:val="-2"/>
                <w:sz w:val="18"/>
                <w:szCs w:val="18"/>
              </w:rPr>
              <w:t>4.00</w:t>
            </w:r>
          </w:p>
        </w:tc>
        <w:tc>
          <w:tcPr>
            <w:tcW w:w="1531" w:type="dxa"/>
            <w:vAlign w:val="top"/>
          </w:tcPr>
          <w:p w14:paraId="75872C16">
            <w:pPr>
              <w:pStyle w:val="6"/>
            </w:pPr>
          </w:p>
        </w:tc>
        <w:tc>
          <w:tcPr>
            <w:tcW w:w="1530" w:type="dxa"/>
            <w:tcBorders>
              <w:right w:val="nil"/>
            </w:tcBorders>
            <w:vAlign w:val="top"/>
          </w:tcPr>
          <w:p w14:paraId="0464FD89">
            <w:pPr>
              <w:pStyle w:val="6"/>
            </w:pPr>
          </w:p>
        </w:tc>
      </w:tr>
      <w:tr w14:paraId="42A0C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88" w:type="dxa"/>
            <w:tcBorders>
              <w:left w:val="nil"/>
            </w:tcBorders>
            <w:vAlign w:val="top"/>
          </w:tcPr>
          <w:p w14:paraId="596ED090">
            <w:pPr>
              <w:spacing w:before="68" w:line="279" w:lineRule="auto"/>
              <w:ind w:left="115" w:right="145" w:firstLine="27"/>
              <w:rPr>
                <w:rFonts w:ascii="宋体" w:hAnsi="宋体" w:eastAsia="宋体" w:cs="宋体"/>
                <w:sz w:val="18"/>
                <w:szCs w:val="18"/>
              </w:rPr>
            </w:pPr>
            <w:r>
              <w:rPr>
                <w:rFonts w:ascii="宋体" w:hAnsi="宋体" w:eastAsia="宋体" w:cs="宋体"/>
                <w:spacing w:val="-2"/>
                <w:sz w:val="18"/>
                <w:szCs w:val="18"/>
              </w:rPr>
              <w:t>[2080505]机关事业单位基本养老保险缴费</w:t>
            </w:r>
            <w:r>
              <w:rPr>
                <w:rFonts w:ascii="宋体" w:hAnsi="宋体" w:eastAsia="宋体" w:cs="宋体"/>
                <w:spacing w:val="9"/>
                <w:sz w:val="18"/>
                <w:szCs w:val="18"/>
              </w:rPr>
              <w:t xml:space="preserve"> </w:t>
            </w:r>
            <w:r>
              <w:rPr>
                <w:rFonts w:ascii="宋体" w:hAnsi="宋体" w:eastAsia="宋体" w:cs="宋体"/>
                <w:spacing w:val="-2"/>
                <w:sz w:val="18"/>
                <w:szCs w:val="18"/>
              </w:rPr>
              <w:t>支出</w:t>
            </w:r>
          </w:p>
        </w:tc>
        <w:tc>
          <w:tcPr>
            <w:tcW w:w="1531" w:type="dxa"/>
            <w:vAlign w:val="top"/>
          </w:tcPr>
          <w:p w14:paraId="4E66CCC3">
            <w:pPr>
              <w:spacing w:before="123" w:line="182" w:lineRule="auto"/>
              <w:ind w:left="898"/>
              <w:rPr>
                <w:rFonts w:ascii="宋体" w:hAnsi="宋体" w:eastAsia="宋体" w:cs="宋体"/>
                <w:sz w:val="18"/>
                <w:szCs w:val="18"/>
              </w:rPr>
            </w:pPr>
            <w:r>
              <w:rPr>
                <w:rFonts w:ascii="宋体" w:hAnsi="宋体" w:eastAsia="宋体" w:cs="宋体"/>
                <w:spacing w:val="-3"/>
                <w:sz w:val="18"/>
                <w:szCs w:val="18"/>
              </w:rPr>
              <w:t>116.16</w:t>
            </w:r>
          </w:p>
        </w:tc>
        <w:tc>
          <w:tcPr>
            <w:tcW w:w="1531" w:type="dxa"/>
            <w:vAlign w:val="top"/>
          </w:tcPr>
          <w:p w14:paraId="129D5B51">
            <w:pPr>
              <w:spacing w:before="123" w:line="182" w:lineRule="auto"/>
              <w:ind w:left="898"/>
              <w:rPr>
                <w:rFonts w:ascii="宋体" w:hAnsi="宋体" w:eastAsia="宋体" w:cs="宋体"/>
                <w:sz w:val="18"/>
                <w:szCs w:val="18"/>
              </w:rPr>
            </w:pPr>
            <w:r>
              <w:rPr>
                <w:rFonts w:ascii="宋体" w:hAnsi="宋体" w:eastAsia="宋体" w:cs="宋体"/>
                <w:spacing w:val="-3"/>
                <w:sz w:val="18"/>
                <w:szCs w:val="18"/>
              </w:rPr>
              <w:t>116.16</w:t>
            </w:r>
          </w:p>
        </w:tc>
        <w:tc>
          <w:tcPr>
            <w:tcW w:w="1531" w:type="dxa"/>
            <w:vAlign w:val="top"/>
          </w:tcPr>
          <w:p w14:paraId="5C5A7D91">
            <w:pPr>
              <w:pStyle w:val="6"/>
            </w:pPr>
          </w:p>
        </w:tc>
        <w:tc>
          <w:tcPr>
            <w:tcW w:w="1530" w:type="dxa"/>
            <w:tcBorders>
              <w:right w:val="nil"/>
            </w:tcBorders>
            <w:vAlign w:val="top"/>
          </w:tcPr>
          <w:p w14:paraId="7683C31F">
            <w:pPr>
              <w:pStyle w:val="6"/>
            </w:pPr>
          </w:p>
        </w:tc>
      </w:tr>
      <w:tr w14:paraId="2679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0E763EFD">
            <w:pPr>
              <w:spacing w:before="70" w:line="218" w:lineRule="auto"/>
              <w:ind w:left="143"/>
              <w:rPr>
                <w:rFonts w:ascii="宋体" w:hAnsi="宋体" w:eastAsia="宋体" w:cs="宋体"/>
                <w:sz w:val="18"/>
                <w:szCs w:val="18"/>
              </w:rPr>
            </w:pPr>
            <w:r>
              <w:rPr>
                <w:rFonts w:ascii="宋体" w:hAnsi="宋体" w:eastAsia="宋体" w:cs="宋体"/>
                <w:b/>
                <w:bCs/>
                <w:spacing w:val="-4"/>
                <w:sz w:val="18"/>
                <w:szCs w:val="18"/>
              </w:rPr>
              <w:t>[20899]其他社会保障和就业支出</w:t>
            </w:r>
          </w:p>
        </w:tc>
        <w:tc>
          <w:tcPr>
            <w:tcW w:w="1531" w:type="dxa"/>
            <w:vAlign w:val="top"/>
          </w:tcPr>
          <w:p w14:paraId="52F796F1">
            <w:pPr>
              <w:spacing w:before="124" w:line="182" w:lineRule="auto"/>
              <w:ind w:left="1078"/>
              <w:rPr>
                <w:rFonts w:ascii="宋体" w:hAnsi="宋体" w:eastAsia="宋体" w:cs="宋体"/>
                <w:sz w:val="18"/>
                <w:szCs w:val="18"/>
              </w:rPr>
            </w:pPr>
            <w:r>
              <w:rPr>
                <w:rFonts w:ascii="宋体" w:hAnsi="宋体" w:eastAsia="宋体" w:cs="宋体"/>
                <w:b/>
                <w:bCs/>
                <w:spacing w:val="-6"/>
                <w:sz w:val="18"/>
                <w:szCs w:val="18"/>
              </w:rPr>
              <w:t>1.35</w:t>
            </w:r>
          </w:p>
        </w:tc>
        <w:tc>
          <w:tcPr>
            <w:tcW w:w="1531" w:type="dxa"/>
            <w:vAlign w:val="top"/>
          </w:tcPr>
          <w:p w14:paraId="35110A2D">
            <w:pPr>
              <w:spacing w:before="124" w:line="182" w:lineRule="auto"/>
              <w:ind w:left="1078"/>
              <w:rPr>
                <w:rFonts w:ascii="宋体" w:hAnsi="宋体" w:eastAsia="宋体" w:cs="宋体"/>
                <w:sz w:val="18"/>
                <w:szCs w:val="18"/>
              </w:rPr>
            </w:pPr>
            <w:r>
              <w:rPr>
                <w:rFonts w:ascii="宋体" w:hAnsi="宋体" w:eastAsia="宋体" w:cs="宋体"/>
                <w:b/>
                <w:bCs/>
                <w:spacing w:val="-6"/>
                <w:sz w:val="18"/>
                <w:szCs w:val="18"/>
              </w:rPr>
              <w:t>1.35</w:t>
            </w:r>
          </w:p>
        </w:tc>
        <w:tc>
          <w:tcPr>
            <w:tcW w:w="1531" w:type="dxa"/>
            <w:vAlign w:val="top"/>
          </w:tcPr>
          <w:p w14:paraId="05E26FB7">
            <w:pPr>
              <w:pStyle w:val="6"/>
            </w:pPr>
          </w:p>
        </w:tc>
        <w:tc>
          <w:tcPr>
            <w:tcW w:w="1530" w:type="dxa"/>
            <w:tcBorders>
              <w:right w:val="nil"/>
            </w:tcBorders>
            <w:vAlign w:val="top"/>
          </w:tcPr>
          <w:p w14:paraId="79EEFD8E">
            <w:pPr>
              <w:pStyle w:val="6"/>
            </w:pPr>
          </w:p>
        </w:tc>
      </w:tr>
      <w:tr w14:paraId="5ED7D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67AEA0C7">
            <w:pPr>
              <w:spacing w:before="70" w:line="218" w:lineRule="auto"/>
              <w:ind w:left="143"/>
              <w:rPr>
                <w:rFonts w:ascii="宋体" w:hAnsi="宋体" w:eastAsia="宋体" w:cs="宋体"/>
                <w:sz w:val="18"/>
                <w:szCs w:val="18"/>
              </w:rPr>
            </w:pPr>
            <w:r>
              <w:rPr>
                <w:rFonts w:ascii="宋体" w:hAnsi="宋体" w:eastAsia="宋体" w:cs="宋体"/>
                <w:spacing w:val="-2"/>
                <w:sz w:val="18"/>
                <w:szCs w:val="18"/>
              </w:rPr>
              <w:t>[2089999]其他社会保障和就业支出</w:t>
            </w:r>
          </w:p>
        </w:tc>
        <w:tc>
          <w:tcPr>
            <w:tcW w:w="1531" w:type="dxa"/>
            <w:vAlign w:val="top"/>
          </w:tcPr>
          <w:p w14:paraId="0066E79E">
            <w:pPr>
              <w:spacing w:before="124" w:line="181" w:lineRule="auto"/>
              <w:ind w:left="1078"/>
              <w:rPr>
                <w:rFonts w:ascii="宋体" w:hAnsi="宋体" w:eastAsia="宋体" w:cs="宋体"/>
                <w:sz w:val="18"/>
                <w:szCs w:val="18"/>
              </w:rPr>
            </w:pPr>
            <w:r>
              <w:rPr>
                <w:rFonts w:ascii="宋体" w:hAnsi="宋体" w:eastAsia="宋体" w:cs="宋体"/>
                <w:spacing w:val="-4"/>
                <w:sz w:val="18"/>
                <w:szCs w:val="18"/>
              </w:rPr>
              <w:t>1.35</w:t>
            </w:r>
          </w:p>
        </w:tc>
        <w:tc>
          <w:tcPr>
            <w:tcW w:w="1531" w:type="dxa"/>
            <w:vAlign w:val="top"/>
          </w:tcPr>
          <w:p w14:paraId="43231A7B">
            <w:pPr>
              <w:spacing w:before="124" w:line="181" w:lineRule="auto"/>
              <w:ind w:left="1078"/>
              <w:rPr>
                <w:rFonts w:ascii="宋体" w:hAnsi="宋体" w:eastAsia="宋体" w:cs="宋体"/>
                <w:sz w:val="18"/>
                <w:szCs w:val="18"/>
              </w:rPr>
            </w:pPr>
            <w:r>
              <w:rPr>
                <w:rFonts w:ascii="宋体" w:hAnsi="宋体" w:eastAsia="宋体" w:cs="宋体"/>
                <w:spacing w:val="-4"/>
                <w:sz w:val="18"/>
                <w:szCs w:val="18"/>
              </w:rPr>
              <w:t>1.35</w:t>
            </w:r>
          </w:p>
        </w:tc>
        <w:tc>
          <w:tcPr>
            <w:tcW w:w="1531" w:type="dxa"/>
            <w:vAlign w:val="top"/>
          </w:tcPr>
          <w:p w14:paraId="2E7998C9">
            <w:pPr>
              <w:pStyle w:val="6"/>
            </w:pPr>
          </w:p>
        </w:tc>
        <w:tc>
          <w:tcPr>
            <w:tcW w:w="1530" w:type="dxa"/>
            <w:tcBorders>
              <w:right w:val="nil"/>
            </w:tcBorders>
            <w:vAlign w:val="top"/>
          </w:tcPr>
          <w:p w14:paraId="07827D46">
            <w:pPr>
              <w:pStyle w:val="6"/>
            </w:pPr>
          </w:p>
        </w:tc>
      </w:tr>
      <w:tr w14:paraId="4381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0948B4DE">
            <w:pPr>
              <w:spacing w:before="70" w:line="219" w:lineRule="auto"/>
              <w:ind w:left="143"/>
              <w:rPr>
                <w:rFonts w:ascii="宋体" w:hAnsi="宋体" w:eastAsia="宋体" w:cs="宋体"/>
                <w:sz w:val="18"/>
                <w:szCs w:val="18"/>
              </w:rPr>
            </w:pPr>
            <w:r>
              <w:rPr>
                <w:rFonts w:ascii="宋体" w:hAnsi="宋体" w:eastAsia="宋体" w:cs="宋体"/>
                <w:b/>
                <w:bCs/>
                <w:spacing w:val="-6"/>
                <w:sz w:val="18"/>
                <w:szCs w:val="18"/>
              </w:rPr>
              <w:t>[210]卫生健康支出</w:t>
            </w:r>
          </w:p>
        </w:tc>
        <w:tc>
          <w:tcPr>
            <w:tcW w:w="1531" w:type="dxa"/>
            <w:vAlign w:val="top"/>
          </w:tcPr>
          <w:p w14:paraId="6A3BE0ED">
            <w:pPr>
              <w:spacing w:before="126" w:line="180" w:lineRule="auto"/>
              <w:ind w:left="975"/>
              <w:rPr>
                <w:rFonts w:ascii="宋体" w:hAnsi="宋体" w:eastAsia="宋体" w:cs="宋体"/>
                <w:sz w:val="18"/>
                <w:szCs w:val="18"/>
              </w:rPr>
            </w:pPr>
            <w:r>
              <w:rPr>
                <w:rFonts w:ascii="宋体" w:hAnsi="宋体" w:eastAsia="宋体" w:cs="宋体"/>
                <w:b/>
                <w:bCs/>
                <w:spacing w:val="-4"/>
                <w:sz w:val="18"/>
                <w:szCs w:val="18"/>
              </w:rPr>
              <w:t>82.20</w:t>
            </w:r>
          </w:p>
        </w:tc>
        <w:tc>
          <w:tcPr>
            <w:tcW w:w="1531" w:type="dxa"/>
            <w:vAlign w:val="top"/>
          </w:tcPr>
          <w:p w14:paraId="0C805484">
            <w:pPr>
              <w:spacing w:before="126" w:line="180" w:lineRule="auto"/>
              <w:ind w:left="975"/>
              <w:rPr>
                <w:rFonts w:ascii="宋体" w:hAnsi="宋体" w:eastAsia="宋体" w:cs="宋体"/>
                <w:sz w:val="18"/>
                <w:szCs w:val="18"/>
              </w:rPr>
            </w:pPr>
            <w:r>
              <w:rPr>
                <w:rFonts w:ascii="宋体" w:hAnsi="宋体" w:eastAsia="宋体" w:cs="宋体"/>
                <w:b/>
                <w:bCs/>
                <w:spacing w:val="-4"/>
                <w:sz w:val="18"/>
                <w:szCs w:val="18"/>
              </w:rPr>
              <w:t>82.20</w:t>
            </w:r>
          </w:p>
        </w:tc>
        <w:tc>
          <w:tcPr>
            <w:tcW w:w="1531" w:type="dxa"/>
            <w:vAlign w:val="top"/>
          </w:tcPr>
          <w:p w14:paraId="4516E400">
            <w:pPr>
              <w:pStyle w:val="6"/>
            </w:pPr>
          </w:p>
        </w:tc>
        <w:tc>
          <w:tcPr>
            <w:tcW w:w="1530" w:type="dxa"/>
            <w:tcBorders>
              <w:right w:val="nil"/>
            </w:tcBorders>
            <w:vAlign w:val="top"/>
          </w:tcPr>
          <w:p w14:paraId="70FC5120">
            <w:pPr>
              <w:pStyle w:val="6"/>
            </w:pPr>
          </w:p>
        </w:tc>
      </w:tr>
      <w:tr w14:paraId="0B470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tcBorders>
              <w:left w:val="nil"/>
            </w:tcBorders>
            <w:vAlign w:val="top"/>
          </w:tcPr>
          <w:p w14:paraId="6AC1217B">
            <w:pPr>
              <w:spacing w:before="70" w:line="220" w:lineRule="auto"/>
              <w:ind w:left="143"/>
              <w:rPr>
                <w:rFonts w:ascii="宋体" w:hAnsi="宋体" w:eastAsia="宋体" w:cs="宋体"/>
                <w:sz w:val="18"/>
                <w:szCs w:val="18"/>
              </w:rPr>
            </w:pPr>
            <w:r>
              <w:rPr>
                <w:rFonts w:ascii="宋体" w:hAnsi="宋体" w:eastAsia="宋体" w:cs="宋体"/>
                <w:b/>
                <w:bCs/>
                <w:spacing w:val="-5"/>
                <w:sz w:val="18"/>
                <w:szCs w:val="18"/>
              </w:rPr>
              <w:t>[21011]行政事业单位医疗</w:t>
            </w:r>
          </w:p>
        </w:tc>
        <w:tc>
          <w:tcPr>
            <w:tcW w:w="1531" w:type="dxa"/>
            <w:vAlign w:val="top"/>
          </w:tcPr>
          <w:p w14:paraId="485734C1">
            <w:pPr>
              <w:spacing w:before="126" w:line="179" w:lineRule="auto"/>
              <w:ind w:left="975"/>
              <w:rPr>
                <w:rFonts w:ascii="宋体" w:hAnsi="宋体" w:eastAsia="宋体" w:cs="宋体"/>
                <w:sz w:val="18"/>
                <w:szCs w:val="18"/>
              </w:rPr>
            </w:pPr>
            <w:r>
              <w:rPr>
                <w:rFonts w:ascii="宋体" w:hAnsi="宋体" w:eastAsia="宋体" w:cs="宋体"/>
                <w:b/>
                <w:bCs/>
                <w:spacing w:val="-4"/>
                <w:sz w:val="18"/>
                <w:szCs w:val="18"/>
              </w:rPr>
              <w:t>82.20</w:t>
            </w:r>
          </w:p>
        </w:tc>
        <w:tc>
          <w:tcPr>
            <w:tcW w:w="1531" w:type="dxa"/>
            <w:vAlign w:val="top"/>
          </w:tcPr>
          <w:p w14:paraId="4585FD1A">
            <w:pPr>
              <w:spacing w:before="126" w:line="179" w:lineRule="auto"/>
              <w:ind w:left="975"/>
              <w:rPr>
                <w:rFonts w:ascii="宋体" w:hAnsi="宋体" w:eastAsia="宋体" w:cs="宋体"/>
                <w:sz w:val="18"/>
                <w:szCs w:val="18"/>
              </w:rPr>
            </w:pPr>
            <w:r>
              <w:rPr>
                <w:rFonts w:ascii="宋体" w:hAnsi="宋体" w:eastAsia="宋体" w:cs="宋体"/>
                <w:b/>
                <w:bCs/>
                <w:spacing w:val="-4"/>
                <w:sz w:val="18"/>
                <w:szCs w:val="18"/>
              </w:rPr>
              <w:t>82.20</w:t>
            </w:r>
          </w:p>
        </w:tc>
        <w:tc>
          <w:tcPr>
            <w:tcW w:w="1531" w:type="dxa"/>
            <w:vAlign w:val="top"/>
          </w:tcPr>
          <w:p w14:paraId="76E2DAEB">
            <w:pPr>
              <w:pStyle w:val="6"/>
            </w:pPr>
          </w:p>
        </w:tc>
        <w:tc>
          <w:tcPr>
            <w:tcW w:w="1530" w:type="dxa"/>
            <w:tcBorders>
              <w:right w:val="nil"/>
            </w:tcBorders>
            <w:vAlign w:val="top"/>
          </w:tcPr>
          <w:p w14:paraId="115ADEB1">
            <w:pPr>
              <w:pStyle w:val="6"/>
            </w:pPr>
          </w:p>
        </w:tc>
      </w:tr>
      <w:tr w14:paraId="5DBB1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113620FC">
            <w:pPr>
              <w:spacing w:before="71" w:line="220" w:lineRule="auto"/>
              <w:ind w:left="143"/>
              <w:rPr>
                <w:rFonts w:ascii="宋体" w:hAnsi="宋体" w:eastAsia="宋体" w:cs="宋体"/>
                <w:sz w:val="18"/>
                <w:szCs w:val="18"/>
              </w:rPr>
            </w:pPr>
            <w:r>
              <w:rPr>
                <w:rFonts w:ascii="宋体" w:hAnsi="宋体" w:eastAsia="宋体" w:cs="宋体"/>
                <w:spacing w:val="-3"/>
                <w:sz w:val="18"/>
                <w:szCs w:val="18"/>
              </w:rPr>
              <w:t>[2101101]行政单位医疗</w:t>
            </w:r>
          </w:p>
        </w:tc>
        <w:tc>
          <w:tcPr>
            <w:tcW w:w="1531" w:type="dxa"/>
            <w:vAlign w:val="top"/>
          </w:tcPr>
          <w:p w14:paraId="608E906D">
            <w:pPr>
              <w:spacing w:before="127" w:line="179" w:lineRule="auto"/>
              <w:ind w:left="974"/>
              <w:rPr>
                <w:rFonts w:ascii="宋体" w:hAnsi="宋体" w:eastAsia="宋体" w:cs="宋体"/>
                <w:sz w:val="18"/>
                <w:szCs w:val="18"/>
              </w:rPr>
            </w:pPr>
            <w:r>
              <w:rPr>
                <w:rFonts w:ascii="宋体" w:hAnsi="宋体" w:eastAsia="宋体" w:cs="宋体"/>
                <w:spacing w:val="-2"/>
                <w:sz w:val="18"/>
                <w:szCs w:val="18"/>
              </w:rPr>
              <w:t>45.86</w:t>
            </w:r>
          </w:p>
        </w:tc>
        <w:tc>
          <w:tcPr>
            <w:tcW w:w="1531" w:type="dxa"/>
            <w:vAlign w:val="top"/>
          </w:tcPr>
          <w:p w14:paraId="1CDF37C0">
            <w:pPr>
              <w:spacing w:before="127" w:line="179" w:lineRule="auto"/>
              <w:ind w:left="974"/>
              <w:rPr>
                <w:rFonts w:ascii="宋体" w:hAnsi="宋体" w:eastAsia="宋体" w:cs="宋体"/>
                <w:sz w:val="18"/>
                <w:szCs w:val="18"/>
              </w:rPr>
            </w:pPr>
            <w:r>
              <w:rPr>
                <w:rFonts w:ascii="宋体" w:hAnsi="宋体" w:eastAsia="宋体" w:cs="宋体"/>
                <w:spacing w:val="-2"/>
                <w:sz w:val="18"/>
                <w:szCs w:val="18"/>
              </w:rPr>
              <w:t>45.86</w:t>
            </w:r>
          </w:p>
        </w:tc>
        <w:tc>
          <w:tcPr>
            <w:tcW w:w="1531" w:type="dxa"/>
            <w:vAlign w:val="top"/>
          </w:tcPr>
          <w:p w14:paraId="1EFEA7F2">
            <w:pPr>
              <w:pStyle w:val="6"/>
            </w:pPr>
          </w:p>
        </w:tc>
        <w:tc>
          <w:tcPr>
            <w:tcW w:w="1530" w:type="dxa"/>
            <w:tcBorders>
              <w:right w:val="nil"/>
            </w:tcBorders>
            <w:vAlign w:val="top"/>
          </w:tcPr>
          <w:p w14:paraId="036D879A">
            <w:pPr>
              <w:pStyle w:val="6"/>
            </w:pPr>
          </w:p>
        </w:tc>
      </w:tr>
      <w:tr w14:paraId="0DD60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1D517735">
            <w:pPr>
              <w:spacing w:before="71" w:line="220" w:lineRule="auto"/>
              <w:ind w:left="143"/>
              <w:rPr>
                <w:rFonts w:ascii="宋体" w:hAnsi="宋体" w:eastAsia="宋体" w:cs="宋体"/>
                <w:sz w:val="18"/>
                <w:szCs w:val="18"/>
              </w:rPr>
            </w:pPr>
            <w:r>
              <w:rPr>
                <w:rFonts w:ascii="宋体" w:hAnsi="宋体" w:eastAsia="宋体" w:cs="宋体"/>
                <w:spacing w:val="-3"/>
                <w:sz w:val="18"/>
                <w:szCs w:val="18"/>
              </w:rPr>
              <w:t>[2101102]事业单位医疗</w:t>
            </w:r>
          </w:p>
        </w:tc>
        <w:tc>
          <w:tcPr>
            <w:tcW w:w="1531" w:type="dxa"/>
            <w:vAlign w:val="top"/>
          </w:tcPr>
          <w:p w14:paraId="3082284F">
            <w:pPr>
              <w:spacing w:before="127" w:line="179" w:lineRule="auto"/>
              <w:ind w:left="1066"/>
              <w:rPr>
                <w:rFonts w:ascii="宋体" w:hAnsi="宋体" w:eastAsia="宋体" w:cs="宋体"/>
                <w:sz w:val="18"/>
                <w:szCs w:val="18"/>
              </w:rPr>
            </w:pPr>
            <w:r>
              <w:rPr>
                <w:rFonts w:ascii="宋体" w:hAnsi="宋体" w:eastAsia="宋体" w:cs="宋体"/>
                <w:spacing w:val="-2"/>
                <w:sz w:val="18"/>
                <w:szCs w:val="18"/>
              </w:rPr>
              <w:t>0.63</w:t>
            </w:r>
          </w:p>
        </w:tc>
        <w:tc>
          <w:tcPr>
            <w:tcW w:w="1531" w:type="dxa"/>
            <w:vAlign w:val="top"/>
          </w:tcPr>
          <w:p w14:paraId="23C5AB03">
            <w:pPr>
              <w:spacing w:before="127" w:line="179" w:lineRule="auto"/>
              <w:ind w:left="1066"/>
              <w:rPr>
                <w:rFonts w:ascii="宋体" w:hAnsi="宋体" w:eastAsia="宋体" w:cs="宋体"/>
                <w:sz w:val="18"/>
                <w:szCs w:val="18"/>
              </w:rPr>
            </w:pPr>
            <w:r>
              <w:rPr>
                <w:rFonts w:ascii="宋体" w:hAnsi="宋体" w:eastAsia="宋体" w:cs="宋体"/>
                <w:spacing w:val="-2"/>
                <w:sz w:val="18"/>
                <w:szCs w:val="18"/>
              </w:rPr>
              <w:t>0.63</w:t>
            </w:r>
          </w:p>
        </w:tc>
        <w:tc>
          <w:tcPr>
            <w:tcW w:w="1531" w:type="dxa"/>
            <w:vAlign w:val="top"/>
          </w:tcPr>
          <w:p w14:paraId="4E4A00F6">
            <w:pPr>
              <w:pStyle w:val="6"/>
            </w:pPr>
          </w:p>
        </w:tc>
        <w:tc>
          <w:tcPr>
            <w:tcW w:w="1530" w:type="dxa"/>
            <w:tcBorders>
              <w:right w:val="nil"/>
            </w:tcBorders>
            <w:vAlign w:val="top"/>
          </w:tcPr>
          <w:p w14:paraId="5EF4EFB8">
            <w:pPr>
              <w:pStyle w:val="6"/>
            </w:pPr>
          </w:p>
        </w:tc>
      </w:tr>
      <w:tr w14:paraId="20DA1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7314B4B0">
            <w:pPr>
              <w:spacing w:before="71" w:line="219" w:lineRule="auto"/>
              <w:ind w:left="143"/>
              <w:rPr>
                <w:rFonts w:ascii="宋体" w:hAnsi="宋体" w:eastAsia="宋体" w:cs="宋体"/>
                <w:sz w:val="18"/>
                <w:szCs w:val="18"/>
              </w:rPr>
            </w:pPr>
            <w:r>
              <w:rPr>
                <w:rFonts w:ascii="宋体" w:hAnsi="宋体" w:eastAsia="宋体" w:cs="宋体"/>
                <w:spacing w:val="-3"/>
                <w:sz w:val="18"/>
                <w:szCs w:val="18"/>
              </w:rPr>
              <w:t>[2101103]公务员医疗补助</w:t>
            </w:r>
          </w:p>
        </w:tc>
        <w:tc>
          <w:tcPr>
            <w:tcW w:w="1531" w:type="dxa"/>
            <w:vAlign w:val="top"/>
          </w:tcPr>
          <w:p w14:paraId="2646275E">
            <w:pPr>
              <w:spacing w:before="126" w:line="180" w:lineRule="auto"/>
              <w:ind w:left="978"/>
              <w:rPr>
                <w:rFonts w:ascii="宋体" w:hAnsi="宋体" w:eastAsia="宋体" w:cs="宋体"/>
                <w:sz w:val="18"/>
                <w:szCs w:val="18"/>
              </w:rPr>
            </w:pPr>
            <w:r>
              <w:rPr>
                <w:rFonts w:ascii="宋体" w:hAnsi="宋体" w:eastAsia="宋体" w:cs="宋体"/>
                <w:spacing w:val="-2"/>
                <w:sz w:val="18"/>
                <w:szCs w:val="18"/>
              </w:rPr>
              <w:t>35.71</w:t>
            </w:r>
          </w:p>
        </w:tc>
        <w:tc>
          <w:tcPr>
            <w:tcW w:w="1531" w:type="dxa"/>
            <w:vAlign w:val="top"/>
          </w:tcPr>
          <w:p w14:paraId="378191CC">
            <w:pPr>
              <w:spacing w:before="126" w:line="180" w:lineRule="auto"/>
              <w:ind w:left="978"/>
              <w:rPr>
                <w:rFonts w:ascii="宋体" w:hAnsi="宋体" w:eastAsia="宋体" w:cs="宋体"/>
                <w:sz w:val="18"/>
                <w:szCs w:val="18"/>
              </w:rPr>
            </w:pPr>
            <w:r>
              <w:rPr>
                <w:rFonts w:ascii="宋体" w:hAnsi="宋体" w:eastAsia="宋体" w:cs="宋体"/>
                <w:spacing w:val="-2"/>
                <w:sz w:val="18"/>
                <w:szCs w:val="18"/>
              </w:rPr>
              <w:t>35.71</w:t>
            </w:r>
          </w:p>
        </w:tc>
        <w:tc>
          <w:tcPr>
            <w:tcW w:w="1531" w:type="dxa"/>
            <w:vAlign w:val="top"/>
          </w:tcPr>
          <w:p w14:paraId="5F1034EF">
            <w:pPr>
              <w:pStyle w:val="6"/>
            </w:pPr>
          </w:p>
        </w:tc>
        <w:tc>
          <w:tcPr>
            <w:tcW w:w="1530" w:type="dxa"/>
            <w:tcBorders>
              <w:right w:val="nil"/>
            </w:tcBorders>
            <w:vAlign w:val="top"/>
          </w:tcPr>
          <w:p w14:paraId="07558543">
            <w:pPr>
              <w:pStyle w:val="6"/>
            </w:pPr>
          </w:p>
        </w:tc>
      </w:tr>
      <w:tr w14:paraId="3A0F7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41922908">
            <w:pPr>
              <w:spacing w:before="71" w:line="219" w:lineRule="auto"/>
              <w:ind w:left="143"/>
              <w:rPr>
                <w:rFonts w:ascii="宋体" w:hAnsi="宋体" w:eastAsia="宋体" w:cs="宋体"/>
                <w:sz w:val="18"/>
                <w:szCs w:val="18"/>
              </w:rPr>
            </w:pPr>
            <w:r>
              <w:rPr>
                <w:rFonts w:ascii="宋体" w:hAnsi="宋体" w:eastAsia="宋体" w:cs="宋体"/>
                <w:b/>
                <w:bCs/>
                <w:spacing w:val="-6"/>
                <w:sz w:val="18"/>
                <w:szCs w:val="18"/>
              </w:rPr>
              <w:t>[221]住房保障支出</w:t>
            </w:r>
          </w:p>
        </w:tc>
        <w:tc>
          <w:tcPr>
            <w:tcW w:w="1531" w:type="dxa"/>
            <w:vAlign w:val="top"/>
          </w:tcPr>
          <w:p w14:paraId="641FAD90">
            <w:pPr>
              <w:spacing w:before="126" w:line="180" w:lineRule="auto"/>
              <w:ind w:left="898"/>
              <w:rPr>
                <w:rFonts w:ascii="宋体" w:hAnsi="宋体" w:eastAsia="宋体" w:cs="宋体"/>
                <w:sz w:val="18"/>
                <w:szCs w:val="18"/>
              </w:rPr>
            </w:pPr>
            <w:r>
              <w:rPr>
                <w:rFonts w:ascii="宋体" w:hAnsi="宋体" w:eastAsia="宋体" w:cs="宋体"/>
                <w:b/>
                <w:bCs/>
                <w:spacing w:val="-5"/>
                <w:sz w:val="18"/>
                <w:szCs w:val="18"/>
              </w:rPr>
              <w:t>161.23</w:t>
            </w:r>
          </w:p>
        </w:tc>
        <w:tc>
          <w:tcPr>
            <w:tcW w:w="1531" w:type="dxa"/>
            <w:vAlign w:val="top"/>
          </w:tcPr>
          <w:p w14:paraId="7CA41172">
            <w:pPr>
              <w:spacing w:before="126" w:line="180" w:lineRule="auto"/>
              <w:ind w:left="898"/>
              <w:rPr>
                <w:rFonts w:ascii="宋体" w:hAnsi="宋体" w:eastAsia="宋体" w:cs="宋体"/>
                <w:sz w:val="18"/>
                <w:szCs w:val="18"/>
              </w:rPr>
            </w:pPr>
            <w:r>
              <w:rPr>
                <w:rFonts w:ascii="宋体" w:hAnsi="宋体" w:eastAsia="宋体" w:cs="宋体"/>
                <w:b/>
                <w:bCs/>
                <w:spacing w:val="-5"/>
                <w:sz w:val="18"/>
                <w:szCs w:val="18"/>
              </w:rPr>
              <w:t>161.23</w:t>
            </w:r>
          </w:p>
        </w:tc>
        <w:tc>
          <w:tcPr>
            <w:tcW w:w="1531" w:type="dxa"/>
            <w:vAlign w:val="top"/>
          </w:tcPr>
          <w:p w14:paraId="27217F9B">
            <w:pPr>
              <w:pStyle w:val="6"/>
            </w:pPr>
          </w:p>
        </w:tc>
        <w:tc>
          <w:tcPr>
            <w:tcW w:w="1530" w:type="dxa"/>
            <w:tcBorders>
              <w:right w:val="nil"/>
            </w:tcBorders>
            <w:vAlign w:val="top"/>
          </w:tcPr>
          <w:p w14:paraId="531838B6">
            <w:pPr>
              <w:pStyle w:val="6"/>
            </w:pPr>
          </w:p>
        </w:tc>
      </w:tr>
      <w:tr w14:paraId="294DC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tcBorders>
              <w:left w:val="nil"/>
            </w:tcBorders>
            <w:vAlign w:val="top"/>
          </w:tcPr>
          <w:p w14:paraId="33EAF2E8">
            <w:pPr>
              <w:spacing w:before="71" w:line="219" w:lineRule="auto"/>
              <w:ind w:left="143"/>
              <w:rPr>
                <w:rFonts w:ascii="宋体" w:hAnsi="宋体" w:eastAsia="宋体" w:cs="宋体"/>
                <w:sz w:val="18"/>
                <w:szCs w:val="18"/>
              </w:rPr>
            </w:pPr>
            <w:r>
              <w:rPr>
                <w:rFonts w:ascii="宋体" w:hAnsi="宋体" w:eastAsia="宋体" w:cs="宋体"/>
                <w:b/>
                <w:bCs/>
                <w:spacing w:val="-5"/>
                <w:sz w:val="18"/>
                <w:szCs w:val="18"/>
              </w:rPr>
              <w:t>[22102]住房改革支出</w:t>
            </w:r>
          </w:p>
        </w:tc>
        <w:tc>
          <w:tcPr>
            <w:tcW w:w="1531" w:type="dxa"/>
            <w:vAlign w:val="top"/>
          </w:tcPr>
          <w:p w14:paraId="2C9FEFD8">
            <w:pPr>
              <w:spacing w:before="126" w:line="180" w:lineRule="auto"/>
              <w:ind w:left="898"/>
              <w:rPr>
                <w:rFonts w:ascii="宋体" w:hAnsi="宋体" w:eastAsia="宋体" w:cs="宋体"/>
                <w:sz w:val="18"/>
                <w:szCs w:val="18"/>
              </w:rPr>
            </w:pPr>
            <w:r>
              <w:rPr>
                <w:rFonts w:ascii="宋体" w:hAnsi="宋体" w:eastAsia="宋体" w:cs="宋体"/>
                <w:b/>
                <w:bCs/>
                <w:spacing w:val="-5"/>
                <w:sz w:val="18"/>
                <w:szCs w:val="18"/>
              </w:rPr>
              <w:t>161.23</w:t>
            </w:r>
          </w:p>
        </w:tc>
        <w:tc>
          <w:tcPr>
            <w:tcW w:w="1531" w:type="dxa"/>
            <w:vAlign w:val="top"/>
          </w:tcPr>
          <w:p w14:paraId="0E90BF7A">
            <w:pPr>
              <w:spacing w:before="126" w:line="180" w:lineRule="auto"/>
              <w:ind w:left="898"/>
              <w:rPr>
                <w:rFonts w:ascii="宋体" w:hAnsi="宋体" w:eastAsia="宋体" w:cs="宋体"/>
                <w:sz w:val="18"/>
                <w:szCs w:val="18"/>
              </w:rPr>
            </w:pPr>
            <w:r>
              <w:rPr>
                <w:rFonts w:ascii="宋体" w:hAnsi="宋体" w:eastAsia="宋体" w:cs="宋体"/>
                <w:b/>
                <w:bCs/>
                <w:spacing w:val="-5"/>
                <w:sz w:val="18"/>
                <w:szCs w:val="18"/>
              </w:rPr>
              <w:t>161.23</w:t>
            </w:r>
          </w:p>
        </w:tc>
        <w:tc>
          <w:tcPr>
            <w:tcW w:w="1531" w:type="dxa"/>
            <w:vAlign w:val="top"/>
          </w:tcPr>
          <w:p w14:paraId="2CB8B980">
            <w:pPr>
              <w:pStyle w:val="6"/>
            </w:pPr>
          </w:p>
        </w:tc>
        <w:tc>
          <w:tcPr>
            <w:tcW w:w="1530" w:type="dxa"/>
            <w:tcBorders>
              <w:right w:val="nil"/>
            </w:tcBorders>
            <w:vAlign w:val="top"/>
          </w:tcPr>
          <w:p w14:paraId="60C3E35D">
            <w:pPr>
              <w:pStyle w:val="6"/>
            </w:pPr>
          </w:p>
        </w:tc>
      </w:tr>
      <w:tr w14:paraId="20B64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588" w:type="dxa"/>
            <w:tcBorders>
              <w:left w:val="nil"/>
            </w:tcBorders>
            <w:vAlign w:val="top"/>
          </w:tcPr>
          <w:p w14:paraId="1AAFC7C5">
            <w:pPr>
              <w:spacing w:before="71" w:line="220" w:lineRule="auto"/>
              <w:ind w:left="143"/>
              <w:rPr>
                <w:rFonts w:ascii="宋体" w:hAnsi="宋体" w:eastAsia="宋体" w:cs="宋体"/>
                <w:sz w:val="18"/>
                <w:szCs w:val="18"/>
              </w:rPr>
            </w:pPr>
            <w:r>
              <w:rPr>
                <w:rFonts w:ascii="宋体" w:hAnsi="宋体" w:eastAsia="宋体" w:cs="宋体"/>
                <w:spacing w:val="-3"/>
                <w:sz w:val="18"/>
                <w:szCs w:val="18"/>
              </w:rPr>
              <w:t>[2210201]住房公积金</w:t>
            </w:r>
          </w:p>
        </w:tc>
        <w:tc>
          <w:tcPr>
            <w:tcW w:w="1531" w:type="dxa"/>
            <w:vAlign w:val="top"/>
          </w:tcPr>
          <w:p w14:paraId="5350563B">
            <w:pPr>
              <w:spacing w:before="126" w:line="182" w:lineRule="auto"/>
              <w:ind w:left="898"/>
              <w:rPr>
                <w:rFonts w:ascii="宋体" w:hAnsi="宋体" w:eastAsia="宋体" w:cs="宋体"/>
                <w:sz w:val="18"/>
                <w:szCs w:val="18"/>
              </w:rPr>
            </w:pPr>
            <w:r>
              <w:rPr>
                <w:rFonts w:ascii="宋体" w:hAnsi="宋体" w:eastAsia="宋体" w:cs="宋体"/>
                <w:spacing w:val="-3"/>
                <w:sz w:val="18"/>
                <w:szCs w:val="18"/>
              </w:rPr>
              <w:t>161.23</w:t>
            </w:r>
          </w:p>
        </w:tc>
        <w:tc>
          <w:tcPr>
            <w:tcW w:w="1531" w:type="dxa"/>
            <w:vAlign w:val="top"/>
          </w:tcPr>
          <w:p w14:paraId="17D84A2E">
            <w:pPr>
              <w:spacing w:before="126" w:line="182" w:lineRule="auto"/>
              <w:ind w:left="898"/>
              <w:rPr>
                <w:rFonts w:ascii="宋体" w:hAnsi="宋体" w:eastAsia="宋体" w:cs="宋体"/>
                <w:sz w:val="18"/>
                <w:szCs w:val="18"/>
              </w:rPr>
            </w:pPr>
            <w:r>
              <w:rPr>
                <w:rFonts w:ascii="宋体" w:hAnsi="宋体" w:eastAsia="宋体" w:cs="宋体"/>
                <w:spacing w:val="-3"/>
                <w:sz w:val="18"/>
                <w:szCs w:val="18"/>
              </w:rPr>
              <w:t>161.23</w:t>
            </w:r>
          </w:p>
        </w:tc>
        <w:tc>
          <w:tcPr>
            <w:tcW w:w="1531" w:type="dxa"/>
            <w:vAlign w:val="top"/>
          </w:tcPr>
          <w:p w14:paraId="379688A1">
            <w:pPr>
              <w:pStyle w:val="6"/>
            </w:pPr>
          </w:p>
        </w:tc>
        <w:tc>
          <w:tcPr>
            <w:tcW w:w="1530" w:type="dxa"/>
            <w:tcBorders>
              <w:right w:val="nil"/>
            </w:tcBorders>
            <w:vAlign w:val="top"/>
          </w:tcPr>
          <w:p w14:paraId="54C5DC1D">
            <w:pPr>
              <w:pStyle w:val="6"/>
            </w:pPr>
          </w:p>
        </w:tc>
      </w:tr>
    </w:tbl>
    <w:p w14:paraId="17CCDB30">
      <w:pPr>
        <w:rPr>
          <w:rFonts w:ascii="Arial"/>
          <w:sz w:val="21"/>
        </w:rPr>
      </w:pPr>
    </w:p>
    <w:p w14:paraId="7B57B02E">
      <w:pPr>
        <w:rPr>
          <w:rFonts w:ascii="Arial" w:hAnsi="Arial" w:eastAsia="Arial" w:cs="Arial"/>
          <w:sz w:val="21"/>
          <w:szCs w:val="21"/>
        </w:rPr>
        <w:sectPr>
          <w:footerReference r:id="rId27" w:type="default"/>
          <w:pgSz w:w="11906" w:h="16839"/>
          <w:pgMar w:top="1273" w:right="1097" w:bottom="1375" w:left="1097" w:header="0" w:footer="1211" w:gutter="0"/>
          <w:cols w:space="720" w:num="1"/>
        </w:sectPr>
      </w:pPr>
    </w:p>
    <w:p w14:paraId="12A1DAFF">
      <w:pPr>
        <w:pStyle w:val="2"/>
        <w:spacing w:before="66" w:line="222" w:lineRule="auto"/>
        <w:ind w:left="2684"/>
        <w:outlineLvl w:val="0"/>
        <w:rPr>
          <w:sz w:val="32"/>
          <w:szCs w:val="32"/>
        </w:rPr>
      </w:pPr>
      <w:r>
        <w:rPr>
          <w:spacing w:val="-2"/>
          <w:sz w:val="32"/>
          <w:szCs w:val="32"/>
        </w:rPr>
        <w:t>表四、财政拨款收支总体情况表</w:t>
      </w:r>
    </w:p>
    <w:p w14:paraId="72173296">
      <w:pPr>
        <w:spacing w:before="77" w:line="220" w:lineRule="auto"/>
        <w:ind w:left="8828"/>
        <w:rPr>
          <w:rFonts w:ascii="宋体" w:hAnsi="宋体" w:eastAsia="宋体" w:cs="宋体"/>
          <w:sz w:val="18"/>
          <w:szCs w:val="18"/>
        </w:rPr>
      </w:pPr>
      <w:r>
        <w:rPr>
          <w:rFonts w:ascii="宋体" w:hAnsi="宋体" w:eastAsia="宋体" w:cs="宋体"/>
          <w:spacing w:val="-2"/>
          <w:sz w:val="18"/>
          <w:szCs w:val="18"/>
        </w:rPr>
        <w:t>单位：万元</w:t>
      </w:r>
    </w:p>
    <w:p w14:paraId="638238BF">
      <w:pPr>
        <w:spacing w:line="29" w:lineRule="exact"/>
      </w:pPr>
    </w:p>
    <w:tbl>
      <w:tblPr>
        <w:tblStyle w:val="5"/>
        <w:tblW w:w="9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4"/>
        <w:gridCol w:w="1363"/>
        <w:gridCol w:w="3882"/>
        <w:gridCol w:w="1362"/>
      </w:tblGrid>
      <w:tr w14:paraId="159E7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57" w:type="dxa"/>
            <w:gridSpan w:val="2"/>
            <w:tcBorders>
              <w:left w:val="nil"/>
            </w:tcBorders>
            <w:vAlign w:val="top"/>
          </w:tcPr>
          <w:p w14:paraId="07633EAE">
            <w:pPr>
              <w:spacing w:before="67" w:line="219" w:lineRule="auto"/>
              <w:ind w:left="1841"/>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5244" w:type="dxa"/>
            <w:gridSpan w:val="2"/>
            <w:tcBorders>
              <w:right w:val="nil"/>
            </w:tcBorders>
            <w:vAlign w:val="top"/>
          </w:tcPr>
          <w:p w14:paraId="1D02A5B5">
            <w:pPr>
              <w:spacing w:before="67" w:line="220" w:lineRule="auto"/>
              <w:ind w:left="2175"/>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3"/>
                <w:sz w:val="18"/>
                <w:szCs w:val="18"/>
              </w:rPr>
              <w:t xml:space="preserve">      </w:t>
            </w:r>
            <w:r>
              <w:rPr>
                <w:rFonts w:ascii="宋体" w:hAnsi="宋体" w:eastAsia="宋体" w:cs="宋体"/>
                <w:b/>
                <w:bCs/>
                <w:spacing w:val="-6"/>
                <w:sz w:val="18"/>
                <w:szCs w:val="18"/>
              </w:rPr>
              <w:t>出</w:t>
            </w:r>
          </w:p>
        </w:tc>
      </w:tr>
      <w:tr w14:paraId="492B8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2BB77C22">
            <w:pPr>
              <w:spacing w:before="63" w:line="220" w:lineRule="auto"/>
              <w:ind w:left="1425"/>
              <w:rPr>
                <w:rFonts w:ascii="宋体" w:hAnsi="宋体" w:eastAsia="宋体" w:cs="宋体"/>
                <w:sz w:val="18"/>
                <w:szCs w:val="18"/>
              </w:rPr>
            </w:pPr>
            <w:r>
              <w:rPr>
                <w:rFonts w:ascii="宋体" w:hAnsi="宋体" w:eastAsia="宋体" w:cs="宋体"/>
                <w:b/>
                <w:bCs/>
                <w:spacing w:val="-4"/>
                <w:sz w:val="18"/>
                <w:szCs w:val="18"/>
              </w:rPr>
              <w:t>项目</w:t>
            </w:r>
          </w:p>
        </w:tc>
        <w:tc>
          <w:tcPr>
            <w:tcW w:w="1363" w:type="dxa"/>
            <w:vAlign w:val="top"/>
          </w:tcPr>
          <w:p w14:paraId="40CCAD5C">
            <w:pPr>
              <w:spacing w:before="63" w:line="219" w:lineRule="auto"/>
              <w:ind w:left="414"/>
              <w:rPr>
                <w:rFonts w:ascii="宋体" w:hAnsi="宋体" w:eastAsia="宋体" w:cs="宋体"/>
                <w:sz w:val="18"/>
                <w:szCs w:val="18"/>
              </w:rPr>
            </w:pPr>
            <w:r>
              <w:rPr>
                <w:rFonts w:ascii="宋体" w:hAnsi="宋体" w:eastAsia="宋体" w:cs="宋体"/>
                <w:b/>
                <w:bCs/>
                <w:spacing w:val="-4"/>
                <w:sz w:val="18"/>
                <w:szCs w:val="18"/>
              </w:rPr>
              <w:t>预算数</w:t>
            </w:r>
          </w:p>
        </w:tc>
        <w:tc>
          <w:tcPr>
            <w:tcW w:w="3882" w:type="dxa"/>
            <w:vAlign w:val="top"/>
          </w:tcPr>
          <w:p w14:paraId="62AA0B39">
            <w:pPr>
              <w:spacing w:before="63" w:line="220" w:lineRule="auto"/>
              <w:ind w:left="1764"/>
              <w:rPr>
                <w:rFonts w:ascii="宋体" w:hAnsi="宋体" w:eastAsia="宋体" w:cs="宋体"/>
                <w:sz w:val="18"/>
                <w:szCs w:val="18"/>
              </w:rPr>
            </w:pPr>
            <w:r>
              <w:rPr>
                <w:rFonts w:ascii="宋体" w:hAnsi="宋体" w:eastAsia="宋体" w:cs="宋体"/>
                <w:b/>
                <w:bCs/>
                <w:spacing w:val="-4"/>
                <w:sz w:val="18"/>
                <w:szCs w:val="18"/>
              </w:rPr>
              <w:t>项目</w:t>
            </w:r>
          </w:p>
        </w:tc>
        <w:tc>
          <w:tcPr>
            <w:tcW w:w="1362" w:type="dxa"/>
            <w:tcBorders>
              <w:right w:val="nil"/>
            </w:tcBorders>
            <w:vAlign w:val="top"/>
          </w:tcPr>
          <w:p w14:paraId="78184874">
            <w:pPr>
              <w:spacing w:before="64" w:line="220" w:lineRule="auto"/>
              <w:ind w:left="504"/>
              <w:rPr>
                <w:rFonts w:ascii="宋体" w:hAnsi="宋体" w:eastAsia="宋体" w:cs="宋体"/>
                <w:sz w:val="18"/>
                <w:szCs w:val="18"/>
              </w:rPr>
            </w:pPr>
            <w:r>
              <w:rPr>
                <w:rFonts w:ascii="宋体" w:hAnsi="宋体" w:eastAsia="宋体" w:cs="宋体"/>
                <w:b/>
                <w:bCs/>
                <w:spacing w:val="-4"/>
                <w:sz w:val="18"/>
                <w:szCs w:val="18"/>
              </w:rPr>
              <w:t>合计</w:t>
            </w:r>
          </w:p>
        </w:tc>
      </w:tr>
      <w:tr w14:paraId="290FA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68D178CA">
            <w:pPr>
              <w:spacing w:before="64" w:line="218" w:lineRule="auto"/>
              <w:ind w:left="117"/>
              <w:rPr>
                <w:rFonts w:ascii="宋体" w:hAnsi="宋体" w:eastAsia="宋体" w:cs="宋体"/>
                <w:sz w:val="18"/>
                <w:szCs w:val="18"/>
              </w:rPr>
            </w:pPr>
            <w:r>
              <w:rPr>
                <w:rFonts w:ascii="宋体" w:hAnsi="宋体" w:eastAsia="宋体" w:cs="宋体"/>
                <w:spacing w:val="-3"/>
                <w:sz w:val="18"/>
                <w:szCs w:val="18"/>
              </w:rPr>
              <w:t>一、本年收入</w:t>
            </w:r>
          </w:p>
        </w:tc>
        <w:tc>
          <w:tcPr>
            <w:tcW w:w="1363" w:type="dxa"/>
            <w:vAlign w:val="top"/>
          </w:tcPr>
          <w:p w14:paraId="35D0AD15">
            <w:pPr>
              <w:spacing w:before="119" w:line="181" w:lineRule="auto"/>
              <w:ind w:left="540"/>
              <w:rPr>
                <w:rFonts w:ascii="宋体" w:hAnsi="宋体" w:eastAsia="宋体" w:cs="宋体"/>
                <w:sz w:val="18"/>
                <w:szCs w:val="18"/>
              </w:rPr>
            </w:pPr>
            <w:r>
              <w:rPr>
                <w:rFonts w:ascii="宋体" w:hAnsi="宋体" w:eastAsia="宋体" w:cs="宋体"/>
                <w:spacing w:val="-2"/>
                <w:sz w:val="18"/>
                <w:szCs w:val="18"/>
              </w:rPr>
              <w:t>2,565.85</w:t>
            </w:r>
          </w:p>
        </w:tc>
        <w:tc>
          <w:tcPr>
            <w:tcW w:w="3882" w:type="dxa"/>
            <w:vAlign w:val="top"/>
          </w:tcPr>
          <w:p w14:paraId="5992D81B">
            <w:pPr>
              <w:spacing w:before="64" w:line="218" w:lineRule="auto"/>
              <w:ind w:left="113"/>
              <w:rPr>
                <w:rFonts w:ascii="宋体" w:hAnsi="宋体" w:eastAsia="宋体" w:cs="宋体"/>
                <w:sz w:val="18"/>
                <w:szCs w:val="18"/>
              </w:rPr>
            </w:pPr>
            <w:r>
              <w:rPr>
                <w:rFonts w:ascii="宋体" w:hAnsi="宋体" w:eastAsia="宋体" w:cs="宋体"/>
                <w:spacing w:val="-5"/>
                <w:sz w:val="18"/>
                <w:szCs w:val="18"/>
              </w:rPr>
              <w:t>一、本年支出</w:t>
            </w:r>
          </w:p>
        </w:tc>
        <w:tc>
          <w:tcPr>
            <w:tcW w:w="1362" w:type="dxa"/>
            <w:tcBorders>
              <w:right w:val="nil"/>
            </w:tcBorders>
            <w:vAlign w:val="top"/>
          </w:tcPr>
          <w:p w14:paraId="367FA788">
            <w:pPr>
              <w:spacing w:before="119" w:line="181" w:lineRule="auto"/>
              <w:ind w:left="539"/>
              <w:rPr>
                <w:rFonts w:ascii="宋体" w:hAnsi="宋体" w:eastAsia="宋体" w:cs="宋体"/>
                <w:sz w:val="18"/>
                <w:szCs w:val="18"/>
              </w:rPr>
            </w:pPr>
            <w:r>
              <w:rPr>
                <w:rFonts w:ascii="宋体" w:hAnsi="宋体" w:eastAsia="宋体" w:cs="宋体"/>
                <w:spacing w:val="-2"/>
                <w:sz w:val="18"/>
                <w:szCs w:val="18"/>
              </w:rPr>
              <w:t>2,565.85</w:t>
            </w:r>
          </w:p>
        </w:tc>
      </w:tr>
      <w:tr w14:paraId="20FC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44DA3BF4">
            <w:pPr>
              <w:spacing w:before="64" w:line="219" w:lineRule="auto"/>
              <w:ind w:left="119"/>
              <w:rPr>
                <w:rFonts w:ascii="宋体" w:hAnsi="宋体" w:eastAsia="宋体" w:cs="宋体"/>
                <w:sz w:val="18"/>
                <w:szCs w:val="18"/>
              </w:rPr>
            </w:pPr>
            <w:r>
              <w:rPr>
                <w:rFonts w:ascii="宋体" w:hAnsi="宋体" w:eastAsia="宋体" w:cs="宋体"/>
                <w:spacing w:val="-1"/>
                <w:sz w:val="18"/>
                <w:szCs w:val="18"/>
              </w:rPr>
              <w:t>（一）一般公共预算财政拨款</w:t>
            </w:r>
          </w:p>
        </w:tc>
        <w:tc>
          <w:tcPr>
            <w:tcW w:w="1363" w:type="dxa"/>
            <w:vAlign w:val="top"/>
          </w:tcPr>
          <w:p w14:paraId="5A393E5A">
            <w:pPr>
              <w:spacing w:before="120" w:line="181" w:lineRule="auto"/>
              <w:ind w:left="540"/>
              <w:rPr>
                <w:rFonts w:ascii="宋体" w:hAnsi="宋体" w:eastAsia="宋体" w:cs="宋体"/>
                <w:sz w:val="18"/>
                <w:szCs w:val="18"/>
              </w:rPr>
            </w:pPr>
            <w:r>
              <w:rPr>
                <w:rFonts w:ascii="宋体" w:hAnsi="宋体" w:eastAsia="宋体" w:cs="宋体"/>
                <w:spacing w:val="-2"/>
                <w:sz w:val="18"/>
                <w:szCs w:val="18"/>
              </w:rPr>
              <w:t>2,565.85</w:t>
            </w:r>
          </w:p>
        </w:tc>
        <w:tc>
          <w:tcPr>
            <w:tcW w:w="3882" w:type="dxa"/>
            <w:vAlign w:val="top"/>
          </w:tcPr>
          <w:p w14:paraId="1984FAAA">
            <w:pPr>
              <w:spacing w:before="64" w:line="219" w:lineRule="auto"/>
              <w:ind w:left="115"/>
              <w:rPr>
                <w:rFonts w:ascii="宋体" w:hAnsi="宋体" w:eastAsia="宋体" w:cs="宋体"/>
                <w:sz w:val="18"/>
                <w:szCs w:val="18"/>
              </w:rPr>
            </w:pPr>
            <w:r>
              <w:rPr>
                <w:rFonts w:ascii="宋体" w:hAnsi="宋体" w:eastAsia="宋体" w:cs="宋体"/>
                <w:spacing w:val="-2"/>
                <w:sz w:val="18"/>
                <w:szCs w:val="18"/>
              </w:rPr>
              <w:t>（一）一般公共服务支出</w:t>
            </w:r>
          </w:p>
        </w:tc>
        <w:tc>
          <w:tcPr>
            <w:tcW w:w="1362" w:type="dxa"/>
            <w:tcBorders>
              <w:right w:val="nil"/>
            </w:tcBorders>
            <w:vAlign w:val="top"/>
          </w:tcPr>
          <w:p w14:paraId="47BB2754">
            <w:pPr>
              <w:pStyle w:val="6"/>
            </w:pPr>
          </w:p>
        </w:tc>
      </w:tr>
      <w:tr w14:paraId="55072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552927F9">
            <w:pPr>
              <w:spacing w:before="65" w:line="218" w:lineRule="auto"/>
              <w:ind w:left="119"/>
              <w:rPr>
                <w:rFonts w:ascii="宋体" w:hAnsi="宋体" w:eastAsia="宋体" w:cs="宋体"/>
                <w:sz w:val="18"/>
                <w:szCs w:val="18"/>
              </w:rPr>
            </w:pPr>
            <w:r>
              <w:rPr>
                <w:rFonts w:ascii="宋体" w:hAnsi="宋体" w:eastAsia="宋体" w:cs="宋体"/>
                <w:spacing w:val="-2"/>
                <w:sz w:val="18"/>
                <w:szCs w:val="18"/>
              </w:rPr>
              <w:t>（二）政府性基金预算财政拨款</w:t>
            </w:r>
          </w:p>
        </w:tc>
        <w:tc>
          <w:tcPr>
            <w:tcW w:w="1363" w:type="dxa"/>
            <w:vAlign w:val="top"/>
          </w:tcPr>
          <w:p w14:paraId="49AB780E">
            <w:pPr>
              <w:pStyle w:val="6"/>
            </w:pPr>
          </w:p>
        </w:tc>
        <w:tc>
          <w:tcPr>
            <w:tcW w:w="3882" w:type="dxa"/>
            <w:vAlign w:val="top"/>
          </w:tcPr>
          <w:p w14:paraId="5A857BFD">
            <w:pPr>
              <w:spacing w:before="64" w:line="220" w:lineRule="auto"/>
              <w:ind w:left="115"/>
              <w:rPr>
                <w:rFonts w:ascii="宋体" w:hAnsi="宋体" w:eastAsia="宋体" w:cs="宋体"/>
                <w:sz w:val="18"/>
                <w:szCs w:val="18"/>
              </w:rPr>
            </w:pPr>
            <w:r>
              <w:rPr>
                <w:rFonts w:ascii="宋体" w:hAnsi="宋体" w:eastAsia="宋体" w:cs="宋体"/>
                <w:spacing w:val="-5"/>
                <w:sz w:val="18"/>
                <w:szCs w:val="18"/>
              </w:rPr>
              <w:t>（二）外交支出</w:t>
            </w:r>
          </w:p>
        </w:tc>
        <w:tc>
          <w:tcPr>
            <w:tcW w:w="1362" w:type="dxa"/>
            <w:tcBorders>
              <w:right w:val="nil"/>
            </w:tcBorders>
            <w:vAlign w:val="top"/>
          </w:tcPr>
          <w:p w14:paraId="78E61879">
            <w:pPr>
              <w:pStyle w:val="6"/>
            </w:pPr>
          </w:p>
        </w:tc>
      </w:tr>
      <w:tr w14:paraId="65C58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44F61EBF">
            <w:pPr>
              <w:spacing w:before="66" w:line="218" w:lineRule="auto"/>
              <w:ind w:left="119"/>
              <w:rPr>
                <w:rFonts w:ascii="宋体" w:hAnsi="宋体" w:eastAsia="宋体" w:cs="宋体"/>
                <w:sz w:val="18"/>
                <w:szCs w:val="18"/>
              </w:rPr>
            </w:pPr>
            <w:r>
              <w:rPr>
                <w:rFonts w:ascii="宋体" w:hAnsi="宋体" w:eastAsia="宋体" w:cs="宋体"/>
                <w:spacing w:val="-2"/>
                <w:sz w:val="18"/>
                <w:szCs w:val="18"/>
              </w:rPr>
              <w:t>（三）国有资本经营预算财政拨款</w:t>
            </w:r>
          </w:p>
        </w:tc>
        <w:tc>
          <w:tcPr>
            <w:tcW w:w="1363" w:type="dxa"/>
            <w:vAlign w:val="top"/>
          </w:tcPr>
          <w:p w14:paraId="3E6FDAE4">
            <w:pPr>
              <w:pStyle w:val="6"/>
            </w:pPr>
          </w:p>
        </w:tc>
        <w:tc>
          <w:tcPr>
            <w:tcW w:w="3882" w:type="dxa"/>
            <w:vAlign w:val="top"/>
          </w:tcPr>
          <w:p w14:paraId="7DD7A196">
            <w:pPr>
              <w:spacing w:before="65" w:line="220" w:lineRule="auto"/>
              <w:ind w:left="115"/>
              <w:rPr>
                <w:rFonts w:ascii="宋体" w:hAnsi="宋体" w:eastAsia="宋体" w:cs="宋体"/>
                <w:sz w:val="18"/>
                <w:szCs w:val="18"/>
              </w:rPr>
            </w:pPr>
            <w:r>
              <w:rPr>
                <w:rFonts w:ascii="宋体" w:hAnsi="宋体" w:eastAsia="宋体" w:cs="宋体"/>
                <w:spacing w:val="-5"/>
                <w:sz w:val="18"/>
                <w:szCs w:val="18"/>
              </w:rPr>
              <w:t>（三）国防支出</w:t>
            </w:r>
          </w:p>
        </w:tc>
        <w:tc>
          <w:tcPr>
            <w:tcW w:w="1362" w:type="dxa"/>
            <w:tcBorders>
              <w:right w:val="nil"/>
            </w:tcBorders>
            <w:vAlign w:val="top"/>
          </w:tcPr>
          <w:p w14:paraId="53E2DEBC">
            <w:pPr>
              <w:pStyle w:val="6"/>
            </w:pPr>
          </w:p>
        </w:tc>
      </w:tr>
      <w:tr w14:paraId="2F9A9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7572DFF9">
            <w:pPr>
              <w:pStyle w:val="6"/>
            </w:pPr>
          </w:p>
        </w:tc>
        <w:tc>
          <w:tcPr>
            <w:tcW w:w="1363" w:type="dxa"/>
            <w:vAlign w:val="top"/>
          </w:tcPr>
          <w:p w14:paraId="73FD9295">
            <w:pPr>
              <w:pStyle w:val="6"/>
            </w:pPr>
          </w:p>
        </w:tc>
        <w:tc>
          <w:tcPr>
            <w:tcW w:w="3882" w:type="dxa"/>
            <w:vAlign w:val="top"/>
          </w:tcPr>
          <w:p w14:paraId="68BC0844">
            <w:pPr>
              <w:spacing w:before="65" w:line="219" w:lineRule="auto"/>
              <w:ind w:left="115"/>
              <w:rPr>
                <w:rFonts w:ascii="宋体" w:hAnsi="宋体" w:eastAsia="宋体" w:cs="宋体"/>
                <w:sz w:val="18"/>
                <w:szCs w:val="18"/>
              </w:rPr>
            </w:pPr>
            <w:r>
              <w:rPr>
                <w:rFonts w:ascii="宋体" w:hAnsi="宋体" w:eastAsia="宋体" w:cs="宋体"/>
                <w:spacing w:val="-4"/>
                <w:sz w:val="18"/>
                <w:szCs w:val="18"/>
              </w:rPr>
              <w:t>（四）公共安全支出</w:t>
            </w:r>
          </w:p>
        </w:tc>
        <w:tc>
          <w:tcPr>
            <w:tcW w:w="1362" w:type="dxa"/>
            <w:tcBorders>
              <w:right w:val="nil"/>
            </w:tcBorders>
            <w:vAlign w:val="top"/>
          </w:tcPr>
          <w:p w14:paraId="51591164">
            <w:pPr>
              <w:spacing w:before="120" w:line="182" w:lineRule="auto"/>
              <w:ind w:left="539"/>
              <w:rPr>
                <w:rFonts w:ascii="宋体" w:hAnsi="宋体" w:eastAsia="宋体" w:cs="宋体"/>
                <w:sz w:val="18"/>
                <w:szCs w:val="18"/>
              </w:rPr>
            </w:pPr>
            <w:r>
              <w:rPr>
                <w:rFonts w:ascii="宋体" w:hAnsi="宋体" w:eastAsia="宋体" w:cs="宋体"/>
                <w:spacing w:val="-2"/>
                <w:sz w:val="18"/>
                <w:szCs w:val="18"/>
              </w:rPr>
              <w:t>2,200.91</w:t>
            </w:r>
          </w:p>
        </w:tc>
      </w:tr>
      <w:tr w14:paraId="1B41E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074821F2">
            <w:pPr>
              <w:pStyle w:val="6"/>
            </w:pPr>
          </w:p>
        </w:tc>
        <w:tc>
          <w:tcPr>
            <w:tcW w:w="1363" w:type="dxa"/>
            <w:vAlign w:val="top"/>
          </w:tcPr>
          <w:p w14:paraId="71CF0EC0">
            <w:pPr>
              <w:pStyle w:val="6"/>
            </w:pPr>
          </w:p>
        </w:tc>
        <w:tc>
          <w:tcPr>
            <w:tcW w:w="3882" w:type="dxa"/>
            <w:vAlign w:val="top"/>
          </w:tcPr>
          <w:p w14:paraId="4861A745">
            <w:pPr>
              <w:spacing w:before="66" w:line="219" w:lineRule="auto"/>
              <w:ind w:left="115"/>
              <w:rPr>
                <w:rFonts w:ascii="宋体" w:hAnsi="宋体" w:eastAsia="宋体" w:cs="宋体"/>
                <w:sz w:val="18"/>
                <w:szCs w:val="18"/>
              </w:rPr>
            </w:pPr>
            <w:r>
              <w:rPr>
                <w:rFonts w:ascii="宋体" w:hAnsi="宋体" w:eastAsia="宋体" w:cs="宋体"/>
                <w:spacing w:val="-5"/>
                <w:sz w:val="18"/>
                <w:szCs w:val="18"/>
              </w:rPr>
              <w:t>（五）教育支出</w:t>
            </w:r>
          </w:p>
        </w:tc>
        <w:tc>
          <w:tcPr>
            <w:tcW w:w="1362" w:type="dxa"/>
            <w:tcBorders>
              <w:right w:val="nil"/>
            </w:tcBorders>
            <w:vAlign w:val="top"/>
          </w:tcPr>
          <w:p w14:paraId="3FEB0C92">
            <w:pPr>
              <w:pStyle w:val="6"/>
            </w:pPr>
          </w:p>
        </w:tc>
      </w:tr>
      <w:tr w14:paraId="03CC3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B68DF2B">
            <w:pPr>
              <w:pStyle w:val="6"/>
            </w:pPr>
          </w:p>
        </w:tc>
        <w:tc>
          <w:tcPr>
            <w:tcW w:w="1363" w:type="dxa"/>
            <w:vAlign w:val="top"/>
          </w:tcPr>
          <w:p w14:paraId="053A0E21">
            <w:pPr>
              <w:pStyle w:val="6"/>
            </w:pPr>
          </w:p>
        </w:tc>
        <w:tc>
          <w:tcPr>
            <w:tcW w:w="3882" w:type="dxa"/>
            <w:vAlign w:val="top"/>
          </w:tcPr>
          <w:p w14:paraId="6CEB72AD">
            <w:pPr>
              <w:spacing w:before="68" w:line="218" w:lineRule="auto"/>
              <w:ind w:left="115"/>
              <w:rPr>
                <w:rFonts w:ascii="宋体" w:hAnsi="宋体" w:eastAsia="宋体" w:cs="宋体"/>
                <w:sz w:val="18"/>
                <w:szCs w:val="18"/>
              </w:rPr>
            </w:pPr>
            <w:r>
              <w:rPr>
                <w:rFonts w:ascii="宋体" w:hAnsi="宋体" w:eastAsia="宋体" w:cs="宋体"/>
                <w:spacing w:val="-4"/>
                <w:sz w:val="18"/>
                <w:szCs w:val="18"/>
              </w:rPr>
              <w:t>（六）科学技术支出</w:t>
            </w:r>
          </w:p>
        </w:tc>
        <w:tc>
          <w:tcPr>
            <w:tcW w:w="1362" w:type="dxa"/>
            <w:tcBorders>
              <w:right w:val="nil"/>
            </w:tcBorders>
            <w:vAlign w:val="top"/>
          </w:tcPr>
          <w:p w14:paraId="2A9B7F9C">
            <w:pPr>
              <w:pStyle w:val="6"/>
            </w:pPr>
          </w:p>
        </w:tc>
      </w:tr>
      <w:tr w14:paraId="5FFC9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3222E898">
            <w:pPr>
              <w:pStyle w:val="6"/>
            </w:pPr>
          </w:p>
        </w:tc>
        <w:tc>
          <w:tcPr>
            <w:tcW w:w="1363" w:type="dxa"/>
            <w:vAlign w:val="top"/>
          </w:tcPr>
          <w:p w14:paraId="7E5E3AF1">
            <w:pPr>
              <w:pStyle w:val="6"/>
            </w:pPr>
          </w:p>
        </w:tc>
        <w:tc>
          <w:tcPr>
            <w:tcW w:w="3882" w:type="dxa"/>
            <w:vAlign w:val="top"/>
          </w:tcPr>
          <w:p w14:paraId="0DFD6161">
            <w:pPr>
              <w:spacing w:before="68" w:line="218" w:lineRule="auto"/>
              <w:ind w:left="115"/>
              <w:rPr>
                <w:rFonts w:ascii="宋体" w:hAnsi="宋体" w:eastAsia="宋体" w:cs="宋体"/>
                <w:sz w:val="18"/>
                <w:szCs w:val="18"/>
              </w:rPr>
            </w:pPr>
            <w:r>
              <w:rPr>
                <w:rFonts w:ascii="宋体" w:hAnsi="宋体" w:eastAsia="宋体" w:cs="宋体"/>
                <w:spacing w:val="-3"/>
                <w:sz w:val="18"/>
                <w:szCs w:val="18"/>
              </w:rPr>
              <w:t>（七）文化体育与传媒支出</w:t>
            </w:r>
          </w:p>
        </w:tc>
        <w:tc>
          <w:tcPr>
            <w:tcW w:w="1362" w:type="dxa"/>
            <w:tcBorders>
              <w:right w:val="nil"/>
            </w:tcBorders>
            <w:vAlign w:val="top"/>
          </w:tcPr>
          <w:p w14:paraId="4DBF079B">
            <w:pPr>
              <w:pStyle w:val="6"/>
            </w:pPr>
          </w:p>
        </w:tc>
      </w:tr>
      <w:tr w14:paraId="44B8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2CA02240">
            <w:pPr>
              <w:pStyle w:val="6"/>
            </w:pPr>
          </w:p>
        </w:tc>
        <w:tc>
          <w:tcPr>
            <w:tcW w:w="1363" w:type="dxa"/>
            <w:vAlign w:val="top"/>
          </w:tcPr>
          <w:p w14:paraId="72604C72">
            <w:pPr>
              <w:pStyle w:val="6"/>
            </w:pPr>
          </w:p>
        </w:tc>
        <w:tc>
          <w:tcPr>
            <w:tcW w:w="3882" w:type="dxa"/>
            <w:vAlign w:val="top"/>
          </w:tcPr>
          <w:p w14:paraId="523D91F3">
            <w:pPr>
              <w:spacing w:before="69" w:line="218" w:lineRule="auto"/>
              <w:ind w:left="115"/>
              <w:rPr>
                <w:rFonts w:ascii="宋体" w:hAnsi="宋体" w:eastAsia="宋体" w:cs="宋体"/>
                <w:sz w:val="18"/>
                <w:szCs w:val="18"/>
              </w:rPr>
            </w:pPr>
            <w:r>
              <w:rPr>
                <w:rFonts w:ascii="宋体" w:hAnsi="宋体" w:eastAsia="宋体" w:cs="宋体"/>
                <w:spacing w:val="-3"/>
                <w:sz w:val="18"/>
                <w:szCs w:val="18"/>
              </w:rPr>
              <w:t>（八）社会保障和就业支出</w:t>
            </w:r>
          </w:p>
        </w:tc>
        <w:tc>
          <w:tcPr>
            <w:tcW w:w="1362" w:type="dxa"/>
            <w:tcBorders>
              <w:right w:val="nil"/>
            </w:tcBorders>
            <w:vAlign w:val="top"/>
          </w:tcPr>
          <w:p w14:paraId="307EE462">
            <w:pPr>
              <w:spacing w:before="123" w:line="182" w:lineRule="auto"/>
              <w:ind w:left="730"/>
              <w:rPr>
                <w:rFonts w:ascii="宋体" w:hAnsi="宋体" w:eastAsia="宋体" w:cs="宋体"/>
                <w:sz w:val="18"/>
                <w:szCs w:val="18"/>
              </w:rPr>
            </w:pPr>
            <w:r>
              <w:rPr>
                <w:rFonts w:ascii="宋体" w:hAnsi="宋体" w:eastAsia="宋体" w:cs="宋体"/>
                <w:spacing w:val="-3"/>
                <w:sz w:val="18"/>
                <w:szCs w:val="18"/>
              </w:rPr>
              <w:t>121.51</w:t>
            </w:r>
          </w:p>
        </w:tc>
      </w:tr>
      <w:tr w14:paraId="0757B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47F55E6B">
            <w:pPr>
              <w:pStyle w:val="6"/>
            </w:pPr>
          </w:p>
        </w:tc>
        <w:tc>
          <w:tcPr>
            <w:tcW w:w="1363" w:type="dxa"/>
            <w:vAlign w:val="top"/>
          </w:tcPr>
          <w:p w14:paraId="1BFAA6F9">
            <w:pPr>
              <w:pStyle w:val="6"/>
            </w:pPr>
          </w:p>
        </w:tc>
        <w:tc>
          <w:tcPr>
            <w:tcW w:w="3882" w:type="dxa"/>
            <w:vAlign w:val="top"/>
          </w:tcPr>
          <w:p w14:paraId="721C74EF">
            <w:pPr>
              <w:spacing w:before="69" w:line="218" w:lineRule="auto"/>
              <w:ind w:left="115"/>
              <w:rPr>
                <w:rFonts w:ascii="宋体" w:hAnsi="宋体" w:eastAsia="宋体" w:cs="宋体"/>
                <w:sz w:val="18"/>
                <w:szCs w:val="18"/>
              </w:rPr>
            </w:pPr>
            <w:r>
              <w:rPr>
                <w:rFonts w:ascii="宋体" w:hAnsi="宋体" w:eastAsia="宋体" w:cs="宋体"/>
                <w:spacing w:val="-3"/>
                <w:sz w:val="18"/>
                <w:szCs w:val="18"/>
              </w:rPr>
              <w:t>（九）社会保险基金支出</w:t>
            </w:r>
          </w:p>
        </w:tc>
        <w:tc>
          <w:tcPr>
            <w:tcW w:w="1362" w:type="dxa"/>
            <w:tcBorders>
              <w:right w:val="nil"/>
            </w:tcBorders>
            <w:vAlign w:val="top"/>
          </w:tcPr>
          <w:p w14:paraId="24CC583B">
            <w:pPr>
              <w:pStyle w:val="6"/>
            </w:pPr>
          </w:p>
        </w:tc>
      </w:tr>
      <w:tr w14:paraId="4BAB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08D6F01C">
            <w:pPr>
              <w:pStyle w:val="6"/>
            </w:pPr>
          </w:p>
        </w:tc>
        <w:tc>
          <w:tcPr>
            <w:tcW w:w="1363" w:type="dxa"/>
            <w:vAlign w:val="top"/>
          </w:tcPr>
          <w:p w14:paraId="7D4DE3F0">
            <w:pPr>
              <w:pStyle w:val="6"/>
            </w:pPr>
          </w:p>
        </w:tc>
        <w:tc>
          <w:tcPr>
            <w:tcW w:w="3882" w:type="dxa"/>
            <w:vAlign w:val="top"/>
          </w:tcPr>
          <w:p w14:paraId="2448BE00">
            <w:pPr>
              <w:spacing w:before="69" w:line="219" w:lineRule="auto"/>
              <w:ind w:left="115"/>
              <w:rPr>
                <w:rFonts w:ascii="宋体" w:hAnsi="宋体" w:eastAsia="宋体" w:cs="宋体"/>
                <w:sz w:val="18"/>
                <w:szCs w:val="18"/>
              </w:rPr>
            </w:pPr>
            <w:r>
              <w:rPr>
                <w:rFonts w:ascii="宋体" w:hAnsi="宋体" w:eastAsia="宋体" w:cs="宋体"/>
                <w:spacing w:val="-4"/>
                <w:sz w:val="18"/>
                <w:szCs w:val="18"/>
              </w:rPr>
              <w:t>（十）卫生健康支出</w:t>
            </w:r>
          </w:p>
        </w:tc>
        <w:tc>
          <w:tcPr>
            <w:tcW w:w="1362" w:type="dxa"/>
            <w:tcBorders>
              <w:right w:val="nil"/>
            </w:tcBorders>
            <w:vAlign w:val="top"/>
          </w:tcPr>
          <w:p w14:paraId="08E91CF7">
            <w:pPr>
              <w:spacing w:before="125" w:line="181" w:lineRule="auto"/>
              <w:ind w:left="807"/>
              <w:rPr>
                <w:rFonts w:ascii="宋体" w:hAnsi="宋体" w:eastAsia="宋体" w:cs="宋体"/>
                <w:sz w:val="18"/>
                <w:szCs w:val="18"/>
              </w:rPr>
            </w:pPr>
            <w:r>
              <w:rPr>
                <w:rFonts w:ascii="宋体" w:hAnsi="宋体" w:eastAsia="宋体" w:cs="宋体"/>
                <w:spacing w:val="-2"/>
                <w:sz w:val="18"/>
                <w:szCs w:val="18"/>
              </w:rPr>
              <w:t>82.20</w:t>
            </w:r>
          </w:p>
        </w:tc>
      </w:tr>
      <w:tr w14:paraId="6A100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3668A515">
            <w:pPr>
              <w:pStyle w:val="6"/>
            </w:pPr>
          </w:p>
        </w:tc>
        <w:tc>
          <w:tcPr>
            <w:tcW w:w="1363" w:type="dxa"/>
            <w:vAlign w:val="top"/>
          </w:tcPr>
          <w:p w14:paraId="5FE885F8">
            <w:pPr>
              <w:pStyle w:val="6"/>
            </w:pPr>
          </w:p>
        </w:tc>
        <w:tc>
          <w:tcPr>
            <w:tcW w:w="3882" w:type="dxa"/>
            <w:vAlign w:val="top"/>
          </w:tcPr>
          <w:p w14:paraId="003FB65D">
            <w:pPr>
              <w:spacing w:before="69" w:line="220" w:lineRule="auto"/>
              <w:ind w:left="115"/>
              <w:rPr>
                <w:rFonts w:ascii="宋体" w:hAnsi="宋体" w:eastAsia="宋体" w:cs="宋体"/>
                <w:sz w:val="18"/>
                <w:szCs w:val="18"/>
              </w:rPr>
            </w:pPr>
            <w:r>
              <w:rPr>
                <w:rFonts w:ascii="宋体" w:hAnsi="宋体" w:eastAsia="宋体" w:cs="宋体"/>
                <w:spacing w:val="-4"/>
                <w:sz w:val="18"/>
                <w:szCs w:val="18"/>
              </w:rPr>
              <w:t>（十一）节能环保支出</w:t>
            </w:r>
          </w:p>
        </w:tc>
        <w:tc>
          <w:tcPr>
            <w:tcW w:w="1362" w:type="dxa"/>
            <w:tcBorders>
              <w:right w:val="nil"/>
            </w:tcBorders>
            <w:vAlign w:val="top"/>
          </w:tcPr>
          <w:p w14:paraId="25EC5919">
            <w:pPr>
              <w:pStyle w:val="6"/>
            </w:pPr>
          </w:p>
        </w:tc>
      </w:tr>
      <w:tr w14:paraId="0946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4E17DF9A">
            <w:pPr>
              <w:pStyle w:val="6"/>
            </w:pPr>
          </w:p>
        </w:tc>
        <w:tc>
          <w:tcPr>
            <w:tcW w:w="1363" w:type="dxa"/>
            <w:vAlign w:val="top"/>
          </w:tcPr>
          <w:p w14:paraId="2E9122F2">
            <w:pPr>
              <w:pStyle w:val="6"/>
            </w:pPr>
          </w:p>
        </w:tc>
        <w:tc>
          <w:tcPr>
            <w:tcW w:w="3882" w:type="dxa"/>
            <w:vAlign w:val="top"/>
          </w:tcPr>
          <w:p w14:paraId="6A7EFB6E">
            <w:pPr>
              <w:spacing w:before="69" w:line="219" w:lineRule="auto"/>
              <w:ind w:left="115"/>
              <w:rPr>
                <w:rFonts w:ascii="宋体" w:hAnsi="宋体" w:eastAsia="宋体" w:cs="宋体"/>
                <w:sz w:val="18"/>
                <w:szCs w:val="18"/>
              </w:rPr>
            </w:pPr>
            <w:r>
              <w:rPr>
                <w:rFonts w:ascii="宋体" w:hAnsi="宋体" w:eastAsia="宋体" w:cs="宋体"/>
                <w:spacing w:val="-4"/>
                <w:sz w:val="18"/>
                <w:szCs w:val="18"/>
              </w:rPr>
              <w:t>（十二）城乡社区支出</w:t>
            </w:r>
          </w:p>
        </w:tc>
        <w:tc>
          <w:tcPr>
            <w:tcW w:w="1362" w:type="dxa"/>
            <w:tcBorders>
              <w:right w:val="nil"/>
            </w:tcBorders>
            <w:vAlign w:val="top"/>
          </w:tcPr>
          <w:p w14:paraId="536E72CE">
            <w:pPr>
              <w:pStyle w:val="6"/>
            </w:pPr>
          </w:p>
        </w:tc>
      </w:tr>
      <w:tr w14:paraId="6B901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94" w:type="dxa"/>
            <w:tcBorders>
              <w:left w:val="nil"/>
            </w:tcBorders>
            <w:vAlign w:val="top"/>
          </w:tcPr>
          <w:p w14:paraId="2860D0AD">
            <w:pPr>
              <w:pStyle w:val="6"/>
            </w:pPr>
          </w:p>
        </w:tc>
        <w:tc>
          <w:tcPr>
            <w:tcW w:w="1363" w:type="dxa"/>
            <w:vAlign w:val="top"/>
          </w:tcPr>
          <w:p w14:paraId="1C423427">
            <w:pPr>
              <w:pStyle w:val="6"/>
            </w:pPr>
          </w:p>
        </w:tc>
        <w:tc>
          <w:tcPr>
            <w:tcW w:w="3882" w:type="dxa"/>
            <w:vAlign w:val="top"/>
          </w:tcPr>
          <w:p w14:paraId="7C16443C">
            <w:pPr>
              <w:spacing w:before="70" w:line="219" w:lineRule="auto"/>
              <w:ind w:left="115"/>
              <w:rPr>
                <w:rFonts w:ascii="宋体" w:hAnsi="宋体" w:eastAsia="宋体" w:cs="宋体"/>
                <w:sz w:val="18"/>
                <w:szCs w:val="18"/>
              </w:rPr>
            </w:pPr>
            <w:r>
              <w:rPr>
                <w:rFonts w:ascii="宋体" w:hAnsi="宋体" w:eastAsia="宋体" w:cs="宋体"/>
                <w:spacing w:val="-4"/>
                <w:sz w:val="18"/>
                <w:szCs w:val="18"/>
              </w:rPr>
              <w:t>（十三）农林水支出</w:t>
            </w:r>
          </w:p>
        </w:tc>
        <w:tc>
          <w:tcPr>
            <w:tcW w:w="1362" w:type="dxa"/>
            <w:tcBorders>
              <w:right w:val="nil"/>
            </w:tcBorders>
            <w:vAlign w:val="top"/>
          </w:tcPr>
          <w:p w14:paraId="403EAAE0">
            <w:pPr>
              <w:pStyle w:val="6"/>
            </w:pPr>
          </w:p>
        </w:tc>
      </w:tr>
      <w:tr w14:paraId="2AB7C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1FAE25F5">
            <w:pPr>
              <w:pStyle w:val="6"/>
            </w:pPr>
          </w:p>
        </w:tc>
        <w:tc>
          <w:tcPr>
            <w:tcW w:w="1363" w:type="dxa"/>
            <w:vAlign w:val="top"/>
          </w:tcPr>
          <w:p w14:paraId="54C9D5A7">
            <w:pPr>
              <w:pStyle w:val="6"/>
            </w:pPr>
          </w:p>
        </w:tc>
        <w:tc>
          <w:tcPr>
            <w:tcW w:w="3882" w:type="dxa"/>
            <w:vAlign w:val="top"/>
          </w:tcPr>
          <w:p w14:paraId="7387D341">
            <w:pPr>
              <w:spacing w:before="71" w:line="219" w:lineRule="auto"/>
              <w:ind w:left="115"/>
              <w:rPr>
                <w:rFonts w:ascii="宋体" w:hAnsi="宋体" w:eastAsia="宋体" w:cs="宋体"/>
                <w:sz w:val="18"/>
                <w:szCs w:val="18"/>
              </w:rPr>
            </w:pPr>
            <w:r>
              <w:rPr>
                <w:rFonts w:ascii="宋体" w:hAnsi="宋体" w:eastAsia="宋体" w:cs="宋体"/>
                <w:spacing w:val="-4"/>
                <w:sz w:val="18"/>
                <w:szCs w:val="18"/>
              </w:rPr>
              <w:t>（十四）交通运输支出</w:t>
            </w:r>
          </w:p>
        </w:tc>
        <w:tc>
          <w:tcPr>
            <w:tcW w:w="1362" w:type="dxa"/>
            <w:tcBorders>
              <w:right w:val="nil"/>
            </w:tcBorders>
            <w:vAlign w:val="top"/>
          </w:tcPr>
          <w:p w14:paraId="6AA33D97">
            <w:pPr>
              <w:pStyle w:val="6"/>
            </w:pPr>
          </w:p>
        </w:tc>
      </w:tr>
      <w:tr w14:paraId="6D980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6A1B44F4">
            <w:pPr>
              <w:pStyle w:val="6"/>
            </w:pPr>
          </w:p>
        </w:tc>
        <w:tc>
          <w:tcPr>
            <w:tcW w:w="1363" w:type="dxa"/>
            <w:vAlign w:val="top"/>
          </w:tcPr>
          <w:p w14:paraId="25982BB3">
            <w:pPr>
              <w:pStyle w:val="6"/>
            </w:pPr>
          </w:p>
        </w:tc>
        <w:tc>
          <w:tcPr>
            <w:tcW w:w="3882" w:type="dxa"/>
            <w:vAlign w:val="top"/>
          </w:tcPr>
          <w:p w14:paraId="2AF55E6B">
            <w:pPr>
              <w:spacing w:before="71" w:line="219" w:lineRule="auto"/>
              <w:ind w:left="115"/>
              <w:rPr>
                <w:rFonts w:ascii="宋体" w:hAnsi="宋体" w:eastAsia="宋体" w:cs="宋体"/>
                <w:sz w:val="18"/>
                <w:szCs w:val="18"/>
              </w:rPr>
            </w:pPr>
            <w:r>
              <w:rPr>
                <w:rFonts w:ascii="宋体" w:hAnsi="宋体" w:eastAsia="宋体" w:cs="宋体"/>
                <w:spacing w:val="-3"/>
                <w:sz w:val="18"/>
                <w:szCs w:val="18"/>
              </w:rPr>
              <w:t>（十五）资源勘探工业信息等支出</w:t>
            </w:r>
          </w:p>
        </w:tc>
        <w:tc>
          <w:tcPr>
            <w:tcW w:w="1362" w:type="dxa"/>
            <w:tcBorders>
              <w:right w:val="nil"/>
            </w:tcBorders>
            <w:vAlign w:val="top"/>
          </w:tcPr>
          <w:p w14:paraId="2CC181FE">
            <w:pPr>
              <w:pStyle w:val="6"/>
            </w:pPr>
          </w:p>
        </w:tc>
      </w:tr>
      <w:tr w14:paraId="5D31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0A44154E">
            <w:pPr>
              <w:pStyle w:val="6"/>
            </w:pPr>
          </w:p>
        </w:tc>
        <w:tc>
          <w:tcPr>
            <w:tcW w:w="1363" w:type="dxa"/>
            <w:vAlign w:val="top"/>
          </w:tcPr>
          <w:p w14:paraId="439ACFE9">
            <w:pPr>
              <w:pStyle w:val="6"/>
            </w:pPr>
          </w:p>
        </w:tc>
        <w:tc>
          <w:tcPr>
            <w:tcW w:w="3882" w:type="dxa"/>
            <w:vAlign w:val="top"/>
          </w:tcPr>
          <w:p w14:paraId="12F59240">
            <w:pPr>
              <w:spacing w:before="71" w:line="219" w:lineRule="auto"/>
              <w:ind w:left="115"/>
              <w:rPr>
                <w:rFonts w:ascii="宋体" w:hAnsi="宋体" w:eastAsia="宋体" w:cs="宋体"/>
                <w:sz w:val="18"/>
                <w:szCs w:val="18"/>
              </w:rPr>
            </w:pPr>
            <w:r>
              <w:rPr>
                <w:rFonts w:ascii="宋体" w:hAnsi="宋体" w:eastAsia="宋体" w:cs="宋体"/>
                <w:spacing w:val="-3"/>
                <w:sz w:val="18"/>
                <w:szCs w:val="18"/>
              </w:rPr>
              <w:t>（十六）商业服务业等支出</w:t>
            </w:r>
          </w:p>
        </w:tc>
        <w:tc>
          <w:tcPr>
            <w:tcW w:w="1362" w:type="dxa"/>
            <w:tcBorders>
              <w:right w:val="nil"/>
            </w:tcBorders>
            <w:vAlign w:val="top"/>
          </w:tcPr>
          <w:p w14:paraId="144C91FE">
            <w:pPr>
              <w:pStyle w:val="6"/>
            </w:pPr>
          </w:p>
        </w:tc>
      </w:tr>
      <w:tr w14:paraId="5C1C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6A14470">
            <w:pPr>
              <w:pStyle w:val="6"/>
            </w:pPr>
          </w:p>
        </w:tc>
        <w:tc>
          <w:tcPr>
            <w:tcW w:w="1363" w:type="dxa"/>
            <w:vAlign w:val="top"/>
          </w:tcPr>
          <w:p w14:paraId="21D97172">
            <w:pPr>
              <w:pStyle w:val="6"/>
            </w:pPr>
          </w:p>
        </w:tc>
        <w:tc>
          <w:tcPr>
            <w:tcW w:w="3882" w:type="dxa"/>
            <w:vAlign w:val="top"/>
          </w:tcPr>
          <w:p w14:paraId="65F17D26">
            <w:pPr>
              <w:spacing w:before="71" w:line="220" w:lineRule="auto"/>
              <w:ind w:left="115"/>
              <w:rPr>
                <w:rFonts w:ascii="宋体" w:hAnsi="宋体" w:eastAsia="宋体" w:cs="宋体"/>
                <w:sz w:val="18"/>
                <w:szCs w:val="18"/>
              </w:rPr>
            </w:pPr>
            <w:r>
              <w:rPr>
                <w:rFonts w:ascii="宋体" w:hAnsi="宋体" w:eastAsia="宋体" w:cs="宋体"/>
                <w:spacing w:val="-4"/>
                <w:sz w:val="18"/>
                <w:szCs w:val="18"/>
              </w:rPr>
              <w:t>（十七）金融支出</w:t>
            </w:r>
          </w:p>
        </w:tc>
        <w:tc>
          <w:tcPr>
            <w:tcW w:w="1362" w:type="dxa"/>
            <w:tcBorders>
              <w:right w:val="nil"/>
            </w:tcBorders>
            <w:vAlign w:val="top"/>
          </w:tcPr>
          <w:p w14:paraId="0765E1EC">
            <w:pPr>
              <w:pStyle w:val="6"/>
            </w:pPr>
          </w:p>
        </w:tc>
      </w:tr>
      <w:tr w14:paraId="7A80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9F41AD6">
            <w:pPr>
              <w:pStyle w:val="6"/>
            </w:pPr>
          </w:p>
        </w:tc>
        <w:tc>
          <w:tcPr>
            <w:tcW w:w="1363" w:type="dxa"/>
            <w:vAlign w:val="top"/>
          </w:tcPr>
          <w:p w14:paraId="545344AF">
            <w:pPr>
              <w:pStyle w:val="6"/>
            </w:pPr>
          </w:p>
        </w:tc>
        <w:tc>
          <w:tcPr>
            <w:tcW w:w="3882" w:type="dxa"/>
            <w:vAlign w:val="top"/>
          </w:tcPr>
          <w:p w14:paraId="7A15D02D">
            <w:pPr>
              <w:spacing w:before="71" w:line="220" w:lineRule="auto"/>
              <w:ind w:left="115"/>
              <w:rPr>
                <w:rFonts w:ascii="宋体" w:hAnsi="宋体" w:eastAsia="宋体" w:cs="宋体"/>
                <w:sz w:val="18"/>
                <w:szCs w:val="18"/>
              </w:rPr>
            </w:pPr>
            <w:r>
              <w:rPr>
                <w:rFonts w:ascii="宋体" w:hAnsi="宋体" w:eastAsia="宋体" w:cs="宋体"/>
                <w:spacing w:val="-3"/>
                <w:sz w:val="18"/>
                <w:szCs w:val="18"/>
              </w:rPr>
              <w:t>（十八）援助其他地区支出</w:t>
            </w:r>
          </w:p>
        </w:tc>
        <w:tc>
          <w:tcPr>
            <w:tcW w:w="1362" w:type="dxa"/>
            <w:tcBorders>
              <w:right w:val="nil"/>
            </w:tcBorders>
            <w:vAlign w:val="top"/>
          </w:tcPr>
          <w:p w14:paraId="4E332862">
            <w:pPr>
              <w:pStyle w:val="6"/>
            </w:pPr>
          </w:p>
        </w:tc>
      </w:tr>
      <w:tr w14:paraId="7AC9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1F29ED09">
            <w:pPr>
              <w:pStyle w:val="6"/>
            </w:pPr>
          </w:p>
        </w:tc>
        <w:tc>
          <w:tcPr>
            <w:tcW w:w="1363" w:type="dxa"/>
            <w:vAlign w:val="top"/>
          </w:tcPr>
          <w:p w14:paraId="717596E8">
            <w:pPr>
              <w:pStyle w:val="6"/>
            </w:pPr>
          </w:p>
        </w:tc>
        <w:tc>
          <w:tcPr>
            <w:tcW w:w="3882" w:type="dxa"/>
            <w:vAlign w:val="top"/>
          </w:tcPr>
          <w:p w14:paraId="615EEDC2">
            <w:pPr>
              <w:spacing w:before="71" w:line="219" w:lineRule="auto"/>
              <w:ind w:left="115"/>
              <w:rPr>
                <w:rFonts w:ascii="宋体" w:hAnsi="宋体" w:eastAsia="宋体" w:cs="宋体"/>
                <w:sz w:val="18"/>
                <w:szCs w:val="18"/>
              </w:rPr>
            </w:pPr>
            <w:r>
              <w:rPr>
                <w:rFonts w:ascii="宋体" w:hAnsi="宋体" w:eastAsia="宋体" w:cs="宋体"/>
                <w:spacing w:val="-3"/>
                <w:sz w:val="18"/>
                <w:szCs w:val="18"/>
              </w:rPr>
              <w:t>（十九）自然资源海洋气象等支出</w:t>
            </w:r>
          </w:p>
        </w:tc>
        <w:tc>
          <w:tcPr>
            <w:tcW w:w="1362" w:type="dxa"/>
            <w:tcBorders>
              <w:right w:val="nil"/>
            </w:tcBorders>
            <w:vAlign w:val="top"/>
          </w:tcPr>
          <w:p w14:paraId="2E4B953C">
            <w:pPr>
              <w:pStyle w:val="6"/>
            </w:pPr>
          </w:p>
        </w:tc>
      </w:tr>
      <w:tr w14:paraId="0D7C0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1BC2B7A4">
            <w:pPr>
              <w:pStyle w:val="6"/>
            </w:pPr>
          </w:p>
        </w:tc>
        <w:tc>
          <w:tcPr>
            <w:tcW w:w="1363" w:type="dxa"/>
            <w:vAlign w:val="top"/>
          </w:tcPr>
          <w:p w14:paraId="4E525235">
            <w:pPr>
              <w:pStyle w:val="6"/>
            </w:pPr>
          </w:p>
        </w:tc>
        <w:tc>
          <w:tcPr>
            <w:tcW w:w="3882" w:type="dxa"/>
            <w:vAlign w:val="top"/>
          </w:tcPr>
          <w:p w14:paraId="36ADDB8A">
            <w:pPr>
              <w:spacing w:before="71" w:line="219" w:lineRule="auto"/>
              <w:ind w:left="115"/>
              <w:rPr>
                <w:rFonts w:ascii="宋体" w:hAnsi="宋体" w:eastAsia="宋体" w:cs="宋体"/>
                <w:sz w:val="18"/>
                <w:szCs w:val="18"/>
              </w:rPr>
            </w:pPr>
            <w:r>
              <w:rPr>
                <w:rFonts w:ascii="宋体" w:hAnsi="宋体" w:eastAsia="宋体" w:cs="宋体"/>
                <w:spacing w:val="-4"/>
                <w:sz w:val="18"/>
                <w:szCs w:val="18"/>
              </w:rPr>
              <w:t>（二十）住房保障支出</w:t>
            </w:r>
          </w:p>
        </w:tc>
        <w:tc>
          <w:tcPr>
            <w:tcW w:w="1362" w:type="dxa"/>
            <w:tcBorders>
              <w:right w:val="nil"/>
            </w:tcBorders>
            <w:vAlign w:val="top"/>
          </w:tcPr>
          <w:p w14:paraId="03FE0666">
            <w:pPr>
              <w:spacing w:before="126" w:line="180" w:lineRule="auto"/>
              <w:ind w:left="730"/>
              <w:rPr>
                <w:rFonts w:ascii="宋体" w:hAnsi="宋体" w:eastAsia="宋体" w:cs="宋体"/>
                <w:sz w:val="18"/>
                <w:szCs w:val="18"/>
              </w:rPr>
            </w:pPr>
            <w:r>
              <w:rPr>
                <w:rFonts w:ascii="宋体" w:hAnsi="宋体" w:eastAsia="宋体" w:cs="宋体"/>
                <w:spacing w:val="-3"/>
                <w:sz w:val="18"/>
                <w:szCs w:val="18"/>
              </w:rPr>
              <w:t>161.23</w:t>
            </w:r>
          </w:p>
        </w:tc>
      </w:tr>
      <w:tr w14:paraId="4F73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09BFF36D">
            <w:pPr>
              <w:pStyle w:val="6"/>
            </w:pPr>
          </w:p>
        </w:tc>
        <w:tc>
          <w:tcPr>
            <w:tcW w:w="1363" w:type="dxa"/>
            <w:vAlign w:val="top"/>
          </w:tcPr>
          <w:p w14:paraId="4D217FEE">
            <w:pPr>
              <w:pStyle w:val="6"/>
            </w:pPr>
          </w:p>
        </w:tc>
        <w:tc>
          <w:tcPr>
            <w:tcW w:w="3882" w:type="dxa"/>
            <w:vAlign w:val="top"/>
          </w:tcPr>
          <w:p w14:paraId="023BE498">
            <w:pPr>
              <w:spacing w:before="72" w:line="218" w:lineRule="auto"/>
              <w:ind w:left="115"/>
              <w:rPr>
                <w:rFonts w:ascii="宋体" w:hAnsi="宋体" w:eastAsia="宋体" w:cs="宋体"/>
                <w:sz w:val="18"/>
                <w:szCs w:val="18"/>
              </w:rPr>
            </w:pPr>
            <w:r>
              <w:rPr>
                <w:rFonts w:ascii="宋体" w:hAnsi="宋体" w:eastAsia="宋体" w:cs="宋体"/>
                <w:spacing w:val="-3"/>
                <w:sz w:val="18"/>
                <w:szCs w:val="18"/>
              </w:rPr>
              <w:t>（二十一）粮油物资储备支出</w:t>
            </w:r>
          </w:p>
        </w:tc>
        <w:tc>
          <w:tcPr>
            <w:tcW w:w="1362" w:type="dxa"/>
            <w:tcBorders>
              <w:right w:val="nil"/>
            </w:tcBorders>
            <w:vAlign w:val="top"/>
          </w:tcPr>
          <w:p w14:paraId="1C1B543C">
            <w:pPr>
              <w:pStyle w:val="6"/>
            </w:pPr>
          </w:p>
        </w:tc>
      </w:tr>
      <w:tr w14:paraId="6A4C3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3A631AC">
            <w:pPr>
              <w:pStyle w:val="6"/>
            </w:pPr>
          </w:p>
        </w:tc>
        <w:tc>
          <w:tcPr>
            <w:tcW w:w="1363" w:type="dxa"/>
            <w:vAlign w:val="top"/>
          </w:tcPr>
          <w:p w14:paraId="31BC67BD">
            <w:pPr>
              <w:pStyle w:val="6"/>
            </w:pPr>
          </w:p>
        </w:tc>
        <w:tc>
          <w:tcPr>
            <w:tcW w:w="3882" w:type="dxa"/>
            <w:vAlign w:val="top"/>
          </w:tcPr>
          <w:p w14:paraId="22122869">
            <w:pPr>
              <w:spacing w:before="72" w:line="218" w:lineRule="auto"/>
              <w:ind w:left="115"/>
              <w:rPr>
                <w:rFonts w:ascii="宋体" w:hAnsi="宋体" w:eastAsia="宋体" w:cs="宋体"/>
                <w:sz w:val="18"/>
                <w:szCs w:val="18"/>
              </w:rPr>
            </w:pPr>
            <w:r>
              <w:rPr>
                <w:rFonts w:ascii="宋体" w:hAnsi="宋体" w:eastAsia="宋体" w:cs="宋体"/>
                <w:spacing w:val="-3"/>
                <w:sz w:val="18"/>
                <w:szCs w:val="18"/>
              </w:rPr>
              <w:t>（二十二）国有资本经营预算支出</w:t>
            </w:r>
          </w:p>
        </w:tc>
        <w:tc>
          <w:tcPr>
            <w:tcW w:w="1362" w:type="dxa"/>
            <w:tcBorders>
              <w:right w:val="nil"/>
            </w:tcBorders>
            <w:vAlign w:val="top"/>
          </w:tcPr>
          <w:p w14:paraId="6E7F0BE8">
            <w:pPr>
              <w:pStyle w:val="6"/>
            </w:pPr>
          </w:p>
        </w:tc>
      </w:tr>
      <w:tr w14:paraId="49F8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0CCC1EC">
            <w:pPr>
              <w:pStyle w:val="6"/>
            </w:pPr>
          </w:p>
        </w:tc>
        <w:tc>
          <w:tcPr>
            <w:tcW w:w="1363" w:type="dxa"/>
            <w:vAlign w:val="top"/>
          </w:tcPr>
          <w:p w14:paraId="6794E3F4">
            <w:pPr>
              <w:pStyle w:val="6"/>
            </w:pPr>
          </w:p>
        </w:tc>
        <w:tc>
          <w:tcPr>
            <w:tcW w:w="3882" w:type="dxa"/>
            <w:vAlign w:val="top"/>
          </w:tcPr>
          <w:p w14:paraId="48AB6EC3">
            <w:pPr>
              <w:spacing w:before="71" w:line="219" w:lineRule="auto"/>
              <w:ind w:left="115"/>
              <w:rPr>
                <w:rFonts w:ascii="宋体" w:hAnsi="宋体" w:eastAsia="宋体" w:cs="宋体"/>
                <w:sz w:val="18"/>
                <w:szCs w:val="18"/>
              </w:rPr>
            </w:pPr>
            <w:r>
              <w:rPr>
                <w:rFonts w:ascii="宋体" w:hAnsi="宋体" w:eastAsia="宋体" w:cs="宋体"/>
                <w:spacing w:val="-2"/>
                <w:sz w:val="18"/>
                <w:szCs w:val="18"/>
              </w:rPr>
              <w:t>（二十三）灾害防治及应急管理支出</w:t>
            </w:r>
          </w:p>
        </w:tc>
        <w:tc>
          <w:tcPr>
            <w:tcW w:w="1362" w:type="dxa"/>
            <w:tcBorders>
              <w:right w:val="nil"/>
            </w:tcBorders>
            <w:vAlign w:val="top"/>
          </w:tcPr>
          <w:p w14:paraId="23F33D4E">
            <w:pPr>
              <w:pStyle w:val="6"/>
            </w:pPr>
          </w:p>
        </w:tc>
      </w:tr>
      <w:tr w14:paraId="0434C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29DDF90C">
            <w:pPr>
              <w:pStyle w:val="6"/>
            </w:pPr>
          </w:p>
        </w:tc>
        <w:tc>
          <w:tcPr>
            <w:tcW w:w="1363" w:type="dxa"/>
            <w:vAlign w:val="top"/>
          </w:tcPr>
          <w:p w14:paraId="0ACB49B0">
            <w:pPr>
              <w:pStyle w:val="6"/>
            </w:pPr>
          </w:p>
        </w:tc>
        <w:tc>
          <w:tcPr>
            <w:tcW w:w="3882" w:type="dxa"/>
            <w:vAlign w:val="top"/>
          </w:tcPr>
          <w:p w14:paraId="15ED2CCA">
            <w:pPr>
              <w:spacing w:before="71" w:line="220" w:lineRule="auto"/>
              <w:ind w:left="115"/>
              <w:rPr>
                <w:rFonts w:ascii="宋体" w:hAnsi="宋体" w:eastAsia="宋体" w:cs="宋体"/>
                <w:sz w:val="18"/>
                <w:szCs w:val="18"/>
              </w:rPr>
            </w:pPr>
            <w:r>
              <w:rPr>
                <w:rFonts w:ascii="宋体" w:hAnsi="宋体" w:eastAsia="宋体" w:cs="宋体"/>
                <w:spacing w:val="-3"/>
                <w:sz w:val="18"/>
                <w:szCs w:val="18"/>
              </w:rPr>
              <w:t>（二十四）预备费</w:t>
            </w:r>
          </w:p>
        </w:tc>
        <w:tc>
          <w:tcPr>
            <w:tcW w:w="1362" w:type="dxa"/>
            <w:tcBorders>
              <w:right w:val="nil"/>
            </w:tcBorders>
            <w:vAlign w:val="top"/>
          </w:tcPr>
          <w:p w14:paraId="20560973">
            <w:pPr>
              <w:pStyle w:val="6"/>
            </w:pPr>
          </w:p>
        </w:tc>
      </w:tr>
      <w:tr w14:paraId="3FE4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562BC36A">
            <w:pPr>
              <w:pStyle w:val="6"/>
            </w:pPr>
          </w:p>
        </w:tc>
        <w:tc>
          <w:tcPr>
            <w:tcW w:w="1363" w:type="dxa"/>
            <w:vAlign w:val="top"/>
          </w:tcPr>
          <w:p w14:paraId="6CE943DD">
            <w:pPr>
              <w:pStyle w:val="6"/>
            </w:pPr>
          </w:p>
        </w:tc>
        <w:tc>
          <w:tcPr>
            <w:tcW w:w="3882" w:type="dxa"/>
            <w:vAlign w:val="top"/>
          </w:tcPr>
          <w:p w14:paraId="492A1E3C">
            <w:pPr>
              <w:spacing w:before="71" w:line="220" w:lineRule="auto"/>
              <w:ind w:left="115"/>
              <w:rPr>
                <w:rFonts w:ascii="宋体" w:hAnsi="宋体" w:eastAsia="宋体" w:cs="宋体"/>
                <w:sz w:val="18"/>
                <w:szCs w:val="18"/>
              </w:rPr>
            </w:pPr>
            <w:r>
              <w:rPr>
                <w:rFonts w:ascii="宋体" w:hAnsi="宋体" w:eastAsia="宋体" w:cs="宋体"/>
                <w:spacing w:val="-4"/>
                <w:sz w:val="18"/>
                <w:szCs w:val="18"/>
              </w:rPr>
              <w:t>（二十五）其他支出</w:t>
            </w:r>
          </w:p>
        </w:tc>
        <w:tc>
          <w:tcPr>
            <w:tcW w:w="1362" w:type="dxa"/>
            <w:tcBorders>
              <w:right w:val="nil"/>
            </w:tcBorders>
            <w:vAlign w:val="top"/>
          </w:tcPr>
          <w:p w14:paraId="38ED2AD4">
            <w:pPr>
              <w:pStyle w:val="6"/>
            </w:pPr>
          </w:p>
        </w:tc>
      </w:tr>
      <w:tr w14:paraId="6C64A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17B5EA45">
            <w:pPr>
              <w:pStyle w:val="6"/>
            </w:pPr>
          </w:p>
        </w:tc>
        <w:tc>
          <w:tcPr>
            <w:tcW w:w="1363" w:type="dxa"/>
            <w:vAlign w:val="top"/>
          </w:tcPr>
          <w:p w14:paraId="6552122F">
            <w:pPr>
              <w:pStyle w:val="6"/>
            </w:pPr>
          </w:p>
        </w:tc>
        <w:tc>
          <w:tcPr>
            <w:tcW w:w="3882" w:type="dxa"/>
            <w:vAlign w:val="top"/>
          </w:tcPr>
          <w:p w14:paraId="610B9123">
            <w:pPr>
              <w:spacing w:before="72" w:line="218" w:lineRule="auto"/>
              <w:ind w:left="115"/>
              <w:rPr>
                <w:rFonts w:ascii="宋体" w:hAnsi="宋体" w:eastAsia="宋体" w:cs="宋体"/>
                <w:sz w:val="18"/>
                <w:szCs w:val="18"/>
              </w:rPr>
            </w:pPr>
            <w:r>
              <w:rPr>
                <w:rFonts w:ascii="宋体" w:hAnsi="宋体" w:eastAsia="宋体" w:cs="宋体"/>
                <w:spacing w:val="-3"/>
                <w:sz w:val="18"/>
                <w:szCs w:val="18"/>
              </w:rPr>
              <w:t>（二十六）债务还本支出</w:t>
            </w:r>
          </w:p>
        </w:tc>
        <w:tc>
          <w:tcPr>
            <w:tcW w:w="1362" w:type="dxa"/>
            <w:tcBorders>
              <w:right w:val="nil"/>
            </w:tcBorders>
            <w:vAlign w:val="top"/>
          </w:tcPr>
          <w:p w14:paraId="33B22B24">
            <w:pPr>
              <w:pStyle w:val="6"/>
            </w:pPr>
          </w:p>
        </w:tc>
      </w:tr>
      <w:tr w14:paraId="13FC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2E17AD8D">
            <w:pPr>
              <w:pStyle w:val="6"/>
            </w:pPr>
          </w:p>
        </w:tc>
        <w:tc>
          <w:tcPr>
            <w:tcW w:w="1363" w:type="dxa"/>
            <w:vAlign w:val="top"/>
          </w:tcPr>
          <w:p w14:paraId="49ED4E80">
            <w:pPr>
              <w:pStyle w:val="6"/>
            </w:pPr>
          </w:p>
        </w:tc>
        <w:tc>
          <w:tcPr>
            <w:tcW w:w="3882" w:type="dxa"/>
            <w:vAlign w:val="top"/>
          </w:tcPr>
          <w:p w14:paraId="6EEA56A4">
            <w:pPr>
              <w:spacing w:before="71" w:line="219" w:lineRule="auto"/>
              <w:ind w:left="115"/>
              <w:rPr>
                <w:rFonts w:ascii="宋体" w:hAnsi="宋体" w:eastAsia="宋体" w:cs="宋体"/>
                <w:sz w:val="18"/>
                <w:szCs w:val="18"/>
              </w:rPr>
            </w:pPr>
            <w:r>
              <w:rPr>
                <w:rFonts w:ascii="宋体" w:hAnsi="宋体" w:eastAsia="宋体" w:cs="宋体"/>
                <w:spacing w:val="-3"/>
                <w:sz w:val="18"/>
                <w:szCs w:val="18"/>
              </w:rPr>
              <w:t>（二十七）债务付息支出</w:t>
            </w:r>
          </w:p>
        </w:tc>
        <w:tc>
          <w:tcPr>
            <w:tcW w:w="1362" w:type="dxa"/>
            <w:tcBorders>
              <w:right w:val="nil"/>
            </w:tcBorders>
            <w:vAlign w:val="top"/>
          </w:tcPr>
          <w:p w14:paraId="147C2574">
            <w:pPr>
              <w:pStyle w:val="6"/>
            </w:pPr>
          </w:p>
        </w:tc>
      </w:tr>
      <w:tr w14:paraId="6AB30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7BE66228">
            <w:pPr>
              <w:pStyle w:val="6"/>
            </w:pPr>
          </w:p>
        </w:tc>
        <w:tc>
          <w:tcPr>
            <w:tcW w:w="1363" w:type="dxa"/>
            <w:vAlign w:val="top"/>
          </w:tcPr>
          <w:p w14:paraId="3E05256E">
            <w:pPr>
              <w:pStyle w:val="6"/>
            </w:pPr>
          </w:p>
        </w:tc>
        <w:tc>
          <w:tcPr>
            <w:tcW w:w="3882" w:type="dxa"/>
            <w:vAlign w:val="top"/>
          </w:tcPr>
          <w:p w14:paraId="2244D61E">
            <w:pPr>
              <w:spacing w:before="71" w:line="219" w:lineRule="auto"/>
              <w:ind w:left="115"/>
              <w:rPr>
                <w:rFonts w:ascii="宋体" w:hAnsi="宋体" w:eastAsia="宋体" w:cs="宋体"/>
                <w:sz w:val="18"/>
                <w:szCs w:val="18"/>
              </w:rPr>
            </w:pPr>
            <w:r>
              <w:rPr>
                <w:rFonts w:ascii="宋体" w:hAnsi="宋体" w:eastAsia="宋体" w:cs="宋体"/>
                <w:spacing w:val="-3"/>
                <w:sz w:val="18"/>
                <w:szCs w:val="18"/>
              </w:rPr>
              <w:t>（二十八）债务发行费用支出</w:t>
            </w:r>
          </w:p>
        </w:tc>
        <w:tc>
          <w:tcPr>
            <w:tcW w:w="1362" w:type="dxa"/>
            <w:tcBorders>
              <w:right w:val="nil"/>
            </w:tcBorders>
            <w:vAlign w:val="top"/>
          </w:tcPr>
          <w:p w14:paraId="73535B70">
            <w:pPr>
              <w:pStyle w:val="6"/>
            </w:pPr>
          </w:p>
        </w:tc>
      </w:tr>
      <w:tr w14:paraId="57C9D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2C2B193E">
            <w:pPr>
              <w:pStyle w:val="6"/>
            </w:pPr>
          </w:p>
        </w:tc>
        <w:tc>
          <w:tcPr>
            <w:tcW w:w="1363" w:type="dxa"/>
            <w:vAlign w:val="top"/>
          </w:tcPr>
          <w:p w14:paraId="1B851EF3">
            <w:pPr>
              <w:pStyle w:val="6"/>
            </w:pPr>
          </w:p>
        </w:tc>
        <w:tc>
          <w:tcPr>
            <w:tcW w:w="3882" w:type="dxa"/>
            <w:vAlign w:val="top"/>
          </w:tcPr>
          <w:p w14:paraId="68168C91">
            <w:pPr>
              <w:spacing w:before="71" w:line="219" w:lineRule="auto"/>
              <w:ind w:left="115"/>
              <w:rPr>
                <w:rFonts w:ascii="宋体" w:hAnsi="宋体" w:eastAsia="宋体" w:cs="宋体"/>
                <w:sz w:val="18"/>
                <w:szCs w:val="18"/>
              </w:rPr>
            </w:pPr>
            <w:r>
              <w:rPr>
                <w:rFonts w:ascii="宋体" w:hAnsi="宋体" w:eastAsia="宋体" w:cs="宋体"/>
                <w:spacing w:val="-2"/>
                <w:sz w:val="18"/>
                <w:szCs w:val="18"/>
              </w:rPr>
              <w:t>（二十九）抗疫特别国债安排的支出</w:t>
            </w:r>
          </w:p>
        </w:tc>
        <w:tc>
          <w:tcPr>
            <w:tcW w:w="1362" w:type="dxa"/>
            <w:tcBorders>
              <w:right w:val="nil"/>
            </w:tcBorders>
            <w:vAlign w:val="top"/>
          </w:tcPr>
          <w:p w14:paraId="572272B4">
            <w:pPr>
              <w:pStyle w:val="6"/>
            </w:pPr>
          </w:p>
        </w:tc>
      </w:tr>
      <w:tr w14:paraId="5A2D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94" w:type="dxa"/>
            <w:tcBorders>
              <w:left w:val="nil"/>
            </w:tcBorders>
            <w:vAlign w:val="top"/>
          </w:tcPr>
          <w:p w14:paraId="5E719365">
            <w:pPr>
              <w:pStyle w:val="6"/>
            </w:pPr>
          </w:p>
        </w:tc>
        <w:tc>
          <w:tcPr>
            <w:tcW w:w="1363" w:type="dxa"/>
            <w:vAlign w:val="top"/>
          </w:tcPr>
          <w:p w14:paraId="160685C0">
            <w:pPr>
              <w:pStyle w:val="6"/>
            </w:pPr>
          </w:p>
        </w:tc>
        <w:tc>
          <w:tcPr>
            <w:tcW w:w="3882" w:type="dxa"/>
            <w:vAlign w:val="top"/>
          </w:tcPr>
          <w:p w14:paraId="47C7C0C8">
            <w:pPr>
              <w:pStyle w:val="6"/>
            </w:pPr>
          </w:p>
        </w:tc>
        <w:tc>
          <w:tcPr>
            <w:tcW w:w="1362" w:type="dxa"/>
            <w:tcBorders>
              <w:right w:val="nil"/>
            </w:tcBorders>
            <w:vAlign w:val="top"/>
          </w:tcPr>
          <w:p w14:paraId="5B1703AD">
            <w:pPr>
              <w:pStyle w:val="6"/>
            </w:pPr>
          </w:p>
        </w:tc>
      </w:tr>
      <w:tr w14:paraId="2A298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194" w:type="dxa"/>
            <w:tcBorders>
              <w:left w:val="nil"/>
            </w:tcBorders>
            <w:vAlign w:val="top"/>
          </w:tcPr>
          <w:p w14:paraId="1889BA03">
            <w:pPr>
              <w:spacing w:before="71" w:line="219" w:lineRule="auto"/>
              <w:ind w:left="980"/>
              <w:rPr>
                <w:rFonts w:ascii="宋体" w:hAnsi="宋体" w:eastAsia="宋体" w:cs="宋体"/>
                <w:sz w:val="18"/>
                <w:szCs w:val="18"/>
              </w:rPr>
            </w:pPr>
            <w:r>
              <w:rPr>
                <w:rFonts w:ascii="宋体" w:hAnsi="宋体" w:eastAsia="宋体" w:cs="宋体"/>
                <w:b/>
                <w:bCs/>
                <w:spacing w:val="-11"/>
                <w:sz w:val="18"/>
                <w:szCs w:val="18"/>
              </w:rPr>
              <w:t>收</w:t>
            </w:r>
            <w:r>
              <w:rPr>
                <w:rFonts w:ascii="宋体" w:hAnsi="宋体" w:eastAsia="宋体" w:cs="宋体"/>
                <w:spacing w:val="4"/>
                <w:sz w:val="18"/>
                <w:szCs w:val="18"/>
              </w:rPr>
              <w:t xml:space="preserve">  </w:t>
            </w:r>
            <w:r>
              <w:rPr>
                <w:rFonts w:ascii="宋体" w:hAnsi="宋体" w:eastAsia="宋体" w:cs="宋体"/>
                <w:b/>
                <w:bCs/>
                <w:spacing w:val="-11"/>
                <w:sz w:val="18"/>
                <w:szCs w:val="18"/>
              </w:rPr>
              <w:t>入</w:t>
            </w:r>
            <w:r>
              <w:rPr>
                <w:rFonts w:ascii="宋体" w:hAnsi="宋体" w:eastAsia="宋体" w:cs="宋体"/>
                <w:spacing w:val="7"/>
                <w:sz w:val="18"/>
                <w:szCs w:val="18"/>
              </w:rPr>
              <w:t xml:space="preserve">  </w:t>
            </w:r>
            <w:r>
              <w:rPr>
                <w:rFonts w:ascii="宋体" w:hAnsi="宋体" w:eastAsia="宋体" w:cs="宋体"/>
                <w:b/>
                <w:bCs/>
                <w:spacing w:val="-11"/>
                <w:sz w:val="18"/>
                <w:szCs w:val="18"/>
              </w:rPr>
              <w:t>总</w:t>
            </w:r>
            <w:r>
              <w:rPr>
                <w:rFonts w:ascii="宋体" w:hAnsi="宋体" w:eastAsia="宋体" w:cs="宋体"/>
                <w:spacing w:val="3"/>
                <w:sz w:val="18"/>
                <w:szCs w:val="18"/>
              </w:rPr>
              <w:t xml:space="preserve">  </w:t>
            </w:r>
            <w:r>
              <w:rPr>
                <w:rFonts w:ascii="宋体" w:hAnsi="宋体" w:eastAsia="宋体" w:cs="宋体"/>
                <w:b/>
                <w:bCs/>
                <w:spacing w:val="-11"/>
                <w:sz w:val="18"/>
                <w:szCs w:val="18"/>
              </w:rPr>
              <w:t>计</w:t>
            </w:r>
          </w:p>
        </w:tc>
        <w:tc>
          <w:tcPr>
            <w:tcW w:w="1363" w:type="dxa"/>
            <w:vAlign w:val="top"/>
          </w:tcPr>
          <w:p w14:paraId="6D860CF2">
            <w:pPr>
              <w:spacing w:before="127" w:line="181" w:lineRule="auto"/>
              <w:ind w:left="540"/>
              <w:rPr>
                <w:rFonts w:ascii="宋体" w:hAnsi="宋体" w:eastAsia="宋体" w:cs="宋体"/>
                <w:sz w:val="18"/>
                <w:szCs w:val="18"/>
              </w:rPr>
            </w:pPr>
            <w:r>
              <w:rPr>
                <w:rFonts w:ascii="宋体" w:hAnsi="宋体" w:eastAsia="宋体" w:cs="宋体"/>
                <w:spacing w:val="-2"/>
                <w:sz w:val="18"/>
                <w:szCs w:val="18"/>
              </w:rPr>
              <w:t>2,565.85</w:t>
            </w:r>
          </w:p>
        </w:tc>
        <w:tc>
          <w:tcPr>
            <w:tcW w:w="3882" w:type="dxa"/>
            <w:vAlign w:val="top"/>
          </w:tcPr>
          <w:p w14:paraId="7E473AA0">
            <w:pPr>
              <w:spacing w:before="71" w:line="220" w:lineRule="auto"/>
              <w:ind w:left="1314"/>
              <w:rPr>
                <w:rFonts w:ascii="宋体" w:hAnsi="宋体" w:eastAsia="宋体" w:cs="宋体"/>
                <w:sz w:val="18"/>
                <w:szCs w:val="18"/>
              </w:rPr>
            </w:pPr>
            <w:r>
              <w:rPr>
                <w:rFonts w:ascii="宋体" w:hAnsi="宋体" w:eastAsia="宋体" w:cs="宋体"/>
                <w:b/>
                <w:bCs/>
                <w:spacing w:val="-13"/>
                <w:sz w:val="18"/>
                <w:szCs w:val="18"/>
              </w:rPr>
              <w:t>支</w:t>
            </w:r>
            <w:r>
              <w:rPr>
                <w:rFonts w:ascii="宋体" w:hAnsi="宋体" w:eastAsia="宋体" w:cs="宋体"/>
                <w:spacing w:val="11"/>
                <w:sz w:val="18"/>
                <w:szCs w:val="18"/>
              </w:rPr>
              <w:t xml:space="preserve">  </w:t>
            </w:r>
            <w:r>
              <w:rPr>
                <w:rFonts w:ascii="宋体" w:hAnsi="宋体" w:eastAsia="宋体" w:cs="宋体"/>
                <w:b/>
                <w:bCs/>
                <w:spacing w:val="-13"/>
                <w:sz w:val="18"/>
                <w:szCs w:val="18"/>
              </w:rPr>
              <w:t>出</w:t>
            </w:r>
            <w:r>
              <w:rPr>
                <w:rFonts w:ascii="宋体" w:hAnsi="宋体" w:eastAsia="宋体" w:cs="宋体"/>
                <w:spacing w:val="6"/>
                <w:sz w:val="18"/>
                <w:szCs w:val="18"/>
              </w:rPr>
              <w:t xml:space="preserve">  </w:t>
            </w:r>
            <w:r>
              <w:rPr>
                <w:rFonts w:ascii="宋体" w:hAnsi="宋体" w:eastAsia="宋体" w:cs="宋体"/>
                <w:b/>
                <w:bCs/>
                <w:spacing w:val="-13"/>
                <w:sz w:val="18"/>
                <w:szCs w:val="18"/>
              </w:rPr>
              <w:t>总</w:t>
            </w:r>
            <w:r>
              <w:rPr>
                <w:rFonts w:ascii="宋体" w:hAnsi="宋体" w:eastAsia="宋体" w:cs="宋体"/>
                <w:spacing w:val="4"/>
                <w:sz w:val="18"/>
                <w:szCs w:val="18"/>
              </w:rPr>
              <w:t xml:space="preserve">  </w:t>
            </w:r>
            <w:r>
              <w:rPr>
                <w:rFonts w:ascii="宋体" w:hAnsi="宋体" w:eastAsia="宋体" w:cs="宋体"/>
                <w:b/>
                <w:bCs/>
                <w:spacing w:val="-13"/>
                <w:sz w:val="18"/>
                <w:szCs w:val="18"/>
              </w:rPr>
              <w:t>计</w:t>
            </w:r>
          </w:p>
        </w:tc>
        <w:tc>
          <w:tcPr>
            <w:tcW w:w="1362" w:type="dxa"/>
            <w:tcBorders>
              <w:right w:val="nil"/>
            </w:tcBorders>
            <w:vAlign w:val="top"/>
          </w:tcPr>
          <w:p w14:paraId="735B8E93">
            <w:pPr>
              <w:spacing w:before="127" w:line="181" w:lineRule="auto"/>
              <w:ind w:left="539"/>
              <w:rPr>
                <w:rFonts w:ascii="宋体" w:hAnsi="宋体" w:eastAsia="宋体" w:cs="宋体"/>
                <w:sz w:val="18"/>
                <w:szCs w:val="18"/>
              </w:rPr>
            </w:pPr>
            <w:r>
              <w:rPr>
                <w:rFonts w:ascii="宋体" w:hAnsi="宋体" w:eastAsia="宋体" w:cs="宋体"/>
                <w:spacing w:val="-2"/>
                <w:sz w:val="18"/>
                <w:szCs w:val="18"/>
              </w:rPr>
              <w:t>2,565.85</w:t>
            </w:r>
          </w:p>
        </w:tc>
      </w:tr>
    </w:tbl>
    <w:p w14:paraId="65C4217B">
      <w:pPr>
        <w:rPr>
          <w:rFonts w:ascii="Arial"/>
          <w:sz w:val="21"/>
        </w:rPr>
      </w:pPr>
    </w:p>
    <w:p w14:paraId="07FD62DE">
      <w:pPr>
        <w:rPr>
          <w:rFonts w:ascii="Arial" w:hAnsi="Arial" w:eastAsia="Arial" w:cs="Arial"/>
          <w:sz w:val="21"/>
          <w:szCs w:val="21"/>
        </w:rPr>
        <w:sectPr>
          <w:footerReference r:id="rId28" w:type="default"/>
          <w:pgSz w:w="11906" w:h="16839"/>
          <w:pgMar w:top="1273" w:right="1051" w:bottom="1375" w:left="1052" w:header="0" w:footer="1211" w:gutter="0"/>
          <w:cols w:space="720" w:num="1"/>
        </w:sectPr>
      </w:pPr>
    </w:p>
    <w:p w14:paraId="23BD01EB">
      <w:pPr>
        <w:pStyle w:val="2"/>
        <w:spacing w:before="327" w:line="223" w:lineRule="auto"/>
        <w:ind w:left="5623"/>
        <w:outlineLvl w:val="0"/>
        <w:rPr>
          <w:sz w:val="32"/>
          <w:szCs w:val="32"/>
        </w:rPr>
      </w:pPr>
      <w:r>
        <w:rPr>
          <w:spacing w:val="-3"/>
          <w:sz w:val="32"/>
          <w:szCs w:val="32"/>
        </w:rPr>
        <w:t>表五、财政拨款支出表</w:t>
      </w:r>
    </w:p>
    <w:p w14:paraId="6E046C13">
      <w:pPr>
        <w:spacing w:before="75"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7811E7A5">
      <w:pPr>
        <w:spacing w:line="29" w:lineRule="exact"/>
      </w:pPr>
    </w:p>
    <w:tbl>
      <w:tblPr>
        <w:tblStyle w:val="5"/>
        <w:tblW w:w="14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5"/>
        <w:gridCol w:w="1065"/>
        <w:gridCol w:w="1065"/>
        <w:gridCol w:w="1025"/>
        <w:gridCol w:w="1066"/>
        <w:gridCol w:w="1066"/>
        <w:gridCol w:w="1025"/>
        <w:gridCol w:w="1066"/>
        <w:gridCol w:w="1066"/>
        <w:gridCol w:w="1025"/>
        <w:gridCol w:w="1025"/>
      </w:tblGrid>
      <w:tr w14:paraId="18F5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905" w:type="dxa"/>
            <w:vMerge w:val="restart"/>
            <w:tcBorders>
              <w:left w:val="nil"/>
              <w:bottom w:val="nil"/>
            </w:tcBorders>
            <w:vAlign w:val="top"/>
          </w:tcPr>
          <w:p w14:paraId="7CBF5CDE">
            <w:pPr>
              <w:spacing w:before="228" w:line="220" w:lineRule="auto"/>
              <w:ind w:left="1600"/>
              <w:rPr>
                <w:rFonts w:ascii="宋体" w:hAnsi="宋体" w:eastAsia="宋体" w:cs="宋体"/>
                <w:sz w:val="18"/>
                <w:szCs w:val="18"/>
              </w:rPr>
            </w:pPr>
            <w:r>
              <w:rPr>
                <w:rFonts w:ascii="宋体" w:hAnsi="宋体" w:eastAsia="宋体" w:cs="宋体"/>
                <w:b/>
                <w:bCs/>
                <w:spacing w:val="-4"/>
                <w:sz w:val="18"/>
                <w:szCs w:val="18"/>
              </w:rPr>
              <w:t>单位名称</w:t>
            </w:r>
          </w:p>
        </w:tc>
        <w:tc>
          <w:tcPr>
            <w:tcW w:w="1065" w:type="dxa"/>
            <w:vMerge w:val="restart"/>
            <w:tcBorders>
              <w:bottom w:val="nil"/>
            </w:tcBorders>
            <w:vAlign w:val="top"/>
          </w:tcPr>
          <w:p w14:paraId="623A41A9">
            <w:pPr>
              <w:spacing w:before="229" w:line="220" w:lineRule="auto"/>
              <w:ind w:left="360"/>
              <w:rPr>
                <w:rFonts w:ascii="宋体" w:hAnsi="宋体" w:eastAsia="宋体" w:cs="宋体"/>
                <w:sz w:val="18"/>
                <w:szCs w:val="18"/>
              </w:rPr>
            </w:pPr>
            <w:r>
              <w:rPr>
                <w:rFonts w:ascii="宋体" w:hAnsi="宋体" w:eastAsia="宋体" w:cs="宋体"/>
                <w:b/>
                <w:bCs/>
                <w:spacing w:val="-6"/>
                <w:sz w:val="18"/>
                <w:szCs w:val="18"/>
              </w:rPr>
              <w:t>总计</w:t>
            </w:r>
          </w:p>
        </w:tc>
        <w:tc>
          <w:tcPr>
            <w:tcW w:w="3156" w:type="dxa"/>
            <w:gridSpan w:val="3"/>
            <w:vAlign w:val="top"/>
          </w:tcPr>
          <w:p w14:paraId="78C201FC">
            <w:pPr>
              <w:spacing w:before="67" w:line="219" w:lineRule="auto"/>
              <w:ind w:left="862"/>
              <w:rPr>
                <w:rFonts w:ascii="宋体" w:hAnsi="宋体" w:eastAsia="宋体" w:cs="宋体"/>
                <w:sz w:val="18"/>
                <w:szCs w:val="18"/>
              </w:rPr>
            </w:pPr>
            <w:r>
              <w:rPr>
                <w:rFonts w:ascii="宋体" w:hAnsi="宋体" w:eastAsia="宋体" w:cs="宋体"/>
                <w:b/>
                <w:bCs/>
                <w:spacing w:val="-4"/>
                <w:sz w:val="18"/>
                <w:szCs w:val="18"/>
              </w:rPr>
              <w:t>一般公共预算支出</w:t>
            </w:r>
          </w:p>
        </w:tc>
        <w:tc>
          <w:tcPr>
            <w:tcW w:w="3157" w:type="dxa"/>
            <w:gridSpan w:val="3"/>
            <w:vAlign w:val="top"/>
          </w:tcPr>
          <w:p w14:paraId="409891E4">
            <w:pPr>
              <w:spacing w:before="68" w:line="218" w:lineRule="auto"/>
              <w:ind w:left="772"/>
              <w:rPr>
                <w:rFonts w:ascii="宋体" w:hAnsi="宋体" w:eastAsia="宋体" w:cs="宋体"/>
                <w:sz w:val="18"/>
                <w:szCs w:val="18"/>
              </w:rPr>
            </w:pPr>
            <w:r>
              <w:rPr>
                <w:rFonts w:ascii="宋体" w:hAnsi="宋体" w:eastAsia="宋体" w:cs="宋体"/>
                <w:b/>
                <w:bCs/>
                <w:spacing w:val="-3"/>
                <w:sz w:val="18"/>
                <w:szCs w:val="18"/>
              </w:rPr>
              <w:t>政府性基金预算支出</w:t>
            </w:r>
          </w:p>
        </w:tc>
        <w:tc>
          <w:tcPr>
            <w:tcW w:w="3116" w:type="dxa"/>
            <w:gridSpan w:val="3"/>
            <w:tcBorders>
              <w:right w:val="nil"/>
            </w:tcBorders>
            <w:vAlign w:val="top"/>
          </w:tcPr>
          <w:p w14:paraId="76AACDA4">
            <w:pPr>
              <w:spacing w:before="68" w:line="218" w:lineRule="auto"/>
              <w:ind w:left="678"/>
              <w:rPr>
                <w:rFonts w:ascii="宋体" w:hAnsi="宋体" w:eastAsia="宋体" w:cs="宋体"/>
                <w:sz w:val="18"/>
                <w:szCs w:val="18"/>
              </w:rPr>
            </w:pPr>
            <w:r>
              <w:rPr>
                <w:rFonts w:ascii="宋体" w:hAnsi="宋体" w:eastAsia="宋体" w:cs="宋体"/>
                <w:b/>
                <w:bCs/>
                <w:spacing w:val="-5"/>
                <w:sz w:val="18"/>
                <w:szCs w:val="18"/>
              </w:rPr>
              <w:t>国有资本经营预算支出</w:t>
            </w:r>
          </w:p>
        </w:tc>
      </w:tr>
      <w:tr w14:paraId="5E58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905" w:type="dxa"/>
            <w:vMerge w:val="continue"/>
            <w:tcBorders>
              <w:top w:val="nil"/>
              <w:left w:val="nil"/>
            </w:tcBorders>
            <w:vAlign w:val="top"/>
          </w:tcPr>
          <w:p w14:paraId="4E0A26A9">
            <w:pPr>
              <w:pStyle w:val="6"/>
            </w:pPr>
          </w:p>
        </w:tc>
        <w:tc>
          <w:tcPr>
            <w:tcW w:w="1065" w:type="dxa"/>
            <w:vMerge w:val="continue"/>
            <w:tcBorders>
              <w:top w:val="nil"/>
            </w:tcBorders>
            <w:vAlign w:val="top"/>
          </w:tcPr>
          <w:p w14:paraId="5F8370FC">
            <w:pPr>
              <w:pStyle w:val="6"/>
            </w:pPr>
          </w:p>
        </w:tc>
        <w:tc>
          <w:tcPr>
            <w:tcW w:w="1065" w:type="dxa"/>
            <w:vAlign w:val="top"/>
          </w:tcPr>
          <w:p w14:paraId="4955A6F5">
            <w:pPr>
              <w:spacing w:before="66" w:line="220" w:lineRule="auto"/>
              <w:ind w:left="355"/>
              <w:rPr>
                <w:rFonts w:ascii="宋体" w:hAnsi="宋体" w:eastAsia="宋体" w:cs="宋体"/>
                <w:sz w:val="18"/>
                <w:szCs w:val="18"/>
              </w:rPr>
            </w:pPr>
            <w:r>
              <w:rPr>
                <w:rFonts w:ascii="宋体" w:hAnsi="宋体" w:eastAsia="宋体" w:cs="宋体"/>
                <w:b/>
                <w:bCs/>
                <w:spacing w:val="-4"/>
                <w:sz w:val="18"/>
                <w:szCs w:val="18"/>
              </w:rPr>
              <w:t>合计</w:t>
            </w:r>
          </w:p>
        </w:tc>
        <w:tc>
          <w:tcPr>
            <w:tcW w:w="1025" w:type="dxa"/>
            <w:vAlign w:val="top"/>
          </w:tcPr>
          <w:p w14:paraId="768B977F">
            <w:pPr>
              <w:spacing w:before="66" w:line="218" w:lineRule="auto"/>
              <w:ind w:left="154"/>
              <w:rPr>
                <w:rFonts w:ascii="宋体" w:hAnsi="宋体" w:eastAsia="宋体" w:cs="宋体"/>
                <w:sz w:val="18"/>
                <w:szCs w:val="18"/>
              </w:rPr>
            </w:pPr>
            <w:r>
              <w:rPr>
                <w:rFonts w:ascii="宋体" w:hAnsi="宋体" w:eastAsia="宋体" w:cs="宋体"/>
                <w:b/>
                <w:bCs/>
                <w:spacing w:val="-4"/>
                <w:sz w:val="18"/>
                <w:szCs w:val="18"/>
              </w:rPr>
              <w:t>基本支出</w:t>
            </w:r>
          </w:p>
        </w:tc>
        <w:tc>
          <w:tcPr>
            <w:tcW w:w="1066" w:type="dxa"/>
            <w:vAlign w:val="top"/>
          </w:tcPr>
          <w:p w14:paraId="77509B05">
            <w:pPr>
              <w:spacing w:before="65" w:line="220" w:lineRule="auto"/>
              <w:ind w:left="176"/>
              <w:rPr>
                <w:rFonts w:ascii="宋体" w:hAnsi="宋体" w:eastAsia="宋体" w:cs="宋体"/>
                <w:sz w:val="18"/>
                <w:szCs w:val="18"/>
              </w:rPr>
            </w:pPr>
            <w:r>
              <w:rPr>
                <w:rFonts w:ascii="宋体" w:hAnsi="宋体" w:eastAsia="宋体" w:cs="宋体"/>
                <w:b/>
                <w:bCs/>
                <w:spacing w:val="-4"/>
                <w:sz w:val="18"/>
                <w:szCs w:val="18"/>
              </w:rPr>
              <w:t>项目支出</w:t>
            </w:r>
          </w:p>
        </w:tc>
        <w:tc>
          <w:tcPr>
            <w:tcW w:w="1066" w:type="dxa"/>
            <w:vAlign w:val="top"/>
          </w:tcPr>
          <w:p w14:paraId="2CA64548">
            <w:pPr>
              <w:spacing w:before="66" w:line="220" w:lineRule="auto"/>
              <w:ind w:left="356"/>
              <w:rPr>
                <w:rFonts w:ascii="宋体" w:hAnsi="宋体" w:eastAsia="宋体" w:cs="宋体"/>
                <w:sz w:val="18"/>
                <w:szCs w:val="18"/>
              </w:rPr>
            </w:pPr>
            <w:r>
              <w:rPr>
                <w:rFonts w:ascii="宋体" w:hAnsi="宋体" w:eastAsia="宋体" w:cs="宋体"/>
                <w:b/>
                <w:bCs/>
                <w:spacing w:val="-4"/>
                <w:sz w:val="18"/>
                <w:szCs w:val="18"/>
              </w:rPr>
              <w:t>合计</w:t>
            </w:r>
          </w:p>
        </w:tc>
        <w:tc>
          <w:tcPr>
            <w:tcW w:w="1025" w:type="dxa"/>
            <w:vAlign w:val="top"/>
          </w:tcPr>
          <w:p w14:paraId="1D4B61D9">
            <w:pPr>
              <w:spacing w:before="66" w:line="218" w:lineRule="auto"/>
              <w:ind w:left="154"/>
              <w:rPr>
                <w:rFonts w:ascii="宋体" w:hAnsi="宋体" w:eastAsia="宋体" w:cs="宋体"/>
                <w:sz w:val="18"/>
                <w:szCs w:val="18"/>
              </w:rPr>
            </w:pPr>
            <w:r>
              <w:rPr>
                <w:rFonts w:ascii="宋体" w:hAnsi="宋体" w:eastAsia="宋体" w:cs="宋体"/>
                <w:b/>
                <w:bCs/>
                <w:spacing w:val="-4"/>
                <w:sz w:val="18"/>
                <w:szCs w:val="18"/>
              </w:rPr>
              <w:t>基本支出</w:t>
            </w:r>
          </w:p>
        </w:tc>
        <w:tc>
          <w:tcPr>
            <w:tcW w:w="1066" w:type="dxa"/>
            <w:vAlign w:val="top"/>
          </w:tcPr>
          <w:p w14:paraId="62619FCC">
            <w:pPr>
              <w:spacing w:before="65" w:line="220" w:lineRule="auto"/>
              <w:ind w:left="176"/>
              <w:rPr>
                <w:rFonts w:ascii="宋体" w:hAnsi="宋体" w:eastAsia="宋体" w:cs="宋体"/>
                <w:sz w:val="18"/>
                <w:szCs w:val="18"/>
              </w:rPr>
            </w:pPr>
            <w:r>
              <w:rPr>
                <w:rFonts w:ascii="宋体" w:hAnsi="宋体" w:eastAsia="宋体" w:cs="宋体"/>
                <w:b/>
                <w:bCs/>
                <w:spacing w:val="-4"/>
                <w:sz w:val="18"/>
                <w:szCs w:val="18"/>
              </w:rPr>
              <w:t>项目支出</w:t>
            </w:r>
          </w:p>
        </w:tc>
        <w:tc>
          <w:tcPr>
            <w:tcW w:w="1066" w:type="dxa"/>
            <w:vAlign w:val="top"/>
          </w:tcPr>
          <w:p w14:paraId="7D2A6736">
            <w:pPr>
              <w:spacing w:before="66" w:line="220" w:lineRule="auto"/>
              <w:ind w:left="356"/>
              <w:rPr>
                <w:rFonts w:ascii="宋体" w:hAnsi="宋体" w:eastAsia="宋体" w:cs="宋体"/>
                <w:sz w:val="18"/>
                <w:szCs w:val="18"/>
              </w:rPr>
            </w:pPr>
            <w:r>
              <w:rPr>
                <w:rFonts w:ascii="宋体" w:hAnsi="宋体" w:eastAsia="宋体" w:cs="宋体"/>
                <w:b/>
                <w:bCs/>
                <w:spacing w:val="-4"/>
                <w:sz w:val="18"/>
                <w:szCs w:val="18"/>
              </w:rPr>
              <w:t>合计</w:t>
            </w:r>
          </w:p>
        </w:tc>
        <w:tc>
          <w:tcPr>
            <w:tcW w:w="1025" w:type="dxa"/>
            <w:vAlign w:val="top"/>
          </w:tcPr>
          <w:p w14:paraId="5458DCBC">
            <w:pPr>
              <w:spacing w:before="66" w:line="218" w:lineRule="auto"/>
              <w:ind w:left="154"/>
              <w:rPr>
                <w:rFonts w:ascii="宋体" w:hAnsi="宋体" w:eastAsia="宋体" w:cs="宋体"/>
                <w:sz w:val="18"/>
                <w:szCs w:val="18"/>
              </w:rPr>
            </w:pPr>
            <w:r>
              <w:rPr>
                <w:rFonts w:ascii="宋体" w:hAnsi="宋体" w:eastAsia="宋体" w:cs="宋体"/>
                <w:b/>
                <w:bCs/>
                <w:spacing w:val="-4"/>
                <w:sz w:val="18"/>
                <w:szCs w:val="18"/>
              </w:rPr>
              <w:t>基本支出</w:t>
            </w:r>
          </w:p>
        </w:tc>
        <w:tc>
          <w:tcPr>
            <w:tcW w:w="1025" w:type="dxa"/>
            <w:tcBorders>
              <w:right w:val="nil"/>
            </w:tcBorders>
            <w:vAlign w:val="top"/>
          </w:tcPr>
          <w:p w14:paraId="4A4839F3">
            <w:pPr>
              <w:spacing w:before="65" w:line="220" w:lineRule="auto"/>
              <w:ind w:left="156"/>
              <w:rPr>
                <w:rFonts w:ascii="宋体" w:hAnsi="宋体" w:eastAsia="宋体" w:cs="宋体"/>
                <w:sz w:val="18"/>
                <w:szCs w:val="18"/>
              </w:rPr>
            </w:pPr>
            <w:r>
              <w:rPr>
                <w:rFonts w:ascii="宋体" w:hAnsi="宋体" w:eastAsia="宋体" w:cs="宋体"/>
                <w:b/>
                <w:bCs/>
                <w:spacing w:val="-4"/>
                <w:sz w:val="18"/>
                <w:szCs w:val="18"/>
              </w:rPr>
              <w:t>项目支出</w:t>
            </w:r>
          </w:p>
        </w:tc>
      </w:tr>
      <w:tr w14:paraId="6EE3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905" w:type="dxa"/>
            <w:tcBorders>
              <w:left w:val="nil"/>
            </w:tcBorders>
            <w:vAlign w:val="top"/>
          </w:tcPr>
          <w:p w14:paraId="42986D34">
            <w:pPr>
              <w:spacing w:before="94" w:line="211" w:lineRule="auto"/>
              <w:ind w:left="1868"/>
              <w:rPr>
                <w:rFonts w:ascii="宋体" w:hAnsi="宋体" w:eastAsia="宋体" w:cs="宋体"/>
                <w:sz w:val="18"/>
                <w:szCs w:val="18"/>
              </w:rPr>
            </w:pPr>
            <w:r>
              <w:rPr>
                <w:rFonts w:ascii="宋体" w:hAnsi="宋体" w:eastAsia="宋体" w:cs="宋体"/>
                <w:spacing w:val="-2"/>
                <w:sz w:val="18"/>
                <w:szCs w:val="18"/>
              </w:rPr>
              <w:t>**</w:t>
            </w:r>
          </w:p>
        </w:tc>
        <w:tc>
          <w:tcPr>
            <w:tcW w:w="1065" w:type="dxa"/>
            <w:vAlign w:val="top"/>
          </w:tcPr>
          <w:p w14:paraId="7A6CC470">
            <w:pPr>
              <w:spacing w:before="123" w:line="181" w:lineRule="auto"/>
              <w:ind w:left="502"/>
              <w:rPr>
                <w:rFonts w:ascii="宋体" w:hAnsi="宋体" w:eastAsia="宋体" w:cs="宋体"/>
                <w:sz w:val="18"/>
                <w:szCs w:val="18"/>
              </w:rPr>
            </w:pPr>
            <w:r>
              <w:rPr>
                <w:rFonts w:ascii="宋体" w:hAnsi="宋体" w:eastAsia="宋体" w:cs="宋体"/>
                <w:sz w:val="18"/>
                <w:szCs w:val="18"/>
              </w:rPr>
              <w:t>1</w:t>
            </w:r>
          </w:p>
        </w:tc>
        <w:tc>
          <w:tcPr>
            <w:tcW w:w="1065" w:type="dxa"/>
            <w:vAlign w:val="top"/>
          </w:tcPr>
          <w:p w14:paraId="1F6EEA6D">
            <w:pPr>
              <w:spacing w:before="124" w:line="180" w:lineRule="auto"/>
              <w:ind w:left="492"/>
              <w:rPr>
                <w:rFonts w:ascii="宋体" w:hAnsi="宋体" w:eastAsia="宋体" w:cs="宋体"/>
                <w:sz w:val="18"/>
                <w:szCs w:val="18"/>
              </w:rPr>
            </w:pPr>
            <w:r>
              <w:rPr>
                <w:rFonts w:ascii="宋体" w:hAnsi="宋体" w:eastAsia="宋体" w:cs="宋体"/>
                <w:sz w:val="18"/>
                <w:szCs w:val="18"/>
              </w:rPr>
              <w:t>2</w:t>
            </w:r>
          </w:p>
        </w:tc>
        <w:tc>
          <w:tcPr>
            <w:tcW w:w="1025" w:type="dxa"/>
            <w:vAlign w:val="top"/>
          </w:tcPr>
          <w:p w14:paraId="7F8C5E81">
            <w:pPr>
              <w:spacing w:before="124" w:line="180" w:lineRule="auto"/>
              <w:ind w:left="474"/>
              <w:rPr>
                <w:rFonts w:ascii="宋体" w:hAnsi="宋体" w:eastAsia="宋体" w:cs="宋体"/>
                <w:sz w:val="18"/>
                <w:szCs w:val="18"/>
              </w:rPr>
            </w:pPr>
            <w:r>
              <w:rPr>
                <w:rFonts w:ascii="宋体" w:hAnsi="宋体" w:eastAsia="宋体" w:cs="宋体"/>
                <w:sz w:val="18"/>
                <w:szCs w:val="18"/>
              </w:rPr>
              <w:t>3</w:t>
            </w:r>
          </w:p>
        </w:tc>
        <w:tc>
          <w:tcPr>
            <w:tcW w:w="1066" w:type="dxa"/>
            <w:vAlign w:val="top"/>
          </w:tcPr>
          <w:p w14:paraId="56EBF23A">
            <w:pPr>
              <w:spacing w:before="124" w:line="180" w:lineRule="auto"/>
              <w:ind w:left="490"/>
              <w:rPr>
                <w:rFonts w:ascii="宋体" w:hAnsi="宋体" w:eastAsia="宋体" w:cs="宋体"/>
                <w:sz w:val="18"/>
                <w:szCs w:val="18"/>
              </w:rPr>
            </w:pPr>
            <w:r>
              <w:rPr>
                <w:rFonts w:ascii="宋体" w:hAnsi="宋体" w:eastAsia="宋体" w:cs="宋体"/>
                <w:sz w:val="18"/>
                <w:szCs w:val="18"/>
              </w:rPr>
              <w:t>4</w:t>
            </w:r>
          </w:p>
        </w:tc>
        <w:tc>
          <w:tcPr>
            <w:tcW w:w="1066" w:type="dxa"/>
            <w:vAlign w:val="top"/>
          </w:tcPr>
          <w:p w14:paraId="08898DA2">
            <w:pPr>
              <w:spacing w:before="125" w:line="179" w:lineRule="auto"/>
              <w:ind w:left="494"/>
              <w:rPr>
                <w:rFonts w:ascii="宋体" w:hAnsi="宋体" w:eastAsia="宋体" w:cs="宋体"/>
                <w:sz w:val="18"/>
                <w:szCs w:val="18"/>
              </w:rPr>
            </w:pPr>
            <w:r>
              <w:rPr>
                <w:rFonts w:ascii="宋体" w:hAnsi="宋体" w:eastAsia="宋体" w:cs="宋体"/>
                <w:sz w:val="18"/>
                <w:szCs w:val="18"/>
              </w:rPr>
              <w:t>5</w:t>
            </w:r>
          </w:p>
        </w:tc>
        <w:tc>
          <w:tcPr>
            <w:tcW w:w="1025" w:type="dxa"/>
            <w:vAlign w:val="top"/>
          </w:tcPr>
          <w:p w14:paraId="7A4AC253">
            <w:pPr>
              <w:spacing w:before="124" w:line="180" w:lineRule="auto"/>
              <w:ind w:left="471"/>
              <w:rPr>
                <w:rFonts w:ascii="宋体" w:hAnsi="宋体" w:eastAsia="宋体" w:cs="宋体"/>
                <w:sz w:val="18"/>
                <w:szCs w:val="18"/>
              </w:rPr>
            </w:pPr>
            <w:r>
              <w:rPr>
                <w:rFonts w:ascii="宋体" w:hAnsi="宋体" w:eastAsia="宋体" w:cs="宋体"/>
                <w:sz w:val="18"/>
                <w:szCs w:val="18"/>
              </w:rPr>
              <w:t>6</w:t>
            </w:r>
          </w:p>
        </w:tc>
        <w:tc>
          <w:tcPr>
            <w:tcW w:w="1066" w:type="dxa"/>
            <w:vAlign w:val="top"/>
          </w:tcPr>
          <w:p w14:paraId="1CA99C85">
            <w:pPr>
              <w:spacing w:before="125" w:line="179" w:lineRule="auto"/>
              <w:ind w:left="495"/>
              <w:rPr>
                <w:rFonts w:ascii="宋体" w:hAnsi="宋体" w:eastAsia="宋体" w:cs="宋体"/>
                <w:sz w:val="18"/>
                <w:szCs w:val="18"/>
              </w:rPr>
            </w:pPr>
            <w:r>
              <w:rPr>
                <w:rFonts w:ascii="宋体" w:hAnsi="宋体" w:eastAsia="宋体" w:cs="宋体"/>
                <w:sz w:val="18"/>
                <w:szCs w:val="18"/>
              </w:rPr>
              <w:t>7</w:t>
            </w:r>
          </w:p>
        </w:tc>
        <w:tc>
          <w:tcPr>
            <w:tcW w:w="1066" w:type="dxa"/>
            <w:vAlign w:val="top"/>
          </w:tcPr>
          <w:p w14:paraId="255F9832">
            <w:pPr>
              <w:spacing w:before="124" w:line="180" w:lineRule="auto"/>
              <w:ind w:left="491"/>
              <w:rPr>
                <w:rFonts w:ascii="宋体" w:hAnsi="宋体" w:eastAsia="宋体" w:cs="宋体"/>
                <w:sz w:val="18"/>
                <w:szCs w:val="18"/>
              </w:rPr>
            </w:pPr>
            <w:r>
              <w:rPr>
                <w:rFonts w:ascii="宋体" w:hAnsi="宋体" w:eastAsia="宋体" w:cs="宋体"/>
                <w:sz w:val="18"/>
                <w:szCs w:val="18"/>
              </w:rPr>
              <w:t>8</w:t>
            </w:r>
          </w:p>
        </w:tc>
        <w:tc>
          <w:tcPr>
            <w:tcW w:w="1025" w:type="dxa"/>
            <w:vAlign w:val="top"/>
          </w:tcPr>
          <w:p w14:paraId="6AC69044">
            <w:pPr>
              <w:spacing w:before="124" w:line="180" w:lineRule="auto"/>
              <w:ind w:left="471"/>
              <w:rPr>
                <w:rFonts w:ascii="宋体" w:hAnsi="宋体" w:eastAsia="宋体" w:cs="宋体"/>
                <w:sz w:val="18"/>
                <w:szCs w:val="18"/>
              </w:rPr>
            </w:pPr>
            <w:r>
              <w:rPr>
                <w:rFonts w:ascii="宋体" w:hAnsi="宋体" w:eastAsia="宋体" w:cs="宋体"/>
                <w:sz w:val="18"/>
                <w:szCs w:val="18"/>
              </w:rPr>
              <w:t>9</w:t>
            </w:r>
          </w:p>
        </w:tc>
        <w:tc>
          <w:tcPr>
            <w:tcW w:w="1025" w:type="dxa"/>
            <w:tcBorders>
              <w:right w:val="nil"/>
            </w:tcBorders>
            <w:vAlign w:val="top"/>
          </w:tcPr>
          <w:p w14:paraId="05D4540A">
            <w:pPr>
              <w:spacing w:before="123" w:line="181" w:lineRule="auto"/>
              <w:ind w:left="438"/>
              <w:rPr>
                <w:rFonts w:ascii="宋体" w:hAnsi="宋体" w:eastAsia="宋体" w:cs="宋体"/>
                <w:sz w:val="18"/>
                <w:szCs w:val="18"/>
              </w:rPr>
            </w:pPr>
            <w:r>
              <w:rPr>
                <w:rFonts w:ascii="宋体" w:hAnsi="宋体" w:eastAsia="宋体" w:cs="宋体"/>
                <w:spacing w:val="-6"/>
                <w:sz w:val="18"/>
                <w:szCs w:val="18"/>
              </w:rPr>
              <w:t>10</w:t>
            </w:r>
          </w:p>
        </w:tc>
      </w:tr>
      <w:tr w14:paraId="164F0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905" w:type="dxa"/>
            <w:tcBorders>
              <w:left w:val="nil"/>
            </w:tcBorders>
            <w:vAlign w:val="top"/>
          </w:tcPr>
          <w:p w14:paraId="27256584">
            <w:pPr>
              <w:spacing w:before="70" w:line="219" w:lineRule="auto"/>
              <w:ind w:left="143"/>
              <w:rPr>
                <w:rFonts w:ascii="宋体" w:hAnsi="宋体" w:eastAsia="宋体" w:cs="宋体"/>
                <w:sz w:val="18"/>
                <w:szCs w:val="18"/>
              </w:rPr>
            </w:pPr>
            <w:r>
              <w:rPr>
                <w:rFonts w:ascii="宋体" w:hAnsi="宋体" w:eastAsia="宋体" w:cs="宋体"/>
                <w:spacing w:val="-3"/>
                <w:sz w:val="18"/>
                <w:szCs w:val="18"/>
              </w:rPr>
              <w:t>[601015]榆中县人民法院</w:t>
            </w:r>
          </w:p>
        </w:tc>
        <w:tc>
          <w:tcPr>
            <w:tcW w:w="1065" w:type="dxa"/>
            <w:vAlign w:val="top"/>
          </w:tcPr>
          <w:p w14:paraId="2F7D1358">
            <w:pPr>
              <w:spacing w:before="126" w:line="181" w:lineRule="auto"/>
              <w:ind w:right="22"/>
              <w:jc w:val="right"/>
              <w:rPr>
                <w:rFonts w:ascii="宋体" w:hAnsi="宋体" w:eastAsia="宋体" w:cs="宋体"/>
                <w:sz w:val="18"/>
                <w:szCs w:val="18"/>
              </w:rPr>
            </w:pPr>
            <w:r>
              <w:rPr>
                <w:rFonts w:ascii="宋体" w:hAnsi="宋体" w:eastAsia="宋体" w:cs="宋体"/>
                <w:spacing w:val="-2"/>
                <w:sz w:val="18"/>
                <w:szCs w:val="18"/>
              </w:rPr>
              <w:t>2,565.85</w:t>
            </w:r>
          </w:p>
        </w:tc>
        <w:tc>
          <w:tcPr>
            <w:tcW w:w="1065" w:type="dxa"/>
            <w:vAlign w:val="top"/>
          </w:tcPr>
          <w:p w14:paraId="0585A873">
            <w:pPr>
              <w:spacing w:before="126" w:line="181" w:lineRule="auto"/>
              <w:ind w:right="22"/>
              <w:jc w:val="right"/>
              <w:rPr>
                <w:rFonts w:ascii="宋体" w:hAnsi="宋体" w:eastAsia="宋体" w:cs="宋体"/>
                <w:sz w:val="18"/>
                <w:szCs w:val="18"/>
              </w:rPr>
            </w:pPr>
            <w:r>
              <w:rPr>
                <w:rFonts w:ascii="宋体" w:hAnsi="宋体" w:eastAsia="宋体" w:cs="宋体"/>
                <w:spacing w:val="-2"/>
                <w:sz w:val="18"/>
                <w:szCs w:val="18"/>
              </w:rPr>
              <w:t>2,565.85</w:t>
            </w:r>
          </w:p>
        </w:tc>
        <w:tc>
          <w:tcPr>
            <w:tcW w:w="1025" w:type="dxa"/>
            <w:vAlign w:val="top"/>
          </w:tcPr>
          <w:p w14:paraId="724ED712">
            <w:pPr>
              <w:spacing w:before="126" w:line="181" w:lineRule="auto"/>
              <w:ind w:right="22"/>
              <w:jc w:val="right"/>
              <w:rPr>
                <w:rFonts w:ascii="宋体" w:hAnsi="宋体" w:eastAsia="宋体" w:cs="宋体"/>
                <w:sz w:val="18"/>
                <w:szCs w:val="18"/>
              </w:rPr>
            </w:pPr>
            <w:r>
              <w:rPr>
                <w:rFonts w:ascii="宋体" w:hAnsi="宋体" w:eastAsia="宋体" w:cs="宋体"/>
                <w:spacing w:val="-2"/>
                <w:sz w:val="18"/>
                <w:szCs w:val="18"/>
              </w:rPr>
              <w:t>2,036.85</w:t>
            </w:r>
          </w:p>
        </w:tc>
        <w:tc>
          <w:tcPr>
            <w:tcW w:w="1066" w:type="dxa"/>
            <w:vAlign w:val="top"/>
          </w:tcPr>
          <w:p w14:paraId="182D344A">
            <w:pPr>
              <w:spacing w:before="126" w:line="181" w:lineRule="auto"/>
              <w:ind w:right="20"/>
              <w:jc w:val="right"/>
              <w:rPr>
                <w:rFonts w:ascii="宋体" w:hAnsi="宋体" w:eastAsia="宋体" w:cs="宋体"/>
                <w:sz w:val="18"/>
                <w:szCs w:val="18"/>
              </w:rPr>
            </w:pPr>
            <w:r>
              <w:rPr>
                <w:rFonts w:ascii="宋体" w:hAnsi="宋体" w:eastAsia="宋体" w:cs="宋体"/>
                <w:spacing w:val="-2"/>
                <w:sz w:val="18"/>
                <w:szCs w:val="18"/>
              </w:rPr>
              <w:t>529.00</w:t>
            </w:r>
          </w:p>
        </w:tc>
        <w:tc>
          <w:tcPr>
            <w:tcW w:w="1066" w:type="dxa"/>
            <w:vAlign w:val="top"/>
          </w:tcPr>
          <w:p w14:paraId="4005E8AA">
            <w:pPr>
              <w:pStyle w:val="6"/>
            </w:pPr>
          </w:p>
        </w:tc>
        <w:tc>
          <w:tcPr>
            <w:tcW w:w="1025" w:type="dxa"/>
            <w:vAlign w:val="top"/>
          </w:tcPr>
          <w:p w14:paraId="11267749">
            <w:pPr>
              <w:pStyle w:val="6"/>
            </w:pPr>
          </w:p>
        </w:tc>
        <w:tc>
          <w:tcPr>
            <w:tcW w:w="1066" w:type="dxa"/>
            <w:vAlign w:val="top"/>
          </w:tcPr>
          <w:p w14:paraId="733F4C6E">
            <w:pPr>
              <w:pStyle w:val="6"/>
            </w:pPr>
          </w:p>
        </w:tc>
        <w:tc>
          <w:tcPr>
            <w:tcW w:w="1066" w:type="dxa"/>
            <w:vAlign w:val="top"/>
          </w:tcPr>
          <w:p w14:paraId="6C9C4981">
            <w:pPr>
              <w:pStyle w:val="6"/>
            </w:pPr>
          </w:p>
        </w:tc>
        <w:tc>
          <w:tcPr>
            <w:tcW w:w="1025" w:type="dxa"/>
            <w:vAlign w:val="top"/>
          </w:tcPr>
          <w:p w14:paraId="32BE27CA">
            <w:pPr>
              <w:pStyle w:val="6"/>
            </w:pPr>
          </w:p>
        </w:tc>
        <w:tc>
          <w:tcPr>
            <w:tcW w:w="1025" w:type="dxa"/>
            <w:tcBorders>
              <w:right w:val="nil"/>
            </w:tcBorders>
            <w:vAlign w:val="top"/>
          </w:tcPr>
          <w:p w14:paraId="2B9E6FEB">
            <w:pPr>
              <w:pStyle w:val="6"/>
            </w:pPr>
          </w:p>
        </w:tc>
      </w:tr>
    </w:tbl>
    <w:p w14:paraId="5662F116">
      <w:pPr>
        <w:rPr>
          <w:rFonts w:ascii="Arial"/>
          <w:sz w:val="21"/>
        </w:rPr>
      </w:pPr>
    </w:p>
    <w:p w14:paraId="072EC329">
      <w:pPr>
        <w:rPr>
          <w:rFonts w:ascii="Arial" w:hAnsi="Arial" w:eastAsia="Arial" w:cs="Arial"/>
          <w:sz w:val="21"/>
          <w:szCs w:val="21"/>
        </w:rPr>
        <w:sectPr>
          <w:footerReference r:id="rId29" w:type="default"/>
          <w:pgSz w:w="16839" w:h="11906"/>
          <w:pgMar w:top="1012" w:right="1134" w:bottom="1375" w:left="1219" w:header="0" w:footer="1211" w:gutter="0"/>
          <w:cols w:space="720" w:num="1"/>
        </w:sectPr>
      </w:pPr>
    </w:p>
    <w:p w14:paraId="4F4E537D">
      <w:pPr>
        <w:pStyle w:val="2"/>
        <w:spacing w:before="64" w:line="222" w:lineRule="auto"/>
        <w:ind w:left="2579"/>
        <w:outlineLvl w:val="0"/>
        <w:rPr>
          <w:sz w:val="32"/>
          <w:szCs w:val="32"/>
        </w:rPr>
      </w:pPr>
      <w:r>
        <w:rPr>
          <w:spacing w:val="-2"/>
          <w:sz w:val="32"/>
          <w:szCs w:val="32"/>
        </w:rPr>
        <w:t>表六、一般公共预算支出情况表</w:t>
      </w:r>
    </w:p>
    <w:p w14:paraId="563F74CE">
      <w:pPr>
        <w:spacing w:before="78"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23F71F04">
      <w:pPr>
        <w:spacing w:line="29" w:lineRule="exact"/>
      </w:pPr>
    </w:p>
    <w:tbl>
      <w:tblPr>
        <w:tblStyle w:val="5"/>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4252"/>
        <w:gridCol w:w="1417"/>
        <w:gridCol w:w="1418"/>
        <w:gridCol w:w="1429"/>
      </w:tblGrid>
      <w:tr w14:paraId="7799A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26" w:type="dxa"/>
            <w:gridSpan w:val="2"/>
            <w:tcBorders>
              <w:left w:val="nil"/>
            </w:tcBorders>
            <w:vAlign w:val="top"/>
          </w:tcPr>
          <w:p w14:paraId="0F1428A2">
            <w:pPr>
              <w:spacing w:before="68" w:line="218" w:lineRule="auto"/>
              <w:ind w:left="1951"/>
              <w:rPr>
                <w:rFonts w:ascii="宋体" w:hAnsi="宋体" w:eastAsia="宋体" w:cs="宋体"/>
                <w:sz w:val="18"/>
                <w:szCs w:val="18"/>
              </w:rPr>
            </w:pPr>
            <w:r>
              <w:rPr>
                <w:rFonts w:ascii="宋体" w:hAnsi="宋体" w:eastAsia="宋体" w:cs="宋体"/>
                <w:b/>
                <w:bCs/>
                <w:spacing w:val="-3"/>
                <w:sz w:val="18"/>
                <w:szCs w:val="18"/>
              </w:rPr>
              <w:t>支出功能分类科目</w:t>
            </w:r>
          </w:p>
        </w:tc>
        <w:tc>
          <w:tcPr>
            <w:tcW w:w="4264" w:type="dxa"/>
            <w:gridSpan w:val="3"/>
            <w:tcBorders>
              <w:right w:val="nil"/>
            </w:tcBorders>
            <w:vAlign w:val="top"/>
          </w:tcPr>
          <w:p w14:paraId="7A2DEBB3">
            <w:pPr>
              <w:spacing w:before="67" w:line="219" w:lineRule="auto"/>
              <w:ind w:left="1417"/>
              <w:rPr>
                <w:rFonts w:ascii="宋体" w:hAnsi="宋体" w:eastAsia="宋体" w:cs="宋体"/>
                <w:sz w:val="18"/>
                <w:szCs w:val="18"/>
              </w:rPr>
            </w:pPr>
            <w:r>
              <w:rPr>
                <w:rFonts w:ascii="宋体" w:hAnsi="宋体" w:eastAsia="宋体" w:cs="宋体"/>
                <w:b/>
                <w:bCs/>
                <w:spacing w:val="-4"/>
                <w:sz w:val="18"/>
                <w:szCs w:val="18"/>
              </w:rPr>
              <w:t>一般公共预算支出</w:t>
            </w:r>
          </w:p>
        </w:tc>
      </w:tr>
      <w:tr w14:paraId="034D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52179F63">
            <w:pPr>
              <w:spacing w:before="64" w:line="218" w:lineRule="auto"/>
              <w:ind w:left="184"/>
              <w:rPr>
                <w:rFonts w:ascii="宋体" w:hAnsi="宋体" w:eastAsia="宋体" w:cs="宋体"/>
                <w:sz w:val="18"/>
                <w:szCs w:val="18"/>
              </w:rPr>
            </w:pPr>
            <w:r>
              <w:rPr>
                <w:rFonts w:ascii="宋体" w:hAnsi="宋体" w:eastAsia="宋体" w:cs="宋体"/>
                <w:b/>
                <w:bCs/>
                <w:spacing w:val="-4"/>
                <w:sz w:val="18"/>
                <w:szCs w:val="18"/>
              </w:rPr>
              <w:t>科目编码</w:t>
            </w:r>
          </w:p>
        </w:tc>
        <w:tc>
          <w:tcPr>
            <w:tcW w:w="4252" w:type="dxa"/>
            <w:vAlign w:val="top"/>
          </w:tcPr>
          <w:p w14:paraId="010F21A1">
            <w:pPr>
              <w:spacing w:before="64" w:line="218" w:lineRule="auto"/>
              <w:ind w:left="1768"/>
              <w:rPr>
                <w:rFonts w:ascii="宋体" w:hAnsi="宋体" w:eastAsia="宋体" w:cs="宋体"/>
                <w:sz w:val="18"/>
                <w:szCs w:val="18"/>
              </w:rPr>
            </w:pPr>
            <w:r>
              <w:rPr>
                <w:rFonts w:ascii="宋体" w:hAnsi="宋体" w:eastAsia="宋体" w:cs="宋体"/>
                <w:b/>
                <w:bCs/>
                <w:spacing w:val="-4"/>
                <w:sz w:val="18"/>
                <w:szCs w:val="18"/>
              </w:rPr>
              <w:t>科目名称</w:t>
            </w:r>
          </w:p>
        </w:tc>
        <w:tc>
          <w:tcPr>
            <w:tcW w:w="1417" w:type="dxa"/>
            <w:vAlign w:val="top"/>
          </w:tcPr>
          <w:p w14:paraId="35191B06">
            <w:pPr>
              <w:spacing w:before="64" w:line="220" w:lineRule="auto"/>
              <w:ind w:left="532"/>
              <w:rPr>
                <w:rFonts w:ascii="宋体" w:hAnsi="宋体" w:eastAsia="宋体" w:cs="宋体"/>
                <w:sz w:val="18"/>
                <w:szCs w:val="18"/>
              </w:rPr>
            </w:pPr>
            <w:r>
              <w:rPr>
                <w:rFonts w:ascii="宋体" w:hAnsi="宋体" w:eastAsia="宋体" w:cs="宋体"/>
                <w:b/>
                <w:bCs/>
                <w:spacing w:val="-4"/>
                <w:sz w:val="18"/>
                <w:szCs w:val="18"/>
              </w:rPr>
              <w:t>合计</w:t>
            </w:r>
          </w:p>
        </w:tc>
        <w:tc>
          <w:tcPr>
            <w:tcW w:w="1418" w:type="dxa"/>
            <w:vAlign w:val="top"/>
          </w:tcPr>
          <w:p w14:paraId="3042EFCC">
            <w:pPr>
              <w:spacing w:before="64" w:line="218" w:lineRule="auto"/>
              <w:ind w:left="351"/>
              <w:rPr>
                <w:rFonts w:ascii="宋体" w:hAnsi="宋体" w:eastAsia="宋体" w:cs="宋体"/>
                <w:sz w:val="18"/>
                <w:szCs w:val="18"/>
              </w:rPr>
            </w:pPr>
            <w:r>
              <w:rPr>
                <w:rFonts w:ascii="宋体" w:hAnsi="宋体" w:eastAsia="宋体" w:cs="宋体"/>
                <w:b/>
                <w:bCs/>
                <w:spacing w:val="-4"/>
                <w:sz w:val="18"/>
                <w:szCs w:val="18"/>
              </w:rPr>
              <w:t>基本支出</w:t>
            </w:r>
          </w:p>
        </w:tc>
        <w:tc>
          <w:tcPr>
            <w:tcW w:w="1429" w:type="dxa"/>
            <w:tcBorders>
              <w:right w:val="nil"/>
            </w:tcBorders>
            <w:vAlign w:val="top"/>
          </w:tcPr>
          <w:p w14:paraId="619ED005">
            <w:pPr>
              <w:spacing w:before="63" w:line="220" w:lineRule="auto"/>
              <w:ind w:left="358"/>
              <w:rPr>
                <w:rFonts w:ascii="宋体" w:hAnsi="宋体" w:eastAsia="宋体" w:cs="宋体"/>
                <w:sz w:val="18"/>
                <w:szCs w:val="18"/>
              </w:rPr>
            </w:pPr>
            <w:r>
              <w:rPr>
                <w:rFonts w:ascii="宋体" w:hAnsi="宋体" w:eastAsia="宋体" w:cs="宋体"/>
                <w:b/>
                <w:bCs/>
                <w:spacing w:val="-4"/>
                <w:sz w:val="18"/>
                <w:szCs w:val="18"/>
              </w:rPr>
              <w:t>项目支出</w:t>
            </w:r>
          </w:p>
        </w:tc>
      </w:tr>
      <w:tr w14:paraId="0B6A6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02EBC05A">
            <w:pPr>
              <w:spacing w:before="89" w:line="217" w:lineRule="auto"/>
              <w:ind w:left="453"/>
              <w:rPr>
                <w:rFonts w:ascii="宋体" w:hAnsi="宋体" w:eastAsia="宋体" w:cs="宋体"/>
                <w:sz w:val="18"/>
                <w:szCs w:val="18"/>
              </w:rPr>
            </w:pPr>
            <w:r>
              <w:rPr>
                <w:rFonts w:ascii="宋体" w:hAnsi="宋体" w:eastAsia="宋体" w:cs="宋体"/>
                <w:b/>
                <w:bCs/>
                <w:spacing w:val="-4"/>
                <w:sz w:val="18"/>
                <w:szCs w:val="18"/>
              </w:rPr>
              <w:t>**</w:t>
            </w:r>
          </w:p>
        </w:tc>
        <w:tc>
          <w:tcPr>
            <w:tcW w:w="4252" w:type="dxa"/>
            <w:vAlign w:val="top"/>
          </w:tcPr>
          <w:p w14:paraId="3DEF5864">
            <w:pPr>
              <w:spacing w:before="89" w:line="217" w:lineRule="auto"/>
              <w:ind w:left="2037"/>
              <w:rPr>
                <w:rFonts w:ascii="宋体" w:hAnsi="宋体" w:eastAsia="宋体" w:cs="宋体"/>
                <w:sz w:val="18"/>
                <w:szCs w:val="18"/>
              </w:rPr>
            </w:pPr>
            <w:r>
              <w:rPr>
                <w:rFonts w:ascii="宋体" w:hAnsi="宋体" w:eastAsia="宋体" w:cs="宋体"/>
                <w:b/>
                <w:bCs/>
                <w:spacing w:val="-4"/>
                <w:sz w:val="18"/>
                <w:szCs w:val="18"/>
              </w:rPr>
              <w:t>**</w:t>
            </w:r>
          </w:p>
        </w:tc>
        <w:tc>
          <w:tcPr>
            <w:tcW w:w="1417" w:type="dxa"/>
            <w:vAlign w:val="top"/>
          </w:tcPr>
          <w:p w14:paraId="78E48339">
            <w:pPr>
              <w:spacing w:before="118" w:line="182" w:lineRule="auto"/>
              <w:ind w:left="679"/>
              <w:rPr>
                <w:rFonts w:ascii="宋体" w:hAnsi="宋体" w:eastAsia="宋体" w:cs="宋体"/>
                <w:sz w:val="18"/>
                <w:szCs w:val="18"/>
              </w:rPr>
            </w:pPr>
            <w:r>
              <w:rPr>
                <w:rFonts w:ascii="宋体" w:hAnsi="宋体" w:eastAsia="宋体" w:cs="宋体"/>
                <w:b/>
                <w:bCs/>
                <w:spacing w:val="-2"/>
                <w:sz w:val="18"/>
                <w:szCs w:val="18"/>
              </w:rPr>
              <w:t>1</w:t>
            </w:r>
          </w:p>
        </w:tc>
        <w:tc>
          <w:tcPr>
            <w:tcW w:w="1418" w:type="dxa"/>
            <w:vAlign w:val="top"/>
          </w:tcPr>
          <w:p w14:paraId="739298C6">
            <w:pPr>
              <w:spacing w:before="119" w:line="181" w:lineRule="auto"/>
              <w:ind w:left="669"/>
              <w:rPr>
                <w:rFonts w:ascii="宋体" w:hAnsi="宋体" w:eastAsia="宋体" w:cs="宋体"/>
                <w:sz w:val="18"/>
                <w:szCs w:val="18"/>
              </w:rPr>
            </w:pPr>
            <w:r>
              <w:rPr>
                <w:rFonts w:ascii="宋体" w:hAnsi="宋体" w:eastAsia="宋体" w:cs="宋体"/>
                <w:b/>
                <w:bCs/>
                <w:spacing w:val="-2"/>
                <w:sz w:val="18"/>
                <w:szCs w:val="18"/>
              </w:rPr>
              <w:t>2</w:t>
            </w:r>
          </w:p>
        </w:tc>
        <w:tc>
          <w:tcPr>
            <w:tcW w:w="1429" w:type="dxa"/>
            <w:tcBorders>
              <w:right w:val="nil"/>
            </w:tcBorders>
            <w:vAlign w:val="top"/>
          </w:tcPr>
          <w:p w14:paraId="18027CFA">
            <w:pPr>
              <w:spacing w:before="119" w:line="181" w:lineRule="auto"/>
              <w:ind w:left="676"/>
              <w:rPr>
                <w:rFonts w:ascii="宋体" w:hAnsi="宋体" w:eastAsia="宋体" w:cs="宋体"/>
                <w:sz w:val="18"/>
                <w:szCs w:val="18"/>
              </w:rPr>
            </w:pPr>
            <w:r>
              <w:rPr>
                <w:rFonts w:ascii="宋体" w:hAnsi="宋体" w:eastAsia="宋体" w:cs="宋体"/>
                <w:b/>
                <w:bCs/>
                <w:spacing w:val="-2"/>
                <w:sz w:val="18"/>
                <w:szCs w:val="18"/>
              </w:rPr>
              <w:t>3</w:t>
            </w:r>
          </w:p>
        </w:tc>
      </w:tr>
      <w:tr w14:paraId="7ABCE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7B167C80">
            <w:pPr>
              <w:pStyle w:val="6"/>
            </w:pPr>
          </w:p>
        </w:tc>
        <w:tc>
          <w:tcPr>
            <w:tcW w:w="4252" w:type="dxa"/>
            <w:vAlign w:val="top"/>
          </w:tcPr>
          <w:p w14:paraId="025D1B57">
            <w:pPr>
              <w:spacing w:before="65" w:line="220" w:lineRule="auto"/>
              <w:ind w:left="116"/>
              <w:rPr>
                <w:rFonts w:ascii="宋体" w:hAnsi="宋体" w:eastAsia="宋体" w:cs="宋体"/>
                <w:sz w:val="18"/>
                <w:szCs w:val="18"/>
              </w:rPr>
            </w:pPr>
            <w:r>
              <w:rPr>
                <w:rFonts w:ascii="宋体" w:hAnsi="宋体" w:eastAsia="宋体" w:cs="宋体"/>
                <w:b/>
                <w:bCs/>
                <w:spacing w:val="-6"/>
                <w:sz w:val="18"/>
                <w:szCs w:val="18"/>
              </w:rPr>
              <w:t>总计</w:t>
            </w:r>
          </w:p>
        </w:tc>
        <w:tc>
          <w:tcPr>
            <w:tcW w:w="1417" w:type="dxa"/>
            <w:vAlign w:val="top"/>
          </w:tcPr>
          <w:p w14:paraId="7459C366">
            <w:pPr>
              <w:spacing w:before="120" w:line="181" w:lineRule="auto"/>
              <w:ind w:left="594"/>
              <w:rPr>
                <w:rFonts w:ascii="宋体" w:hAnsi="宋体" w:eastAsia="宋体" w:cs="宋体"/>
                <w:sz w:val="18"/>
                <w:szCs w:val="18"/>
              </w:rPr>
            </w:pPr>
            <w:r>
              <w:rPr>
                <w:rFonts w:ascii="宋体" w:hAnsi="宋体" w:eastAsia="宋体" w:cs="宋体"/>
                <w:b/>
                <w:bCs/>
                <w:spacing w:val="-4"/>
                <w:sz w:val="18"/>
                <w:szCs w:val="18"/>
              </w:rPr>
              <w:t>2,565.85</w:t>
            </w:r>
          </w:p>
        </w:tc>
        <w:tc>
          <w:tcPr>
            <w:tcW w:w="1418" w:type="dxa"/>
            <w:vAlign w:val="top"/>
          </w:tcPr>
          <w:p w14:paraId="3CB61332">
            <w:pPr>
              <w:spacing w:before="120" w:line="181" w:lineRule="auto"/>
              <w:ind w:left="595"/>
              <w:rPr>
                <w:rFonts w:ascii="宋体" w:hAnsi="宋体" w:eastAsia="宋体" w:cs="宋体"/>
                <w:sz w:val="18"/>
                <w:szCs w:val="18"/>
              </w:rPr>
            </w:pPr>
            <w:r>
              <w:rPr>
                <w:rFonts w:ascii="宋体" w:hAnsi="宋体" w:eastAsia="宋体" w:cs="宋体"/>
                <w:b/>
                <w:bCs/>
                <w:spacing w:val="-4"/>
                <w:sz w:val="18"/>
                <w:szCs w:val="18"/>
              </w:rPr>
              <w:t>2,036.85</w:t>
            </w:r>
          </w:p>
        </w:tc>
        <w:tc>
          <w:tcPr>
            <w:tcW w:w="1429" w:type="dxa"/>
            <w:tcBorders>
              <w:right w:val="nil"/>
            </w:tcBorders>
            <w:vAlign w:val="top"/>
          </w:tcPr>
          <w:p w14:paraId="3B876CB1">
            <w:pPr>
              <w:spacing w:before="120" w:line="181" w:lineRule="auto"/>
              <w:ind w:left="787"/>
              <w:rPr>
                <w:rFonts w:ascii="宋体" w:hAnsi="宋体" w:eastAsia="宋体" w:cs="宋体"/>
                <w:sz w:val="18"/>
                <w:szCs w:val="18"/>
              </w:rPr>
            </w:pPr>
            <w:r>
              <w:rPr>
                <w:rFonts w:ascii="宋体" w:hAnsi="宋体" w:eastAsia="宋体" w:cs="宋体"/>
                <w:b/>
                <w:bCs/>
                <w:spacing w:val="-4"/>
                <w:sz w:val="18"/>
                <w:szCs w:val="18"/>
              </w:rPr>
              <w:t>529.00</w:t>
            </w:r>
          </w:p>
        </w:tc>
      </w:tr>
      <w:tr w14:paraId="52BA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782DE981">
            <w:pPr>
              <w:spacing w:before="120" w:line="181" w:lineRule="auto"/>
              <w:ind w:left="117"/>
              <w:rPr>
                <w:rFonts w:ascii="宋体" w:hAnsi="宋体" w:eastAsia="宋体" w:cs="宋体"/>
                <w:sz w:val="18"/>
                <w:szCs w:val="18"/>
              </w:rPr>
            </w:pPr>
            <w:r>
              <w:rPr>
                <w:rFonts w:ascii="宋体" w:hAnsi="宋体" w:eastAsia="宋体" w:cs="宋体"/>
                <w:b/>
                <w:bCs/>
                <w:spacing w:val="-4"/>
                <w:sz w:val="18"/>
                <w:szCs w:val="18"/>
              </w:rPr>
              <w:t>204</w:t>
            </w:r>
          </w:p>
        </w:tc>
        <w:tc>
          <w:tcPr>
            <w:tcW w:w="4252" w:type="dxa"/>
            <w:vAlign w:val="top"/>
          </w:tcPr>
          <w:p w14:paraId="6E1C37C9">
            <w:pPr>
              <w:spacing w:before="64" w:line="219" w:lineRule="auto"/>
              <w:ind w:left="115"/>
              <w:rPr>
                <w:rFonts w:ascii="宋体" w:hAnsi="宋体" w:eastAsia="宋体" w:cs="宋体"/>
                <w:sz w:val="18"/>
                <w:szCs w:val="18"/>
              </w:rPr>
            </w:pPr>
            <w:r>
              <w:rPr>
                <w:rFonts w:ascii="宋体" w:hAnsi="宋体" w:eastAsia="宋体" w:cs="宋体"/>
                <w:b/>
                <w:bCs/>
                <w:spacing w:val="-4"/>
                <w:sz w:val="18"/>
                <w:szCs w:val="18"/>
              </w:rPr>
              <w:t>公共安全支出</w:t>
            </w:r>
          </w:p>
        </w:tc>
        <w:tc>
          <w:tcPr>
            <w:tcW w:w="1417" w:type="dxa"/>
            <w:vAlign w:val="top"/>
          </w:tcPr>
          <w:p w14:paraId="1CF3D2F1">
            <w:pPr>
              <w:spacing w:before="119" w:line="182" w:lineRule="auto"/>
              <w:ind w:left="594"/>
              <w:rPr>
                <w:rFonts w:ascii="宋体" w:hAnsi="宋体" w:eastAsia="宋体" w:cs="宋体"/>
                <w:sz w:val="18"/>
                <w:szCs w:val="18"/>
              </w:rPr>
            </w:pPr>
            <w:r>
              <w:rPr>
                <w:rFonts w:ascii="宋体" w:hAnsi="宋体" w:eastAsia="宋体" w:cs="宋体"/>
                <w:b/>
                <w:bCs/>
                <w:spacing w:val="-4"/>
                <w:sz w:val="18"/>
                <w:szCs w:val="18"/>
              </w:rPr>
              <w:t>2,200.91</w:t>
            </w:r>
          </w:p>
        </w:tc>
        <w:tc>
          <w:tcPr>
            <w:tcW w:w="1418" w:type="dxa"/>
            <w:vAlign w:val="top"/>
          </w:tcPr>
          <w:p w14:paraId="12986529">
            <w:pPr>
              <w:spacing w:before="119" w:line="182" w:lineRule="auto"/>
              <w:ind w:left="606"/>
              <w:rPr>
                <w:rFonts w:ascii="宋体" w:hAnsi="宋体" w:eastAsia="宋体" w:cs="宋体"/>
                <w:sz w:val="18"/>
                <w:szCs w:val="18"/>
              </w:rPr>
            </w:pPr>
            <w:r>
              <w:rPr>
                <w:rFonts w:ascii="宋体" w:hAnsi="宋体" w:eastAsia="宋体" w:cs="宋体"/>
                <w:b/>
                <w:bCs/>
                <w:spacing w:val="-5"/>
                <w:sz w:val="18"/>
                <w:szCs w:val="18"/>
              </w:rPr>
              <w:t>1,671.91</w:t>
            </w:r>
          </w:p>
        </w:tc>
        <w:tc>
          <w:tcPr>
            <w:tcW w:w="1429" w:type="dxa"/>
            <w:tcBorders>
              <w:right w:val="nil"/>
            </w:tcBorders>
            <w:vAlign w:val="top"/>
          </w:tcPr>
          <w:p w14:paraId="5AD1489E">
            <w:pPr>
              <w:spacing w:before="120" w:line="181" w:lineRule="auto"/>
              <w:ind w:left="787"/>
              <w:rPr>
                <w:rFonts w:ascii="宋体" w:hAnsi="宋体" w:eastAsia="宋体" w:cs="宋体"/>
                <w:sz w:val="18"/>
                <w:szCs w:val="18"/>
              </w:rPr>
            </w:pPr>
            <w:r>
              <w:rPr>
                <w:rFonts w:ascii="宋体" w:hAnsi="宋体" w:eastAsia="宋体" w:cs="宋体"/>
                <w:b/>
                <w:bCs/>
                <w:spacing w:val="-4"/>
                <w:sz w:val="18"/>
                <w:szCs w:val="18"/>
              </w:rPr>
              <w:t>529.00</w:t>
            </w:r>
          </w:p>
        </w:tc>
      </w:tr>
      <w:tr w14:paraId="31F30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3E14EF93">
            <w:pPr>
              <w:spacing w:before="121" w:line="181" w:lineRule="auto"/>
              <w:ind w:left="117"/>
              <w:rPr>
                <w:rFonts w:ascii="宋体" w:hAnsi="宋体" w:eastAsia="宋体" w:cs="宋体"/>
                <w:sz w:val="18"/>
                <w:szCs w:val="18"/>
              </w:rPr>
            </w:pPr>
            <w:r>
              <w:rPr>
                <w:rFonts w:ascii="宋体" w:hAnsi="宋体" w:eastAsia="宋体" w:cs="宋体"/>
                <w:b/>
                <w:bCs/>
                <w:spacing w:val="-4"/>
                <w:sz w:val="18"/>
                <w:szCs w:val="18"/>
              </w:rPr>
              <w:t>20405</w:t>
            </w:r>
          </w:p>
        </w:tc>
        <w:tc>
          <w:tcPr>
            <w:tcW w:w="4252" w:type="dxa"/>
            <w:vAlign w:val="top"/>
          </w:tcPr>
          <w:p w14:paraId="5DA07E6B">
            <w:pPr>
              <w:spacing w:before="65" w:line="220" w:lineRule="auto"/>
              <w:ind w:left="110"/>
              <w:rPr>
                <w:rFonts w:ascii="宋体" w:hAnsi="宋体" w:eastAsia="宋体" w:cs="宋体"/>
                <w:sz w:val="18"/>
                <w:szCs w:val="18"/>
              </w:rPr>
            </w:pPr>
            <w:r>
              <w:rPr>
                <w:rFonts w:ascii="宋体" w:hAnsi="宋体" w:eastAsia="宋体" w:cs="宋体"/>
                <w:b/>
                <w:bCs/>
                <w:spacing w:val="-4"/>
                <w:sz w:val="18"/>
                <w:szCs w:val="18"/>
              </w:rPr>
              <w:t>法院</w:t>
            </w:r>
          </w:p>
        </w:tc>
        <w:tc>
          <w:tcPr>
            <w:tcW w:w="1417" w:type="dxa"/>
            <w:vAlign w:val="top"/>
          </w:tcPr>
          <w:p w14:paraId="04E4040C">
            <w:pPr>
              <w:spacing w:before="120" w:line="182" w:lineRule="auto"/>
              <w:ind w:left="594"/>
              <w:rPr>
                <w:rFonts w:ascii="宋体" w:hAnsi="宋体" w:eastAsia="宋体" w:cs="宋体"/>
                <w:sz w:val="18"/>
                <w:szCs w:val="18"/>
              </w:rPr>
            </w:pPr>
            <w:r>
              <w:rPr>
                <w:rFonts w:ascii="宋体" w:hAnsi="宋体" w:eastAsia="宋体" w:cs="宋体"/>
                <w:b/>
                <w:bCs/>
                <w:spacing w:val="-4"/>
                <w:sz w:val="18"/>
                <w:szCs w:val="18"/>
              </w:rPr>
              <w:t>2,200.91</w:t>
            </w:r>
          </w:p>
        </w:tc>
        <w:tc>
          <w:tcPr>
            <w:tcW w:w="1418" w:type="dxa"/>
            <w:vAlign w:val="top"/>
          </w:tcPr>
          <w:p w14:paraId="76A8077E">
            <w:pPr>
              <w:spacing w:before="120" w:line="182" w:lineRule="auto"/>
              <w:ind w:left="606"/>
              <w:rPr>
                <w:rFonts w:ascii="宋体" w:hAnsi="宋体" w:eastAsia="宋体" w:cs="宋体"/>
                <w:sz w:val="18"/>
                <w:szCs w:val="18"/>
              </w:rPr>
            </w:pPr>
            <w:r>
              <w:rPr>
                <w:rFonts w:ascii="宋体" w:hAnsi="宋体" w:eastAsia="宋体" w:cs="宋体"/>
                <w:b/>
                <w:bCs/>
                <w:spacing w:val="-5"/>
                <w:sz w:val="18"/>
                <w:szCs w:val="18"/>
              </w:rPr>
              <w:t>1,671.91</w:t>
            </w:r>
          </w:p>
        </w:tc>
        <w:tc>
          <w:tcPr>
            <w:tcW w:w="1429" w:type="dxa"/>
            <w:tcBorders>
              <w:right w:val="nil"/>
            </w:tcBorders>
            <w:vAlign w:val="top"/>
          </w:tcPr>
          <w:p w14:paraId="14EF294F">
            <w:pPr>
              <w:spacing w:before="121" w:line="181" w:lineRule="auto"/>
              <w:ind w:left="787"/>
              <w:rPr>
                <w:rFonts w:ascii="宋体" w:hAnsi="宋体" w:eastAsia="宋体" w:cs="宋体"/>
                <w:sz w:val="18"/>
                <w:szCs w:val="18"/>
              </w:rPr>
            </w:pPr>
            <w:r>
              <w:rPr>
                <w:rFonts w:ascii="宋体" w:hAnsi="宋体" w:eastAsia="宋体" w:cs="宋体"/>
                <w:b/>
                <w:bCs/>
                <w:spacing w:val="-4"/>
                <w:sz w:val="18"/>
                <w:szCs w:val="18"/>
              </w:rPr>
              <w:t>529.00</w:t>
            </w:r>
          </w:p>
        </w:tc>
      </w:tr>
      <w:tr w14:paraId="6A359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6AF44359">
            <w:pPr>
              <w:spacing w:before="120" w:line="182" w:lineRule="auto"/>
              <w:ind w:left="117"/>
              <w:rPr>
                <w:rFonts w:ascii="宋体" w:hAnsi="宋体" w:eastAsia="宋体" w:cs="宋体"/>
                <w:sz w:val="18"/>
                <w:szCs w:val="18"/>
              </w:rPr>
            </w:pPr>
            <w:r>
              <w:rPr>
                <w:rFonts w:ascii="宋体" w:hAnsi="宋体" w:eastAsia="宋体" w:cs="宋体"/>
                <w:spacing w:val="-2"/>
                <w:sz w:val="18"/>
                <w:szCs w:val="18"/>
              </w:rPr>
              <w:t>2040501</w:t>
            </w:r>
          </w:p>
        </w:tc>
        <w:tc>
          <w:tcPr>
            <w:tcW w:w="4252" w:type="dxa"/>
            <w:vAlign w:val="top"/>
          </w:tcPr>
          <w:p w14:paraId="2F4AA8CB">
            <w:pPr>
              <w:spacing w:before="65" w:line="220" w:lineRule="auto"/>
              <w:ind w:left="110"/>
              <w:rPr>
                <w:rFonts w:ascii="宋体" w:hAnsi="宋体" w:eastAsia="宋体" w:cs="宋体"/>
                <w:sz w:val="18"/>
                <w:szCs w:val="18"/>
              </w:rPr>
            </w:pPr>
            <w:r>
              <w:rPr>
                <w:rFonts w:ascii="宋体" w:hAnsi="宋体" w:eastAsia="宋体" w:cs="宋体"/>
                <w:spacing w:val="-2"/>
                <w:sz w:val="18"/>
                <w:szCs w:val="18"/>
              </w:rPr>
              <w:t>行政运行</w:t>
            </w:r>
          </w:p>
        </w:tc>
        <w:tc>
          <w:tcPr>
            <w:tcW w:w="1417" w:type="dxa"/>
            <w:vAlign w:val="top"/>
          </w:tcPr>
          <w:p w14:paraId="0D2B44DA">
            <w:pPr>
              <w:spacing w:before="120" w:line="182" w:lineRule="auto"/>
              <w:ind w:left="605"/>
              <w:rPr>
                <w:rFonts w:ascii="宋体" w:hAnsi="宋体" w:eastAsia="宋体" w:cs="宋体"/>
                <w:sz w:val="18"/>
                <w:szCs w:val="18"/>
              </w:rPr>
            </w:pPr>
            <w:r>
              <w:rPr>
                <w:rFonts w:ascii="宋体" w:hAnsi="宋体" w:eastAsia="宋体" w:cs="宋体"/>
                <w:spacing w:val="-3"/>
                <w:sz w:val="18"/>
                <w:szCs w:val="18"/>
              </w:rPr>
              <w:t>1,671.91</w:t>
            </w:r>
          </w:p>
        </w:tc>
        <w:tc>
          <w:tcPr>
            <w:tcW w:w="1418" w:type="dxa"/>
            <w:vAlign w:val="top"/>
          </w:tcPr>
          <w:p w14:paraId="32303E69">
            <w:pPr>
              <w:spacing w:before="120" w:line="182" w:lineRule="auto"/>
              <w:ind w:left="606"/>
              <w:rPr>
                <w:rFonts w:ascii="宋体" w:hAnsi="宋体" w:eastAsia="宋体" w:cs="宋体"/>
                <w:sz w:val="18"/>
                <w:szCs w:val="18"/>
              </w:rPr>
            </w:pPr>
            <w:r>
              <w:rPr>
                <w:rFonts w:ascii="宋体" w:hAnsi="宋体" w:eastAsia="宋体" w:cs="宋体"/>
                <w:spacing w:val="-3"/>
                <w:sz w:val="18"/>
                <w:szCs w:val="18"/>
              </w:rPr>
              <w:t>1,671.91</w:t>
            </w:r>
          </w:p>
        </w:tc>
        <w:tc>
          <w:tcPr>
            <w:tcW w:w="1429" w:type="dxa"/>
            <w:tcBorders>
              <w:right w:val="nil"/>
            </w:tcBorders>
            <w:vAlign w:val="top"/>
          </w:tcPr>
          <w:p w14:paraId="441AD7F5">
            <w:pPr>
              <w:pStyle w:val="6"/>
            </w:pPr>
          </w:p>
        </w:tc>
      </w:tr>
      <w:tr w14:paraId="46293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488A95BC">
            <w:pPr>
              <w:spacing w:before="122" w:line="181" w:lineRule="auto"/>
              <w:ind w:left="117"/>
              <w:rPr>
                <w:rFonts w:ascii="宋体" w:hAnsi="宋体" w:eastAsia="宋体" w:cs="宋体"/>
                <w:sz w:val="18"/>
                <w:szCs w:val="18"/>
              </w:rPr>
            </w:pPr>
            <w:r>
              <w:rPr>
                <w:rFonts w:ascii="宋体" w:hAnsi="宋体" w:eastAsia="宋体" w:cs="宋体"/>
                <w:spacing w:val="-2"/>
                <w:sz w:val="18"/>
                <w:szCs w:val="18"/>
              </w:rPr>
              <w:t>2040504</w:t>
            </w:r>
          </w:p>
        </w:tc>
        <w:tc>
          <w:tcPr>
            <w:tcW w:w="4252" w:type="dxa"/>
            <w:vAlign w:val="top"/>
          </w:tcPr>
          <w:p w14:paraId="1D0FA17A">
            <w:pPr>
              <w:spacing w:before="66" w:line="219" w:lineRule="auto"/>
              <w:ind w:left="111"/>
              <w:rPr>
                <w:rFonts w:ascii="宋体" w:hAnsi="宋体" w:eastAsia="宋体" w:cs="宋体"/>
                <w:sz w:val="18"/>
                <w:szCs w:val="18"/>
              </w:rPr>
            </w:pPr>
            <w:r>
              <w:rPr>
                <w:rFonts w:ascii="宋体" w:hAnsi="宋体" w:eastAsia="宋体" w:cs="宋体"/>
                <w:spacing w:val="-2"/>
                <w:sz w:val="18"/>
                <w:szCs w:val="18"/>
              </w:rPr>
              <w:t>案件审判</w:t>
            </w:r>
          </w:p>
        </w:tc>
        <w:tc>
          <w:tcPr>
            <w:tcW w:w="1417" w:type="dxa"/>
            <w:vAlign w:val="top"/>
          </w:tcPr>
          <w:p w14:paraId="4B4CCAE6">
            <w:pPr>
              <w:spacing w:before="122" w:line="181" w:lineRule="auto"/>
              <w:ind w:left="775"/>
              <w:rPr>
                <w:rFonts w:ascii="宋体" w:hAnsi="宋体" w:eastAsia="宋体" w:cs="宋体"/>
                <w:sz w:val="18"/>
                <w:szCs w:val="18"/>
              </w:rPr>
            </w:pPr>
            <w:r>
              <w:rPr>
                <w:rFonts w:ascii="宋体" w:hAnsi="宋体" w:eastAsia="宋体" w:cs="宋体"/>
                <w:spacing w:val="-2"/>
                <w:sz w:val="18"/>
                <w:szCs w:val="18"/>
              </w:rPr>
              <w:t>529.00</w:t>
            </w:r>
          </w:p>
        </w:tc>
        <w:tc>
          <w:tcPr>
            <w:tcW w:w="1418" w:type="dxa"/>
            <w:vAlign w:val="top"/>
          </w:tcPr>
          <w:p w14:paraId="63851767">
            <w:pPr>
              <w:pStyle w:val="6"/>
            </w:pPr>
          </w:p>
        </w:tc>
        <w:tc>
          <w:tcPr>
            <w:tcW w:w="1429" w:type="dxa"/>
            <w:tcBorders>
              <w:right w:val="nil"/>
            </w:tcBorders>
            <w:vAlign w:val="top"/>
          </w:tcPr>
          <w:p w14:paraId="1CE47232">
            <w:pPr>
              <w:spacing w:before="122" w:line="181" w:lineRule="auto"/>
              <w:ind w:left="787"/>
              <w:rPr>
                <w:rFonts w:ascii="宋体" w:hAnsi="宋体" w:eastAsia="宋体" w:cs="宋体"/>
                <w:sz w:val="18"/>
                <w:szCs w:val="18"/>
              </w:rPr>
            </w:pPr>
            <w:r>
              <w:rPr>
                <w:rFonts w:ascii="宋体" w:hAnsi="宋体" w:eastAsia="宋体" w:cs="宋体"/>
                <w:spacing w:val="-2"/>
                <w:sz w:val="18"/>
                <w:szCs w:val="18"/>
              </w:rPr>
              <w:t>529.00</w:t>
            </w:r>
          </w:p>
        </w:tc>
      </w:tr>
      <w:tr w14:paraId="19B38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7DE1CDC1">
            <w:pPr>
              <w:spacing w:before="123" w:line="181" w:lineRule="auto"/>
              <w:ind w:left="117"/>
              <w:rPr>
                <w:rFonts w:ascii="宋体" w:hAnsi="宋体" w:eastAsia="宋体" w:cs="宋体"/>
                <w:sz w:val="18"/>
                <w:szCs w:val="18"/>
              </w:rPr>
            </w:pPr>
            <w:r>
              <w:rPr>
                <w:rFonts w:ascii="宋体" w:hAnsi="宋体" w:eastAsia="宋体" w:cs="宋体"/>
                <w:b/>
                <w:bCs/>
                <w:spacing w:val="-4"/>
                <w:sz w:val="18"/>
                <w:szCs w:val="18"/>
              </w:rPr>
              <w:t>208</w:t>
            </w:r>
          </w:p>
        </w:tc>
        <w:tc>
          <w:tcPr>
            <w:tcW w:w="4252" w:type="dxa"/>
            <w:vAlign w:val="top"/>
          </w:tcPr>
          <w:p w14:paraId="31B7A3D0">
            <w:pPr>
              <w:spacing w:before="68" w:line="218" w:lineRule="auto"/>
              <w:ind w:left="111"/>
              <w:rPr>
                <w:rFonts w:ascii="宋体" w:hAnsi="宋体" w:eastAsia="宋体" w:cs="宋体"/>
                <w:sz w:val="18"/>
                <w:szCs w:val="18"/>
              </w:rPr>
            </w:pPr>
            <w:r>
              <w:rPr>
                <w:rFonts w:ascii="宋体" w:hAnsi="宋体" w:eastAsia="宋体" w:cs="宋体"/>
                <w:b/>
                <w:bCs/>
                <w:spacing w:val="-3"/>
                <w:sz w:val="18"/>
                <w:szCs w:val="18"/>
              </w:rPr>
              <w:t>社会保障和就业支出</w:t>
            </w:r>
          </w:p>
        </w:tc>
        <w:tc>
          <w:tcPr>
            <w:tcW w:w="1417" w:type="dxa"/>
            <w:vAlign w:val="top"/>
          </w:tcPr>
          <w:p w14:paraId="67D3E805">
            <w:pPr>
              <w:spacing w:before="122" w:line="182" w:lineRule="auto"/>
              <w:ind w:left="785"/>
              <w:rPr>
                <w:rFonts w:ascii="宋体" w:hAnsi="宋体" w:eastAsia="宋体" w:cs="宋体"/>
                <w:sz w:val="18"/>
                <w:szCs w:val="18"/>
              </w:rPr>
            </w:pPr>
            <w:r>
              <w:rPr>
                <w:rFonts w:ascii="宋体" w:hAnsi="宋体" w:eastAsia="宋体" w:cs="宋体"/>
                <w:b/>
                <w:bCs/>
                <w:spacing w:val="-5"/>
                <w:sz w:val="18"/>
                <w:szCs w:val="18"/>
              </w:rPr>
              <w:t>121.51</w:t>
            </w:r>
          </w:p>
        </w:tc>
        <w:tc>
          <w:tcPr>
            <w:tcW w:w="1418" w:type="dxa"/>
            <w:vAlign w:val="top"/>
          </w:tcPr>
          <w:p w14:paraId="59519012">
            <w:pPr>
              <w:spacing w:before="122" w:line="182" w:lineRule="auto"/>
              <w:ind w:left="786"/>
              <w:rPr>
                <w:rFonts w:ascii="宋体" w:hAnsi="宋体" w:eastAsia="宋体" w:cs="宋体"/>
                <w:sz w:val="18"/>
                <w:szCs w:val="18"/>
              </w:rPr>
            </w:pPr>
            <w:r>
              <w:rPr>
                <w:rFonts w:ascii="宋体" w:hAnsi="宋体" w:eastAsia="宋体" w:cs="宋体"/>
                <w:b/>
                <w:bCs/>
                <w:spacing w:val="-5"/>
                <w:sz w:val="18"/>
                <w:szCs w:val="18"/>
              </w:rPr>
              <w:t>121.51</w:t>
            </w:r>
          </w:p>
        </w:tc>
        <w:tc>
          <w:tcPr>
            <w:tcW w:w="1429" w:type="dxa"/>
            <w:tcBorders>
              <w:right w:val="nil"/>
            </w:tcBorders>
            <w:vAlign w:val="top"/>
          </w:tcPr>
          <w:p w14:paraId="2F0C854A">
            <w:pPr>
              <w:pStyle w:val="6"/>
            </w:pPr>
          </w:p>
        </w:tc>
      </w:tr>
      <w:tr w14:paraId="0E450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0925DCF8">
            <w:pPr>
              <w:spacing w:before="123" w:line="181" w:lineRule="auto"/>
              <w:ind w:left="117"/>
              <w:rPr>
                <w:rFonts w:ascii="宋体" w:hAnsi="宋体" w:eastAsia="宋体" w:cs="宋体"/>
                <w:sz w:val="18"/>
                <w:szCs w:val="18"/>
              </w:rPr>
            </w:pPr>
            <w:r>
              <w:rPr>
                <w:rFonts w:ascii="宋体" w:hAnsi="宋体" w:eastAsia="宋体" w:cs="宋体"/>
                <w:b/>
                <w:bCs/>
                <w:spacing w:val="-4"/>
                <w:sz w:val="18"/>
                <w:szCs w:val="18"/>
              </w:rPr>
              <w:t>20805</w:t>
            </w:r>
          </w:p>
        </w:tc>
        <w:tc>
          <w:tcPr>
            <w:tcW w:w="4252" w:type="dxa"/>
            <w:vAlign w:val="top"/>
          </w:tcPr>
          <w:p w14:paraId="7E00A702">
            <w:pPr>
              <w:spacing w:before="67" w:line="219" w:lineRule="auto"/>
              <w:ind w:left="110"/>
              <w:rPr>
                <w:rFonts w:ascii="宋体" w:hAnsi="宋体" w:eastAsia="宋体" w:cs="宋体"/>
                <w:sz w:val="18"/>
                <w:szCs w:val="18"/>
              </w:rPr>
            </w:pPr>
            <w:r>
              <w:rPr>
                <w:rFonts w:ascii="宋体" w:hAnsi="宋体" w:eastAsia="宋体" w:cs="宋体"/>
                <w:b/>
                <w:bCs/>
                <w:spacing w:val="-3"/>
                <w:sz w:val="18"/>
                <w:szCs w:val="18"/>
              </w:rPr>
              <w:t>行政事业单位养老支出</w:t>
            </w:r>
          </w:p>
        </w:tc>
        <w:tc>
          <w:tcPr>
            <w:tcW w:w="1417" w:type="dxa"/>
            <w:vAlign w:val="top"/>
          </w:tcPr>
          <w:p w14:paraId="1F639991">
            <w:pPr>
              <w:spacing w:before="122" w:line="182" w:lineRule="auto"/>
              <w:ind w:left="785"/>
              <w:rPr>
                <w:rFonts w:ascii="宋体" w:hAnsi="宋体" w:eastAsia="宋体" w:cs="宋体"/>
                <w:sz w:val="18"/>
                <w:szCs w:val="18"/>
              </w:rPr>
            </w:pPr>
            <w:r>
              <w:rPr>
                <w:rFonts w:ascii="宋体" w:hAnsi="宋体" w:eastAsia="宋体" w:cs="宋体"/>
                <w:b/>
                <w:bCs/>
                <w:spacing w:val="-5"/>
                <w:sz w:val="18"/>
                <w:szCs w:val="18"/>
              </w:rPr>
              <w:t>120.16</w:t>
            </w:r>
          </w:p>
        </w:tc>
        <w:tc>
          <w:tcPr>
            <w:tcW w:w="1418" w:type="dxa"/>
            <w:vAlign w:val="top"/>
          </w:tcPr>
          <w:p w14:paraId="719F2450">
            <w:pPr>
              <w:spacing w:before="122" w:line="182" w:lineRule="auto"/>
              <w:ind w:left="786"/>
              <w:rPr>
                <w:rFonts w:ascii="宋体" w:hAnsi="宋体" w:eastAsia="宋体" w:cs="宋体"/>
                <w:sz w:val="18"/>
                <w:szCs w:val="18"/>
              </w:rPr>
            </w:pPr>
            <w:r>
              <w:rPr>
                <w:rFonts w:ascii="宋体" w:hAnsi="宋体" w:eastAsia="宋体" w:cs="宋体"/>
                <w:b/>
                <w:bCs/>
                <w:spacing w:val="-5"/>
                <w:sz w:val="18"/>
                <w:szCs w:val="18"/>
              </w:rPr>
              <w:t>120.16</w:t>
            </w:r>
          </w:p>
        </w:tc>
        <w:tc>
          <w:tcPr>
            <w:tcW w:w="1429" w:type="dxa"/>
            <w:tcBorders>
              <w:right w:val="nil"/>
            </w:tcBorders>
            <w:vAlign w:val="top"/>
          </w:tcPr>
          <w:p w14:paraId="01B0CA7C">
            <w:pPr>
              <w:pStyle w:val="6"/>
            </w:pPr>
          </w:p>
        </w:tc>
      </w:tr>
      <w:tr w14:paraId="0629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4C8642D1">
            <w:pPr>
              <w:spacing w:before="123" w:line="182" w:lineRule="auto"/>
              <w:ind w:left="117"/>
              <w:rPr>
                <w:rFonts w:ascii="宋体" w:hAnsi="宋体" w:eastAsia="宋体" w:cs="宋体"/>
                <w:sz w:val="18"/>
                <w:szCs w:val="18"/>
              </w:rPr>
            </w:pPr>
            <w:r>
              <w:rPr>
                <w:rFonts w:ascii="宋体" w:hAnsi="宋体" w:eastAsia="宋体" w:cs="宋体"/>
                <w:spacing w:val="-2"/>
                <w:sz w:val="18"/>
                <w:szCs w:val="18"/>
              </w:rPr>
              <w:t>2080501</w:t>
            </w:r>
          </w:p>
        </w:tc>
        <w:tc>
          <w:tcPr>
            <w:tcW w:w="4252" w:type="dxa"/>
            <w:vAlign w:val="top"/>
          </w:tcPr>
          <w:p w14:paraId="1733E385">
            <w:pPr>
              <w:spacing w:before="68" w:line="219" w:lineRule="auto"/>
              <w:ind w:left="110"/>
              <w:rPr>
                <w:rFonts w:ascii="宋体" w:hAnsi="宋体" w:eastAsia="宋体" w:cs="宋体"/>
                <w:sz w:val="18"/>
                <w:szCs w:val="18"/>
              </w:rPr>
            </w:pPr>
            <w:r>
              <w:rPr>
                <w:rFonts w:ascii="宋体" w:hAnsi="宋体" w:eastAsia="宋体" w:cs="宋体"/>
                <w:spacing w:val="-1"/>
                <w:sz w:val="18"/>
                <w:szCs w:val="18"/>
              </w:rPr>
              <w:t>行政单位离退休</w:t>
            </w:r>
          </w:p>
        </w:tc>
        <w:tc>
          <w:tcPr>
            <w:tcW w:w="1417" w:type="dxa"/>
            <w:vAlign w:val="top"/>
          </w:tcPr>
          <w:p w14:paraId="628A5295">
            <w:pPr>
              <w:spacing w:before="124" w:line="181" w:lineRule="auto"/>
              <w:ind w:left="951"/>
              <w:rPr>
                <w:rFonts w:ascii="宋体" w:hAnsi="宋体" w:eastAsia="宋体" w:cs="宋体"/>
                <w:sz w:val="18"/>
                <w:szCs w:val="18"/>
              </w:rPr>
            </w:pPr>
            <w:r>
              <w:rPr>
                <w:rFonts w:ascii="宋体" w:hAnsi="宋体" w:eastAsia="宋体" w:cs="宋体"/>
                <w:spacing w:val="-2"/>
                <w:sz w:val="18"/>
                <w:szCs w:val="18"/>
              </w:rPr>
              <w:t>4.00</w:t>
            </w:r>
          </w:p>
        </w:tc>
        <w:tc>
          <w:tcPr>
            <w:tcW w:w="1418" w:type="dxa"/>
            <w:vAlign w:val="top"/>
          </w:tcPr>
          <w:p w14:paraId="0ED53DEA">
            <w:pPr>
              <w:spacing w:before="124" w:line="181" w:lineRule="auto"/>
              <w:ind w:left="952"/>
              <w:rPr>
                <w:rFonts w:ascii="宋体" w:hAnsi="宋体" w:eastAsia="宋体" w:cs="宋体"/>
                <w:sz w:val="18"/>
                <w:szCs w:val="18"/>
              </w:rPr>
            </w:pPr>
            <w:r>
              <w:rPr>
                <w:rFonts w:ascii="宋体" w:hAnsi="宋体" w:eastAsia="宋体" w:cs="宋体"/>
                <w:spacing w:val="-2"/>
                <w:sz w:val="18"/>
                <w:szCs w:val="18"/>
              </w:rPr>
              <w:t>4.00</w:t>
            </w:r>
          </w:p>
        </w:tc>
        <w:tc>
          <w:tcPr>
            <w:tcW w:w="1429" w:type="dxa"/>
            <w:tcBorders>
              <w:right w:val="nil"/>
            </w:tcBorders>
            <w:vAlign w:val="top"/>
          </w:tcPr>
          <w:p w14:paraId="604686E5">
            <w:pPr>
              <w:pStyle w:val="6"/>
            </w:pPr>
          </w:p>
        </w:tc>
      </w:tr>
      <w:tr w14:paraId="59775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73374B3A">
            <w:pPr>
              <w:spacing w:before="124" w:line="181" w:lineRule="auto"/>
              <w:ind w:left="117"/>
              <w:rPr>
                <w:rFonts w:ascii="宋体" w:hAnsi="宋体" w:eastAsia="宋体" w:cs="宋体"/>
                <w:sz w:val="18"/>
                <w:szCs w:val="18"/>
              </w:rPr>
            </w:pPr>
            <w:r>
              <w:rPr>
                <w:rFonts w:ascii="宋体" w:hAnsi="宋体" w:eastAsia="宋体" w:cs="宋体"/>
                <w:spacing w:val="-2"/>
                <w:sz w:val="18"/>
                <w:szCs w:val="18"/>
              </w:rPr>
              <w:t>2080505</w:t>
            </w:r>
          </w:p>
        </w:tc>
        <w:tc>
          <w:tcPr>
            <w:tcW w:w="4252" w:type="dxa"/>
            <w:vAlign w:val="top"/>
          </w:tcPr>
          <w:p w14:paraId="6263286C">
            <w:pPr>
              <w:spacing w:before="69" w:line="218" w:lineRule="auto"/>
              <w:ind w:left="109"/>
              <w:rPr>
                <w:rFonts w:ascii="宋体" w:hAnsi="宋体" w:eastAsia="宋体" w:cs="宋体"/>
                <w:sz w:val="18"/>
                <w:szCs w:val="18"/>
              </w:rPr>
            </w:pPr>
            <w:r>
              <w:rPr>
                <w:rFonts w:ascii="宋体" w:hAnsi="宋体" w:eastAsia="宋体" w:cs="宋体"/>
                <w:spacing w:val="-1"/>
                <w:sz w:val="18"/>
                <w:szCs w:val="18"/>
              </w:rPr>
              <w:t>机关事业单位基本养老保险缴费支出</w:t>
            </w:r>
          </w:p>
        </w:tc>
        <w:tc>
          <w:tcPr>
            <w:tcW w:w="1417" w:type="dxa"/>
            <w:vAlign w:val="top"/>
          </w:tcPr>
          <w:p w14:paraId="793C11D0">
            <w:pPr>
              <w:spacing w:before="123" w:line="182" w:lineRule="auto"/>
              <w:ind w:left="785"/>
              <w:rPr>
                <w:rFonts w:ascii="宋体" w:hAnsi="宋体" w:eastAsia="宋体" w:cs="宋体"/>
                <w:sz w:val="18"/>
                <w:szCs w:val="18"/>
              </w:rPr>
            </w:pPr>
            <w:r>
              <w:rPr>
                <w:rFonts w:ascii="宋体" w:hAnsi="宋体" w:eastAsia="宋体" w:cs="宋体"/>
                <w:spacing w:val="-3"/>
                <w:sz w:val="18"/>
                <w:szCs w:val="18"/>
              </w:rPr>
              <w:t>116.16</w:t>
            </w:r>
          </w:p>
        </w:tc>
        <w:tc>
          <w:tcPr>
            <w:tcW w:w="1418" w:type="dxa"/>
            <w:vAlign w:val="top"/>
          </w:tcPr>
          <w:p w14:paraId="6944D2B6">
            <w:pPr>
              <w:spacing w:before="123" w:line="182" w:lineRule="auto"/>
              <w:ind w:left="786"/>
              <w:rPr>
                <w:rFonts w:ascii="宋体" w:hAnsi="宋体" w:eastAsia="宋体" w:cs="宋体"/>
                <w:sz w:val="18"/>
                <w:szCs w:val="18"/>
              </w:rPr>
            </w:pPr>
            <w:r>
              <w:rPr>
                <w:rFonts w:ascii="宋体" w:hAnsi="宋体" w:eastAsia="宋体" w:cs="宋体"/>
                <w:spacing w:val="-3"/>
                <w:sz w:val="18"/>
                <w:szCs w:val="18"/>
              </w:rPr>
              <w:t>116.16</w:t>
            </w:r>
          </w:p>
        </w:tc>
        <w:tc>
          <w:tcPr>
            <w:tcW w:w="1429" w:type="dxa"/>
            <w:tcBorders>
              <w:right w:val="nil"/>
            </w:tcBorders>
            <w:vAlign w:val="top"/>
          </w:tcPr>
          <w:p w14:paraId="0F920ED6">
            <w:pPr>
              <w:pStyle w:val="6"/>
            </w:pPr>
          </w:p>
        </w:tc>
      </w:tr>
      <w:tr w14:paraId="70E2B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192AC6F6">
            <w:pPr>
              <w:spacing w:before="125" w:line="181" w:lineRule="auto"/>
              <w:ind w:left="117"/>
              <w:rPr>
                <w:rFonts w:ascii="宋体" w:hAnsi="宋体" w:eastAsia="宋体" w:cs="宋体"/>
                <w:sz w:val="18"/>
                <w:szCs w:val="18"/>
              </w:rPr>
            </w:pPr>
            <w:r>
              <w:rPr>
                <w:rFonts w:ascii="宋体" w:hAnsi="宋体" w:eastAsia="宋体" w:cs="宋体"/>
                <w:b/>
                <w:bCs/>
                <w:spacing w:val="-4"/>
                <w:sz w:val="18"/>
                <w:szCs w:val="18"/>
              </w:rPr>
              <w:t>20899</w:t>
            </w:r>
          </w:p>
        </w:tc>
        <w:tc>
          <w:tcPr>
            <w:tcW w:w="4252" w:type="dxa"/>
            <w:vAlign w:val="top"/>
          </w:tcPr>
          <w:p w14:paraId="700655EB">
            <w:pPr>
              <w:spacing w:before="70" w:line="218" w:lineRule="auto"/>
              <w:ind w:left="109"/>
              <w:rPr>
                <w:rFonts w:ascii="宋体" w:hAnsi="宋体" w:eastAsia="宋体" w:cs="宋体"/>
                <w:sz w:val="18"/>
                <w:szCs w:val="18"/>
              </w:rPr>
            </w:pPr>
            <w:r>
              <w:rPr>
                <w:rFonts w:ascii="宋体" w:hAnsi="宋体" w:eastAsia="宋体" w:cs="宋体"/>
                <w:b/>
                <w:bCs/>
                <w:spacing w:val="-3"/>
                <w:sz w:val="18"/>
                <w:szCs w:val="18"/>
              </w:rPr>
              <w:t>其他社会保障和就业支出</w:t>
            </w:r>
          </w:p>
        </w:tc>
        <w:tc>
          <w:tcPr>
            <w:tcW w:w="1417" w:type="dxa"/>
            <w:vAlign w:val="top"/>
          </w:tcPr>
          <w:p w14:paraId="18F7367A">
            <w:pPr>
              <w:spacing w:before="124" w:line="182" w:lineRule="auto"/>
              <w:ind w:left="965"/>
              <w:rPr>
                <w:rFonts w:ascii="宋体" w:hAnsi="宋体" w:eastAsia="宋体" w:cs="宋体"/>
                <w:sz w:val="18"/>
                <w:szCs w:val="18"/>
              </w:rPr>
            </w:pPr>
            <w:r>
              <w:rPr>
                <w:rFonts w:ascii="宋体" w:hAnsi="宋体" w:eastAsia="宋体" w:cs="宋体"/>
                <w:b/>
                <w:bCs/>
                <w:spacing w:val="-6"/>
                <w:sz w:val="18"/>
                <w:szCs w:val="18"/>
              </w:rPr>
              <w:t>1.35</w:t>
            </w:r>
          </w:p>
        </w:tc>
        <w:tc>
          <w:tcPr>
            <w:tcW w:w="1418" w:type="dxa"/>
            <w:vAlign w:val="top"/>
          </w:tcPr>
          <w:p w14:paraId="1631292B">
            <w:pPr>
              <w:spacing w:before="124" w:line="182" w:lineRule="auto"/>
              <w:ind w:left="966"/>
              <w:rPr>
                <w:rFonts w:ascii="宋体" w:hAnsi="宋体" w:eastAsia="宋体" w:cs="宋体"/>
                <w:sz w:val="18"/>
                <w:szCs w:val="18"/>
              </w:rPr>
            </w:pPr>
            <w:r>
              <w:rPr>
                <w:rFonts w:ascii="宋体" w:hAnsi="宋体" w:eastAsia="宋体" w:cs="宋体"/>
                <w:b/>
                <w:bCs/>
                <w:spacing w:val="-6"/>
                <w:sz w:val="18"/>
                <w:szCs w:val="18"/>
              </w:rPr>
              <w:t>1.35</w:t>
            </w:r>
          </w:p>
        </w:tc>
        <w:tc>
          <w:tcPr>
            <w:tcW w:w="1429" w:type="dxa"/>
            <w:tcBorders>
              <w:right w:val="nil"/>
            </w:tcBorders>
            <w:vAlign w:val="top"/>
          </w:tcPr>
          <w:p w14:paraId="66E94C1C">
            <w:pPr>
              <w:pStyle w:val="6"/>
            </w:pPr>
          </w:p>
        </w:tc>
      </w:tr>
      <w:tr w14:paraId="1DAE5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429DA274">
            <w:pPr>
              <w:spacing w:before="125" w:line="181" w:lineRule="auto"/>
              <w:ind w:left="117"/>
              <w:rPr>
                <w:rFonts w:ascii="宋体" w:hAnsi="宋体" w:eastAsia="宋体" w:cs="宋体"/>
                <w:sz w:val="18"/>
                <w:szCs w:val="18"/>
              </w:rPr>
            </w:pPr>
            <w:r>
              <w:rPr>
                <w:rFonts w:ascii="宋体" w:hAnsi="宋体" w:eastAsia="宋体" w:cs="宋体"/>
                <w:spacing w:val="-2"/>
                <w:sz w:val="18"/>
                <w:szCs w:val="18"/>
              </w:rPr>
              <w:t>2089999</w:t>
            </w:r>
          </w:p>
        </w:tc>
        <w:tc>
          <w:tcPr>
            <w:tcW w:w="4252" w:type="dxa"/>
            <w:vAlign w:val="top"/>
          </w:tcPr>
          <w:p w14:paraId="61B1AFB4">
            <w:pPr>
              <w:spacing w:before="70" w:line="218" w:lineRule="auto"/>
              <w:ind w:left="109"/>
              <w:rPr>
                <w:rFonts w:ascii="宋体" w:hAnsi="宋体" w:eastAsia="宋体" w:cs="宋体"/>
                <w:sz w:val="18"/>
                <w:szCs w:val="18"/>
              </w:rPr>
            </w:pPr>
            <w:r>
              <w:rPr>
                <w:rFonts w:ascii="宋体" w:hAnsi="宋体" w:eastAsia="宋体" w:cs="宋体"/>
                <w:spacing w:val="-1"/>
                <w:sz w:val="18"/>
                <w:szCs w:val="18"/>
              </w:rPr>
              <w:t>其他社会保障和就业支出</w:t>
            </w:r>
          </w:p>
        </w:tc>
        <w:tc>
          <w:tcPr>
            <w:tcW w:w="1417" w:type="dxa"/>
            <w:vAlign w:val="top"/>
          </w:tcPr>
          <w:p w14:paraId="62C3650F">
            <w:pPr>
              <w:spacing w:before="124" w:line="182" w:lineRule="auto"/>
              <w:ind w:left="965"/>
              <w:rPr>
                <w:rFonts w:ascii="宋体" w:hAnsi="宋体" w:eastAsia="宋体" w:cs="宋体"/>
                <w:sz w:val="18"/>
                <w:szCs w:val="18"/>
              </w:rPr>
            </w:pPr>
            <w:r>
              <w:rPr>
                <w:rFonts w:ascii="宋体" w:hAnsi="宋体" w:eastAsia="宋体" w:cs="宋体"/>
                <w:spacing w:val="-4"/>
                <w:sz w:val="18"/>
                <w:szCs w:val="18"/>
              </w:rPr>
              <w:t>1.35</w:t>
            </w:r>
          </w:p>
        </w:tc>
        <w:tc>
          <w:tcPr>
            <w:tcW w:w="1418" w:type="dxa"/>
            <w:vAlign w:val="top"/>
          </w:tcPr>
          <w:p w14:paraId="1BD2ECA7">
            <w:pPr>
              <w:spacing w:before="124" w:line="182" w:lineRule="auto"/>
              <w:ind w:left="966"/>
              <w:rPr>
                <w:rFonts w:ascii="宋体" w:hAnsi="宋体" w:eastAsia="宋体" w:cs="宋体"/>
                <w:sz w:val="18"/>
                <w:szCs w:val="18"/>
              </w:rPr>
            </w:pPr>
            <w:r>
              <w:rPr>
                <w:rFonts w:ascii="宋体" w:hAnsi="宋体" w:eastAsia="宋体" w:cs="宋体"/>
                <w:spacing w:val="-4"/>
                <w:sz w:val="18"/>
                <w:szCs w:val="18"/>
              </w:rPr>
              <w:t>1.35</w:t>
            </w:r>
          </w:p>
        </w:tc>
        <w:tc>
          <w:tcPr>
            <w:tcW w:w="1429" w:type="dxa"/>
            <w:tcBorders>
              <w:right w:val="nil"/>
            </w:tcBorders>
            <w:vAlign w:val="top"/>
          </w:tcPr>
          <w:p w14:paraId="037C6D63">
            <w:pPr>
              <w:pStyle w:val="6"/>
            </w:pPr>
          </w:p>
        </w:tc>
      </w:tr>
      <w:tr w14:paraId="3387C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618F9315">
            <w:pPr>
              <w:spacing w:before="124" w:line="181" w:lineRule="auto"/>
              <w:ind w:left="117"/>
              <w:rPr>
                <w:rFonts w:ascii="宋体" w:hAnsi="宋体" w:eastAsia="宋体" w:cs="宋体"/>
                <w:sz w:val="18"/>
                <w:szCs w:val="18"/>
              </w:rPr>
            </w:pPr>
            <w:r>
              <w:rPr>
                <w:rFonts w:ascii="宋体" w:hAnsi="宋体" w:eastAsia="宋体" w:cs="宋体"/>
                <w:b/>
                <w:bCs/>
                <w:spacing w:val="-4"/>
                <w:sz w:val="18"/>
                <w:szCs w:val="18"/>
              </w:rPr>
              <w:t>210</w:t>
            </w:r>
          </w:p>
        </w:tc>
        <w:tc>
          <w:tcPr>
            <w:tcW w:w="4252" w:type="dxa"/>
            <w:vAlign w:val="top"/>
          </w:tcPr>
          <w:p w14:paraId="39107D05">
            <w:pPr>
              <w:spacing w:before="69" w:line="219" w:lineRule="auto"/>
              <w:ind w:left="111"/>
              <w:rPr>
                <w:rFonts w:ascii="宋体" w:hAnsi="宋体" w:eastAsia="宋体" w:cs="宋体"/>
                <w:sz w:val="18"/>
                <w:szCs w:val="18"/>
              </w:rPr>
            </w:pPr>
            <w:r>
              <w:rPr>
                <w:rFonts w:ascii="宋体" w:hAnsi="宋体" w:eastAsia="宋体" w:cs="宋体"/>
                <w:b/>
                <w:bCs/>
                <w:spacing w:val="-4"/>
                <w:sz w:val="18"/>
                <w:szCs w:val="18"/>
              </w:rPr>
              <w:t>卫生健康支出</w:t>
            </w:r>
          </w:p>
        </w:tc>
        <w:tc>
          <w:tcPr>
            <w:tcW w:w="1417" w:type="dxa"/>
            <w:vAlign w:val="top"/>
          </w:tcPr>
          <w:p w14:paraId="2971EF62">
            <w:pPr>
              <w:spacing w:before="125" w:line="180" w:lineRule="auto"/>
              <w:ind w:left="862"/>
              <w:rPr>
                <w:rFonts w:ascii="宋体" w:hAnsi="宋体" w:eastAsia="宋体" w:cs="宋体"/>
                <w:sz w:val="18"/>
                <w:szCs w:val="18"/>
              </w:rPr>
            </w:pPr>
            <w:r>
              <w:rPr>
                <w:rFonts w:ascii="宋体" w:hAnsi="宋体" w:eastAsia="宋体" w:cs="宋体"/>
                <w:b/>
                <w:bCs/>
                <w:spacing w:val="-4"/>
                <w:sz w:val="18"/>
                <w:szCs w:val="18"/>
              </w:rPr>
              <w:t>82.20</w:t>
            </w:r>
          </w:p>
        </w:tc>
        <w:tc>
          <w:tcPr>
            <w:tcW w:w="1418" w:type="dxa"/>
            <w:vAlign w:val="top"/>
          </w:tcPr>
          <w:p w14:paraId="5784A9BA">
            <w:pPr>
              <w:spacing w:before="125" w:line="180" w:lineRule="auto"/>
              <w:ind w:left="863"/>
              <w:rPr>
                <w:rFonts w:ascii="宋体" w:hAnsi="宋体" w:eastAsia="宋体" w:cs="宋体"/>
                <w:sz w:val="18"/>
                <w:szCs w:val="18"/>
              </w:rPr>
            </w:pPr>
            <w:r>
              <w:rPr>
                <w:rFonts w:ascii="宋体" w:hAnsi="宋体" w:eastAsia="宋体" w:cs="宋体"/>
                <w:b/>
                <w:bCs/>
                <w:spacing w:val="-4"/>
                <w:sz w:val="18"/>
                <w:szCs w:val="18"/>
              </w:rPr>
              <w:t>82.20</w:t>
            </w:r>
          </w:p>
        </w:tc>
        <w:tc>
          <w:tcPr>
            <w:tcW w:w="1429" w:type="dxa"/>
            <w:tcBorders>
              <w:right w:val="nil"/>
            </w:tcBorders>
            <w:vAlign w:val="top"/>
          </w:tcPr>
          <w:p w14:paraId="71B3A7E8">
            <w:pPr>
              <w:pStyle w:val="6"/>
            </w:pPr>
          </w:p>
        </w:tc>
      </w:tr>
      <w:tr w14:paraId="0E97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Borders>
              <w:left w:val="nil"/>
            </w:tcBorders>
            <w:vAlign w:val="top"/>
          </w:tcPr>
          <w:p w14:paraId="3F916874">
            <w:pPr>
              <w:spacing w:before="125" w:line="180" w:lineRule="auto"/>
              <w:ind w:left="117"/>
              <w:rPr>
                <w:rFonts w:ascii="宋体" w:hAnsi="宋体" w:eastAsia="宋体" w:cs="宋体"/>
                <w:sz w:val="18"/>
                <w:szCs w:val="18"/>
              </w:rPr>
            </w:pPr>
            <w:r>
              <w:rPr>
                <w:rFonts w:ascii="宋体" w:hAnsi="宋体" w:eastAsia="宋体" w:cs="宋体"/>
                <w:b/>
                <w:bCs/>
                <w:spacing w:val="-4"/>
                <w:sz w:val="18"/>
                <w:szCs w:val="18"/>
              </w:rPr>
              <w:t>21011</w:t>
            </w:r>
          </w:p>
        </w:tc>
        <w:tc>
          <w:tcPr>
            <w:tcW w:w="4252" w:type="dxa"/>
            <w:vAlign w:val="top"/>
          </w:tcPr>
          <w:p w14:paraId="41FB0446">
            <w:pPr>
              <w:spacing w:before="70" w:line="220" w:lineRule="auto"/>
              <w:ind w:left="110"/>
              <w:rPr>
                <w:rFonts w:ascii="宋体" w:hAnsi="宋体" w:eastAsia="宋体" w:cs="宋体"/>
                <w:sz w:val="18"/>
                <w:szCs w:val="18"/>
              </w:rPr>
            </w:pPr>
            <w:r>
              <w:rPr>
                <w:rFonts w:ascii="宋体" w:hAnsi="宋体" w:eastAsia="宋体" w:cs="宋体"/>
                <w:b/>
                <w:bCs/>
                <w:spacing w:val="-3"/>
                <w:sz w:val="18"/>
                <w:szCs w:val="18"/>
              </w:rPr>
              <w:t>行政事业单位医疗</w:t>
            </w:r>
          </w:p>
        </w:tc>
        <w:tc>
          <w:tcPr>
            <w:tcW w:w="1417" w:type="dxa"/>
            <w:vAlign w:val="top"/>
          </w:tcPr>
          <w:p w14:paraId="4415A1FF">
            <w:pPr>
              <w:spacing w:before="126" w:line="179" w:lineRule="auto"/>
              <w:ind w:left="862"/>
              <w:rPr>
                <w:rFonts w:ascii="宋体" w:hAnsi="宋体" w:eastAsia="宋体" w:cs="宋体"/>
                <w:sz w:val="18"/>
                <w:szCs w:val="18"/>
              </w:rPr>
            </w:pPr>
            <w:r>
              <w:rPr>
                <w:rFonts w:ascii="宋体" w:hAnsi="宋体" w:eastAsia="宋体" w:cs="宋体"/>
                <w:b/>
                <w:bCs/>
                <w:spacing w:val="-4"/>
                <w:sz w:val="18"/>
                <w:szCs w:val="18"/>
              </w:rPr>
              <w:t>82.20</w:t>
            </w:r>
          </w:p>
        </w:tc>
        <w:tc>
          <w:tcPr>
            <w:tcW w:w="1418" w:type="dxa"/>
            <w:vAlign w:val="top"/>
          </w:tcPr>
          <w:p w14:paraId="7F5BA960">
            <w:pPr>
              <w:spacing w:before="126" w:line="179" w:lineRule="auto"/>
              <w:ind w:left="863"/>
              <w:rPr>
                <w:rFonts w:ascii="宋体" w:hAnsi="宋体" w:eastAsia="宋体" w:cs="宋体"/>
                <w:sz w:val="18"/>
                <w:szCs w:val="18"/>
              </w:rPr>
            </w:pPr>
            <w:r>
              <w:rPr>
                <w:rFonts w:ascii="宋体" w:hAnsi="宋体" w:eastAsia="宋体" w:cs="宋体"/>
                <w:b/>
                <w:bCs/>
                <w:spacing w:val="-4"/>
                <w:sz w:val="18"/>
                <w:szCs w:val="18"/>
              </w:rPr>
              <w:t>82.20</w:t>
            </w:r>
          </w:p>
        </w:tc>
        <w:tc>
          <w:tcPr>
            <w:tcW w:w="1429" w:type="dxa"/>
            <w:tcBorders>
              <w:right w:val="nil"/>
            </w:tcBorders>
            <w:vAlign w:val="top"/>
          </w:tcPr>
          <w:p w14:paraId="71967B31">
            <w:pPr>
              <w:pStyle w:val="6"/>
            </w:pPr>
          </w:p>
        </w:tc>
      </w:tr>
      <w:tr w14:paraId="547F7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7BEA044F">
            <w:pPr>
              <w:spacing w:before="126" w:line="180" w:lineRule="auto"/>
              <w:ind w:left="117"/>
              <w:rPr>
                <w:rFonts w:ascii="宋体" w:hAnsi="宋体" w:eastAsia="宋体" w:cs="宋体"/>
                <w:sz w:val="18"/>
                <w:szCs w:val="18"/>
              </w:rPr>
            </w:pPr>
            <w:r>
              <w:rPr>
                <w:rFonts w:ascii="宋体" w:hAnsi="宋体" w:eastAsia="宋体" w:cs="宋体"/>
                <w:spacing w:val="-2"/>
                <w:sz w:val="18"/>
                <w:szCs w:val="18"/>
              </w:rPr>
              <w:t>2101101</w:t>
            </w:r>
          </w:p>
        </w:tc>
        <w:tc>
          <w:tcPr>
            <w:tcW w:w="4252" w:type="dxa"/>
            <w:vAlign w:val="top"/>
          </w:tcPr>
          <w:p w14:paraId="1A3D7835">
            <w:pPr>
              <w:spacing w:before="71" w:line="220" w:lineRule="auto"/>
              <w:ind w:left="110"/>
              <w:rPr>
                <w:rFonts w:ascii="宋体" w:hAnsi="宋体" w:eastAsia="宋体" w:cs="宋体"/>
                <w:sz w:val="18"/>
                <w:szCs w:val="18"/>
              </w:rPr>
            </w:pPr>
            <w:r>
              <w:rPr>
                <w:rFonts w:ascii="宋体" w:hAnsi="宋体" w:eastAsia="宋体" w:cs="宋体"/>
                <w:spacing w:val="-1"/>
                <w:sz w:val="18"/>
                <w:szCs w:val="18"/>
              </w:rPr>
              <w:t>行政单位医疗</w:t>
            </w:r>
          </w:p>
        </w:tc>
        <w:tc>
          <w:tcPr>
            <w:tcW w:w="1417" w:type="dxa"/>
            <w:vAlign w:val="top"/>
          </w:tcPr>
          <w:p w14:paraId="409E9573">
            <w:pPr>
              <w:spacing w:before="127" w:line="179" w:lineRule="auto"/>
              <w:ind w:left="861"/>
              <w:rPr>
                <w:rFonts w:ascii="宋体" w:hAnsi="宋体" w:eastAsia="宋体" w:cs="宋体"/>
                <w:sz w:val="18"/>
                <w:szCs w:val="18"/>
              </w:rPr>
            </w:pPr>
            <w:r>
              <w:rPr>
                <w:rFonts w:ascii="宋体" w:hAnsi="宋体" w:eastAsia="宋体" w:cs="宋体"/>
                <w:spacing w:val="-2"/>
                <w:sz w:val="18"/>
                <w:szCs w:val="18"/>
              </w:rPr>
              <w:t>45.86</w:t>
            </w:r>
          </w:p>
        </w:tc>
        <w:tc>
          <w:tcPr>
            <w:tcW w:w="1418" w:type="dxa"/>
            <w:vAlign w:val="top"/>
          </w:tcPr>
          <w:p w14:paraId="21C830D5">
            <w:pPr>
              <w:spacing w:before="127" w:line="179" w:lineRule="auto"/>
              <w:ind w:left="862"/>
              <w:rPr>
                <w:rFonts w:ascii="宋体" w:hAnsi="宋体" w:eastAsia="宋体" w:cs="宋体"/>
                <w:sz w:val="18"/>
                <w:szCs w:val="18"/>
              </w:rPr>
            </w:pPr>
            <w:r>
              <w:rPr>
                <w:rFonts w:ascii="宋体" w:hAnsi="宋体" w:eastAsia="宋体" w:cs="宋体"/>
                <w:spacing w:val="-2"/>
                <w:sz w:val="18"/>
                <w:szCs w:val="18"/>
              </w:rPr>
              <w:t>45.86</w:t>
            </w:r>
          </w:p>
        </w:tc>
        <w:tc>
          <w:tcPr>
            <w:tcW w:w="1429" w:type="dxa"/>
            <w:tcBorders>
              <w:right w:val="nil"/>
            </w:tcBorders>
            <w:vAlign w:val="top"/>
          </w:tcPr>
          <w:p w14:paraId="13C5D95F">
            <w:pPr>
              <w:pStyle w:val="6"/>
            </w:pPr>
          </w:p>
        </w:tc>
      </w:tr>
      <w:tr w14:paraId="5437C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1EF54478">
            <w:pPr>
              <w:spacing w:before="126" w:line="180" w:lineRule="auto"/>
              <w:ind w:left="117"/>
              <w:rPr>
                <w:rFonts w:ascii="宋体" w:hAnsi="宋体" w:eastAsia="宋体" w:cs="宋体"/>
                <w:sz w:val="18"/>
                <w:szCs w:val="18"/>
              </w:rPr>
            </w:pPr>
            <w:r>
              <w:rPr>
                <w:rFonts w:ascii="宋体" w:hAnsi="宋体" w:eastAsia="宋体" w:cs="宋体"/>
                <w:spacing w:val="-2"/>
                <w:sz w:val="18"/>
                <w:szCs w:val="18"/>
              </w:rPr>
              <w:t>2101102</w:t>
            </w:r>
          </w:p>
        </w:tc>
        <w:tc>
          <w:tcPr>
            <w:tcW w:w="4252" w:type="dxa"/>
            <w:vAlign w:val="top"/>
          </w:tcPr>
          <w:p w14:paraId="6FBFD7EB">
            <w:pPr>
              <w:spacing w:before="71" w:line="220" w:lineRule="auto"/>
              <w:ind w:left="111"/>
              <w:rPr>
                <w:rFonts w:ascii="宋体" w:hAnsi="宋体" w:eastAsia="宋体" w:cs="宋体"/>
                <w:sz w:val="18"/>
                <w:szCs w:val="18"/>
              </w:rPr>
            </w:pPr>
            <w:r>
              <w:rPr>
                <w:rFonts w:ascii="宋体" w:hAnsi="宋体" w:eastAsia="宋体" w:cs="宋体"/>
                <w:spacing w:val="-2"/>
                <w:sz w:val="18"/>
                <w:szCs w:val="18"/>
              </w:rPr>
              <w:t>事业单位医疗</w:t>
            </w:r>
          </w:p>
        </w:tc>
        <w:tc>
          <w:tcPr>
            <w:tcW w:w="1417" w:type="dxa"/>
            <w:vAlign w:val="top"/>
          </w:tcPr>
          <w:p w14:paraId="03F6ABF1">
            <w:pPr>
              <w:spacing w:before="127" w:line="179" w:lineRule="auto"/>
              <w:ind w:left="953"/>
              <w:rPr>
                <w:rFonts w:ascii="宋体" w:hAnsi="宋体" w:eastAsia="宋体" w:cs="宋体"/>
                <w:sz w:val="18"/>
                <w:szCs w:val="18"/>
              </w:rPr>
            </w:pPr>
            <w:r>
              <w:rPr>
                <w:rFonts w:ascii="宋体" w:hAnsi="宋体" w:eastAsia="宋体" w:cs="宋体"/>
                <w:spacing w:val="-2"/>
                <w:sz w:val="18"/>
                <w:szCs w:val="18"/>
              </w:rPr>
              <w:t>0.63</w:t>
            </w:r>
          </w:p>
        </w:tc>
        <w:tc>
          <w:tcPr>
            <w:tcW w:w="1418" w:type="dxa"/>
            <w:vAlign w:val="top"/>
          </w:tcPr>
          <w:p w14:paraId="7BA379AC">
            <w:pPr>
              <w:spacing w:before="127" w:line="179" w:lineRule="auto"/>
              <w:ind w:left="954"/>
              <w:rPr>
                <w:rFonts w:ascii="宋体" w:hAnsi="宋体" w:eastAsia="宋体" w:cs="宋体"/>
                <w:sz w:val="18"/>
                <w:szCs w:val="18"/>
              </w:rPr>
            </w:pPr>
            <w:r>
              <w:rPr>
                <w:rFonts w:ascii="宋体" w:hAnsi="宋体" w:eastAsia="宋体" w:cs="宋体"/>
                <w:spacing w:val="-2"/>
                <w:sz w:val="18"/>
                <w:szCs w:val="18"/>
              </w:rPr>
              <w:t>0.63</w:t>
            </w:r>
          </w:p>
        </w:tc>
        <w:tc>
          <w:tcPr>
            <w:tcW w:w="1429" w:type="dxa"/>
            <w:tcBorders>
              <w:right w:val="nil"/>
            </w:tcBorders>
            <w:vAlign w:val="top"/>
          </w:tcPr>
          <w:p w14:paraId="388F221B">
            <w:pPr>
              <w:pStyle w:val="6"/>
            </w:pPr>
          </w:p>
        </w:tc>
      </w:tr>
      <w:tr w14:paraId="4B771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61F5EE9E">
            <w:pPr>
              <w:spacing w:before="126" w:line="180" w:lineRule="auto"/>
              <w:ind w:left="117"/>
              <w:rPr>
                <w:rFonts w:ascii="宋体" w:hAnsi="宋体" w:eastAsia="宋体" w:cs="宋体"/>
                <w:sz w:val="18"/>
                <w:szCs w:val="18"/>
              </w:rPr>
            </w:pPr>
            <w:r>
              <w:rPr>
                <w:rFonts w:ascii="宋体" w:hAnsi="宋体" w:eastAsia="宋体" w:cs="宋体"/>
                <w:spacing w:val="-2"/>
                <w:sz w:val="18"/>
                <w:szCs w:val="18"/>
              </w:rPr>
              <w:t>2101103</w:t>
            </w:r>
          </w:p>
        </w:tc>
        <w:tc>
          <w:tcPr>
            <w:tcW w:w="4252" w:type="dxa"/>
            <w:vAlign w:val="top"/>
          </w:tcPr>
          <w:p w14:paraId="7E4EB9CE">
            <w:pPr>
              <w:spacing w:before="71" w:line="219" w:lineRule="auto"/>
              <w:ind w:left="115"/>
              <w:rPr>
                <w:rFonts w:ascii="宋体" w:hAnsi="宋体" w:eastAsia="宋体" w:cs="宋体"/>
                <w:sz w:val="18"/>
                <w:szCs w:val="18"/>
              </w:rPr>
            </w:pPr>
            <w:r>
              <w:rPr>
                <w:rFonts w:ascii="宋体" w:hAnsi="宋体" w:eastAsia="宋体" w:cs="宋体"/>
                <w:spacing w:val="-2"/>
                <w:sz w:val="18"/>
                <w:szCs w:val="18"/>
              </w:rPr>
              <w:t>公务员医疗补助</w:t>
            </w:r>
          </w:p>
        </w:tc>
        <w:tc>
          <w:tcPr>
            <w:tcW w:w="1417" w:type="dxa"/>
            <w:vAlign w:val="top"/>
          </w:tcPr>
          <w:p w14:paraId="2E4AB327">
            <w:pPr>
              <w:spacing w:before="126" w:line="180" w:lineRule="auto"/>
              <w:ind w:left="865"/>
              <w:rPr>
                <w:rFonts w:ascii="宋体" w:hAnsi="宋体" w:eastAsia="宋体" w:cs="宋体"/>
                <w:sz w:val="18"/>
                <w:szCs w:val="18"/>
              </w:rPr>
            </w:pPr>
            <w:r>
              <w:rPr>
                <w:rFonts w:ascii="宋体" w:hAnsi="宋体" w:eastAsia="宋体" w:cs="宋体"/>
                <w:spacing w:val="-2"/>
                <w:sz w:val="18"/>
                <w:szCs w:val="18"/>
              </w:rPr>
              <w:t>35.71</w:t>
            </w:r>
          </w:p>
        </w:tc>
        <w:tc>
          <w:tcPr>
            <w:tcW w:w="1418" w:type="dxa"/>
            <w:vAlign w:val="top"/>
          </w:tcPr>
          <w:p w14:paraId="12108530">
            <w:pPr>
              <w:spacing w:before="126" w:line="180" w:lineRule="auto"/>
              <w:ind w:left="866"/>
              <w:rPr>
                <w:rFonts w:ascii="宋体" w:hAnsi="宋体" w:eastAsia="宋体" w:cs="宋体"/>
                <w:sz w:val="18"/>
                <w:szCs w:val="18"/>
              </w:rPr>
            </w:pPr>
            <w:r>
              <w:rPr>
                <w:rFonts w:ascii="宋体" w:hAnsi="宋体" w:eastAsia="宋体" w:cs="宋体"/>
                <w:spacing w:val="-2"/>
                <w:sz w:val="18"/>
                <w:szCs w:val="18"/>
              </w:rPr>
              <w:t>35.71</w:t>
            </w:r>
          </w:p>
        </w:tc>
        <w:tc>
          <w:tcPr>
            <w:tcW w:w="1429" w:type="dxa"/>
            <w:tcBorders>
              <w:right w:val="nil"/>
            </w:tcBorders>
            <w:vAlign w:val="top"/>
          </w:tcPr>
          <w:p w14:paraId="6F2C8852">
            <w:pPr>
              <w:pStyle w:val="6"/>
            </w:pPr>
          </w:p>
        </w:tc>
      </w:tr>
      <w:tr w14:paraId="46994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26C4DEF4">
            <w:pPr>
              <w:spacing w:before="126" w:line="180" w:lineRule="auto"/>
              <w:ind w:left="117"/>
              <w:rPr>
                <w:rFonts w:ascii="宋体" w:hAnsi="宋体" w:eastAsia="宋体" w:cs="宋体"/>
                <w:sz w:val="18"/>
                <w:szCs w:val="18"/>
              </w:rPr>
            </w:pPr>
            <w:r>
              <w:rPr>
                <w:rFonts w:ascii="宋体" w:hAnsi="宋体" w:eastAsia="宋体" w:cs="宋体"/>
                <w:b/>
                <w:bCs/>
                <w:spacing w:val="-4"/>
                <w:sz w:val="18"/>
                <w:szCs w:val="18"/>
              </w:rPr>
              <w:t>221</w:t>
            </w:r>
          </w:p>
        </w:tc>
        <w:tc>
          <w:tcPr>
            <w:tcW w:w="4252" w:type="dxa"/>
            <w:vAlign w:val="top"/>
          </w:tcPr>
          <w:p w14:paraId="6146E4C3">
            <w:pPr>
              <w:spacing w:before="71" w:line="219" w:lineRule="auto"/>
              <w:ind w:left="110"/>
              <w:rPr>
                <w:rFonts w:ascii="宋体" w:hAnsi="宋体" w:eastAsia="宋体" w:cs="宋体"/>
                <w:sz w:val="18"/>
                <w:szCs w:val="18"/>
              </w:rPr>
            </w:pPr>
            <w:r>
              <w:rPr>
                <w:rFonts w:ascii="宋体" w:hAnsi="宋体" w:eastAsia="宋体" w:cs="宋体"/>
                <w:b/>
                <w:bCs/>
                <w:spacing w:val="-3"/>
                <w:sz w:val="18"/>
                <w:szCs w:val="18"/>
              </w:rPr>
              <w:t>住房保障支出</w:t>
            </w:r>
          </w:p>
        </w:tc>
        <w:tc>
          <w:tcPr>
            <w:tcW w:w="1417" w:type="dxa"/>
            <w:vAlign w:val="top"/>
          </w:tcPr>
          <w:p w14:paraId="29E67998">
            <w:pPr>
              <w:spacing w:before="126" w:line="180" w:lineRule="auto"/>
              <w:ind w:left="785"/>
              <w:rPr>
                <w:rFonts w:ascii="宋体" w:hAnsi="宋体" w:eastAsia="宋体" w:cs="宋体"/>
                <w:sz w:val="18"/>
                <w:szCs w:val="18"/>
              </w:rPr>
            </w:pPr>
            <w:r>
              <w:rPr>
                <w:rFonts w:ascii="宋体" w:hAnsi="宋体" w:eastAsia="宋体" w:cs="宋体"/>
                <w:b/>
                <w:bCs/>
                <w:spacing w:val="-5"/>
                <w:sz w:val="18"/>
                <w:szCs w:val="18"/>
              </w:rPr>
              <w:t>161.23</w:t>
            </w:r>
          </w:p>
        </w:tc>
        <w:tc>
          <w:tcPr>
            <w:tcW w:w="1418" w:type="dxa"/>
            <w:vAlign w:val="top"/>
          </w:tcPr>
          <w:p w14:paraId="31647FD1">
            <w:pPr>
              <w:spacing w:before="126" w:line="180" w:lineRule="auto"/>
              <w:ind w:left="786"/>
              <w:rPr>
                <w:rFonts w:ascii="宋体" w:hAnsi="宋体" w:eastAsia="宋体" w:cs="宋体"/>
                <w:sz w:val="18"/>
                <w:szCs w:val="18"/>
              </w:rPr>
            </w:pPr>
            <w:r>
              <w:rPr>
                <w:rFonts w:ascii="宋体" w:hAnsi="宋体" w:eastAsia="宋体" w:cs="宋体"/>
                <w:b/>
                <w:bCs/>
                <w:spacing w:val="-5"/>
                <w:sz w:val="18"/>
                <w:szCs w:val="18"/>
              </w:rPr>
              <w:t>161.23</w:t>
            </w:r>
          </w:p>
        </w:tc>
        <w:tc>
          <w:tcPr>
            <w:tcW w:w="1429" w:type="dxa"/>
            <w:tcBorders>
              <w:right w:val="nil"/>
            </w:tcBorders>
            <w:vAlign w:val="top"/>
          </w:tcPr>
          <w:p w14:paraId="6523E7A9">
            <w:pPr>
              <w:pStyle w:val="6"/>
            </w:pPr>
          </w:p>
        </w:tc>
      </w:tr>
      <w:tr w14:paraId="303A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Borders>
              <w:left w:val="nil"/>
            </w:tcBorders>
            <w:vAlign w:val="top"/>
          </w:tcPr>
          <w:p w14:paraId="335EE76D">
            <w:pPr>
              <w:spacing w:before="126" w:line="180" w:lineRule="auto"/>
              <w:ind w:left="117"/>
              <w:rPr>
                <w:rFonts w:ascii="宋体" w:hAnsi="宋体" w:eastAsia="宋体" w:cs="宋体"/>
                <w:sz w:val="18"/>
                <w:szCs w:val="18"/>
              </w:rPr>
            </w:pPr>
            <w:r>
              <w:rPr>
                <w:rFonts w:ascii="宋体" w:hAnsi="宋体" w:eastAsia="宋体" w:cs="宋体"/>
                <w:b/>
                <w:bCs/>
                <w:spacing w:val="-4"/>
                <w:sz w:val="18"/>
                <w:szCs w:val="18"/>
              </w:rPr>
              <w:t>22102</w:t>
            </w:r>
          </w:p>
        </w:tc>
        <w:tc>
          <w:tcPr>
            <w:tcW w:w="4252" w:type="dxa"/>
            <w:vAlign w:val="top"/>
          </w:tcPr>
          <w:p w14:paraId="0642D149">
            <w:pPr>
              <w:spacing w:before="71" w:line="219" w:lineRule="auto"/>
              <w:ind w:left="110"/>
              <w:rPr>
                <w:rFonts w:ascii="宋体" w:hAnsi="宋体" w:eastAsia="宋体" w:cs="宋体"/>
                <w:sz w:val="18"/>
                <w:szCs w:val="18"/>
              </w:rPr>
            </w:pPr>
            <w:r>
              <w:rPr>
                <w:rFonts w:ascii="宋体" w:hAnsi="宋体" w:eastAsia="宋体" w:cs="宋体"/>
                <w:b/>
                <w:bCs/>
                <w:spacing w:val="-3"/>
                <w:sz w:val="18"/>
                <w:szCs w:val="18"/>
              </w:rPr>
              <w:t>住房改革支出</w:t>
            </w:r>
          </w:p>
        </w:tc>
        <w:tc>
          <w:tcPr>
            <w:tcW w:w="1417" w:type="dxa"/>
            <w:vAlign w:val="top"/>
          </w:tcPr>
          <w:p w14:paraId="698D59B3">
            <w:pPr>
              <w:spacing w:before="126" w:line="180" w:lineRule="auto"/>
              <w:ind w:left="785"/>
              <w:rPr>
                <w:rFonts w:ascii="宋体" w:hAnsi="宋体" w:eastAsia="宋体" w:cs="宋体"/>
                <w:sz w:val="18"/>
                <w:szCs w:val="18"/>
              </w:rPr>
            </w:pPr>
            <w:r>
              <w:rPr>
                <w:rFonts w:ascii="宋体" w:hAnsi="宋体" w:eastAsia="宋体" w:cs="宋体"/>
                <w:b/>
                <w:bCs/>
                <w:spacing w:val="-5"/>
                <w:sz w:val="18"/>
                <w:szCs w:val="18"/>
              </w:rPr>
              <w:t>161.23</w:t>
            </w:r>
          </w:p>
        </w:tc>
        <w:tc>
          <w:tcPr>
            <w:tcW w:w="1418" w:type="dxa"/>
            <w:vAlign w:val="top"/>
          </w:tcPr>
          <w:p w14:paraId="3F88A787">
            <w:pPr>
              <w:spacing w:before="126" w:line="180" w:lineRule="auto"/>
              <w:ind w:left="786"/>
              <w:rPr>
                <w:rFonts w:ascii="宋体" w:hAnsi="宋体" w:eastAsia="宋体" w:cs="宋体"/>
                <w:sz w:val="18"/>
                <w:szCs w:val="18"/>
              </w:rPr>
            </w:pPr>
            <w:r>
              <w:rPr>
                <w:rFonts w:ascii="宋体" w:hAnsi="宋体" w:eastAsia="宋体" w:cs="宋体"/>
                <w:b/>
                <w:bCs/>
                <w:spacing w:val="-5"/>
                <w:sz w:val="18"/>
                <w:szCs w:val="18"/>
              </w:rPr>
              <w:t>161.23</w:t>
            </w:r>
          </w:p>
        </w:tc>
        <w:tc>
          <w:tcPr>
            <w:tcW w:w="1429" w:type="dxa"/>
            <w:tcBorders>
              <w:right w:val="nil"/>
            </w:tcBorders>
            <w:vAlign w:val="top"/>
          </w:tcPr>
          <w:p w14:paraId="6832F520">
            <w:pPr>
              <w:pStyle w:val="6"/>
            </w:pPr>
          </w:p>
        </w:tc>
      </w:tr>
      <w:tr w14:paraId="1E779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74" w:type="dxa"/>
            <w:tcBorders>
              <w:left w:val="nil"/>
            </w:tcBorders>
            <w:vAlign w:val="top"/>
          </w:tcPr>
          <w:p w14:paraId="341082D8">
            <w:pPr>
              <w:spacing w:before="126" w:line="182" w:lineRule="auto"/>
              <w:ind w:left="117"/>
              <w:rPr>
                <w:rFonts w:ascii="宋体" w:hAnsi="宋体" w:eastAsia="宋体" w:cs="宋体"/>
                <w:sz w:val="18"/>
                <w:szCs w:val="18"/>
              </w:rPr>
            </w:pPr>
            <w:r>
              <w:rPr>
                <w:rFonts w:ascii="宋体" w:hAnsi="宋体" w:eastAsia="宋体" w:cs="宋体"/>
                <w:spacing w:val="-2"/>
                <w:sz w:val="18"/>
                <w:szCs w:val="18"/>
              </w:rPr>
              <w:t>2210201</w:t>
            </w:r>
          </w:p>
        </w:tc>
        <w:tc>
          <w:tcPr>
            <w:tcW w:w="4252" w:type="dxa"/>
            <w:vAlign w:val="top"/>
          </w:tcPr>
          <w:p w14:paraId="3B40A797">
            <w:pPr>
              <w:spacing w:before="71" w:line="220" w:lineRule="auto"/>
              <w:ind w:left="110"/>
              <w:rPr>
                <w:rFonts w:ascii="宋体" w:hAnsi="宋体" w:eastAsia="宋体" w:cs="宋体"/>
                <w:sz w:val="18"/>
                <w:szCs w:val="18"/>
              </w:rPr>
            </w:pPr>
            <w:r>
              <w:rPr>
                <w:rFonts w:ascii="宋体" w:hAnsi="宋体" w:eastAsia="宋体" w:cs="宋体"/>
                <w:spacing w:val="-2"/>
                <w:sz w:val="18"/>
                <w:szCs w:val="18"/>
              </w:rPr>
              <w:t>住房公积金</w:t>
            </w:r>
          </w:p>
        </w:tc>
        <w:tc>
          <w:tcPr>
            <w:tcW w:w="1417" w:type="dxa"/>
            <w:vAlign w:val="top"/>
          </w:tcPr>
          <w:p w14:paraId="5AA5A31C">
            <w:pPr>
              <w:spacing w:before="126" w:line="182" w:lineRule="auto"/>
              <w:ind w:left="785"/>
              <w:rPr>
                <w:rFonts w:ascii="宋体" w:hAnsi="宋体" w:eastAsia="宋体" w:cs="宋体"/>
                <w:sz w:val="18"/>
                <w:szCs w:val="18"/>
              </w:rPr>
            </w:pPr>
            <w:r>
              <w:rPr>
                <w:rFonts w:ascii="宋体" w:hAnsi="宋体" w:eastAsia="宋体" w:cs="宋体"/>
                <w:spacing w:val="-3"/>
                <w:sz w:val="18"/>
                <w:szCs w:val="18"/>
              </w:rPr>
              <w:t>161.23</w:t>
            </w:r>
          </w:p>
        </w:tc>
        <w:tc>
          <w:tcPr>
            <w:tcW w:w="1418" w:type="dxa"/>
            <w:vAlign w:val="top"/>
          </w:tcPr>
          <w:p w14:paraId="6D7F28E3">
            <w:pPr>
              <w:spacing w:before="126" w:line="182" w:lineRule="auto"/>
              <w:ind w:left="786"/>
              <w:rPr>
                <w:rFonts w:ascii="宋体" w:hAnsi="宋体" w:eastAsia="宋体" w:cs="宋体"/>
                <w:sz w:val="18"/>
                <w:szCs w:val="18"/>
              </w:rPr>
            </w:pPr>
            <w:r>
              <w:rPr>
                <w:rFonts w:ascii="宋体" w:hAnsi="宋体" w:eastAsia="宋体" w:cs="宋体"/>
                <w:spacing w:val="-3"/>
                <w:sz w:val="18"/>
                <w:szCs w:val="18"/>
              </w:rPr>
              <w:t>161.23</w:t>
            </w:r>
          </w:p>
        </w:tc>
        <w:tc>
          <w:tcPr>
            <w:tcW w:w="1429" w:type="dxa"/>
            <w:tcBorders>
              <w:right w:val="nil"/>
            </w:tcBorders>
            <w:vAlign w:val="top"/>
          </w:tcPr>
          <w:p w14:paraId="156B1056">
            <w:pPr>
              <w:pStyle w:val="6"/>
            </w:pPr>
          </w:p>
        </w:tc>
      </w:tr>
    </w:tbl>
    <w:p w14:paraId="3F5F29E9">
      <w:pPr>
        <w:rPr>
          <w:rFonts w:ascii="Arial"/>
          <w:sz w:val="21"/>
        </w:rPr>
      </w:pPr>
    </w:p>
    <w:p w14:paraId="0DDA9986">
      <w:pPr>
        <w:rPr>
          <w:rFonts w:ascii="Arial" w:hAnsi="Arial" w:eastAsia="Arial" w:cs="Arial"/>
          <w:sz w:val="21"/>
          <w:szCs w:val="21"/>
        </w:rPr>
        <w:sectPr>
          <w:footerReference r:id="rId30" w:type="default"/>
          <w:pgSz w:w="11906" w:h="16839"/>
          <w:pgMar w:top="1273" w:right="1134" w:bottom="1375" w:left="1157" w:header="0" w:footer="1211" w:gutter="0"/>
          <w:cols w:space="720" w:num="1"/>
        </w:sectPr>
      </w:pPr>
    </w:p>
    <w:p w14:paraId="6DFC7C09">
      <w:pPr>
        <w:pStyle w:val="2"/>
        <w:spacing w:before="64" w:line="222" w:lineRule="auto"/>
        <w:ind w:left="2166"/>
        <w:outlineLvl w:val="0"/>
        <w:rPr>
          <w:sz w:val="32"/>
          <w:szCs w:val="32"/>
        </w:rPr>
      </w:pPr>
      <w:r>
        <w:rPr>
          <w:spacing w:val="-2"/>
          <w:sz w:val="32"/>
          <w:szCs w:val="32"/>
        </w:rPr>
        <w:t>表七、一般公共预算基本支出情况表</w:t>
      </w:r>
    </w:p>
    <w:p w14:paraId="3FEA5459">
      <w:pPr>
        <w:spacing w:before="78"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4BC6D419">
      <w:pPr>
        <w:spacing w:line="29" w:lineRule="exact"/>
      </w:pPr>
    </w:p>
    <w:tbl>
      <w:tblPr>
        <w:tblStyle w:val="5"/>
        <w:tblW w:w="94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4252"/>
        <w:gridCol w:w="1559"/>
        <w:gridCol w:w="1418"/>
        <w:gridCol w:w="1228"/>
      </w:tblGrid>
      <w:tr w14:paraId="145DF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200" w:type="dxa"/>
            <w:gridSpan w:val="2"/>
            <w:tcBorders>
              <w:left w:val="nil"/>
            </w:tcBorders>
            <w:vAlign w:val="top"/>
          </w:tcPr>
          <w:p w14:paraId="00832307">
            <w:pPr>
              <w:spacing w:before="68" w:line="218" w:lineRule="auto"/>
              <w:ind w:left="1529"/>
              <w:rPr>
                <w:rFonts w:ascii="宋体" w:hAnsi="宋体" w:eastAsia="宋体" w:cs="宋体"/>
                <w:sz w:val="18"/>
                <w:szCs w:val="18"/>
              </w:rPr>
            </w:pPr>
            <w:r>
              <w:rPr>
                <w:rFonts w:ascii="宋体" w:hAnsi="宋体" w:eastAsia="宋体" w:cs="宋体"/>
                <w:b/>
                <w:bCs/>
                <w:spacing w:val="-3"/>
                <w:sz w:val="18"/>
                <w:szCs w:val="18"/>
              </w:rPr>
              <w:t>部门预算支出经济分类科目</w:t>
            </w:r>
          </w:p>
        </w:tc>
        <w:tc>
          <w:tcPr>
            <w:tcW w:w="4205" w:type="dxa"/>
            <w:gridSpan w:val="3"/>
            <w:tcBorders>
              <w:right w:val="nil"/>
            </w:tcBorders>
            <w:vAlign w:val="top"/>
          </w:tcPr>
          <w:p w14:paraId="36182FE6">
            <w:pPr>
              <w:spacing w:before="68" w:line="218" w:lineRule="auto"/>
              <w:ind w:left="1206"/>
              <w:rPr>
                <w:rFonts w:ascii="宋体" w:hAnsi="宋体" w:eastAsia="宋体" w:cs="宋体"/>
                <w:sz w:val="18"/>
                <w:szCs w:val="18"/>
              </w:rPr>
            </w:pPr>
            <w:r>
              <w:rPr>
                <w:rFonts w:ascii="宋体" w:hAnsi="宋体" w:eastAsia="宋体" w:cs="宋体"/>
                <w:b/>
                <w:bCs/>
                <w:spacing w:val="-3"/>
                <w:sz w:val="18"/>
                <w:szCs w:val="18"/>
              </w:rPr>
              <w:t>一般公共预算基本支出</w:t>
            </w:r>
          </w:p>
        </w:tc>
      </w:tr>
      <w:tr w14:paraId="3A32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6C408C3C">
            <w:pPr>
              <w:spacing w:before="64" w:line="218" w:lineRule="auto"/>
              <w:ind w:left="121"/>
              <w:rPr>
                <w:rFonts w:ascii="宋体" w:hAnsi="宋体" w:eastAsia="宋体" w:cs="宋体"/>
                <w:sz w:val="18"/>
                <w:szCs w:val="18"/>
              </w:rPr>
            </w:pPr>
            <w:r>
              <w:rPr>
                <w:rFonts w:ascii="宋体" w:hAnsi="宋体" w:eastAsia="宋体" w:cs="宋体"/>
                <w:b/>
                <w:bCs/>
                <w:spacing w:val="-4"/>
                <w:sz w:val="18"/>
                <w:szCs w:val="18"/>
              </w:rPr>
              <w:t>科目编码</w:t>
            </w:r>
          </w:p>
        </w:tc>
        <w:tc>
          <w:tcPr>
            <w:tcW w:w="4252" w:type="dxa"/>
            <w:vAlign w:val="top"/>
          </w:tcPr>
          <w:p w14:paraId="2B4D8FF0">
            <w:pPr>
              <w:spacing w:before="64" w:line="218" w:lineRule="auto"/>
              <w:ind w:left="1768"/>
              <w:rPr>
                <w:rFonts w:ascii="宋体" w:hAnsi="宋体" w:eastAsia="宋体" w:cs="宋体"/>
                <w:sz w:val="18"/>
                <w:szCs w:val="18"/>
              </w:rPr>
            </w:pPr>
            <w:r>
              <w:rPr>
                <w:rFonts w:ascii="宋体" w:hAnsi="宋体" w:eastAsia="宋体" w:cs="宋体"/>
                <w:b/>
                <w:bCs/>
                <w:spacing w:val="-4"/>
                <w:sz w:val="18"/>
                <w:szCs w:val="18"/>
              </w:rPr>
              <w:t>科目名称</w:t>
            </w:r>
          </w:p>
        </w:tc>
        <w:tc>
          <w:tcPr>
            <w:tcW w:w="1559" w:type="dxa"/>
            <w:vAlign w:val="top"/>
          </w:tcPr>
          <w:p w14:paraId="44223FA9">
            <w:pPr>
              <w:spacing w:before="64" w:line="220" w:lineRule="auto"/>
              <w:ind w:left="602"/>
              <w:rPr>
                <w:rFonts w:ascii="宋体" w:hAnsi="宋体" w:eastAsia="宋体" w:cs="宋体"/>
                <w:sz w:val="18"/>
                <w:szCs w:val="18"/>
              </w:rPr>
            </w:pPr>
            <w:r>
              <w:rPr>
                <w:rFonts w:ascii="宋体" w:hAnsi="宋体" w:eastAsia="宋体" w:cs="宋体"/>
                <w:b/>
                <w:bCs/>
                <w:spacing w:val="-4"/>
                <w:sz w:val="18"/>
                <w:szCs w:val="18"/>
              </w:rPr>
              <w:t>合计</w:t>
            </w:r>
          </w:p>
        </w:tc>
        <w:tc>
          <w:tcPr>
            <w:tcW w:w="1418" w:type="dxa"/>
            <w:vAlign w:val="top"/>
          </w:tcPr>
          <w:p w14:paraId="26CF6108">
            <w:pPr>
              <w:spacing w:before="63" w:line="220" w:lineRule="auto"/>
              <w:ind w:left="351"/>
              <w:rPr>
                <w:rFonts w:ascii="宋体" w:hAnsi="宋体" w:eastAsia="宋体" w:cs="宋体"/>
                <w:sz w:val="18"/>
                <w:szCs w:val="18"/>
              </w:rPr>
            </w:pPr>
            <w:r>
              <w:rPr>
                <w:rFonts w:ascii="宋体" w:hAnsi="宋体" w:eastAsia="宋体" w:cs="宋体"/>
                <w:b/>
                <w:bCs/>
                <w:spacing w:val="-4"/>
                <w:sz w:val="18"/>
                <w:szCs w:val="18"/>
              </w:rPr>
              <w:t>人员经费</w:t>
            </w:r>
          </w:p>
        </w:tc>
        <w:tc>
          <w:tcPr>
            <w:tcW w:w="1228" w:type="dxa"/>
            <w:tcBorders>
              <w:right w:val="nil"/>
            </w:tcBorders>
            <w:vAlign w:val="top"/>
          </w:tcPr>
          <w:p w14:paraId="404186F2">
            <w:pPr>
              <w:spacing w:before="63" w:line="220" w:lineRule="auto"/>
              <w:ind w:left="261"/>
              <w:rPr>
                <w:rFonts w:ascii="宋体" w:hAnsi="宋体" w:eastAsia="宋体" w:cs="宋体"/>
                <w:sz w:val="18"/>
                <w:szCs w:val="18"/>
              </w:rPr>
            </w:pPr>
            <w:r>
              <w:rPr>
                <w:rFonts w:ascii="宋体" w:hAnsi="宋体" w:eastAsia="宋体" w:cs="宋体"/>
                <w:b/>
                <w:bCs/>
                <w:spacing w:val="-5"/>
                <w:sz w:val="18"/>
                <w:szCs w:val="18"/>
              </w:rPr>
              <w:t>公用经费</w:t>
            </w:r>
          </w:p>
        </w:tc>
      </w:tr>
      <w:tr w14:paraId="2D33E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3B89C9D9">
            <w:pPr>
              <w:spacing w:before="89" w:line="217" w:lineRule="auto"/>
              <w:ind w:left="390"/>
              <w:rPr>
                <w:rFonts w:ascii="宋体" w:hAnsi="宋体" w:eastAsia="宋体" w:cs="宋体"/>
                <w:sz w:val="18"/>
                <w:szCs w:val="18"/>
              </w:rPr>
            </w:pPr>
            <w:r>
              <w:rPr>
                <w:rFonts w:ascii="宋体" w:hAnsi="宋体" w:eastAsia="宋体" w:cs="宋体"/>
                <w:b/>
                <w:bCs/>
                <w:spacing w:val="-4"/>
                <w:sz w:val="18"/>
                <w:szCs w:val="18"/>
              </w:rPr>
              <w:t>**</w:t>
            </w:r>
          </w:p>
        </w:tc>
        <w:tc>
          <w:tcPr>
            <w:tcW w:w="4252" w:type="dxa"/>
            <w:vAlign w:val="top"/>
          </w:tcPr>
          <w:p w14:paraId="6B43AEB8">
            <w:pPr>
              <w:spacing w:before="89" w:line="217" w:lineRule="auto"/>
              <w:ind w:left="2037"/>
              <w:rPr>
                <w:rFonts w:ascii="宋体" w:hAnsi="宋体" w:eastAsia="宋体" w:cs="宋体"/>
                <w:sz w:val="18"/>
                <w:szCs w:val="18"/>
              </w:rPr>
            </w:pPr>
            <w:r>
              <w:rPr>
                <w:rFonts w:ascii="宋体" w:hAnsi="宋体" w:eastAsia="宋体" w:cs="宋体"/>
                <w:b/>
                <w:bCs/>
                <w:spacing w:val="-4"/>
                <w:sz w:val="18"/>
                <w:szCs w:val="18"/>
              </w:rPr>
              <w:t>**</w:t>
            </w:r>
          </w:p>
        </w:tc>
        <w:tc>
          <w:tcPr>
            <w:tcW w:w="1559" w:type="dxa"/>
            <w:vAlign w:val="top"/>
          </w:tcPr>
          <w:p w14:paraId="6E368CBE">
            <w:pPr>
              <w:spacing w:before="118" w:line="182" w:lineRule="auto"/>
              <w:ind w:left="749"/>
              <w:rPr>
                <w:rFonts w:ascii="宋体" w:hAnsi="宋体" w:eastAsia="宋体" w:cs="宋体"/>
                <w:sz w:val="18"/>
                <w:szCs w:val="18"/>
              </w:rPr>
            </w:pPr>
            <w:r>
              <w:rPr>
                <w:rFonts w:ascii="宋体" w:hAnsi="宋体" w:eastAsia="宋体" w:cs="宋体"/>
                <w:b/>
                <w:bCs/>
                <w:spacing w:val="-2"/>
                <w:sz w:val="18"/>
                <w:szCs w:val="18"/>
              </w:rPr>
              <w:t>1</w:t>
            </w:r>
          </w:p>
        </w:tc>
        <w:tc>
          <w:tcPr>
            <w:tcW w:w="1418" w:type="dxa"/>
            <w:vAlign w:val="top"/>
          </w:tcPr>
          <w:p w14:paraId="2F39C62B">
            <w:pPr>
              <w:spacing w:before="119" w:line="181" w:lineRule="auto"/>
              <w:ind w:left="668"/>
              <w:rPr>
                <w:rFonts w:ascii="宋体" w:hAnsi="宋体" w:eastAsia="宋体" w:cs="宋体"/>
                <w:sz w:val="18"/>
                <w:szCs w:val="18"/>
              </w:rPr>
            </w:pPr>
            <w:r>
              <w:rPr>
                <w:rFonts w:ascii="宋体" w:hAnsi="宋体" w:eastAsia="宋体" w:cs="宋体"/>
                <w:b/>
                <w:bCs/>
                <w:spacing w:val="-2"/>
                <w:sz w:val="18"/>
                <w:szCs w:val="18"/>
              </w:rPr>
              <w:t>2</w:t>
            </w:r>
          </w:p>
        </w:tc>
        <w:tc>
          <w:tcPr>
            <w:tcW w:w="1228" w:type="dxa"/>
            <w:tcBorders>
              <w:right w:val="nil"/>
            </w:tcBorders>
            <w:vAlign w:val="top"/>
          </w:tcPr>
          <w:p w14:paraId="1BDCFEFD">
            <w:pPr>
              <w:spacing w:before="119" w:line="181" w:lineRule="auto"/>
              <w:ind w:left="574"/>
              <w:rPr>
                <w:rFonts w:ascii="宋体" w:hAnsi="宋体" w:eastAsia="宋体" w:cs="宋体"/>
                <w:sz w:val="18"/>
                <w:szCs w:val="18"/>
              </w:rPr>
            </w:pPr>
            <w:r>
              <w:rPr>
                <w:rFonts w:ascii="宋体" w:hAnsi="宋体" w:eastAsia="宋体" w:cs="宋体"/>
                <w:b/>
                <w:bCs/>
                <w:spacing w:val="-2"/>
                <w:sz w:val="18"/>
                <w:szCs w:val="18"/>
              </w:rPr>
              <w:t>3</w:t>
            </w:r>
          </w:p>
        </w:tc>
      </w:tr>
      <w:tr w14:paraId="23DFA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95B7B84">
            <w:pPr>
              <w:pStyle w:val="6"/>
            </w:pPr>
          </w:p>
        </w:tc>
        <w:tc>
          <w:tcPr>
            <w:tcW w:w="4252" w:type="dxa"/>
            <w:vAlign w:val="top"/>
          </w:tcPr>
          <w:p w14:paraId="0480A600">
            <w:pPr>
              <w:spacing w:before="65" w:line="220" w:lineRule="auto"/>
              <w:ind w:left="116"/>
              <w:rPr>
                <w:rFonts w:ascii="宋体" w:hAnsi="宋体" w:eastAsia="宋体" w:cs="宋体"/>
                <w:sz w:val="18"/>
                <w:szCs w:val="18"/>
              </w:rPr>
            </w:pPr>
            <w:r>
              <w:rPr>
                <w:rFonts w:ascii="宋体" w:hAnsi="宋体" w:eastAsia="宋体" w:cs="宋体"/>
                <w:b/>
                <w:bCs/>
                <w:spacing w:val="-6"/>
                <w:sz w:val="18"/>
                <w:szCs w:val="18"/>
              </w:rPr>
              <w:t>总计</w:t>
            </w:r>
          </w:p>
        </w:tc>
        <w:tc>
          <w:tcPr>
            <w:tcW w:w="1559" w:type="dxa"/>
            <w:vAlign w:val="top"/>
          </w:tcPr>
          <w:p w14:paraId="47F69311">
            <w:pPr>
              <w:spacing w:before="120" w:line="181" w:lineRule="auto"/>
              <w:ind w:left="735"/>
              <w:rPr>
                <w:rFonts w:ascii="宋体" w:hAnsi="宋体" w:eastAsia="宋体" w:cs="宋体"/>
                <w:sz w:val="18"/>
                <w:szCs w:val="18"/>
              </w:rPr>
            </w:pPr>
            <w:r>
              <w:rPr>
                <w:rFonts w:ascii="宋体" w:hAnsi="宋体" w:eastAsia="宋体" w:cs="宋体"/>
                <w:b/>
                <w:bCs/>
                <w:spacing w:val="-4"/>
                <w:sz w:val="18"/>
                <w:szCs w:val="18"/>
              </w:rPr>
              <w:t>2,036.85</w:t>
            </w:r>
          </w:p>
        </w:tc>
        <w:tc>
          <w:tcPr>
            <w:tcW w:w="1418" w:type="dxa"/>
            <w:vAlign w:val="top"/>
          </w:tcPr>
          <w:p w14:paraId="43D37F37">
            <w:pPr>
              <w:spacing w:before="119" w:line="182" w:lineRule="auto"/>
              <w:ind w:left="605"/>
              <w:rPr>
                <w:rFonts w:ascii="宋体" w:hAnsi="宋体" w:eastAsia="宋体" w:cs="宋体"/>
                <w:sz w:val="18"/>
                <w:szCs w:val="18"/>
              </w:rPr>
            </w:pPr>
            <w:r>
              <w:rPr>
                <w:rFonts w:ascii="宋体" w:hAnsi="宋体" w:eastAsia="宋体" w:cs="宋体"/>
                <w:b/>
                <w:bCs/>
                <w:spacing w:val="-5"/>
                <w:sz w:val="18"/>
                <w:szCs w:val="18"/>
              </w:rPr>
              <w:t>1,800.34</w:t>
            </w:r>
          </w:p>
        </w:tc>
        <w:tc>
          <w:tcPr>
            <w:tcW w:w="1228" w:type="dxa"/>
            <w:tcBorders>
              <w:right w:val="nil"/>
            </w:tcBorders>
            <w:vAlign w:val="top"/>
          </w:tcPr>
          <w:p w14:paraId="3A3F26D9">
            <w:pPr>
              <w:spacing w:before="119" w:line="182" w:lineRule="auto"/>
              <w:ind w:left="584"/>
              <w:rPr>
                <w:rFonts w:ascii="宋体" w:hAnsi="宋体" w:eastAsia="宋体" w:cs="宋体"/>
                <w:sz w:val="18"/>
                <w:szCs w:val="18"/>
              </w:rPr>
            </w:pPr>
            <w:r>
              <w:rPr>
                <w:rFonts w:ascii="宋体" w:hAnsi="宋体" w:eastAsia="宋体" w:cs="宋体"/>
                <w:b/>
                <w:bCs/>
                <w:spacing w:val="-4"/>
                <w:sz w:val="18"/>
                <w:szCs w:val="18"/>
              </w:rPr>
              <w:t>236.51</w:t>
            </w:r>
          </w:p>
        </w:tc>
      </w:tr>
      <w:tr w14:paraId="3A72C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3D721933">
            <w:pPr>
              <w:spacing w:before="119" w:line="182" w:lineRule="auto"/>
              <w:ind w:left="118"/>
              <w:rPr>
                <w:rFonts w:ascii="宋体" w:hAnsi="宋体" w:eastAsia="宋体" w:cs="宋体"/>
                <w:sz w:val="18"/>
                <w:szCs w:val="18"/>
              </w:rPr>
            </w:pPr>
            <w:r>
              <w:rPr>
                <w:rFonts w:ascii="宋体" w:hAnsi="宋体" w:eastAsia="宋体" w:cs="宋体"/>
                <w:b/>
                <w:bCs/>
                <w:spacing w:val="-5"/>
                <w:sz w:val="18"/>
                <w:szCs w:val="18"/>
              </w:rPr>
              <w:t>301</w:t>
            </w:r>
          </w:p>
        </w:tc>
        <w:tc>
          <w:tcPr>
            <w:tcW w:w="4252" w:type="dxa"/>
            <w:vAlign w:val="top"/>
          </w:tcPr>
          <w:p w14:paraId="7BB8417F">
            <w:pPr>
              <w:spacing w:before="64" w:line="220" w:lineRule="auto"/>
              <w:ind w:left="112"/>
              <w:rPr>
                <w:rFonts w:ascii="宋体" w:hAnsi="宋体" w:eastAsia="宋体" w:cs="宋体"/>
                <w:sz w:val="18"/>
                <w:szCs w:val="18"/>
              </w:rPr>
            </w:pPr>
            <w:r>
              <w:rPr>
                <w:rFonts w:ascii="宋体" w:hAnsi="宋体" w:eastAsia="宋体" w:cs="宋体"/>
                <w:b/>
                <w:bCs/>
                <w:spacing w:val="-4"/>
                <w:sz w:val="18"/>
                <w:szCs w:val="18"/>
              </w:rPr>
              <w:t>工资福利支出</w:t>
            </w:r>
          </w:p>
        </w:tc>
        <w:tc>
          <w:tcPr>
            <w:tcW w:w="1559" w:type="dxa"/>
            <w:vAlign w:val="top"/>
          </w:tcPr>
          <w:p w14:paraId="4D520B4B">
            <w:pPr>
              <w:spacing w:before="119" w:line="182" w:lineRule="auto"/>
              <w:ind w:left="746"/>
              <w:rPr>
                <w:rFonts w:ascii="宋体" w:hAnsi="宋体" w:eastAsia="宋体" w:cs="宋体"/>
                <w:sz w:val="18"/>
                <w:szCs w:val="18"/>
              </w:rPr>
            </w:pPr>
            <w:r>
              <w:rPr>
                <w:rFonts w:ascii="宋体" w:hAnsi="宋体" w:eastAsia="宋体" w:cs="宋体"/>
                <w:b/>
                <w:bCs/>
                <w:spacing w:val="-5"/>
                <w:sz w:val="18"/>
                <w:szCs w:val="18"/>
              </w:rPr>
              <w:t>1,794.67</w:t>
            </w:r>
          </w:p>
        </w:tc>
        <w:tc>
          <w:tcPr>
            <w:tcW w:w="1418" w:type="dxa"/>
            <w:vAlign w:val="top"/>
          </w:tcPr>
          <w:p w14:paraId="39431634">
            <w:pPr>
              <w:spacing w:before="119" w:line="182" w:lineRule="auto"/>
              <w:ind w:left="605"/>
              <w:rPr>
                <w:rFonts w:ascii="宋体" w:hAnsi="宋体" w:eastAsia="宋体" w:cs="宋体"/>
                <w:sz w:val="18"/>
                <w:szCs w:val="18"/>
              </w:rPr>
            </w:pPr>
            <w:r>
              <w:rPr>
                <w:rFonts w:ascii="宋体" w:hAnsi="宋体" w:eastAsia="宋体" w:cs="宋体"/>
                <w:b/>
                <w:bCs/>
                <w:spacing w:val="-5"/>
                <w:sz w:val="18"/>
                <w:szCs w:val="18"/>
              </w:rPr>
              <w:t>1,794.67</w:t>
            </w:r>
          </w:p>
        </w:tc>
        <w:tc>
          <w:tcPr>
            <w:tcW w:w="1228" w:type="dxa"/>
            <w:tcBorders>
              <w:right w:val="nil"/>
            </w:tcBorders>
            <w:vAlign w:val="top"/>
          </w:tcPr>
          <w:p w14:paraId="419D57F6">
            <w:pPr>
              <w:pStyle w:val="6"/>
            </w:pPr>
          </w:p>
        </w:tc>
      </w:tr>
      <w:tr w14:paraId="110FF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D42E9D8">
            <w:pPr>
              <w:spacing w:before="120" w:line="182" w:lineRule="auto"/>
              <w:ind w:left="118"/>
              <w:rPr>
                <w:rFonts w:ascii="宋体" w:hAnsi="宋体" w:eastAsia="宋体" w:cs="宋体"/>
                <w:sz w:val="18"/>
                <w:szCs w:val="18"/>
              </w:rPr>
            </w:pPr>
            <w:r>
              <w:rPr>
                <w:rFonts w:ascii="宋体" w:hAnsi="宋体" w:eastAsia="宋体" w:cs="宋体"/>
                <w:spacing w:val="-2"/>
                <w:sz w:val="18"/>
                <w:szCs w:val="18"/>
              </w:rPr>
              <w:t>30101</w:t>
            </w:r>
          </w:p>
        </w:tc>
        <w:tc>
          <w:tcPr>
            <w:tcW w:w="4252" w:type="dxa"/>
            <w:vAlign w:val="top"/>
          </w:tcPr>
          <w:p w14:paraId="3E0F088A">
            <w:pPr>
              <w:spacing w:before="66" w:line="218" w:lineRule="auto"/>
              <w:ind w:left="109"/>
              <w:rPr>
                <w:rFonts w:ascii="宋体" w:hAnsi="宋体" w:eastAsia="宋体" w:cs="宋体"/>
                <w:sz w:val="18"/>
                <w:szCs w:val="18"/>
              </w:rPr>
            </w:pPr>
            <w:r>
              <w:rPr>
                <w:rFonts w:ascii="宋体" w:hAnsi="宋体" w:eastAsia="宋体" w:cs="宋体"/>
                <w:spacing w:val="-2"/>
                <w:sz w:val="18"/>
                <w:szCs w:val="18"/>
              </w:rPr>
              <w:t>基本工资</w:t>
            </w:r>
          </w:p>
        </w:tc>
        <w:tc>
          <w:tcPr>
            <w:tcW w:w="1559" w:type="dxa"/>
            <w:vAlign w:val="top"/>
          </w:tcPr>
          <w:p w14:paraId="0EE693CD">
            <w:pPr>
              <w:spacing w:before="120" w:line="182" w:lineRule="auto"/>
              <w:ind w:left="917"/>
              <w:rPr>
                <w:rFonts w:ascii="宋体" w:hAnsi="宋体" w:eastAsia="宋体" w:cs="宋体"/>
                <w:sz w:val="18"/>
                <w:szCs w:val="18"/>
              </w:rPr>
            </w:pPr>
            <w:r>
              <w:rPr>
                <w:rFonts w:ascii="宋体" w:hAnsi="宋体" w:eastAsia="宋体" w:cs="宋体"/>
                <w:spacing w:val="-2"/>
                <w:sz w:val="18"/>
                <w:szCs w:val="18"/>
              </w:rPr>
              <w:t>700.31</w:t>
            </w:r>
          </w:p>
        </w:tc>
        <w:tc>
          <w:tcPr>
            <w:tcW w:w="1418" w:type="dxa"/>
            <w:vAlign w:val="top"/>
          </w:tcPr>
          <w:p w14:paraId="2A7B65D0">
            <w:pPr>
              <w:spacing w:before="120" w:line="182" w:lineRule="auto"/>
              <w:ind w:left="776"/>
              <w:rPr>
                <w:rFonts w:ascii="宋体" w:hAnsi="宋体" w:eastAsia="宋体" w:cs="宋体"/>
                <w:sz w:val="18"/>
                <w:szCs w:val="18"/>
              </w:rPr>
            </w:pPr>
            <w:r>
              <w:rPr>
                <w:rFonts w:ascii="宋体" w:hAnsi="宋体" w:eastAsia="宋体" w:cs="宋体"/>
                <w:spacing w:val="-2"/>
                <w:sz w:val="18"/>
                <w:szCs w:val="18"/>
              </w:rPr>
              <w:t>700.31</w:t>
            </w:r>
          </w:p>
        </w:tc>
        <w:tc>
          <w:tcPr>
            <w:tcW w:w="1228" w:type="dxa"/>
            <w:tcBorders>
              <w:right w:val="nil"/>
            </w:tcBorders>
            <w:vAlign w:val="top"/>
          </w:tcPr>
          <w:p w14:paraId="504E42F9">
            <w:pPr>
              <w:pStyle w:val="6"/>
            </w:pPr>
          </w:p>
        </w:tc>
      </w:tr>
      <w:tr w14:paraId="31BE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5EAB18A0">
            <w:pPr>
              <w:spacing w:before="120" w:line="182" w:lineRule="auto"/>
              <w:ind w:left="118"/>
              <w:rPr>
                <w:rFonts w:ascii="宋体" w:hAnsi="宋体" w:eastAsia="宋体" w:cs="宋体"/>
                <w:sz w:val="18"/>
                <w:szCs w:val="18"/>
              </w:rPr>
            </w:pPr>
            <w:r>
              <w:rPr>
                <w:rFonts w:ascii="宋体" w:hAnsi="宋体" w:eastAsia="宋体" w:cs="宋体"/>
                <w:spacing w:val="-2"/>
                <w:sz w:val="18"/>
                <w:szCs w:val="18"/>
              </w:rPr>
              <w:t>30102</w:t>
            </w:r>
          </w:p>
        </w:tc>
        <w:tc>
          <w:tcPr>
            <w:tcW w:w="4252" w:type="dxa"/>
            <w:vAlign w:val="top"/>
          </w:tcPr>
          <w:p w14:paraId="23BCB20A">
            <w:pPr>
              <w:spacing w:before="65" w:line="219" w:lineRule="auto"/>
              <w:ind w:left="109"/>
              <w:rPr>
                <w:rFonts w:ascii="宋体" w:hAnsi="宋体" w:eastAsia="宋体" w:cs="宋体"/>
                <w:sz w:val="18"/>
                <w:szCs w:val="18"/>
              </w:rPr>
            </w:pPr>
            <w:r>
              <w:rPr>
                <w:rFonts w:ascii="宋体" w:hAnsi="宋体" w:eastAsia="宋体" w:cs="宋体"/>
                <w:spacing w:val="-2"/>
                <w:sz w:val="18"/>
                <w:szCs w:val="18"/>
              </w:rPr>
              <w:t>津贴补贴</w:t>
            </w:r>
          </w:p>
        </w:tc>
        <w:tc>
          <w:tcPr>
            <w:tcW w:w="1559" w:type="dxa"/>
            <w:vAlign w:val="top"/>
          </w:tcPr>
          <w:p w14:paraId="0A74DBE2">
            <w:pPr>
              <w:spacing w:before="120" w:line="182" w:lineRule="auto"/>
              <w:ind w:left="912"/>
              <w:rPr>
                <w:rFonts w:ascii="宋体" w:hAnsi="宋体" w:eastAsia="宋体" w:cs="宋体"/>
                <w:sz w:val="18"/>
                <w:szCs w:val="18"/>
              </w:rPr>
            </w:pPr>
            <w:r>
              <w:rPr>
                <w:rFonts w:ascii="宋体" w:hAnsi="宋体" w:eastAsia="宋体" w:cs="宋体"/>
                <w:spacing w:val="-1"/>
                <w:sz w:val="18"/>
                <w:szCs w:val="18"/>
              </w:rPr>
              <w:t>419.50</w:t>
            </w:r>
          </w:p>
        </w:tc>
        <w:tc>
          <w:tcPr>
            <w:tcW w:w="1418" w:type="dxa"/>
            <w:vAlign w:val="top"/>
          </w:tcPr>
          <w:p w14:paraId="1AB24B05">
            <w:pPr>
              <w:spacing w:before="120" w:line="182" w:lineRule="auto"/>
              <w:ind w:left="771"/>
              <w:rPr>
                <w:rFonts w:ascii="宋体" w:hAnsi="宋体" w:eastAsia="宋体" w:cs="宋体"/>
                <w:sz w:val="18"/>
                <w:szCs w:val="18"/>
              </w:rPr>
            </w:pPr>
            <w:r>
              <w:rPr>
                <w:rFonts w:ascii="宋体" w:hAnsi="宋体" w:eastAsia="宋体" w:cs="宋体"/>
                <w:spacing w:val="-1"/>
                <w:sz w:val="18"/>
                <w:szCs w:val="18"/>
              </w:rPr>
              <w:t>419.50</w:t>
            </w:r>
          </w:p>
        </w:tc>
        <w:tc>
          <w:tcPr>
            <w:tcW w:w="1228" w:type="dxa"/>
            <w:tcBorders>
              <w:right w:val="nil"/>
            </w:tcBorders>
            <w:vAlign w:val="top"/>
          </w:tcPr>
          <w:p w14:paraId="3B0E73EB">
            <w:pPr>
              <w:pStyle w:val="6"/>
            </w:pPr>
          </w:p>
        </w:tc>
      </w:tr>
      <w:tr w14:paraId="30509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32FECDDE">
            <w:pPr>
              <w:spacing w:before="121" w:line="182" w:lineRule="auto"/>
              <w:ind w:left="118"/>
              <w:rPr>
                <w:rFonts w:ascii="宋体" w:hAnsi="宋体" w:eastAsia="宋体" w:cs="宋体"/>
                <w:sz w:val="18"/>
                <w:szCs w:val="18"/>
              </w:rPr>
            </w:pPr>
            <w:r>
              <w:rPr>
                <w:rFonts w:ascii="宋体" w:hAnsi="宋体" w:eastAsia="宋体" w:cs="宋体"/>
                <w:spacing w:val="-2"/>
                <w:sz w:val="18"/>
                <w:szCs w:val="18"/>
              </w:rPr>
              <w:t>30103</w:t>
            </w:r>
          </w:p>
        </w:tc>
        <w:tc>
          <w:tcPr>
            <w:tcW w:w="4252" w:type="dxa"/>
            <w:vAlign w:val="top"/>
          </w:tcPr>
          <w:p w14:paraId="66EDADC0">
            <w:pPr>
              <w:spacing w:before="66" w:line="220" w:lineRule="auto"/>
              <w:ind w:left="111"/>
              <w:rPr>
                <w:rFonts w:ascii="宋体" w:hAnsi="宋体" w:eastAsia="宋体" w:cs="宋体"/>
                <w:sz w:val="18"/>
                <w:szCs w:val="18"/>
              </w:rPr>
            </w:pPr>
            <w:r>
              <w:rPr>
                <w:rFonts w:ascii="宋体" w:hAnsi="宋体" w:eastAsia="宋体" w:cs="宋体"/>
                <w:spacing w:val="-3"/>
                <w:sz w:val="18"/>
                <w:szCs w:val="18"/>
              </w:rPr>
              <w:t>奖金</w:t>
            </w:r>
          </w:p>
        </w:tc>
        <w:tc>
          <w:tcPr>
            <w:tcW w:w="1559" w:type="dxa"/>
            <w:vAlign w:val="top"/>
          </w:tcPr>
          <w:p w14:paraId="3880E7A6">
            <w:pPr>
              <w:spacing w:before="122" w:line="181" w:lineRule="auto"/>
              <w:ind w:left="1007"/>
              <w:rPr>
                <w:rFonts w:ascii="宋体" w:hAnsi="宋体" w:eastAsia="宋体" w:cs="宋体"/>
                <w:sz w:val="18"/>
                <w:szCs w:val="18"/>
              </w:rPr>
            </w:pPr>
            <w:r>
              <w:rPr>
                <w:rFonts w:ascii="宋体" w:hAnsi="宋体" w:eastAsia="宋体" w:cs="宋体"/>
                <w:spacing w:val="-2"/>
                <w:sz w:val="18"/>
                <w:szCs w:val="18"/>
              </w:rPr>
              <w:t>70.47</w:t>
            </w:r>
          </w:p>
        </w:tc>
        <w:tc>
          <w:tcPr>
            <w:tcW w:w="1418" w:type="dxa"/>
            <w:vAlign w:val="top"/>
          </w:tcPr>
          <w:p w14:paraId="29BDE8C1">
            <w:pPr>
              <w:spacing w:before="122" w:line="181" w:lineRule="auto"/>
              <w:ind w:left="866"/>
              <w:rPr>
                <w:rFonts w:ascii="宋体" w:hAnsi="宋体" w:eastAsia="宋体" w:cs="宋体"/>
                <w:sz w:val="18"/>
                <w:szCs w:val="18"/>
              </w:rPr>
            </w:pPr>
            <w:r>
              <w:rPr>
                <w:rFonts w:ascii="宋体" w:hAnsi="宋体" w:eastAsia="宋体" w:cs="宋体"/>
                <w:spacing w:val="-2"/>
                <w:sz w:val="18"/>
                <w:szCs w:val="18"/>
              </w:rPr>
              <w:t>70.47</w:t>
            </w:r>
          </w:p>
        </w:tc>
        <w:tc>
          <w:tcPr>
            <w:tcW w:w="1228" w:type="dxa"/>
            <w:tcBorders>
              <w:right w:val="nil"/>
            </w:tcBorders>
            <w:vAlign w:val="top"/>
          </w:tcPr>
          <w:p w14:paraId="025871E1">
            <w:pPr>
              <w:pStyle w:val="6"/>
            </w:pPr>
          </w:p>
        </w:tc>
      </w:tr>
      <w:tr w14:paraId="4B624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4BD47BD6">
            <w:pPr>
              <w:spacing w:before="122" w:line="182" w:lineRule="auto"/>
              <w:ind w:left="118"/>
              <w:rPr>
                <w:rFonts w:ascii="宋体" w:hAnsi="宋体" w:eastAsia="宋体" w:cs="宋体"/>
                <w:sz w:val="18"/>
                <w:szCs w:val="18"/>
              </w:rPr>
            </w:pPr>
            <w:r>
              <w:rPr>
                <w:rFonts w:ascii="宋体" w:hAnsi="宋体" w:eastAsia="宋体" w:cs="宋体"/>
                <w:spacing w:val="-2"/>
                <w:sz w:val="18"/>
                <w:szCs w:val="18"/>
              </w:rPr>
              <w:t>30108</w:t>
            </w:r>
          </w:p>
        </w:tc>
        <w:tc>
          <w:tcPr>
            <w:tcW w:w="4252" w:type="dxa"/>
            <w:vAlign w:val="top"/>
          </w:tcPr>
          <w:p w14:paraId="21B9FC0E">
            <w:pPr>
              <w:spacing w:before="68" w:line="218" w:lineRule="auto"/>
              <w:ind w:left="109"/>
              <w:rPr>
                <w:rFonts w:ascii="宋体" w:hAnsi="宋体" w:eastAsia="宋体" w:cs="宋体"/>
                <w:sz w:val="18"/>
                <w:szCs w:val="18"/>
              </w:rPr>
            </w:pPr>
            <w:r>
              <w:rPr>
                <w:rFonts w:ascii="宋体" w:hAnsi="宋体" w:eastAsia="宋体" w:cs="宋体"/>
                <w:spacing w:val="-1"/>
                <w:sz w:val="18"/>
                <w:szCs w:val="18"/>
              </w:rPr>
              <w:t>机关事业单位基本养老保险缴费</w:t>
            </w:r>
          </w:p>
        </w:tc>
        <w:tc>
          <w:tcPr>
            <w:tcW w:w="1559" w:type="dxa"/>
            <w:vAlign w:val="top"/>
          </w:tcPr>
          <w:p w14:paraId="499BCE87">
            <w:pPr>
              <w:spacing w:before="122" w:line="182" w:lineRule="auto"/>
              <w:ind w:left="926"/>
              <w:rPr>
                <w:rFonts w:ascii="宋体" w:hAnsi="宋体" w:eastAsia="宋体" w:cs="宋体"/>
                <w:sz w:val="18"/>
                <w:szCs w:val="18"/>
              </w:rPr>
            </w:pPr>
            <w:r>
              <w:rPr>
                <w:rFonts w:ascii="宋体" w:hAnsi="宋体" w:eastAsia="宋体" w:cs="宋体"/>
                <w:spacing w:val="-3"/>
                <w:sz w:val="18"/>
                <w:szCs w:val="18"/>
              </w:rPr>
              <w:t>116.16</w:t>
            </w:r>
          </w:p>
        </w:tc>
        <w:tc>
          <w:tcPr>
            <w:tcW w:w="1418" w:type="dxa"/>
            <w:vAlign w:val="top"/>
          </w:tcPr>
          <w:p w14:paraId="5FFCDBF7">
            <w:pPr>
              <w:spacing w:before="122" w:line="182" w:lineRule="auto"/>
              <w:ind w:left="785"/>
              <w:rPr>
                <w:rFonts w:ascii="宋体" w:hAnsi="宋体" w:eastAsia="宋体" w:cs="宋体"/>
                <w:sz w:val="18"/>
                <w:szCs w:val="18"/>
              </w:rPr>
            </w:pPr>
            <w:r>
              <w:rPr>
                <w:rFonts w:ascii="宋体" w:hAnsi="宋体" w:eastAsia="宋体" w:cs="宋体"/>
                <w:spacing w:val="-3"/>
                <w:sz w:val="18"/>
                <w:szCs w:val="18"/>
              </w:rPr>
              <w:t>116.16</w:t>
            </w:r>
          </w:p>
        </w:tc>
        <w:tc>
          <w:tcPr>
            <w:tcW w:w="1228" w:type="dxa"/>
            <w:tcBorders>
              <w:right w:val="nil"/>
            </w:tcBorders>
            <w:vAlign w:val="top"/>
          </w:tcPr>
          <w:p w14:paraId="3975D617">
            <w:pPr>
              <w:pStyle w:val="6"/>
            </w:pPr>
          </w:p>
        </w:tc>
      </w:tr>
      <w:tr w14:paraId="09D6E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3CCC0B7C">
            <w:pPr>
              <w:spacing w:before="122" w:line="182" w:lineRule="auto"/>
              <w:ind w:left="118"/>
              <w:rPr>
                <w:rFonts w:ascii="宋体" w:hAnsi="宋体" w:eastAsia="宋体" w:cs="宋体"/>
                <w:sz w:val="18"/>
                <w:szCs w:val="18"/>
              </w:rPr>
            </w:pPr>
            <w:r>
              <w:rPr>
                <w:rFonts w:ascii="宋体" w:hAnsi="宋体" w:eastAsia="宋体" w:cs="宋体"/>
                <w:spacing w:val="-2"/>
                <w:sz w:val="18"/>
                <w:szCs w:val="18"/>
              </w:rPr>
              <w:t>30110</w:t>
            </w:r>
          </w:p>
        </w:tc>
        <w:tc>
          <w:tcPr>
            <w:tcW w:w="4252" w:type="dxa"/>
            <w:vAlign w:val="top"/>
          </w:tcPr>
          <w:p w14:paraId="0DA2DCEF">
            <w:pPr>
              <w:spacing w:before="68" w:line="218" w:lineRule="auto"/>
              <w:ind w:left="108"/>
              <w:rPr>
                <w:rFonts w:ascii="宋体" w:hAnsi="宋体" w:eastAsia="宋体" w:cs="宋体"/>
                <w:sz w:val="18"/>
                <w:szCs w:val="18"/>
              </w:rPr>
            </w:pPr>
            <w:r>
              <w:rPr>
                <w:rFonts w:ascii="宋体" w:hAnsi="宋体" w:eastAsia="宋体" w:cs="宋体"/>
                <w:spacing w:val="-1"/>
                <w:sz w:val="18"/>
                <w:szCs w:val="18"/>
              </w:rPr>
              <w:t>职工基本医疗保险缴费</w:t>
            </w:r>
          </w:p>
        </w:tc>
        <w:tc>
          <w:tcPr>
            <w:tcW w:w="1559" w:type="dxa"/>
            <w:vAlign w:val="top"/>
          </w:tcPr>
          <w:p w14:paraId="10D6A706">
            <w:pPr>
              <w:spacing w:before="123" w:line="181" w:lineRule="auto"/>
              <w:ind w:left="1002"/>
              <w:rPr>
                <w:rFonts w:ascii="宋体" w:hAnsi="宋体" w:eastAsia="宋体" w:cs="宋体"/>
                <w:sz w:val="18"/>
                <w:szCs w:val="18"/>
              </w:rPr>
            </w:pPr>
            <w:r>
              <w:rPr>
                <w:rFonts w:ascii="宋体" w:hAnsi="宋体" w:eastAsia="宋体" w:cs="宋体"/>
                <w:spacing w:val="-2"/>
                <w:sz w:val="18"/>
                <w:szCs w:val="18"/>
              </w:rPr>
              <w:t>43.56</w:t>
            </w:r>
          </w:p>
        </w:tc>
        <w:tc>
          <w:tcPr>
            <w:tcW w:w="1418" w:type="dxa"/>
            <w:vAlign w:val="top"/>
          </w:tcPr>
          <w:p w14:paraId="7100F38F">
            <w:pPr>
              <w:spacing w:before="123" w:line="181" w:lineRule="auto"/>
              <w:ind w:left="861"/>
              <w:rPr>
                <w:rFonts w:ascii="宋体" w:hAnsi="宋体" w:eastAsia="宋体" w:cs="宋体"/>
                <w:sz w:val="18"/>
                <w:szCs w:val="18"/>
              </w:rPr>
            </w:pPr>
            <w:r>
              <w:rPr>
                <w:rFonts w:ascii="宋体" w:hAnsi="宋体" w:eastAsia="宋体" w:cs="宋体"/>
                <w:spacing w:val="-2"/>
                <w:sz w:val="18"/>
                <w:szCs w:val="18"/>
              </w:rPr>
              <w:t>43.56</w:t>
            </w:r>
          </w:p>
        </w:tc>
        <w:tc>
          <w:tcPr>
            <w:tcW w:w="1228" w:type="dxa"/>
            <w:tcBorders>
              <w:right w:val="nil"/>
            </w:tcBorders>
            <w:vAlign w:val="top"/>
          </w:tcPr>
          <w:p w14:paraId="7B354EFF">
            <w:pPr>
              <w:pStyle w:val="6"/>
            </w:pPr>
          </w:p>
        </w:tc>
      </w:tr>
      <w:tr w14:paraId="35FC4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4625665A">
            <w:pPr>
              <w:spacing w:before="123" w:line="182" w:lineRule="auto"/>
              <w:ind w:left="118"/>
              <w:rPr>
                <w:rFonts w:ascii="宋体" w:hAnsi="宋体" w:eastAsia="宋体" w:cs="宋体"/>
                <w:sz w:val="18"/>
                <w:szCs w:val="18"/>
              </w:rPr>
            </w:pPr>
            <w:r>
              <w:rPr>
                <w:rFonts w:ascii="宋体" w:hAnsi="宋体" w:eastAsia="宋体" w:cs="宋体"/>
                <w:spacing w:val="-2"/>
                <w:sz w:val="18"/>
                <w:szCs w:val="18"/>
              </w:rPr>
              <w:t>30111</w:t>
            </w:r>
          </w:p>
        </w:tc>
        <w:tc>
          <w:tcPr>
            <w:tcW w:w="4252" w:type="dxa"/>
            <w:vAlign w:val="top"/>
          </w:tcPr>
          <w:p w14:paraId="24212F3A">
            <w:pPr>
              <w:spacing w:before="68" w:line="219" w:lineRule="auto"/>
              <w:ind w:left="115"/>
              <w:rPr>
                <w:rFonts w:ascii="宋体" w:hAnsi="宋体" w:eastAsia="宋体" w:cs="宋体"/>
                <w:sz w:val="18"/>
                <w:szCs w:val="18"/>
              </w:rPr>
            </w:pPr>
            <w:r>
              <w:rPr>
                <w:rFonts w:ascii="宋体" w:hAnsi="宋体" w:eastAsia="宋体" w:cs="宋体"/>
                <w:spacing w:val="-2"/>
                <w:sz w:val="18"/>
                <w:szCs w:val="18"/>
              </w:rPr>
              <w:t>公务员医疗补助缴费</w:t>
            </w:r>
          </w:p>
        </w:tc>
        <w:tc>
          <w:tcPr>
            <w:tcW w:w="1559" w:type="dxa"/>
            <w:vAlign w:val="top"/>
          </w:tcPr>
          <w:p w14:paraId="4514A8B6">
            <w:pPr>
              <w:spacing w:before="123" w:line="182" w:lineRule="auto"/>
              <w:ind w:left="1006"/>
              <w:rPr>
                <w:rFonts w:ascii="宋体" w:hAnsi="宋体" w:eastAsia="宋体" w:cs="宋体"/>
                <w:sz w:val="18"/>
                <w:szCs w:val="18"/>
              </w:rPr>
            </w:pPr>
            <w:r>
              <w:rPr>
                <w:rFonts w:ascii="宋体" w:hAnsi="宋体" w:eastAsia="宋体" w:cs="宋体"/>
                <w:spacing w:val="-2"/>
                <w:sz w:val="18"/>
                <w:szCs w:val="18"/>
              </w:rPr>
              <w:t>35.71</w:t>
            </w:r>
          </w:p>
        </w:tc>
        <w:tc>
          <w:tcPr>
            <w:tcW w:w="1418" w:type="dxa"/>
            <w:vAlign w:val="top"/>
          </w:tcPr>
          <w:p w14:paraId="399F5409">
            <w:pPr>
              <w:spacing w:before="123" w:line="182" w:lineRule="auto"/>
              <w:ind w:left="865"/>
              <w:rPr>
                <w:rFonts w:ascii="宋体" w:hAnsi="宋体" w:eastAsia="宋体" w:cs="宋体"/>
                <w:sz w:val="18"/>
                <w:szCs w:val="18"/>
              </w:rPr>
            </w:pPr>
            <w:r>
              <w:rPr>
                <w:rFonts w:ascii="宋体" w:hAnsi="宋体" w:eastAsia="宋体" w:cs="宋体"/>
                <w:spacing w:val="-2"/>
                <w:sz w:val="18"/>
                <w:szCs w:val="18"/>
              </w:rPr>
              <w:t>35.71</w:t>
            </w:r>
          </w:p>
        </w:tc>
        <w:tc>
          <w:tcPr>
            <w:tcW w:w="1228" w:type="dxa"/>
            <w:tcBorders>
              <w:right w:val="nil"/>
            </w:tcBorders>
            <w:vAlign w:val="top"/>
          </w:tcPr>
          <w:p w14:paraId="69A2DDCB">
            <w:pPr>
              <w:pStyle w:val="6"/>
            </w:pPr>
          </w:p>
        </w:tc>
      </w:tr>
      <w:tr w14:paraId="021C2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2982BF90">
            <w:pPr>
              <w:spacing w:before="123" w:line="182" w:lineRule="auto"/>
              <w:ind w:left="118"/>
              <w:rPr>
                <w:rFonts w:ascii="宋体" w:hAnsi="宋体" w:eastAsia="宋体" w:cs="宋体"/>
                <w:sz w:val="18"/>
                <w:szCs w:val="18"/>
              </w:rPr>
            </w:pPr>
            <w:r>
              <w:rPr>
                <w:rFonts w:ascii="宋体" w:hAnsi="宋体" w:eastAsia="宋体" w:cs="宋体"/>
                <w:spacing w:val="-2"/>
                <w:sz w:val="18"/>
                <w:szCs w:val="18"/>
              </w:rPr>
              <w:t>30112</w:t>
            </w:r>
          </w:p>
        </w:tc>
        <w:tc>
          <w:tcPr>
            <w:tcW w:w="4252" w:type="dxa"/>
            <w:vAlign w:val="top"/>
          </w:tcPr>
          <w:p w14:paraId="58105C94">
            <w:pPr>
              <w:spacing w:before="69" w:line="218" w:lineRule="auto"/>
              <w:ind w:left="109"/>
              <w:rPr>
                <w:rFonts w:ascii="宋体" w:hAnsi="宋体" w:eastAsia="宋体" w:cs="宋体"/>
                <w:sz w:val="18"/>
                <w:szCs w:val="18"/>
              </w:rPr>
            </w:pPr>
            <w:r>
              <w:rPr>
                <w:rFonts w:ascii="宋体" w:hAnsi="宋体" w:eastAsia="宋体" w:cs="宋体"/>
                <w:spacing w:val="-1"/>
                <w:sz w:val="18"/>
                <w:szCs w:val="18"/>
              </w:rPr>
              <w:t>其他社会保障缴费</w:t>
            </w:r>
          </w:p>
        </w:tc>
        <w:tc>
          <w:tcPr>
            <w:tcW w:w="1559" w:type="dxa"/>
            <w:vAlign w:val="top"/>
          </w:tcPr>
          <w:p w14:paraId="1A70DF43">
            <w:pPr>
              <w:spacing w:before="124" w:line="181" w:lineRule="auto"/>
              <w:ind w:left="1096"/>
              <w:rPr>
                <w:rFonts w:ascii="宋体" w:hAnsi="宋体" w:eastAsia="宋体" w:cs="宋体"/>
                <w:sz w:val="18"/>
                <w:szCs w:val="18"/>
              </w:rPr>
            </w:pPr>
            <w:r>
              <w:rPr>
                <w:rFonts w:ascii="宋体" w:hAnsi="宋体" w:eastAsia="宋体" w:cs="宋体"/>
                <w:spacing w:val="-2"/>
                <w:sz w:val="18"/>
                <w:szCs w:val="18"/>
              </w:rPr>
              <w:t>3.65</w:t>
            </w:r>
          </w:p>
        </w:tc>
        <w:tc>
          <w:tcPr>
            <w:tcW w:w="1418" w:type="dxa"/>
            <w:vAlign w:val="top"/>
          </w:tcPr>
          <w:p w14:paraId="5E338F52">
            <w:pPr>
              <w:spacing w:before="124" w:line="181" w:lineRule="auto"/>
              <w:ind w:left="955"/>
              <w:rPr>
                <w:rFonts w:ascii="宋体" w:hAnsi="宋体" w:eastAsia="宋体" w:cs="宋体"/>
                <w:sz w:val="18"/>
                <w:szCs w:val="18"/>
              </w:rPr>
            </w:pPr>
            <w:r>
              <w:rPr>
                <w:rFonts w:ascii="宋体" w:hAnsi="宋体" w:eastAsia="宋体" w:cs="宋体"/>
                <w:spacing w:val="-2"/>
                <w:sz w:val="18"/>
                <w:szCs w:val="18"/>
              </w:rPr>
              <w:t>3.65</w:t>
            </w:r>
          </w:p>
        </w:tc>
        <w:tc>
          <w:tcPr>
            <w:tcW w:w="1228" w:type="dxa"/>
            <w:tcBorders>
              <w:right w:val="nil"/>
            </w:tcBorders>
            <w:vAlign w:val="top"/>
          </w:tcPr>
          <w:p w14:paraId="7BA89A42">
            <w:pPr>
              <w:pStyle w:val="6"/>
            </w:pPr>
          </w:p>
        </w:tc>
      </w:tr>
      <w:tr w14:paraId="63CE4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24F17581">
            <w:pPr>
              <w:spacing w:before="124" w:line="182" w:lineRule="auto"/>
              <w:ind w:left="118"/>
              <w:rPr>
                <w:rFonts w:ascii="宋体" w:hAnsi="宋体" w:eastAsia="宋体" w:cs="宋体"/>
                <w:sz w:val="18"/>
                <w:szCs w:val="18"/>
              </w:rPr>
            </w:pPr>
            <w:r>
              <w:rPr>
                <w:rFonts w:ascii="宋体" w:hAnsi="宋体" w:eastAsia="宋体" w:cs="宋体"/>
                <w:spacing w:val="-2"/>
                <w:sz w:val="18"/>
                <w:szCs w:val="18"/>
              </w:rPr>
              <w:t>30113</w:t>
            </w:r>
          </w:p>
        </w:tc>
        <w:tc>
          <w:tcPr>
            <w:tcW w:w="4252" w:type="dxa"/>
            <w:vAlign w:val="top"/>
          </w:tcPr>
          <w:p w14:paraId="0593720F">
            <w:pPr>
              <w:spacing w:before="69" w:line="220" w:lineRule="auto"/>
              <w:ind w:left="110"/>
              <w:rPr>
                <w:rFonts w:ascii="宋体" w:hAnsi="宋体" w:eastAsia="宋体" w:cs="宋体"/>
                <w:sz w:val="18"/>
                <w:szCs w:val="18"/>
              </w:rPr>
            </w:pPr>
            <w:r>
              <w:rPr>
                <w:rFonts w:ascii="宋体" w:hAnsi="宋体" w:eastAsia="宋体" w:cs="宋体"/>
                <w:spacing w:val="-2"/>
                <w:sz w:val="18"/>
                <w:szCs w:val="18"/>
              </w:rPr>
              <w:t>住房公积金</w:t>
            </w:r>
          </w:p>
        </w:tc>
        <w:tc>
          <w:tcPr>
            <w:tcW w:w="1559" w:type="dxa"/>
            <w:vAlign w:val="top"/>
          </w:tcPr>
          <w:p w14:paraId="1217B347">
            <w:pPr>
              <w:spacing w:before="124" w:line="182" w:lineRule="auto"/>
              <w:ind w:left="926"/>
              <w:rPr>
                <w:rFonts w:ascii="宋体" w:hAnsi="宋体" w:eastAsia="宋体" w:cs="宋体"/>
                <w:sz w:val="18"/>
                <w:szCs w:val="18"/>
              </w:rPr>
            </w:pPr>
            <w:r>
              <w:rPr>
                <w:rFonts w:ascii="宋体" w:hAnsi="宋体" w:eastAsia="宋体" w:cs="宋体"/>
                <w:spacing w:val="-3"/>
                <w:sz w:val="18"/>
                <w:szCs w:val="18"/>
              </w:rPr>
              <w:t>161.23</w:t>
            </w:r>
          </w:p>
        </w:tc>
        <w:tc>
          <w:tcPr>
            <w:tcW w:w="1418" w:type="dxa"/>
            <w:vAlign w:val="top"/>
          </w:tcPr>
          <w:p w14:paraId="4F1CDCC3">
            <w:pPr>
              <w:spacing w:before="124" w:line="182" w:lineRule="auto"/>
              <w:ind w:left="785"/>
              <w:rPr>
                <w:rFonts w:ascii="宋体" w:hAnsi="宋体" w:eastAsia="宋体" w:cs="宋体"/>
                <w:sz w:val="18"/>
                <w:szCs w:val="18"/>
              </w:rPr>
            </w:pPr>
            <w:r>
              <w:rPr>
                <w:rFonts w:ascii="宋体" w:hAnsi="宋体" w:eastAsia="宋体" w:cs="宋体"/>
                <w:spacing w:val="-3"/>
                <w:sz w:val="18"/>
                <w:szCs w:val="18"/>
              </w:rPr>
              <w:t>161.23</w:t>
            </w:r>
          </w:p>
        </w:tc>
        <w:tc>
          <w:tcPr>
            <w:tcW w:w="1228" w:type="dxa"/>
            <w:tcBorders>
              <w:right w:val="nil"/>
            </w:tcBorders>
            <w:vAlign w:val="top"/>
          </w:tcPr>
          <w:p w14:paraId="0CA47666">
            <w:pPr>
              <w:pStyle w:val="6"/>
            </w:pPr>
          </w:p>
        </w:tc>
      </w:tr>
      <w:tr w14:paraId="6CEF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43CA468F">
            <w:pPr>
              <w:spacing w:before="124" w:line="182" w:lineRule="auto"/>
              <w:ind w:left="118"/>
              <w:rPr>
                <w:rFonts w:ascii="宋体" w:hAnsi="宋体" w:eastAsia="宋体" w:cs="宋体"/>
                <w:sz w:val="18"/>
                <w:szCs w:val="18"/>
              </w:rPr>
            </w:pPr>
            <w:r>
              <w:rPr>
                <w:rFonts w:ascii="宋体" w:hAnsi="宋体" w:eastAsia="宋体" w:cs="宋体"/>
                <w:spacing w:val="-2"/>
                <w:sz w:val="18"/>
                <w:szCs w:val="18"/>
              </w:rPr>
              <w:t>30199</w:t>
            </w:r>
          </w:p>
        </w:tc>
        <w:tc>
          <w:tcPr>
            <w:tcW w:w="4252" w:type="dxa"/>
            <w:vAlign w:val="top"/>
          </w:tcPr>
          <w:p w14:paraId="47218B5F">
            <w:pPr>
              <w:spacing w:before="69" w:line="220" w:lineRule="auto"/>
              <w:ind w:left="109"/>
              <w:rPr>
                <w:rFonts w:ascii="宋体" w:hAnsi="宋体" w:eastAsia="宋体" w:cs="宋体"/>
                <w:sz w:val="18"/>
                <w:szCs w:val="18"/>
              </w:rPr>
            </w:pPr>
            <w:r>
              <w:rPr>
                <w:rFonts w:ascii="宋体" w:hAnsi="宋体" w:eastAsia="宋体" w:cs="宋体"/>
                <w:spacing w:val="-1"/>
                <w:sz w:val="18"/>
                <w:szCs w:val="18"/>
              </w:rPr>
              <w:t>其他工资福利支出</w:t>
            </w:r>
          </w:p>
        </w:tc>
        <w:tc>
          <w:tcPr>
            <w:tcW w:w="1559" w:type="dxa"/>
            <w:vAlign w:val="top"/>
          </w:tcPr>
          <w:p w14:paraId="32981904">
            <w:pPr>
              <w:spacing w:before="125" w:line="181" w:lineRule="auto"/>
              <w:ind w:left="915"/>
              <w:rPr>
                <w:rFonts w:ascii="宋体" w:hAnsi="宋体" w:eastAsia="宋体" w:cs="宋体"/>
                <w:sz w:val="18"/>
                <w:szCs w:val="18"/>
              </w:rPr>
            </w:pPr>
            <w:r>
              <w:rPr>
                <w:rFonts w:ascii="宋体" w:hAnsi="宋体" w:eastAsia="宋体" w:cs="宋体"/>
                <w:spacing w:val="-2"/>
                <w:sz w:val="18"/>
                <w:szCs w:val="18"/>
              </w:rPr>
              <w:t>244.08</w:t>
            </w:r>
          </w:p>
        </w:tc>
        <w:tc>
          <w:tcPr>
            <w:tcW w:w="1418" w:type="dxa"/>
            <w:vAlign w:val="top"/>
          </w:tcPr>
          <w:p w14:paraId="2A6BDDC0">
            <w:pPr>
              <w:spacing w:before="125" w:line="181" w:lineRule="auto"/>
              <w:ind w:left="774"/>
              <w:rPr>
                <w:rFonts w:ascii="宋体" w:hAnsi="宋体" w:eastAsia="宋体" w:cs="宋体"/>
                <w:sz w:val="18"/>
                <w:szCs w:val="18"/>
              </w:rPr>
            </w:pPr>
            <w:r>
              <w:rPr>
                <w:rFonts w:ascii="宋体" w:hAnsi="宋体" w:eastAsia="宋体" w:cs="宋体"/>
                <w:spacing w:val="-2"/>
                <w:sz w:val="18"/>
                <w:szCs w:val="18"/>
              </w:rPr>
              <w:t>244.08</w:t>
            </w:r>
          </w:p>
        </w:tc>
        <w:tc>
          <w:tcPr>
            <w:tcW w:w="1228" w:type="dxa"/>
            <w:tcBorders>
              <w:right w:val="nil"/>
            </w:tcBorders>
            <w:vAlign w:val="top"/>
          </w:tcPr>
          <w:p w14:paraId="3206691F">
            <w:pPr>
              <w:pStyle w:val="6"/>
            </w:pPr>
          </w:p>
        </w:tc>
      </w:tr>
      <w:tr w14:paraId="48C0A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06C18A70">
            <w:pPr>
              <w:spacing w:before="125" w:line="181" w:lineRule="auto"/>
              <w:ind w:left="118"/>
              <w:rPr>
                <w:rFonts w:ascii="宋体" w:hAnsi="宋体" w:eastAsia="宋体" w:cs="宋体"/>
                <w:sz w:val="18"/>
                <w:szCs w:val="18"/>
              </w:rPr>
            </w:pPr>
            <w:r>
              <w:rPr>
                <w:rFonts w:ascii="宋体" w:hAnsi="宋体" w:eastAsia="宋体" w:cs="宋体"/>
                <w:b/>
                <w:bCs/>
                <w:spacing w:val="-5"/>
                <w:sz w:val="18"/>
                <w:szCs w:val="18"/>
              </w:rPr>
              <w:t>302</w:t>
            </w:r>
          </w:p>
        </w:tc>
        <w:tc>
          <w:tcPr>
            <w:tcW w:w="4252" w:type="dxa"/>
            <w:vAlign w:val="top"/>
          </w:tcPr>
          <w:p w14:paraId="77DE3090">
            <w:pPr>
              <w:spacing w:before="69" w:line="219" w:lineRule="auto"/>
              <w:ind w:left="112"/>
              <w:rPr>
                <w:rFonts w:ascii="宋体" w:hAnsi="宋体" w:eastAsia="宋体" w:cs="宋体"/>
                <w:sz w:val="18"/>
                <w:szCs w:val="18"/>
              </w:rPr>
            </w:pPr>
            <w:r>
              <w:rPr>
                <w:rFonts w:ascii="宋体" w:hAnsi="宋体" w:eastAsia="宋体" w:cs="宋体"/>
                <w:b/>
                <w:bCs/>
                <w:spacing w:val="-4"/>
                <w:sz w:val="18"/>
                <w:szCs w:val="18"/>
              </w:rPr>
              <w:t>商品和服务支出</w:t>
            </w:r>
          </w:p>
        </w:tc>
        <w:tc>
          <w:tcPr>
            <w:tcW w:w="1559" w:type="dxa"/>
            <w:vAlign w:val="top"/>
          </w:tcPr>
          <w:p w14:paraId="67924648">
            <w:pPr>
              <w:spacing w:before="124" w:line="182" w:lineRule="auto"/>
              <w:ind w:left="915"/>
              <w:rPr>
                <w:rFonts w:ascii="宋体" w:hAnsi="宋体" w:eastAsia="宋体" w:cs="宋体"/>
                <w:sz w:val="18"/>
                <w:szCs w:val="18"/>
              </w:rPr>
            </w:pPr>
            <w:r>
              <w:rPr>
                <w:rFonts w:ascii="宋体" w:hAnsi="宋体" w:eastAsia="宋体" w:cs="宋体"/>
                <w:b/>
                <w:bCs/>
                <w:spacing w:val="-4"/>
                <w:sz w:val="18"/>
                <w:szCs w:val="18"/>
              </w:rPr>
              <w:t>236.51</w:t>
            </w:r>
          </w:p>
        </w:tc>
        <w:tc>
          <w:tcPr>
            <w:tcW w:w="1418" w:type="dxa"/>
            <w:vAlign w:val="top"/>
          </w:tcPr>
          <w:p w14:paraId="15999907">
            <w:pPr>
              <w:pStyle w:val="6"/>
            </w:pPr>
          </w:p>
        </w:tc>
        <w:tc>
          <w:tcPr>
            <w:tcW w:w="1228" w:type="dxa"/>
            <w:tcBorders>
              <w:right w:val="nil"/>
            </w:tcBorders>
            <w:vAlign w:val="top"/>
          </w:tcPr>
          <w:p w14:paraId="5379B6EF">
            <w:pPr>
              <w:spacing w:before="124" w:line="182" w:lineRule="auto"/>
              <w:ind w:left="584"/>
              <w:rPr>
                <w:rFonts w:ascii="宋体" w:hAnsi="宋体" w:eastAsia="宋体" w:cs="宋体"/>
                <w:sz w:val="18"/>
                <w:szCs w:val="18"/>
              </w:rPr>
            </w:pPr>
            <w:r>
              <w:rPr>
                <w:rFonts w:ascii="宋体" w:hAnsi="宋体" w:eastAsia="宋体" w:cs="宋体"/>
                <w:b/>
                <w:bCs/>
                <w:spacing w:val="-4"/>
                <w:sz w:val="18"/>
                <w:szCs w:val="18"/>
              </w:rPr>
              <w:t>236.51</w:t>
            </w:r>
          </w:p>
        </w:tc>
      </w:tr>
      <w:tr w14:paraId="16B9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7BA8C7C4">
            <w:pPr>
              <w:spacing w:before="124" w:line="181" w:lineRule="auto"/>
              <w:ind w:left="118"/>
              <w:rPr>
                <w:rFonts w:ascii="宋体" w:hAnsi="宋体" w:eastAsia="宋体" w:cs="宋体"/>
                <w:sz w:val="18"/>
                <w:szCs w:val="18"/>
              </w:rPr>
            </w:pPr>
            <w:r>
              <w:rPr>
                <w:rFonts w:ascii="宋体" w:hAnsi="宋体" w:eastAsia="宋体" w:cs="宋体"/>
                <w:spacing w:val="-2"/>
                <w:sz w:val="18"/>
                <w:szCs w:val="18"/>
              </w:rPr>
              <w:t>30201</w:t>
            </w:r>
          </w:p>
        </w:tc>
        <w:tc>
          <w:tcPr>
            <w:tcW w:w="4252" w:type="dxa"/>
            <w:vAlign w:val="top"/>
          </w:tcPr>
          <w:p w14:paraId="611369C1">
            <w:pPr>
              <w:spacing w:before="69" w:line="219" w:lineRule="auto"/>
              <w:ind w:left="113"/>
              <w:rPr>
                <w:rFonts w:ascii="宋体" w:hAnsi="宋体" w:eastAsia="宋体" w:cs="宋体"/>
                <w:sz w:val="18"/>
                <w:szCs w:val="18"/>
              </w:rPr>
            </w:pPr>
            <w:r>
              <w:rPr>
                <w:rFonts w:ascii="宋体" w:hAnsi="宋体" w:eastAsia="宋体" w:cs="宋体"/>
                <w:spacing w:val="-3"/>
                <w:sz w:val="18"/>
                <w:szCs w:val="18"/>
              </w:rPr>
              <w:t>办公费</w:t>
            </w:r>
          </w:p>
        </w:tc>
        <w:tc>
          <w:tcPr>
            <w:tcW w:w="1559" w:type="dxa"/>
            <w:vAlign w:val="top"/>
          </w:tcPr>
          <w:p w14:paraId="128E5856">
            <w:pPr>
              <w:spacing w:before="124" w:line="181" w:lineRule="auto"/>
              <w:ind w:left="1016"/>
              <w:rPr>
                <w:rFonts w:ascii="宋体" w:hAnsi="宋体" w:eastAsia="宋体" w:cs="宋体"/>
                <w:sz w:val="18"/>
                <w:szCs w:val="18"/>
              </w:rPr>
            </w:pPr>
            <w:r>
              <w:rPr>
                <w:rFonts w:ascii="宋体" w:hAnsi="宋体" w:eastAsia="宋体" w:cs="宋体"/>
                <w:spacing w:val="-4"/>
                <w:sz w:val="18"/>
                <w:szCs w:val="18"/>
              </w:rPr>
              <w:t>13.68</w:t>
            </w:r>
          </w:p>
        </w:tc>
        <w:tc>
          <w:tcPr>
            <w:tcW w:w="1418" w:type="dxa"/>
            <w:vAlign w:val="top"/>
          </w:tcPr>
          <w:p w14:paraId="3511CC2F">
            <w:pPr>
              <w:pStyle w:val="6"/>
            </w:pPr>
          </w:p>
        </w:tc>
        <w:tc>
          <w:tcPr>
            <w:tcW w:w="1228" w:type="dxa"/>
            <w:tcBorders>
              <w:right w:val="nil"/>
            </w:tcBorders>
            <w:vAlign w:val="top"/>
          </w:tcPr>
          <w:p w14:paraId="21F83382">
            <w:pPr>
              <w:spacing w:before="124" w:line="181" w:lineRule="auto"/>
              <w:ind w:left="685"/>
              <w:rPr>
                <w:rFonts w:ascii="宋体" w:hAnsi="宋体" w:eastAsia="宋体" w:cs="宋体"/>
                <w:sz w:val="18"/>
                <w:szCs w:val="18"/>
              </w:rPr>
            </w:pPr>
            <w:r>
              <w:rPr>
                <w:rFonts w:ascii="宋体" w:hAnsi="宋体" w:eastAsia="宋体" w:cs="宋体"/>
                <w:spacing w:val="-4"/>
                <w:sz w:val="18"/>
                <w:szCs w:val="18"/>
              </w:rPr>
              <w:t>13.68</w:t>
            </w:r>
          </w:p>
        </w:tc>
      </w:tr>
      <w:tr w14:paraId="7466E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C2BCED8">
            <w:pPr>
              <w:spacing w:before="126" w:line="180" w:lineRule="auto"/>
              <w:ind w:left="118"/>
              <w:rPr>
                <w:rFonts w:ascii="宋体" w:hAnsi="宋体" w:eastAsia="宋体" w:cs="宋体"/>
                <w:sz w:val="18"/>
                <w:szCs w:val="18"/>
              </w:rPr>
            </w:pPr>
            <w:r>
              <w:rPr>
                <w:rFonts w:ascii="宋体" w:hAnsi="宋体" w:eastAsia="宋体" w:cs="宋体"/>
                <w:spacing w:val="-2"/>
                <w:sz w:val="18"/>
                <w:szCs w:val="18"/>
              </w:rPr>
              <w:t>30202</w:t>
            </w:r>
          </w:p>
        </w:tc>
        <w:tc>
          <w:tcPr>
            <w:tcW w:w="4252" w:type="dxa"/>
            <w:vAlign w:val="top"/>
          </w:tcPr>
          <w:p w14:paraId="396FB455">
            <w:pPr>
              <w:spacing w:before="70" w:line="219" w:lineRule="auto"/>
              <w:ind w:left="124"/>
              <w:rPr>
                <w:rFonts w:ascii="宋体" w:hAnsi="宋体" w:eastAsia="宋体" w:cs="宋体"/>
                <w:sz w:val="18"/>
                <w:szCs w:val="18"/>
              </w:rPr>
            </w:pPr>
            <w:r>
              <w:rPr>
                <w:rFonts w:ascii="宋体" w:hAnsi="宋体" w:eastAsia="宋体" w:cs="宋体"/>
                <w:spacing w:val="-5"/>
                <w:sz w:val="18"/>
                <w:szCs w:val="18"/>
              </w:rPr>
              <w:t>印刷费</w:t>
            </w:r>
          </w:p>
        </w:tc>
        <w:tc>
          <w:tcPr>
            <w:tcW w:w="1559" w:type="dxa"/>
            <w:vAlign w:val="top"/>
          </w:tcPr>
          <w:p w14:paraId="094F9E1E">
            <w:pPr>
              <w:spacing w:before="126" w:line="180" w:lineRule="auto"/>
              <w:ind w:left="1096"/>
              <w:rPr>
                <w:rFonts w:ascii="宋体" w:hAnsi="宋体" w:eastAsia="宋体" w:cs="宋体"/>
                <w:sz w:val="18"/>
                <w:szCs w:val="18"/>
              </w:rPr>
            </w:pPr>
            <w:r>
              <w:rPr>
                <w:rFonts w:ascii="宋体" w:hAnsi="宋体" w:eastAsia="宋体" w:cs="宋体"/>
                <w:spacing w:val="-2"/>
                <w:sz w:val="18"/>
                <w:szCs w:val="18"/>
              </w:rPr>
              <w:t>3.00</w:t>
            </w:r>
          </w:p>
        </w:tc>
        <w:tc>
          <w:tcPr>
            <w:tcW w:w="1418" w:type="dxa"/>
            <w:vAlign w:val="top"/>
          </w:tcPr>
          <w:p w14:paraId="4530630A">
            <w:pPr>
              <w:pStyle w:val="6"/>
            </w:pPr>
          </w:p>
        </w:tc>
        <w:tc>
          <w:tcPr>
            <w:tcW w:w="1228" w:type="dxa"/>
            <w:tcBorders>
              <w:right w:val="nil"/>
            </w:tcBorders>
            <w:vAlign w:val="top"/>
          </w:tcPr>
          <w:p w14:paraId="590A0F9B">
            <w:pPr>
              <w:spacing w:before="126" w:line="180" w:lineRule="auto"/>
              <w:ind w:left="765"/>
              <w:rPr>
                <w:rFonts w:ascii="宋体" w:hAnsi="宋体" w:eastAsia="宋体" w:cs="宋体"/>
                <w:sz w:val="18"/>
                <w:szCs w:val="18"/>
              </w:rPr>
            </w:pPr>
            <w:r>
              <w:rPr>
                <w:rFonts w:ascii="宋体" w:hAnsi="宋体" w:eastAsia="宋体" w:cs="宋体"/>
                <w:spacing w:val="-2"/>
                <w:sz w:val="18"/>
                <w:szCs w:val="18"/>
              </w:rPr>
              <w:t>3.00</w:t>
            </w:r>
          </w:p>
        </w:tc>
      </w:tr>
      <w:tr w14:paraId="416B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795F6DC9">
            <w:pPr>
              <w:spacing w:before="126" w:line="180" w:lineRule="auto"/>
              <w:ind w:left="118"/>
              <w:rPr>
                <w:rFonts w:ascii="宋体" w:hAnsi="宋体" w:eastAsia="宋体" w:cs="宋体"/>
                <w:sz w:val="18"/>
                <w:szCs w:val="18"/>
              </w:rPr>
            </w:pPr>
            <w:r>
              <w:rPr>
                <w:rFonts w:ascii="宋体" w:hAnsi="宋体" w:eastAsia="宋体" w:cs="宋体"/>
                <w:spacing w:val="-2"/>
                <w:sz w:val="18"/>
                <w:szCs w:val="18"/>
              </w:rPr>
              <w:t>30205</w:t>
            </w:r>
          </w:p>
        </w:tc>
        <w:tc>
          <w:tcPr>
            <w:tcW w:w="4252" w:type="dxa"/>
            <w:vAlign w:val="top"/>
          </w:tcPr>
          <w:p w14:paraId="4729D86F">
            <w:pPr>
              <w:spacing w:before="70" w:line="219" w:lineRule="auto"/>
              <w:ind w:left="111"/>
              <w:rPr>
                <w:rFonts w:ascii="宋体" w:hAnsi="宋体" w:eastAsia="宋体" w:cs="宋体"/>
                <w:sz w:val="18"/>
                <w:szCs w:val="18"/>
              </w:rPr>
            </w:pPr>
            <w:r>
              <w:rPr>
                <w:rFonts w:ascii="宋体" w:hAnsi="宋体" w:eastAsia="宋体" w:cs="宋体"/>
                <w:spacing w:val="-3"/>
                <w:sz w:val="18"/>
                <w:szCs w:val="18"/>
              </w:rPr>
              <w:t>水费</w:t>
            </w:r>
          </w:p>
        </w:tc>
        <w:tc>
          <w:tcPr>
            <w:tcW w:w="1559" w:type="dxa"/>
            <w:vAlign w:val="top"/>
          </w:tcPr>
          <w:p w14:paraId="4E29E489">
            <w:pPr>
              <w:spacing w:before="126" w:line="180" w:lineRule="auto"/>
              <w:ind w:left="1092"/>
              <w:rPr>
                <w:rFonts w:ascii="宋体" w:hAnsi="宋体" w:eastAsia="宋体" w:cs="宋体"/>
                <w:sz w:val="18"/>
                <w:szCs w:val="18"/>
              </w:rPr>
            </w:pPr>
            <w:r>
              <w:rPr>
                <w:rFonts w:ascii="宋体" w:hAnsi="宋体" w:eastAsia="宋体" w:cs="宋体"/>
                <w:spacing w:val="-2"/>
                <w:sz w:val="18"/>
                <w:szCs w:val="18"/>
              </w:rPr>
              <w:t>4.04</w:t>
            </w:r>
          </w:p>
        </w:tc>
        <w:tc>
          <w:tcPr>
            <w:tcW w:w="1418" w:type="dxa"/>
            <w:vAlign w:val="top"/>
          </w:tcPr>
          <w:p w14:paraId="296C920D">
            <w:pPr>
              <w:pStyle w:val="6"/>
            </w:pPr>
          </w:p>
        </w:tc>
        <w:tc>
          <w:tcPr>
            <w:tcW w:w="1228" w:type="dxa"/>
            <w:tcBorders>
              <w:right w:val="nil"/>
            </w:tcBorders>
            <w:vAlign w:val="top"/>
          </w:tcPr>
          <w:p w14:paraId="79015BF9">
            <w:pPr>
              <w:spacing w:before="126" w:line="180" w:lineRule="auto"/>
              <w:ind w:left="761"/>
              <w:rPr>
                <w:rFonts w:ascii="宋体" w:hAnsi="宋体" w:eastAsia="宋体" w:cs="宋体"/>
                <w:sz w:val="18"/>
                <w:szCs w:val="18"/>
              </w:rPr>
            </w:pPr>
            <w:r>
              <w:rPr>
                <w:rFonts w:ascii="宋体" w:hAnsi="宋体" w:eastAsia="宋体" w:cs="宋体"/>
                <w:spacing w:val="-2"/>
                <w:sz w:val="18"/>
                <w:szCs w:val="18"/>
              </w:rPr>
              <w:t>4.04</w:t>
            </w:r>
          </w:p>
        </w:tc>
      </w:tr>
      <w:tr w14:paraId="6405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28920CB5">
            <w:pPr>
              <w:spacing w:before="126" w:line="180" w:lineRule="auto"/>
              <w:ind w:left="118"/>
              <w:rPr>
                <w:rFonts w:ascii="宋体" w:hAnsi="宋体" w:eastAsia="宋体" w:cs="宋体"/>
                <w:sz w:val="18"/>
                <w:szCs w:val="18"/>
              </w:rPr>
            </w:pPr>
            <w:r>
              <w:rPr>
                <w:rFonts w:ascii="宋体" w:hAnsi="宋体" w:eastAsia="宋体" w:cs="宋体"/>
                <w:spacing w:val="-2"/>
                <w:sz w:val="18"/>
                <w:szCs w:val="18"/>
              </w:rPr>
              <w:t>30206</w:t>
            </w:r>
          </w:p>
        </w:tc>
        <w:tc>
          <w:tcPr>
            <w:tcW w:w="4252" w:type="dxa"/>
            <w:vAlign w:val="top"/>
          </w:tcPr>
          <w:p w14:paraId="15299139">
            <w:pPr>
              <w:spacing w:before="70" w:line="220" w:lineRule="auto"/>
              <w:ind w:left="130"/>
              <w:rPr>
                <w:rFonts w:ascii="宋体" w:hAnsi="宋体" w:eastAsia="宋体" w:cs="宋体"/>
                <w:sz w:val="18"/>
                <w:szCs w:val="18"/>
              </w:rPr>
            </w:pPr>
            <w:r>
              <w:rPr>
                <w:rFonts w:ascii="宋体" w:hAnsi="宋体" w:eastAsia="宋体" w:cs="宋体"/>
                <w:spacing w:val="-7"/>
                <w:sz w:val="18"/>
                <w:szCs w:val="18"/>
              </w:rPr>
              <w:t>电费</w:t>
            </w:r>
          </w:p>
        </w:tc>
        <w:tc>
          <w:tcPr>
            <w:tcW w:w="1559" w:type="dxa"/>
            <w:vAlign w:val="top"/>
          </w:tcPr>
          <w:p w14:paraId="1463ECCB">
            <w:pPr>
              <w:spacing w:before="125" w:line="181" w:lineRule="auto"/>
              <w:ind w:left="1094"/>
              <w:rPr>
                <w:rFonts w:ascii="宋体" w:hAnsi="宋体" w:eastAsia="宋体" w:cs="宋体"/>
                <w:sz w:val="18"/>
                <w:szCs w:val="18"/>
              </w:rPr>
            </w:pPr>
            <w:r>
              <w:rPr>
                <w:rFonts w:ascii="宋体" w:hAnsi="宋体" w:eastAsia="宋体" w:cs="宋体"/>
                <w:spacing w:val="-2"/>
                <w:sz w:val="18"/>
                <w:szCs w:val="18"/>
              </w:rPr>
              <w:t>6.21</w:t>
            </w:r>
          </w:p>
        </w:tc>
        <w:tc>
          <w:tcPr>
            <w:tcW w:w="1418" w:type="dxa"/>
            <w:vAlign w:val="top"/>
          </w:tcPr>
          <w:p w14:paraId="2B024526">
            <w:pPr>
              <w:pStyle w:val="6"/>
            </w:pPr>
          </w:p>
        </w:tc>
        <w:tc>
          <w:tcPr>
            <w:tcW w:w="1228" w:type="dxa"/>
            <w:tcBorders>
              <w:right w:val="nil"/>
            </w:tcBorders>
            <w:vAlign w:val="top"/>
          </w:tcPr>
          <w:p w14:paraId="6A81D842">
            <w:pPr>
              <w:spacing w:before="125" w:line="181" w:lineRule="auto"/>
              <w:ind w:left="763"/>
              <w:rPr>
                <w:rFonts w:ascii="宋体" w:hAnsi="宋体" w:eastAsia="宋体" w:cs="宋体"/>
                <w:sz w:val="18"/>
                <w:szCs w:val="18"/>
              </w:rPr>
            </w:pPr>
            <w:r>
              <w:rPr>
                <w:rFonts w:ascii="宋体" w:hAnsi="宋体" w:eastAsia="宋体" w:cs="宋体"/>
                <w:spacing w:val="-2"/>
                <w:sz w:val="18"/>
                <w:szCs w:val="18"/>
              </w:rPr>
              <w:t>6.21</w:t>
            </w:r>
          </w:p>
        </w:tc>
      </w:tr>
      <w:tr w14:paraId="568EB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68171147">
            <w:pPr>
              <w:spacing w:before="126" w:line="180" w:lineRule="auto"/>
              <w:ind w:left="118"/>
              <w:rPr>
                <w:rFonts w:ascii="宋体" w:hAnsi="宋体" w:eastAsia="宋体" w:cs="宋体"/>
                <w:sz w:val="18"/>
                <w:szCs w:val="18"/>
              </w:rPr>
            </w:pPr>
            <w:r>
              <w:rPr>
                <w:rFonts w:ascii="宋体" w:hAnsi="宋体" w:eastAsia="宋体" w:cs="宋体"/>
                <w:spacing w:val="-2"/>
                <w:sz w:val="18"/>
                <w:szCs w:val="18"/>
              </w:rPr>
              <w:t>30207</w:t>
            </w:r>
          </w:p>
        </w:tc>
        <w:tc>
          <w:tcPr>
            <w:tcW w:w="4252" w:type="dxa"/>
            <w:vAlign w:val="top"/>
          </w:tcPr>
          <w:p w14:paraId="5D6096A2">
            <w:pPr>
              <w:spacing w:before="70" w:line="220" w:lineRule="auto"/>
              <w:ind w:left="124"/>
              <w:rPr>
                <w:rFonts w:ascii="宋体" w:hAnsi="宋体" w:eastAsia="宋体" w:cs="宋体"/>
                <w:sz w:val="18"/>
                <w:szCs w:val="18"/>
              </w:rPr>
            </w:pPr>
            <w:r>
              <w:rPr>
                <w:rFonts w:ascii="宋体" w:hAnsi="宋体" w:eastAsia="宋体" w:cs="宋体"/>
                <w:spacing w:val="-5"/>
                <w:sz w:val="18"/>
                <w:szCs w:val="18"/>
              </w:rPr>
              <w:t>邮电费</w:t>
            </w:r>
          </w:p>
        </w:tc>
        <w:tc>
          <w:tcPr>
            <w:tcW w:w="1559" w:type="dxa"/>
            <w:vAlign w:val="top"/>
          </w:tcPr>
          <w:p w14:paraId="79FD8D28">
            <w:pPr>
              <w:spacing w:before="125" w:line="181" w:lineRule="auto"/>
              <w:ind w:left="1016"/>
              <w:rPr>
                <w:rFonts w:ascii="宋体" w:hAnsi="宋体" w:eastAsia="宋体" w:cs="宋体"/>
                <w:sz w:val="18"/>
                <w:szCs w:val="18"/>
              </w:rPr>
            </w:pPr>
            <w:r>
              <w:rPr>
                <w:rFonts w:ascii="宋体" w:hAnsi="宋体" w:eastAsia="宋体" w:cs="宋体"/>
                <w:spacing w:val="-4"/>
                <w:sz w:val="18"/>
                <w:szCs w:val="18"/>
              </w:rPr>
              <w:t>10.39</w:t>
            </w:r>
          </w:p>
        </w:tc>
        <w:tc>
          <w:tcPr>
            <w:tcW w:w="1418" w:type="dxa"/>
            <w:vAlign w:val="top"/>
          </w:tcPr>
          <w:p w14:paraId="462D8114">
            <w:pPr>
              <w:pStyle w:val="6"/>
            </w:pPr>
          </w:p>
        </w:tc>
        <w:tc>
          <w:tcPr>
            <w:tcW w:w="1228" w:type="dxa"/>
            <w:tcBorders>
              <w:right w:val="nil"/>
            </w:tcBorders>
            <w:vAlign w:val="top"/>
          </w:tcPr>
          <w:p w14:paraId="7D1E13A6">
            <w:pPr>
              <w:spacing w:before="125" w:line="181" w:lineRule="auto"/>
              <w:ind w:left="685"/>
              <w:rPr>
                <w:rFonts w:ascii="宋体" w:hAnsi="宋体" w:eastAsia="宋体" w:cs="宋体"/>
                <w:sz w:val="18"/>
                <w:szCs w:val="18"/>
              </w:rPr>
            </w:pPr>
            <w:r>
              <w:rPr>
                <w:rFonts w:ascii="宋体" w:hAnsi="宋体" w:eastAsia="宋体" w:cs="宋体"/>
                <w:spacing w:val="-4"/>
                <w:sz w:val="18"/>
                <w:szCs w:val="18"/>
              </w:rPr>
              <w:t>10.39</w:t>
            </w:r>
          </w:p>
        </w:tc>
      </w:tr>
      <w:tr w14:paraId="76831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00E559AF">
            <w:pPr>
              <w:spacing w:before="126" w:line="180" w:lineRule="auto"/>
              <w:ind w:left="118"/>
              <w:rPr>
                <w:rFonts w:ascii="宋体" w:hAnsi="宋体" w:eastAsia="宋体" w:cs="宋体"/>
                <w:sz w:val="18"/>
                <w:szCs w:val="18"/>
              </w:rPr>
            </w:pPr>
            <w:r>
              <w:rPr>
                <w:rFonts w:ascii="宋体" w:hAnsi="宋体" w:eastAsia="宋体" w:cs="宋体"/>
                <w:spacing w:val="-2"/>
                <w:sz w:val="18"/>
                <w:szCs w:val="18"/>
              </w:rPr>
              <w:t>30208</w:t>
            </w:r>
          </w:p>
        </w:tc>
        <w:tc>
          <w:tcPr>
            <w:tcW w:w="4252" w:type="dxa"/>
            <w:vAlign w:val="top"/>
          </w:tcPr>
          <w:p w14:paraId="533BE82F">
            <w:pPr>
              <w:spacing w:before="70" w:line="220" w:lineRule="auto"/>
              <w:ind w:left="110"/>
              <w:rPr>
                <w:rFonts w:ascii="宋体" w:hAnsi="宋体" w:eastAsia="宋体" w:cs="宋体"/>
                <w:sz w:val="18"/>
                <w:szCs w:val="18"/>
              </w:rPr>
            </w:pPr>
            <w:r>
              <w:rPr>
                <w:rFonts w:ascii="宋体" w:hAnsi="宋体" w:eastAsia="宋体" w:cs="宋体"/>
                <w:spacing w:val="-2"/>
                <w:sz w:val="18"/>
                <w:szCs w:val="18"/>
              </w:rPr>
              <w:t>取暖费</w:t>
            </w:r>
          </w:p>
        </w:tc>
        <w:tc>
          <w:tcPr>
            <w:tcW w:w="1559" w:type="dxa"/>
            <w:vAlign w:val="top"/>
          </w:tcPr>
          <w:p w14:paraId="42164301">
            <w:pPr>
              <w:spacing w:before="126" w:line="180" w:lineRule="auto"/>
              <w:ind w:left="1006"/>
              <w:rPr>
                <w:rFonts w:ascii="宋体" w:hAnsi="宋体" w:eastAsia="宋体" w:cs="宋体"/>
                <w:sz w:val="18"/>
                <w:szCs w:val="18"/>
              </w:rPr>
            </w:pPr>
            <w:r>
              <w:rPr>
                <w:rFonts w:ascii="宋体" w:hAnsi="宋体" w:eastAsia="宋体" w:cs="宋体"/>
                <w:spacing w:val="-2"/>
                <w:sz w:val="18"/>
                <w:szCs w:val="18"/>
              </w:rPr>
              <w:t>32.23</w:t>
            </w:r>
          </w:p>
        </w:tc>
        <w:tc>
          <w:tcPr>
            <w:tcW w:w="1418" w:type="dxa"/>
            <w:vAlign w:val="top"/>
          </w:tcPr>
          <w:p w14:paraId="14CC54C3">
            <w:pPr>
              <w:pStyle w:val="6"/>
            </w:pPr>
          </w:p>
        </w:tc>
        <w:tc>
          <w:tcPr>
            <w:tcW w:w="1228" w:type="dxa"/>
            <w:tcBorders>
              <w:right w:val="nil"/>
            </w:tcBorders>
            <w:vAlign w:val="top"/>
          </w:tcPr>
          <w:p w14:paraId="22237217">
            <w:pPr>
              <w:spacing w:before="126" w:line="180" w:lineRule="auto"/>
              <w:ind w:left="675"/>
              <w:rPr>
                <w:rFonts w:ascii="宋体" w:hAnsi="宋体" w:eastAsia="宋体" w:cs="宋体"/>
                <w:sz w:val="18"/>
                <w:szCs w:val="18"/>
              </w:rPr>
            </w:pPr>
            <w:r>
              <w:rPr>
                <w:rFonts w:ascii="宋体" w:hAnsi="宋体" w:eastAsia="宋体" w:cs="宋体"/>
                <w:spacing w:val="-2"/>
                <w:sz w:val="18"/>
                <w:szCs w:val="18"/>
              </w:rPr>
              <w:t>32.23</w:t>
            </w:r>
          </w:p>
        </w:tc>
      </w:tr>
      <w:tr w14:paraId="47D1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B4866FC">
            <w:pPr>
              <w:spacing w:before="126" w:line="180" w:lineRule="auto"/>
              <w:ind w:left="118"/>
              <w:rPr>
                <w:rFonts w:ascii="宋体" w:hAnsi="宋体" w:eastAsia="宋体" w:cs="宋体"/>
                <w:sz w:val="18"/>
                <w:szCs w:val="18"/>
              </w:rPr>
            </w:pPr>
            <w:r>
              <w:rPr>
                <w:rFonts w:ascii="宋体" w:hAnsi="宋体" w:eastAsia="宋体" w:cs="宋体"/>
                <w:spacing w:val="-2"/>
                <w:sz w:val="18"/>
                <w:szCs w:val="18"/>
              </w:rPr>
              <w:t>30209</w:t>
            </w:r>
          </w:p>
        </w:tc>
        <w:tc>
          <w:tcPr>
            <w:tcW w:w="4252" w:type="dxa"/>
            <w:vAlign w:val="top"/>
          </w:tcPr>
          <w:p w14:paraId="490101FA">
            <w:pPr>
              <w:spacing w:before="70" w:line="219" w:lineRule="auto"/>
              <w:ind w:left="110"/>
              <w:rPr>
                <w:rFonts w:ascii="宋体" w:hAnsi="宋体" w:eastAsia="宋体" w:cs="宋体"/>
                <w:sz w:val="18"/>
                <w:szCs w:val="18"/>
              </w:rPr>
            </w:pPr>
            <w:r>
              <w:rPr>
                <w:rFonts w:ascii="宋体" w:hAnsi="宋体" w:eastAsia="宋体" w:cs="宋体"/>
                <w:spacing w:val="-2"/>
                <w:sz w:val="18"/>
                <w:szCs w:val="18"/>
              </w:rPr>
              <w:t>物业管理费</w:t>
            </w:r>
          </w:p>
        </w:tc>
        <w:tc>
          <w:tcPr>
            <w:tcW w:w="1559" w:type="dxa"/>
            <w:vAlign w:val="top"/>
          </w:tcPr>
          <w:p w14:paraId="24D5E1D3">
            <w:pPr>
              <w:spacing w:before="126" w:line="180" w:lineRule="auto"/>
              <w:ind w:left="1096"/>
              <w:rPr>
                <w:rFonts w:ascii="宋体" w:hAnsi="宋体" w:eastAsia="宋体" w:cs="宋体"/>
                <w:sz w:val="18"/>
                <w:szCs w:val="18"/>
              </w:rPr>
            </w:pPr>
            <w:r>
              <w:rPr>
                <w:rFonts w:ascii="宋体" w:hAnsi="宋体" w:eastAsia="宋体" w:cs="宋体"/>
                <w:spacing w:val="-2"/>
                <w:sz w:val="18"/>
                <w:szCs w:val="18"/>
              </w:rPr>
              <w:t>5.00</w:t>
            </w:r>
          </w:p>
        </w:tc>
        <w:tc>
          <w:tcPr>
            <w:tcW w:w="1418" w:type="dxa"/>
            <w:vAlign w:val="top"/>
          </w:tcPr>
          <w:p w14:paraId="20B7F245">
            <w:pPr>
              <w:pStyle w:val="6"/>
            </w:pPr>
          </w:p>
        </w:tc>
        <w:tc>
          <w:tcPr>
            <w:tcW w:w="1228" w:type="dxa"/>
            <w:tcBorders>
              <w:right w:val="nil"/>
            </w:tcBorders>
            <w:vAlign w:val="top"/>
          </w:tcPr>
          <w:p w14:paraId="7D2FE67F">
            <w:pPr>
              <w:spacing w:before="126" w:line="180" w:lineRule="auto"/>
              <w:ind w:left="765"/>
              <w:rPr>
                <w:rFonts w:ascii="宋体" w:hAnsi="宋体" w:eastAsia="宋体" w:cs="宋体"/>
                <w:sz w:val="18"/>
                <w:szCs w:val="18"/>
              </w:rPr>
            </w:pPr>
            <w:r>
              <w:rPr>
                <w:rFonts w:ascii="宋体" w:hAnsi="宋体" w:eastAsia="宋体" w:cs="宋体"/>
                <w:spacing w:val="-2"/>
                <w:sz w:val="18"/>
                <w:szCs w:val="18"/>
              </w:rPr>
              <w:t>5.00</w:t>
            </w:r>
          </w:p>
        </w:tc>
      </w:tr>
      <w:tr w14:paraId="5A686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2AEEC9E0">
            <w:pPr>
              <w:spacing w:before="125" w:line="181" w:lineRule="auto"/>
              <w:ind w:left="118"/>
              <w:rPr>
                <w:rFonts w:ascii="宋体" w:hAnsi="宋体" w:eastAsia="宋体" w:cs="宋体"/>
                <w:sz w:val="18"/>
                <w:szCs w:val="18"/>
              </w:rPr>
            </w:pPr>
            <w:r>
              <w:rPr>
                <w:rFonts w:ascii="宋体" w:hAnsi="宋体" w:eastAsia="宋体" w:cs="宋体"/>
                <w:spacing w:val="-2"/>
                <w:sz w:val="18"/>
                <w:szCs w:val="18"/>
              </w:rPr>
              <w:t>30211</w:t>
            </w:r>
          </w:p>
        </w:tc>
        <w:tc>
          <w:tcPr>
            <w:tcW w:w="4252" w:type="dxa"/>
            <w:vAlign w:val="top"/>
          </w:tcPr>
          <w:p w14:paraId="1D4BA493">
            <w:pPr>
              <w:spacing w:before="70" w:line="220" w:lineRule="auto"/>
              <w:ind w:left="112"/>
              <w:rPr>
                <w:rFonts w:ascii="宋体" w:hAnsi="宋体" w:eastAsia="宋体" w:cs="宋体"/>
                <w:sz w:val="18"/>
                <w:szCs w:val="18"/>
              </w:rPr>
            </w:pPr>
            <w:r>
              <w:rPr>
                <w:rFonts w:ascii="宋体" w:hAnsi="宋体" w:eastAsia="宋体" w:cs="宋体"/>
                <w:spacing w:val="-3"/>
                <w:sz w:val="18"/>
                <w:szCs w:val="18"/>
              </w:rPr>
              <w:t>差旅费</w:t>
            </w:r>
          </w:p>
        </w:tc>
        <w:tc>
          <w:tcPr>
            <w:tcW w:w="1559" w:type="dxa"/>
            <w:vAlign w:val="top"/>
          </w:tcPr>
          <w:p w14:paraId="0A13FABB">
            <w:pPr>
              <w:spacing w:before="126" w:line="180" w:lineRule="auto"/>
              <w:ind w:left="1005"/>
              <w:rPr>
                <w:rFonts w:ascii="宋体" w:hAnsi="宋体" w:eastAsia="宋体" w:cs="宋体"/>
                <w:sz w:val="18"/>
                <w:szCs w:val="18"/>
              </w:rPr>
            </w:pPr>
            <w:r>
              <w:rPr>
                <w:rFonts w:ascii="宋体" w:hAnsi="宋体" w:eastAsia="宋体" w:cs="宋体"/>
                <w:spacing w:val="-2"/>
                <w:sz w:val="18"/>
                <w:szCs w:val="18"/>
              </w:rPr>
              <w:t>23.48</w:t>
            </w:r>
          </w:p>
        </w:tc>
        <w:tc>
          <w:tcPr>
            <w:tcW w:w="1418" w:type="dxa"/>
            <w:vAlign w:val="top"/>
          </w:tcPr>
          <w:p w14:paraId="44AB7B78">
            <w:pPr>
              <w:pStyle w:val="6"/>
            </w:pPr>
          </w:p>
        </w:tc>
        <w:tc>
          <w:tcPr>
            <w:tcW w:w="1228" w:type="dxa"/>
            <w:tcBorders>
              <w:right w:val="nil"/>
            </w:tcBorders>
            <w:vAlign w:val="top"/>
          </w:tcPr>
          <w:p w14:paraId="11323C96">
            <w:pPr>
              <w:spacing w:before="126" w:line="180" w:lineRule="auto"/>
              <w:ind w:left="674"/>
              <w:rPr>
                <w:rFonts w:ascii="宋体" w:hAnsi="宋体" w:eastAsia="宋体" w:cs="宋体"/>
                <w:sz w:val="18"/>
                <w:szCs w:val="18"/>
              </w:rPr>
            </w:pPr>
            <w:r>
              <w:rPr>
                <w:rFonts w:ascii="宋体" w:hAnsi="宋体" w:eastAsia="宋体" w:cs="宋体"/>
                <w:spacing w:val="-2"/>
                <w:sz w:val="18"/>
                <w:szCs w:val="18"/>
              </w:rPr>
              <w:t>23.48</w:t>
            </w:r>
          </w:p>
        </w:tc>
      </w:tr>
      <w:tr w14:paraId="07CB3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0FD5B666">
            <w:pPr>
              <w:spacing w:before="125" w:line="181" w:lineRule="auto"/>
              <w:ind w:left="118"/>
              <w:rPr>
                <w:rFonts w:ascii="宋体" w:hAnsi="宋体" w:eastAsia="宋体" w:cs="宋体"/>
                <w:sz w:val="18"/>
                <w:szCs w:val="18"/>
              </w:rPr>
            </w:pPr>
            <w:r>
              <w:rPr>
                <w:rFonts w:ascii="宋体" w:hAnsi="宋体" w:eastAsia="宋体" w:cs="宋体"/>
                <w:spacing w:val="-2"/>
                <w:sz w:val="18"/>
                <w:szCs w:val="18"/>
              </w:rPr>
              <w:t>30213</w:t>
            </w:r>
          </w:p>
        </w:tc>
        <w:tc>
          <w:tcPr>
            <w:tcW w:w="4252" w:type="dxa"/>
            <w:vAlign w:val="top"/>
          </w:tcPr>
          <w:p w14:paraId="449F72D4">
            <w:pPr>
              <w:spacing w:before="70" w:line="219" w:lineRule="auto"/>
              <w:ind w:left="112"/>
              <w:rPr>
                <w:rFonts w:ascii="宋体" w:hAnsi="宋体" w:eastAsia="宋体" w:cs="宋体"/>
                <w:sz w:val="18"/>
                <w:szCs w:val="18"/>
              </w:rPr>
            </w:pPr>
            <w:r>
              <w:rPr>
                <w:rFonts w:ascii="宋体" w:hAnsi="宋体" w:eastAsia="宋体" w:cs="宋体"/>
                <w:spacing w:val="-2"/>
                <w:sz w:val="18"/>
                <w:szCs w:val="18"/>
              </w:rPr>
              <w:t>维修（护）费</w:t>
            </w:r>
          </w:p>
        </w:tc>
        <w:tc>
          <w:tcPr>
            <w:tcW w:w="1559" w:type="dxa"/>
            <w:vAlign w:val="top"/>
          </w:tcPr>
          <w:p w14:paraId="5602237F">
            <w:pPr>
              <w:spacing w:before="125" w:line="181" w:lineRule="auto"/>
              <w:ind w:left="1016"/>
              <w:rPr>
                <w:rFonts w:ascii="宋体" w:hAnsi="宋体" w:eastAsia="宋体" w:cs="宋体"/>
                <w:sz w:val="18"/>
                <w:szCs w:val="18"/>
              </w:rPr>
            </w:pPr>
            <w:r>
              <w:rPr>
                <w:rFonts w:ascii="宋体" w:hAnsi="宋体" w:eastAsia="宋体" w:cs="宋体"/>
                <w:spacing w:val="-4"/>
                <w:sz w:val="18"/>
                <w:szCs w:val="18"/>
              </w:rPr>
              <w:t>10.15</w:t>
            </w:r>
          </w:p>
        </w:tc>
        <w:tc>
          <w:tcPr>
            <w:tcW w:w="1418" w:type="dxa"/>
            <w:vAlign w:val="top"/>
          </w:tcPr>
          <w:p w14:paraId="1648D4E1">
            <w:pPr>
              <w:pStyle w:val="6"/>
            </w:pPr>
          </w:p>
        </w:tc>
        <w:tc>
          <w:tcPr>
            <w:tcW w:w="1228" w:type="dxa"/>
            <w:tcBorders>
              <w:right w:val="nil"/>
            </w:tcBorders>
            <w:vAlign w:val="top"/>
          </w:tcPr>
          <w:p w14:paraId="39DAAEE1">
            <w:pPr>
              <w:spacing w:before="125" w:line="181" w:lineRule="auto"/>
              <w:ind w:left="685"/>
              <w:rPr>
                <w:rFonts w:ascii="宋体" w:hAnsi="宋体" w:eastAsia="宋体" w:cs="宋体"/>
                <w:sz w:val="18"/>
                <w:szCs w:val="18"/>
              </w:rPr>
            </w:pPr>
            <w:r>
              <w:rPr>
                <w:rFonts w:ascii="宋体" w:hAnsi="宋体" w:eastAsia="宋体" w:cs="宋体"/>
                <w:spacing w:val="-4"/>
                <w:sz w:val="18"/>
                <w:szCs w:val="18"/>
              </w:rPr>
              <w:t>10.15</w:t>
            </w:r>
          </w:p>
        </w:tc>
      </w:tr>
      <w:tr w14:paraId="15E8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21BE6A99">
            <w:pPr>
              <w:spacing w:before="125" w:line="181" w:lineRule="auto"/>
              <w:ind w:left="118"/>
              <w:rPr>
                <w:rFonts w:ascii="宋体" w:hAnsi="宋体" w:eastAsia="宋体" w:cs="宋体"/>
                <w:sz w:val="18"/>
                <w:szCs w:val="18"/>
              </w:rPr>
            </w:pPr>
            <w:r>
              <w:rPr>
                <w:rFonts w:ascii="宋体" w:hAnsi="宋体" w:eastAsia="宋体" w:cs="宋体"/>
                <w:spacing w:val="-2"/>
                <w:sz w:val="18"/>
                <w:szCs w:val="18"/>
              </w:rPr>
              <w:t>30214</w:t>
            </w:r>
          </w:p>
        </w:tc>
        <w:tc>
          <w:tcPr>
            <w:tcW w:w="4252" w:type="dxa"/>
            <w:vAlign w:val="top"/>
          </w:tcPr>
          <w:p w14:paraId="7E2733D2">
            <w:pPr>
              <w:spacing w:before="70" w:line="220" w:lineRule="auto"/>
              <w:ind w:left="110"/>
              <w:rPr>
                <w:rFonts w:ascii="宋体" w:hAnsi="宋体" w:eastAsia="宋体" w:cs="宋体"/>
                <w:sz w:val="18"/>
                <w:szCs w:val="18"/>
              </w:rPr>
            </w:pPr>
            <w:r>
              <w:rPr>
                <w:rFonts w:ascii="宋体" w:hAnsi="宋体" w:eastAsia="宋体" w:cs="宋体"/>
                <w:spacing w:val="-2"/>
                <w:sz w:val="18"/>
                <w:szCs w:val="18"/>
              </w:rPr>
              <w:t>租赁费</w:t>
            </w:r>
          </w:p>
        </w:tc>
        <w:tc>
          <w:tcPr>
            <w:tcW w:w="1559" w:type="dxa"/>
            <w:vAlign w:val="top"/>
          </w:tcPr>
          <w:p w14:paraId="502DD7D1">
            <w:pPr>
              <w:spacing w:before="126" w:line="180" w:lineRule="auto"/>
              <w:ind w:left="1092"/>
              <w:rPr>
                <w:rFonts w:ascii="宋体" w:hAnsi="宋体" w:eastAsia="宋体" w:cs="宋体"/>
                <w:sz w:val="18"/>
                <w:szCs w:val="18"/>
              </w:rPr>
            </w:pPr>
            <w:r>
              <w:rPr>
                <w:rFonts w:ascii="宋体" w:hAnsi="宋体" w:eastAsia="宋体" w:cs="宋体"/>
                <w:spacing w:val="-2"/>
                <w:sz w:val="18"/>
                <w:szCs w:val="18"/>
              </w:rPr>
              <w:t>4.00</w:t>
            </w:r>
          </w:p>
        </w:tc>
        <w:tc>
          <w:tcPr>
            <w:tcW w:w="1418" w:type="dxa"/>
            <w:vAlign w:val="top"/>
          </w:tcPr>
          <w:p w14:paraId="6CD8C29F">
            <w:pPr>
              <w:pStyle w:val="6"/>
            </w:pPr>
          </w:p>
        </w:tc>
        <w:tc>
          <w:tcPr>
            <w:tcW w:w="1228" w:type="dxa"/>
            <w:tcBorders>
              <w:right w:val="nil"/>
            </w:tcBorders>
            <w:vAlign w:val="top"/>
          </w:tcPr>
          <w:p w14:paraId="255929A2">
            <w:pPr>
              <w:spacing w:before="126" w:line="180" w:lineRule="auto"/>
              <w:ind w:left="761"/>
              <w:rPr>
                <w:rFonts w:ascii="宋体" w:hAnsi="宋体" w:eastAsia="宋体" w:cs="宋体"/>
                <w:sz w:val="18"/>
                <w:szCs w:val="18"/>
              </w:rPr>
            </w:pPr>
            <w:r>
              <w:rPr>
                <w:rFonts w:ascii="宋体" w:hAnsi="宋体" w:eastAsia="宋体" w:cs="宋体"/>
                <w:spacing w:val="-2"/>
                <w:sz w:val="18"/>
                <w:szCs w:val="18"/>
              </w:rPr>
              <w:t>4.00</w:t>
            </w:r>
          </w:p>
        </w:tc>
      </w:tr>
      <w:tr w14:paraId="45A8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4C726A27">
            <w:pPr>
              <w:spacing w:before="125" w:line="181" w:lineRule="auto"/>
              <w:ind w:left="118"/>
              <w:rPr>
                <w:rFonts w:ascii="宋体" w:hAnsi="宋体" w:eastAsia="宋体" w:cs="宋体"/>
                <w:sz w:val="18"/>
                <w:szCs w:val="18"/>
              </w:rPr>
            </w:pPr>
            <w:r>
              <w:rPr>
                <w:rFonts w:ascii="宋体" w:hAnsi="宋体" w:eastAsia="宋体" w:cs="宋体"/>
                <w:spacing w:val="-2"/>
                <w:sz w:val="18"/>
                <w:szCs w:val="18"/>
              </w:rPr>
              <w:t>30216</w:t>
            </w:r>
          </w:p>
        </w:tc>
        <w:tc>
          <w:tcPr>
            <w:tcW w:w="4252" w:type="dxa"/>
            <w:vAlign w:val="top"/>
          </w:tcPr>
          <w:p w14:paraId="2E33474B">
            <w:pPr>
              <w:spacing w:before="70" w:line="220" w:lineRule="auto"/>
              <w:ind w:left="110"/>
              <w:rPr>
                <w:rFonts w:ascii="宋体" w:hAnsi="宋体" w:eastAsia="宋体" w:cs="宋体"/>
                <w:sz w:val="18"/>
                <w:szCs w:val="18"/>
              </w:rPr>
            </w:pPr>
            <w:r>
              <w:rPr>
                <w:rFonts w:ascii="宋体" w:hAnsi="宋体" w:eastAsia="宋体" w:cs="宋体"/>
                <w:spacing w:val="-2"/>
                <w:sz w:val="18"/>
                <w:szCs w:val="18"/>
              </w:rPr>
              <w:t>培训费</w:t>
            </w:r>
          </w:p>
        </w:tc>
        <w:tc>
          <w:tcPr>
            <w:tcW w:w="1559" w:type="dxa"/>
            <w:vAlign w:val="top"/>
          </w:tcPr>
          <w:p w14:paraId="2D5ECFED">
            <w:pPr>
              <w:spacing w:before="126" w:line="180" w:lineRule="auto"/>
              <w:ind w:left="1092"/>
              <w:rPr>
                <w:rFonts w:ascii="宋体" w:hAnsi="宋体" w:eastAsia="宋体" w:cs="宋体"/>
                <w:sz w:val="18"/>
                <w:szCs w:val="18"/>
              </w:rPr>
            </w:pPr>
            <w:r>
              <w:rPr>
                <w:rFonts w:ascii="宋体" w:hAnsi="宋体" w:eastAsia="宋体" w:cs="宋体"/>
                <w:spacing w:val="-2"/>
                <w:sz w:val="18"/>
                <w:szCs w:val="18"/>
              </w:rPr>
              <w:t>4.43</w:t>
            </w:r>
          </w:p>
        </w:tc>
        <w:tc>
          <w:tcPr>
            <w:tcW w:w="1418" w:type="dxa"/>
            <w:vAlign w:val="top"/>
          </w:tcPr>
          <w:p w14:paraId="5A0E5071">
            <w:pPr>
              <w:pStyle w:val="6"/>
            </w:pPr>
          </w:p>
        </w:tc>
        <w:tc>
          <w:tcPr>
            <w:tcW w:w="1228" w:type="dxa"/>
            <w:tcBorders>
              <w:right w:val="nil"/>
            </w:tcBorders>
            <w:vAlign w:val="top"/>
          </w:tcPr>
          <w:p w14:paraId="1E31CE3C">
            <w:pPr>
              <w:spacing w:before="126" w:line="180" w:lineRule="auto"/>
              <w:ind w:left="761"/>
              <w:rPr>
                <w:rFonts w:ascii="宋体" w:hAnsi="宋体" w:eastAsia="宋体" w:cs="宋体"/>
                <w:sz w:val="18"/>
                <w:szCs w:val="18"/>
              </w:rPr>
            </w:pPr>
            <w:r>
              <w:rPr>
                <w:rFonts w:ascii="宋体" w:hAnsi="宋体" w:eastAsia="宋体" w:cs="宋体"/>
                <w:spacing w:val="-2"/>
                <w:sz w:val="18"/>
                <w:szCs w:val="18"/>
              </w:rPr>
              <w:t>4.43</w:t>
            </w:r>
          </w:p>
        </w:tc>
      </w:tr>
      <w:tr w14:paraId="550F0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8A15CB0">
            <w:pPr>
              <w:spacing w:before="125" w:line="181" w:lineRule="auto"/>
              <w:ind w:left="118"/>
              <w:rPr>
                <w:rFonts w:ascii="宋体" w:hAnsi="宋体" w:eastAsia="宋体" w:cs="宋体"/>
                <w:sz w:val="18"/>
                <w:szCs w:val="18"/>
              </w:rPr>
            </w:pPr>
            <w:r>
              <w:rPr>
                <w:rFonts w:ascii="宋体" w:hAnsi="宋体" w:eastAsia="宋体" w:cs="宋体"/>
                <w:spacing w:val="-2"/>
                <w:sz w:val="18"/>
                <w:szCs w:val="18"/>
              </w:rPr>
              <w:t>30217</w:t>
            </w:r>
          </w:p>
        </w:tc>
        <w:tc>
          <w:tcPr>
            <w:tcW w:w="4252" w:type="dxa"/>
            <w:vAlign w:val="top"/>
          </w:tcPr>
          <w:p w14:paraId="6624AAF9">
            <w:pPr>
              <w:spacing w:before="70" w:line="219" w:lineRule="auto"/>
              <w:ind w:left="115"/>
              <w:rPr>
                <w:rFonts w:ascii="宋体" w:hAnsi="宋体" w:eastAsia="宋体" w:cs="宋体"/>
                <w:sz w:val="18"/>
                <w:szCs w:val="18"/>
              </w:rPr>
            </w:pPr>
            <w:r>
              <w:rPr>
                <w:rFonts w:ascii="宋体" w:hAnsi="宋体" w:eastAsia="宋体" w:cs="宋体"/>
                <w:spacing w:val="-3"/>
                <w:sz w:val="18"/>
                <w:szCs w:val="18"/>
              </w:rPr>
              <w:t>公务接待费</w:t>
            </w:r>
          </w:p>
        </w:tc>
        <w:tc>
          <w:tcPr>
            <w:tcW w:w="1559" w:type="dxa"/>
            <w:vAlign w:val="top"/>
          </w:tcPr>
          <w:p w14:paraId="66CEF07D">
            <w:pPr>
              <w:spacing w:before="126" w:line="180" w:lineRule="auto"/>
              <w:ind w:left="1092"/>
              <w:rPr>
                <w:rFonts w:ascii="宋体" w:hAnsi="宋体" w:eastAsia="宋体" w:cs="宋体"/>
                <w:sz w:val="18"/>
                <w:szCs w:val="18"/>
              </w:rPr>
            </w:pPr>
            <w:r>
              <w:rPr>
                <w:rFonts w:ascii="宋体" w:hAnsi="宋体" w:eastAsia="宋体" w:cs="宋体"/>
                <w:spacing w:val="-2"/>
                <w:sz w:val="18"/>
                <w:szCs w:val="18"/>
              </w:rPr>
              <w:t>4.08</w:t>
            </w:r>
          </w:p>
        </w:tc>
        <w:tc>
          <w:tcPr>
            <w:tcW w:w="1418" w:type="dxa"/>
            <w:vAlign w:val="top"/>
          </w:tcPr>
          <w:p w14:paraId="1371EA64">
            <w:pPr>
              <w:pStyle w:val="6"/>
            </w:pPr>
          </w:p>
        </w:tc>
        <w:tc>
          <w:tcPr>
            <w:tcW w:w="1228" w:type="dxa"/>
            <w:tcBorders>
              <w:right w:val="nil"/>
            </w:tcBorders>
            <w:vAlign w:val="top"/>
          </w:tcPr>
          <w:p w14:paraId="13478CF9">
            <w:pPr>
              <w:spacing w:before="126" w:line="180" w:lineRule="auto"/>
              <w:ind w:left="761"/>
              <w:rPr>
                <w:rFonts w:ascii="宋体" w:hAnsi="宋体" w:eastAsia="宋体" w:cs="宋体"/>
                <w:sz w:val="18"/>
                <w:szCs w:val="18"/>
              </w:rPr>
            </w:pPr>
            <w:r>
              <w:rPr>
                <w:rFonts w:ascii="宋体" w:hAnsi="宋体" w:eastAsia="宋体" w:cs="宋体"/>
                <w:spacing w:val="-2"/>
                <w:sz w:val="18"/>
                <w:szCs w:val="18"/>
              </w:rPr>
              <w:t>4.08</w:t>
            </w:r>
          </w:p>
        </w:tc>
      </w:tr>
      <w:tr w14:paraId="65244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125D8D9A">
            <w:pPr>
              <w:spacing w:before="126" w:line="180" w:lineRule="auto"/>
              <w:ind w:left="118"/>
              <w:rPr>
                <w:rFonts w:ascii="宋体" w:hAnsi="宋体" w:eastAsia="宋体" w:cs="宋体"/>
                <w:sz w:val="18"/>
                <w:szCs w:val="18"/>
              </w:rPr>
            </w:pPr>
            <w:r>
              <w:rPr>
                <w:rFonts w:ascii="宋体" w:hAnsi="宋体" w:eastAsia="宋体" w:cs="宋体"/>
                <w:spacing w:val="-2"/>
                <w:sz w:val="18"/>
                <w:szCs w:val="18"/>
              </w:rPr>
              <w:t>30228</w:t>
            </w:r>
          </w:p>
        </w:tc>
        <w:tc>
          <w:tcPr>
            <w:tcW w:w="4252" w:type="dxa"/>
            <w:vAlign w:val="top"/>
          </w:tcPr>
          <w:p w14:paraId="0B02B18A">
            <w:pPr>
              <w:spacing w:before="71" w:line="218" w:lineRule="auto"/>
              <w:ind w:left="112"/>
              <w:rPr>
                <w:rFonts w:ascii="宋体" w:hAnsi="宋体" w:eastAsia="宋体" w:cs="宋体"/>
                <w:sz w:val="18"/>
                <w:szCs w:val="18"/>
              </w:rPr>
            </w:pPr>
            <w:r>
              <w:rPr>
                <w:rFonts w:ascii="宋体" w:hAnsi="宋体" w:eastAsia="宋体" w:cs="宋体"/>
                <w:spacing w:val="-2"/>
                <w:sz w:val="18"/>
                <w:szCs w:val="18"/>
              </w:rPr>
              <w:t>工会经费</w:t>
            </w:r>
          </w:p>
        </w:tc>
        <w:tc>
          <w:tcPr>
            <w:tcW w:w="1559" w:type="dxa"/>
            <w:vAlign w:val="top"/>
          </w:tcPr>
          <w:p w14:paraId="26BB38CE">
            <w:pPr>
              <w:spacing w:before="125" w:line="181" w:lineRule="auto"/>
              <w:ind w:left="1016"/>
              <w:rPr>
                <w:rFonts w:ascii="宋体" w:hAnsi="宋体" w:eastAsia="宋体" w:cs="宋体"/>
                <w:sz w:val="18"/>
                <w:szCs w:val="18"/>
              </w:rPr>
            </w:pPr>
            <w:r>
              <w:rPr>
                <w:rFonts w:ascii="宋体" w:hAnsi="宋体" w:eastAsia="宋体" w:cs="宋体"/>
                <w:spacing w:val="-4"/>
                <w:sz w:val="18"/>
                <w:szCs w:val="18"/>
              </w:rPr>
              <w:t>13.30</w:t>
            </w:r>
          </w:p>
        </w:tc>
        <w:tc>
          <w:tcPr>
            <w:tcW w:w="1418" w:type="dxa"/>
            <w:vAlign w:val="top"/>
          </w:tcPr>
          <w:p w14:paraId="49E6E31C">
            <w:pPr>
              <w:pStyle w:val="6"/>
            </w:pPr>
          </w:p>
        </w:tc>
        <w:tc>
          <w:tcPr>
            <w:tcW w:w="1228" w:type="dxa"/>
            <w:tcBorders>
              <w:right w:val="nil"/>
            </w:tcBorders>
            <w:vAlign w:val="top"/>
          </w:tcPr>
          <w:p w14:paraId="09CBE58F">
            <w:pPr>
              <w:spacing w:before="125" w:line="181" w:lineRule="auto"/>
              <w:ind w:left="685"/>
              <w:rPr>
                <w:rFonts w:ascii="宋体" w:hAnsi="宋体" w:eastAsia="宋体" w:cs="宋体"/>
                <w:sz w:val="18"/>
                <w:szCs w:val="18"/>
              </w:rPr>
            </w:pPr>
            <w:r>
              <w:rPr>
                <w:rFonts w:ascii="宋体" w:hAnsi="宋体" w:eastAsia="宋体" w:cs="宋体"/>
                <w:spacing w:val="-4"/>
                <w:sz w:val="18"/>
                <w:szCs w:val="18"/>
              </w:rPr>
              <w:t>13.30</w:t>
            </w:r>
          </w:p>
        </w:tc>
      </w:tr>
      <w:tr w14:paraId="16DB9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0CC62B27">
            <w:pPr>
              <w:spacing w:before="126" w:line="180" w:lineRule="auto"/>
              <w:ind w:left="118"/>
              <w:rPr>
                <w:rFonts w:ascii="宋体" w:hAnsi="宋体" w:eastAsia="宋体" w:cs="宋体"/>
                <w:sz w:val="18"/>
                <w:szCs w:val="18"/>
              </w:rPr>
            </w:pPr>
            <w:r>
              <w:rPr>
                <w:rFonts w:ascii="宋体" w:hAnsi="宋体" w:eastAsia="宋体" w:cs="宋体"/>
                <w:spacing w:val="-2"/>
                <w:sz w:val="18"/>
                <w:szCs w:val="18"/>
              </w:rPr>
              <w:t>30229</w:t>
            </w:r>
          </w:p>
        </w:tc>
        <w:tc>
          <w:tcPr>
            <w:tcW w:w="4252" w:type="dxa"/>
            <w:vAlign w:val="top"/>
          </w:tcPr>
          <w:p w14:paraId="7EAE2127">
            <w:pPr>
              <w:spacing w:before="70" w:line="220" w:lineRule="auto"/>
              <w:ind w:left="109"/>
              <w:rPr>
                <w:rFonts w:ascii="宋体" w:hAnsi="宋体" w:eastAsia="宋体" w:cs="宋体"/>
                <w:sz w:val="18"/>
                <w:szCs w:val="18"/>
              </w:rPr>
            </w:pPr>
            <w:r>
              <w:rPr>
                <w:rFonts w:ascii="宋体" w:hAnsi="宋体" w:eastAsia="宋体" w:cs="宋体"/>
                <w:spacing w:val="-2"/>
                <w:sz w:val="18"/>
                <w:szCs w:val="18"/>
              </w:rPr>
              <w:t>福利费</w:t>
            </w:r>
          </w:p>
        </w:tc>
        <w:tc>
          <w:tcPr>
            <w:tcW w:w="1559" w:type="dxa"/>
            <w:vAlign w:val="top"/>
          </w:tcPr>
          <w:p w14:paraId="6CE3977D">
            <w:pPr>
              <w:spacing w:before="125" w:line="181" w:lineRule="auto"/>
              <w:ind w:left="1016"/>
              <w:rPr>
                <w:rFonts w:ascii="宋体" w:hAnsi="宋体" w:eastAsia="宋体" w:cs="宋体"/>
                <w:sz w:val="18"/>
                <w:szCs w:val="18"/>
              </w:rPr>
            </w:pPr>
            <w:r>
              <w:rPr>
                <w:rFonts w:ascii="宋体" w:hAnsi="宋体" w:eastAsia="宋体" w:cs="宋体"/>
                <w:spacing w:val="-4"/>
                <w:sz w:val="18"/>
                <w:szCs w:val="18"/>
              </w:rPr>
              <w:t>13.32</w:t>
            </w:r>
          </w:p>
        </w:tc>
        <w:tc>
          <w:tcPr>
            <w:tcW w:w="1418" w:type="dxa"/>
            <w:vAlign w:val="top"/>
          </w:tcPr>
          <w:p w14:paraId="51AF9A6F">
            <w:pPr>
              <w:pStyle w:val="6"/>
            </w:pPr>
          </w:p>
        </w:tc>
        <w:tc>
          <w:tcPr>
            <w:tcW w:w="1228" w:type="dxa"/>
            <w:tcBorders>
              <w:right w:val="nil"/>
            </w:tcBorders>
            <w:vAlign w:val="top"/>
          </w:tcPr>
          <w:p w14:paraId="2ADAE765">
            <w:pPr>
              <w:spacing w:before="125" w:line="181" w:lineRule="auto"/>
              <w:ind w:left="685"/>
              <w:rPr>
                <w:rFonts w:ascii="宋体" w:hAnsi="宋体" w:eastAsia="宋体" w:cs="宋体"/>
                <w:sz w:val="18"/>
                <w:szCs w:val="18"/>
              </w:rPr>
            </w:pPr>
            <w:r>
              <w:rPr>
                <w:rFonts w:ascii="宋体" w:hAnsi="宋体" w:eastAsia="宋体" w:cs="宋体"/>
                <w:spacing w:val="-4"/>
                <w:sz w:val="18"/>
                <w:szCs w:val="18"/>
              </w:rPr>
              <w:t>13.32</w:t>
            </w:r>
          </w:p>
        </w:tc>
      </w:tr>
      <w:tr w14:paraId="2B2BF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6B75222F">
            <w:pPr>
              <w:spacing w:before="125" w:line="181" w:lineRule="auto"/>
              <w:ind w:left="118"/>
              <w:rPr>
                <w:rFonts w:ascii="宋体" w:hAnsi="宋体" w:eastAsia="宋体" w:cs="宋体"/>
                <w:sz w:val="18"/>
                <w:szCs w:val="18"/>
              </w:rPr>
            </w:pPr>
            <w:r>
              <w:rPr>
                <w:rFonts w:ascii="宋体" w:hAnsi="宋体" w:eastAsia="宋体" w:cs="宋体"/>
                <w:spacing w:val="-2"/>
                <w:sz w:val="18"/>
                <w:szCs w:val="18"/>
              </w:rPr>
              <w:t>30231</w:t>
            </w:r>
          </w:p>
        </w:tc>
        <w:tc>
          <w:tcPr>
            <w:tcW w:w="4252" w:type="dxa"/>
            <w:vAlign w:val="top"/>
          </w:tcPr>
          <w:p w14:paraId="6B106E62">
            <w:pPr>
              <w:spacing w:before="70" w:line="219" w:lineRule="auto"/>
              <w:ind w:left="115"/>
              <w:rPr>
                <w:rFonts w:ascii="宋体" w:hAnsi="宋体" w:eastAsia="宋体" w:cs="宋体"/>
                <w:sz w:val="18"/>
                <w:szCs w:val="18"/>
              </w:rPr>
            </w:pPr>
            <w:r>
              <w:rPr>
                <w:rFonts w:ascii="宋体" w:hAnsi="宋体" w:eastAsia="宋体" w:cs="宋体"/>
                <w:spacing w:val="-2"/>
                <w:sz w:val="18"/>
                <w:szCs w:val="18"/>
              </w:rPr>
              <w:t>公务用车运行维护费</w:t>
            </w:r>
          </w:p>
        </w:tc>
        <w:tc>
          <w:tcPr>
            <w:tcW w:w="1559" w:type="dxa"/>
            <w:vAlign w:val="top"/>
          </w:tcPr>
          <w:p w14:paraId="2C3CB777">
            <w:pPr>
              <w:spacing w:before="125" w:line="181" w:lineRule="auto"/>
              <w:ind w:left="1016"/>
              <w:rPr>
                <w:rFonts w:ascii="宋体" w:hAnsi="宋体" w:eastAsia="宋体" w:cs="宋体"/>
                <w:sz w:val="18"/>
                <w:szCs w:val="18"/>
              </w:rPr>
            </w:pPr>
            <w:r>
              <w:rPr>
                <w:rFonts w:ascii="宋体" w:hAnsi="宋体" w:eastAsia="宋体" w:cs="宋体"/>
                <w:spacing w:val="-4"/>
                <w:sz w:val="18"/>
                <w:szCs w:val="18"/>
              </w:rPr>
              <w:t>18.00</w:t>
            </w:r>
          </w:p>
        </w:tc>
        <w:tc>
          <w:tcPr>
            <w:tcW w:w="1418" w:type="dxa"/>
            <w:vAlign w:val="top"/>
          </w:tcPr>
          <w:p w14:paraId="014BFAAC">
            <w:pPr>
              <w:pStyle w:val="6"/>
            </w:pPr>
          </w:p>
        </w:tc>
        <w:tc>
          <w:tcPr>
            <w:tcW w:w="1228" w:type="dxa"/>
            <w:tcBorders>
              <w:right w:val="nil"/>
            </w:tcBorders>
            <w:vAlign w:val="top"/>
          </w:tcPr>
          <w:p w14:paraId="3894FA4F">
            <w:pPr>
              <w:spacing w:before="125" w:line="181" w:lineRule="auto"/>
              <w:ind w:left="685"/>
              <w:rPr>
                <w:rFonts w:ascii="宋体" w:hAnsi="宋体" w:eastAsia="宋体" w:cs="宋体"/>
                <w:sz w:val="18"/>
                <w:szCs w:val="18"/>
              </w:rPr>
            </w:pPr>
            <w:r>
              <w:rPr>
                <w:rFonts w:ascii="宋体" w:hAnsi="宋体" w:eastAsia="宋体" w:cs="宋体"/>
                <w:spacing w:val="-4"/>
                <w:sz w:val="18"/>
                <w:szCs w:val="18"/>
              </w:rPr>
              <w:t>18.00</w:t>
            </w:r>
          </w:p>
        </w:tc>
      </w:tr>
      <w:tr w14:paraId="14891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3A5B0808">
            <w:pPr>
              <w:spacing w:before="126" w:line="180" w:lineRule="auto"/>
              <w:ind w:left="118"/>
              <w:rPr>
                <w:rFonts w:ascii="宋体" w:hAnsi="宋体" w:eastAsia="宋体" w:cs="宋体"/>
                <w:sz w:val="18"/>
                <w:szCs w:val="18"/>
              </w:rPr>
            </w:pPr>
            <w:r>
              <w:rPr>
                <w:rFonts w:ascii="宋体" w:hAnsi="宋体" w:eastAsia="宋体" w:cs="宋体"/>
                <w:spacing w:val="-2"/>
                <w:sz w:val="18"/>
                <w:szCs w:val="18"/>
              </w:rPr>
              <w:t>30239</w:t>
            </w:r>
          </w:p>
        </w:tc>
        <w:tc>
          <w:tcPr>
            <w:tcW w:w="4252" w:type="dxa"/>
            <w:vAlign w:val="top"/>
          </w:tcPr>
          <w:p w14:paraId="7F25EE57">
            <w:pPr>
              <w:spacing w:before="70" w:line="220" w:lineRule="auto"/>
              <w:ind w:left="109"/>
              <w:rPr>
                <w:rFonts w:ascii="宋体" w:hAnsi="宋体" w:eastAsia="宋体" w:cs="宋体"/>
                <w:sz w:val="18"/>
                <w:szCs w:val="18"/>
              </w:rPr>
            </w:pPr>
            <w:r>
              <w:rPr>
                <w:rFonts w:ascii="宋体" w:hAnsi="宋体" w:eastAsia="宋体" w:cs="宋体"/>
                <w:spacing w:val="-1"/>
                <w:sz w:val="18"/>
                <w:szCs w:val="18"/>
              </w:rPr>
              <w:t>其他交通费用</w:t>
            </w:r>
          </w:p>
        </w:tc>
        <w:tc>
          <w:tcPr>
            <w:tcW w:w="1559" w:type="dxa"/>
            <w:vAlign w:val="top"/>
          </w:tcPr>
          <w:p w14:paraId="69E66AD6">
            <w:pPr>
              <w:spacing w:before="126" w:line="180" w:lineRule="auto"/>
              <w:ind w:left="1007"/>
              <w:rPr>
                <w:rFonts w:ascii="宋体" w:hAnsi="宋体" w:eastAsia="宋体" w:cs="宋体"/>
                <w:sz w:val="18"/>
                <w:szCs w:val="18"/>
              </w:rPr>
            </w:pPr>
            <w:r>
              <w:rPr>
                <w:rFonts w:ascii="宋体" w:hAnsi="宋体" w:eastAsia="宋体" w:cs="宋体"/>
                <w:spacing w:val="-2"/>
                <w:sz w:val="18"/>
                <w:szCs w:val="18"/>
              </w:rPr>
              <w:t>70.20</w:t>
            </w:r>
          </w:p>
        </w:tc>
        <w:tc>
          <w:tcPr>
            <w:tcW w:w="1418" w:type="dxa"/>
            <w:vAlign w:val="top"/>
          </w:tcPr>
          <w:p w14:paraId="6A58A253">
            <w:pPr>
              <w:pStyle w:val="6"/>
            </w:pPr>
          </w:p>
        </w:tc>
        <w:tc>
          <w:tcPr>
            <w:tcW w:w="1228" w:type="dxa"/>
            <w:tcBorders>
              <w:right w:val="nil"/>
            </w:tcBorders>
            <w:vAlign w:val="top"/>
          </w:tcPr>
          <w:p w14:paraId="2CA4D5B9">
            <w:pPr>
              <w:spacing w:before="126" w:line="180" w:lineRule="auto"/>
              <w:ind w:left="676"/>
              <w:rPr>
                <w:rFonts w:ascii="宋体" w:hAnsi="宋体" w:eastAsia="宋体" w:cs="宋体"/>
                <w:sz w:val="18"/>
                <w:szCs w:val="18"/>
              </w:rPr>
            </w:pPr>
            <w:r>
              <w:rPr>
                <w:rFonts w:ascii="宋体" w:hAnsi="宋体" w:eastAsia="宋体" w:cs="宋体"/>
                <w:spacing w:val="-2"/>
                <w:sz w:val="18"/>
                <w:szCs w:val="18"/>
              </w:rPr>
              <w:t>70.20</w:t>
            </w:r>
          </w:p>
        </w:tc>
      </w:tr>
      <w:tr w14:paraId="04968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5E7748F6">
            <w:pPr>
              <w:spacing w:before="126" w:line="180" w:lineRule="auto"/>
              <w:ind w:left="118"/>
              <w:rPr>
                <w:rFonts w:ascii="宋体" w:hAnsi="宋体" w:eastAsia="宋体" w:cs="宋体"/>
                <w:sz w:val="18"/>
                <w:szCs w:val="18"/>
              </w:rPr>
            </w:pPr>
            <w:r>
              <w:rPr>
                <w:rFonts w:ascii="宋体" w:hAnsi="宋体" w:eastAsia="宋体" w:cs="宋体"/>
                <w:spacing w:val="-2"/>
                <w:sz w:val="18"/>
                <w:szCs w:val="18"/>
              </w:rPr>
              <w:t>30299</w:t>
            </w:r>
          </w:p>
        </w:tc>
        <w:tc>
          <w:tcPr>
            <w:tcW w:w="4252" w:type="dxa"/>
            <w:vAlign w:val="top"/>
          </w:tcPr>
          <w:p w14:paraId="635BEB9C">
            <w:pPr>
              <w:spacing w:before="70" w:line="219" w:lineRule="auto"/>
              <w:ind w:left="109"/>
              <w:rPr>
                <w:rFonts w:ascii="宋体" w:hAnsi="宋体" w:eastAsia="宋体" w:cs="宋体"/>
                <w:sz w:val="18"/>
                <w:szCs w:val="18"/>
              </w:rPr>
            </w:pPr>
            <w:r>
              <w:rPr>
                <w:rFonts w:ascii="宋体" w:hAnsi="宋体" w:eastAsia="宋体" w:cs="宋体"/>
                <w:spacing w:val="-1"/>
                <w:sz w:val="18"/>
                <w:szCs w:val="18"/>
              </w:rPr>
              <w:t>其他商品和服务支出</w:t>
            </w:r>
          </w:p>
        </w:tc>
        <w:tc>
          <w:tcPr>
            <w:tcW w:w="1559" w:type="dxa"/>
            <w:vAlign w:val="top"/>
          </w:tcPr>
          <w:p w14:paraId="44126985">
            <w:pPr>
              <w:spacing w:before="125" w:line="181" w:lineRule="auto"/>
              <w:ind w:left="1106"/>
              <w:rPr>
                <w:rFonts w:ascii="宋体" w:hAnsi="宋体" w:eastAsia="宋体" w:cs="宋体"/>
                <w:sz w:val="18"/>
                <w:szCs w:val="18"/>
              </w:rPr>
            </w:pPr>
            <w:r>
              <w:rPr>
                <w:rFonts w:ascii="宋体" w:hAnsi="宋体" w:eastAsia="宋体" w:cs="宋体"/>
                <w:spacing w:val="-4"/>
                <w:sz w:val="18"/>
                <w:szCs w:val="18"/>
              </w:rPr>
              <w:t>1.00</w:t>
            </w:r>
          </w:p>
        </w:tc>
        <w:tc>
          <w:tcPr>
            <w:tcW w:w="1418" w:type="dxa"/>
            <w:vAlign w:val="top"/>
          </w:tcPr>
          <w:p w14:paraId="633E1BF0">
            <w:pPr>
              <w:pStyle w:val="6"/>
            </w:pPr>
          </w:p>
        </w:tc>
        <w:tc>
          <w:tcPr>
            <w:tcW w:w="1228" w:type="dxa"/>
            <w:tcBorders>
              <w:right w:val="nil"/>
            </w:tcBorders>
            <w:vAlign w:val="top"/>
          </w:tcPr>
          <w:p w14:paraId="56DDD6E3">
            <w:pPr>
              <w:spacing w:before="125" w:line="181" w:lineRule="auto"/>
              <w:ind w:left="775"/>
              <w:rPr>
                <w:rFonts w:ascii="宋体" w:hAnsi="宋体" w:eastAsia="宋体" w:cs="宋体"/>
                <w:sz w:val="18"/>
                <w:szCs w:val="18"/>
              </w:rPr>
            </w:pPr>
            <w:r>
              <w:rPr>
                <w:rFonts w:ascii="宋体" w:hAnsi="宋体" w:eastAsia="宋体" w:cs="宋体"/>
                <w:spacing w:val="-4"/>
                <w:sz w:val="18"/>
                <w:szCs w:val="18"/>
              </w:rPr>
              <w:t>1.00</w:t>
            </w:r>
          </w:p>
        </w:tc>
      </w:tr>
      <w:tr w14:paraId="2E86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69A4DACA">
            <w:pPr>
              <w:spacing w:before="126" w:line="180" w:lineRule="auto"/>
              <w:ind w:left="118"/>
              <w:rPr>
                <w:rFonts w:ascii="宋体" w:hAnsi="宋体" w:eastAsia="宋体" w:cs="宋体"/>
                <w:sz w:val="18"/>
                <w:szCs w:val="18"/>
              </w:rPr>
            </w:pPr>
            <w:r>
              <w:rPr>
                <w:rFonts w:ascii="宋体" w:hAnsi="宋体" w:eastAsia="宋体" w:cs="宋体"/>
                <w:b/>
                <w:bCs/>
                <w:spacing w:val="-5"/>
                <w:sz w:val="18"/>
                <w:szCs w:val="18"/>
              </w:rPr>
              <w:t>303</w:t>
            </w:r>
          </w:p>
        </w:tc>
        <w:tc>
          <w:tcPr>
            <w:tcW w:w="4252" w:type="dxa"/>
            <w:vAlign w:val="top"/>
          </w:tcPr>
          <w:p w14:paraId="12C885CD">
            <w:pPr>
              <w:spacing w:before="70" w:line="219" w:lineRule="auto"/>
              <w:ind w:left="109"/>
              <w:rPr>
                <w:rFonts w:ascii="宋体" w:hAnsi="宋体" w:eastAsia="宋体" w:cs="宋体"/>
                <w:sz w:val="18"/>
                <w:szCs w:val="18"/>
              </w:rPr>
            </w:pPr>
            <w:r>
              <w:rPr>
                <w:rFonts w:ascii="宋体" w:hAnsi="宋体" w:eastAsia="宋体" w:cs="宋体"/>
                <w:b/>
                <w:bCs/>
                <w:spacing w:val="-3"/>
                <w:sz w:val="18"/>
                <w:szCs w:val="18"/>
              </w:rPr>
              <w:t>对个人和家庭的补助</w:t>
            </w:r>
          </w:p>
        </w:tc>
        <w:tc>
          <w:tcPr>
            <w:tcW w:w="1559" w:type="dxa"/>
            <w:vAlign w:val="top"/>
          </w:tcPr>
          <w:p w14:paraId="541C0A80">
            <w:pPr>
              <w:spacing w:before="126" w:line="180" w:lineRule="auto"/>
              <w:ind w:left="1096"/>
              <w:rPr>
                <w:rFonts w:ascii="宋体" w:hAnsi="宋体" w:eastAsia="宋体" w:cs="宋体"/>
                <w:sz w:val="18"/>
                <w:szCs w:val="18"/>
              </w:rPr>
            </w:pPr>
            <w:r>
              <w:rPr>
                <w:rFonts w:ascii="宋体" w:hAnsi="宋体" w:eastAsia="宋体" w:cs="宋体"/>
                <w:b/>
                <w:bCs/>
                <w:spacing w:val="-4"/>
                <w:sz w:val="18"/>
                <w:szCs w:val="18"/>
              </w:rPr>
              <w:t>5.67</w:t>
            </w:r>
          </w:p>
        </w:tc>
        <w:tc>
          <w:tcPr>
            <w:tcW w:w="1418" w:type="dxa"/>
            <w:vAlign w:val="top"/>
          </w:tcPr>
          <w:p w14:paraId="78C8B63B">
            <w:pPr>
              <w:spacing w:before="126" w:line="180" w:lineRule="auto"/>
              <w:ind w:left="955"/>
              <w:rPr>
                <w:rFonts w:ascii="宋体" w:hAnsi="宋体" w:eastAsia="宋体" w:cs="宋体"/>
                <w:sz w:val="18"/>
                <w:szCs w:val="18"/>
              </w:rPr>
            </w:pPr>
            <w:r>
              <w:rPr>
                <w:rFonts w:ascii="宋体" w:hAnsi="宋体" w:eastAsia="宋体" w:cs="宋体"/>
                <w:b/>
                <w:bCs/>
                <w:spacing w:val="-4"/>
                <w:sz w:val="18"/>
                <w:szCs w:val="18"/>
              </w:rPr>
              <w:t>5.67</w:t>
            </w:r>
          </w:p>
        </w:tc>
        <w:tc>
          <w:tcPr>
            <w:tcW w:w="1228" w:type="dxa"/>
            <w:tcBorders>
              <w:right w:val="nil"/>
            </w:tcBorders>
            <w:vAlign w:val="top"/>
          </w:tcPr>
          <w:p w14:paraId="7429DA79">
            <w:pPr>
              <w:pStyle w:val="6"/>
            </w:pPr>
          </w:p>
        </w:tc>
      </w:tr>
      <w:tr w14:paraId="6E25E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8" w:type="dxa"/>
            <w:tcBorders>
              <w:left w:val="nil"/>
            </w:tcBorders>
            <w:vAlign w:val="top"/>
          </w:tcPr>
          <w:p w14:paraId="0C75BF76">
            <w:pPr>
              <w:spacing w:before="126" w:line="179" w:lineRule="auto"/>
              <w:ind w:left="118"/>
              <w:rPr>
                <w:rFonts w:ascii="宋体" w:hAnsi="宋体" w:eastAsia="宋体" w:cs="宋体"/>
                <w:sz w:val="18"/>
                <w:szCs w:val="18"/>
              </w:rPr>
            </w:pPr>
            <w:r>
              <w:rPr>
                <w:rFonts w:ascii="宋体" w:hAnsi="宋体" w:eastAsia="宋体" w:cs="宋体"/>
                <w:spacing w:val="-2"/>
                <w:sz w:val="18"/>
                <w:szCs w:val="18"/>
              </w:rPr>
              <w:t>30302</w:t>
            </w:r>
          </w:p>
        </w:tc>
        <w:tc>
          <w:tcPr>
            <w:tcW w:w="4252" w:type="dxa"/>
            <w:vAlign w:val="top"/>
          </w:tcPr>
          <w:p w14:paraId="7AB93AA3">
            <w:pPr>
              <w:spacing w:before="70" w:line="219" w:lineRule="auto"/>
              <w:ind w:left="110"/>
              <w:rPr>
                <w:rFonts w:ascii="宋体" w:hAnsi="宋体" w:eastAsia="宋体" w:cs="宋体"/>
                <w:sz w:val="18"/>
                <w:szCs w:val="18"/>
              </w:rPr>
            </w:pPr>
            <w:r>
              <w:rPr>
                <w:rFonts w:ascii="宋体" w:hAnsi="宋体" w:eastAsia="宋体" w:cs="宋体"/>
                <w:spacing w:val="-2"/>
                <w:sz w:val="18"/>
                <w:szCs w:val="18"/>
              </w:rPr>
              <w:t>退休费</w:t>
            </w:r>
          </w:p>
        </w:tc>
        <w:tc>
          <w:tcPr>
            <w:tcW w:w="1559" w:type="dxa"/>
            <w:vAlign w:val="top"/>
          </w:tcPr>
          <w:p w14:paraId="305DB649">
            <w:pPr>
              <w:spacing w:before="126" w:line="179" w:lineRule="auto"/>
              <w:ind w:left="1092"/>
              <w:rPr>
                <w:rFonts w:ascii="宋体" w:hAnsi="宋体" w:eastAsia="宋体" w:cs="宋体"/>
                <w:sz w:val="18"/>
                <w:szCs w:val="18"/>
              </w:rPr>
            </w:pPr>
            <w:r>
              <w:rPr>
                <w:rFonts w:ascii="宋体" w:hAnsi="宋体" w:eastAsia="宋体" w:cs="宋体"/>
                <w:spacing w:val="-2"/>
                <w:sz w:val="18"/>
                <w:szCs w:val="18"/>
              </w:rPr>
              <w:t>4.00</w:t>
            </w:r>
          </w:p>
        </w:tc>
        <w:tc>
          <w:tcPr>
            <w:tcW w:w="1418" w:type="dxa"/>
            <w:vAlign w:val="top"/>
          </w:tcPr>
          <w:p w14:paraId="3F44EDE1">
            <w:pPr>
              <w:spacing w:before="126" w:line="179" w:lineRule="auto"/>
              <w:ind w:left="951"/>
              <w:rPr>
                <w:rFonts w:ascii="宋体" w:hAnsi="宋体" w:eastAsia="宋体" w:cs="宋体"/>
                <w:sz w:val="18"/>
                <w:szCs w:val="18"/>
              </w:rPr>
            </w:pPr>
            <w:r>
              <w:rPr>
                <w:rFonts w:ascii="宋体" w:hAnsi="宋体" w:eastAsia="宋体" w:cs="宋体"/>
                <w:spacing w:val="-2"/>
                <w:sz w:val="18"/>
                <w:szCs w:val="18"/>
              </w:rPr>
              <w:t>4.00</w:t>
            </w:r>
          </w:p>
        </w:tc>
        <w:tc>
          <w:tcPr>
            <w:tcW w:w="1228" w:type="dxa"/>
            <w:tcBorders>
              <w:right w:val="nil"/>
            </w:tcBorders>
            <w:vAlign w:val="top"/>
          </w:tcPr>
          <w:p w14:paraId="08F90AC7">
            <w:pPr>
              <w:pStyle w:val="6"/>
            </w:pPr>
          </w:p>
        </w:tc>
      </w:tr>
      <w:tr w14:paraId="3BA4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8" w:type="dxa"/>
            <w:tcBorders>
              <w:left w:val="nil"/>
            </w:tcBorders>
            <w:vAlign w:val="top"/>
          </w:tcPr>
          <w:p w14:paraId="73211AE5">
            <w:pPr>
              <w:spacing w:before="127" w:line="179" w:lineRule="auto"/>
              <w:ind w:left="118"/>
              <w:rPr>
                <w:rFonts w:ascii="宋体" w:hAnsi="宋体" w:eastAsia="宋体" w:cs="宋体"/>
                <w:sz w:val="18"/>
                <w:szCs w:val="18"/>
              </w:rPr>
            </w:pPr>
            <w:r>
              <w:rPr>
                <w:rFonts w:ascii="宋体" w:hAnsi="宋体" w:eastAsia="宋体" w:cs="宋体"/>
                <w:spacing w:val="-2"/>
                <w:sz w:val="18"/>
                <w:szCs w:val="18"/>
              </w:rPr>
              <w:t>30305</w:t>
            </w:r>
          </w:p>
        </w:tc>
        <w:tc>
          <w:tcPr>
            <w:tcW w:w="4252" w:type="dxa"/>
            <w:vAlign w:val="top"/>
          </w:tcPr>
          <w:p w14:paraId="28495AD1">
            <w:pPr>
              <w:spacing w:before="71" w:line="220" w:lineRule="auto"/>
              <w:ind w:left="115"/>
              <w:rPr>
                <w:rFonts w:ascii="宋体" w:hAnsi="宋体" w:eastAsia="宋体" w:cs="宋体"/>
                <w:sz w:val="18"/>
                <w:szCs w:val="18"/>
              </w:rPr>
            </w:pPr>
            <w:r>
              <w:rPr>
                <w:rFonts w:ascii="宋体" w:hAnsi="宋体" w:eastAsia="宋体" w:cs="宋体"/>
                <w:spacing w:val="-3"/>
                <w:sz w:val="18"/>
                <w:szCs w:val="18"/>
              </w:rPr>
              <w:t>生活补助</w:t>
            </w:r>
          </w:p>
        </w:tc>
        <w:tc>
          <w:tcPr>
            <w:tcW w:w="1559" w:type="dxa"/>
            <w:vAlign w:val="top"/>
          </w:tcPr>
          <w:p w14:paraId="20EE5FB1">
            <w:pPr>
              <w:spacing w:before="126" w:line="180" w:lineRule="auto"/>
              <w:ind w:left="1106"/>
              <w:rPr>
                <w:rFonts w:ascii="宋体" w:hAnsi="宋体" w:eastAsia="宋体" w:cs="宋体"/>
                <w:sz w:val="18"/>
                <w:szCs w:val="18"/>
              </w:rPr>
            </w:pPr>
            <w:r>
              <w:rPr>
                <w:rFonts w:ascii="宋体" w:hAnsi="宋体" w:eastAsia="宋体" w:cs="宋体"/>
                <w:spacing w:val="-4"/>
                <w:sz w:val="18"/>
                <w:szCs w:val="18"/>
              </w:rPr>
              <w:t>1.04</w:t>
            </w:r>
          </w:p>
        </w:tc>
        <w:tc>
          <w:tcPr>
            <w:tcW w:w="1418" w:type="dxa"/>
            <w:vAlign w:val="top"/>
          </w:tcPr>
          <w:p w14:paraId="21519091">
            <w:pPr>
              <w:spacing w:before="126" w:line="180" w:lineRule="auto"/>
              <w:ind w:left="965"/>
              <w:rPr>
                <w:rFonts w:ascii="宋体" w:hAnsi="宋体" w:eastAsia="宋体" w:cs="宋体"/>
                <w:sz w:val="18"/>
                <w:szCs w:val="18"/>
              </w:rPr>
            </w:pPr>
            <w:r>
              <w:rPr>
                <w:rFonts w:ascii="宋体" w:hAnsi="宋体" w:eastAsia="宋体" w:cs="宋体"/>
                <w:spacing w:val="-4"/>
                <w:sz w:val="18"/>
                <w:szCs w:val="18"/>
              </w:rPr>
              <w:t>1.04</w:t>
            </w:r>
          </w:p>
        </w:tc>
        <w:tc>
          <w:tcPr>
            <w:tcW w:w="1228" w:type="dxa"/>
            <w:tcBorders>
              <w:right w:val="nil"/>
            </w:tcBorders>
            <w:vAlign w:val="top"/>
          </w:tcPr>
          <w:p w14:paraId="129FE296">
            <w:pPr>
              <w:pStyle w:val="6"/>
            </w:pPr>
          </w:p>
        </w:tc>
      </w:tr>
      <w:tr w14:paraId="0CAA0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48" w:type="dxa"/>
            <w:tcBorders>
              <w:left w:val="nil"/>
            </w:tcBorders>
            <w:vAlign w:val="top"/>
          </w:tcPr>
          <w:p w14:paraId="7AF4AE9C">
            <w:pPr>
              <w:spacing w:before="127" w:line="181" w:lineRule="auto"/>
              <w:ind w:left="118"/>
              <w:rPr>
                <w:rFonts w:ascii="宋体" w:hAnsi="宋体" w:eastAsia="宋体" w:cs="宋体"/>
                <w:sz w:val="18"/>
                <w:szCs w:val="18"/>
              </w:rPr>
            </w:pPr>
            <w:r>
              <w:rPr>
                <w:rFonts w:ascii="宋体" w:hAnsi="宋体" w:eastAsia="宋体" w:cs="宋体"/>
                <w:spacing w:val="-2"/>
                <w:sz w:val="18"/>
                <w:szCs w:val="18"/>
              </w:rPr>
              <w:t>30307</w:t>
            </w:r>
          </w:p>
        </w:tc>
        <w:tc>
          <w:tcPr>
            <w:tcW w:w="4252" w:type="dxa"/>
            <w:vAlign w:val="top"/>
          </w:tcPr>
          <w:p w14:paraId="41523AD7">
            <w:pPr>
              <w:spacing w:before="71" w:line="220" w:lineRule="auto"/>
              <w:ind w:left="118"/>
              <w:rPr>
                <w:rFonts w:ascii="宋体" w:hAnsi="宋体" w:eastAsia="宋体" w:cs="宋体"/>
                <w:sz w:val="18"/>
                <w:szCs w:val="18"/>
              </w:rPr>
            </w:pPr>
            <w:r>
              <w:rPr>
                <w:rFonts w:ascii="宋体" w:hAnsi="宋体" w:eastAsia="宋体" w:cs="宋体"/>
                <w:spacing w:val="-3"/>
                <w:sz w:val="18"/>
                <w:szCs w:val="18"/>
              </w:rPr>
              <w:t>医疗费补助</w:t>
            </w:r>
          </w:p>
        </w:tc>
        <w:tc>
          <w:tcPr>
            <w:tcW w:w="1559" w:type="dxa"/>
            <w:vAlign w:val="top"/>
          </w:tcPr>
          <w:p w14:paraId="3CBBB2AF">
            <w:pPr>
              <w:spacing w:before="127" w:line="181" w:lineRule="auto"/>
              <w:ind w:left="1094"/>
              <w:rPr>
                <w:rFonts w:ascii="宋体" w:hAnsi="宋体" w:eastAsia="宋体" w:cs="宋体"/>
                <w:sz w:val="18"/>
                <w:szCs w:val="18"/>
              </w:rPr>
            </w:pPr>
            <w:r>
              <w:rPr>
                <w:rFonts w:ascii="宋体" w:hAnsi="宋体" w:eastAsia="宋体" w:cs="宋体"/>
                <w:spacing w:val="-2"/>
                <w:sz w:val="18"/>
                <w:szCs w:val="18"/>
              </w:rPr>
              <w:t>0.63</w:t>
            </w:r>
          </w:p>
        </w:tc>
        <w:tc>
          <w:tcPr>
            <w:tcW w:w="1418" w:type="dxa"/>
            <w:vAlign w:val="top"/>
          </w:tcPr>
          <w:p w14:paraId="68213A5F">
            <w:pPr>
              <w:spacing w:before="127" w:line="181" w:lineRule="auto"/>
              <w:ind w:left="953"/>
              <w:rPr>
                <w:rFonts w:ascii="宋体" w:hAnsi="宋体" w:eastAsia="宋体" w:cs="宋体"/>
                <w:sz w:val="18"/>
                <w:szCs w:val="18"/>
              </w:rPr>
            </w:pPr>
            <w:r>
              <w:rPr>
                <w:rFonts w:ascii="宋体" w:hAnsi="宋体" w:eastAsia="宋体" w:cs="宋体"/>
                <w:spacing w:val="-2"/>
                <w:sz w:val="18"/>
                <w:szCs w:val="18"/>
              </w:rPr>
              <w:t>0.63</w:t>
            </w:r>
          </w:p>
        </w:tc>
        <w:tc>
          <w:tcPr>
            <w:tcW w:w="1228" w:type="dxa"/>
            <w:tcBorders>
              <w:right w:val="nil"/>
            </w:tcBorders>
            <w:vAlign w:val="top"/>
          </w:tcPr>
          <w:p w14:paraId="6BDA97A6">
            <w:pPr>
              <w:pStyle w:val="6"/>
            </w:pPr>
          </w:p>
        </w:tc>
      </w:tr>
    </w:tbl>
    <w:p w14:paraId="47916221">
      <w:pPr>
        <w:rPr>
          <w:rFonts w:ascii="Arial"/>
          <w:sz w:val="21"/>
        </w:rPr>
      </w:pPr>
    </w:p>
    <w:p w14:paraId="2B76E47C">
      <w:pPr>
        <w:rPr>
          <w:rFonts w:ascii="Arial" w:hAnsi="Arial" w:eastAsia="Arial" w:cs="Arial"/>
          <w:sz w:val="21"/>
          <w:szCs w:val="21"/>
        </w:rPr>
        <w:sectPr>
          <w:footerReference r:id="rId31" w:type="default"/>
          <w:pgSz w:w="11906" w:h="16839"/>
          <w:pgMar w:top="1273" w:right="1134" w:bottom="1375" w:left="1250" w:header="0" w:footer="1211" w:gutter="0"/>
          <w:cols w:space="720" w:num="1"/>
        </w:sectPr>
      </w:pPr>
    </w:p>
    <w:p w14:paraId="41DDA030">
      <w:pPr>
        <w:pStyle w:val="2"/>
        <w:spacing w:before="326" w:line="222" w:lineRule="auto"/>
        <w:ind w:left="2132"/>
        <w:outlineLvl w:val="0"/>
        <w:rPr>
          <w:sz w:val="32"/>
          <w:szCs w:val="32"/>
        </w:rPr>
      </w:pPr>
      <w:r>
        <w:rPr>
          <w:spacing w:val="-2"/>
          <w:sz w:val="32"/>
          <w:szCs w:val="32"/>
        </w:rPr>
        <w:t>表八、一般公共预算财政拨款“三公</w:t>
      </w:r>
      <w:r>
        <w:rPr>
          <w:spacing w:val="-118"/>
          <w:sz w:val="32"/>
          <w:szCs w:val="32"/>
        </w:rPr>
        <w:t xml:space="preserve"> </w:t>
      </w:r>
      <w:r>
        <w:rPr>
          <w:spacing w:val="-2"/>
          <w:sz w:val="32"/>
          <w:szCs w:val="32"/>
        </w:rPr>
        <w:t>”经费、会议费、培训费支出情</w:t>
      </w:r>
      <w:r>
        <w:rPr>
          <w:spacing w:val="-3"/>
          <w:sz w:val="32"/>
          <w:szCs w:val="32"/>
        </w:rPr>
        <w:t>况表</w:t>
      </w:r>
    </w:p>
    <w:p w14:paraId="68C609EC">
      <w:pPr>
        <w:spacing w:before="78"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174F73E6">
      <w:pPr>
        <w:spacing w:line="29" w:lineRule="exact"/>
      </w:pPr>
    </w:p>
    <w:tbl>
      <w:tblPr>
        <w:tblStyle w:val="5"/>
        <w:tblW w:w="14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5"/>
        <w:gridCol w:w="1358"/>
        <w:gridCol w:w="1361"/>
        <w:gridCol w:w="1361"/>
        <w:gridCol w:w="1361"/>
        <w:gridCol w:w="1362"/>
        <w:gridCol w:w="1265"/>
        <w:gridCol w:w="1265"/>
      </w:tblGrid>
      <w:tr w14:paraId="1215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25" w:type="dxa"/>
            <w:vMerge w:val="restart"/>
            <w:tcBorders>
              <w:left w:val="nil"/>
              <w:bottom w:val="nil"/>
            </w:tcBorders>
            <w:vAlign w:val="top"/>
          </w:tcPr>
          <w:p w14:paraId="7AAB257E">
            <w:pPr>
              <w:pStyle w:val="6"/>
              <w:spacing w:line="242" w:lineRule="auto"/>
            </w:pPr>
          </w:p>
          <w:p w14:paraId="6B8BA772">
            <w:pPr>
              <w:pStyle w:val="6"/>
              <w:spacing w:line="242" w:lineRule="auto"/>
            </w:pPr>
          </w:p>
          <w:p w14:paraId="1CF8467A">
            <w:pPr>
              <w:spacing w:before="58" w:line="220" w:lineRule="auto"/>
              <w:ind w:left="2210"/>
              <w:rPr>
                <w:rFonts w:ascii="宋体" w:hAnsi="宋体" w:eastAsia="宋体" w:cs="宋体"/>
                <w:sz w:val="18"/>
                <w:szCs w:val="18"/>
              </w:rPr>
            </w:pPr>
            <w:r>
              <w:rPr>
                <w:rFonts w:ascii="宋体" w:hAnsi="宋体" w:eastAsia="宋体" w:cs="宋体"/>
                <w:b/>
                <w:bCs/>
                <w:spacing w:val="-4"/>
                <w:sz w:val="18"/>
                <w:szCs w:val="18"/>
              </w:rPr>
              <w:t>单位名称</w:t>
            </w:r>
          </w:p>
        </w:tc>
        <w:tc>
          <w:tcPr>
            <w:tcW w:w="6803" w:type="dxa"/>
            <w:gridSpan w:val="5"/>
            <w:vAlign w:val="top"/>
          </w:tcPr>
          <w:p w14:paraId="42322470">
            <w:pPr>
              <w:spacing w:before="67" w:line="220" w:lineRule="auto"/>
              <w:ind w:left="2849"/>
              <w:rPr>
                <w:rFonts w:ascii="宋体" w:hAnsi="宋体" w:eastAsia="宋体" w:cs="宋体"/>
                <w:sz w:val="18"/>
                <w:szCs w:val="18"/>
              </w:rPr>
            </w:pPr>
            <w:r>
              <w:rPr>
                <w:rFonts w:ascii="宋体" w:hAnsi="宋体" w:eastAsia="宋体" w:cs="宋体"/>
                <w:b/>
                <w:bCs/>
                <w:spacing w:val="-5"/>
                <w:sz w:val="18"/>
                <w:szCs w:val="18"/>
              </w:rPr>
              <w:t>“三公</w:t>
            </w:r>
            <w:r>
              <w:rPr>
                <w:rFonts w:ascii="宋体" w:hAnsi="宋体" w:eastAsia="宋体" w:cs="宋体"/>
                <w:spacing w:val="-66"/>
                <w:sz w:val="18"/>
                <w:szCs w:val="18"/>
              </w:rPr>
              <w:t xml:space="preserve"> </w:t>
            </w:r>
            <w:r>
              <w:rPr>
                <w:rFonts w:ascii="宋体" w:hAnsi="宋体" w:eastAsia="宋体" w:cs="宋体"/>
                <w:b/>
                <w:bCs/>
                <w:spacing w:val="-5"/>
                <w:sz w:val="18"/>
                <w:szCs w:val="18"/>
              </w:rPr>
              <w:t>”经费</w:t>
            </w:r>
          </w:p>
        </w:tc>
        <w:tc>
          <w:tcPr>
            <w:tcW w:w="1265" w:type="dxa"/>
            <w:vMerge w:val="restart"/>
            <w:tcBorders>
              <w:bottom w:val="nil"/>
            </w:tcBorders>
            <w:vAlign w:val="top"/>
          </w:tcPr>
          <w:p w14:paraId="75CE0D45">
            <w:pPr>
              <w:pStyle w:val="6"/>
              <w:spacing w:line="242" w:lineRule="auto"/>
            </w:pPr>
          </w:p>
          <w:p w14:paraId="09C07EBF">
            <w:pPr>
              <w:pStyle w:val="6"/>
              <w:spacing w:line="242" w:lineRule="auto"/>
            </w:pPr>
          </w:p>
          <w:p w14:paraId="7D4F239A">
            <w:pPr>
              <w:spacing w:before="59" w:line="218" w:lineRule="auto"/>
              <w:ind w:left="363"/>
              <w:rPr>
                <w:rFonts w:ascii="宋体" w:hAnsi="宋体" w:eastAsia="宋体" w:cs="宋体"/>
                <w:sz w:val="18"/>
                <w:szCs w:val="18"/>
              </w:rPr>
            </w:pPr>
            <w:r>
              <w:rPr>
                <w:rFonts w:ascii="宋体" w:hAnsi="宋体" w:eastAsia="宋体" w:cs="宋体"/>
                <w:b/>
                <w:bCs/>
                <w:spacing w:val="-4"/>
                <w:sz w:val="18"/>
                <w:szCs w:val="18"/>
              </w:rPr>
              <w:t>会议费</w:t>
            </w:r>
          </w:p>
        </w:tc>
        <w:tc>
          <w:tcPr>
            <w:tcW w:w="1265" w:type="dxa"/>
            <w:vMerge w:val="restart"/>
            <w:tcBorders>
              <w:bottom w:val="nil"/>
              <w:right w:val="nil"/>
            </w:tcBorders>
            <w:vAlign w:val="top"/>
          </w:tcPr>
          <w:p w14:paraId="7C00A704">
            <w:pPr>
              <w:pStyle w:val="6"/>
              <w:spacing w:line="242" w:lineRule="auto"/>
            </w:pPr>
          </w:p>
          <w:p w14:paraId="7FC35916">
            <w:pPr>
              <w:pStyle w:val="6"/>
              <w:spacing w:line="242" w:lineRule="auto"/>
            </w:pPr>
          </w:p>
          <w:p w14:paraId="670C3906">
            <w:pPr>
              <w:spacing w:before="58" w:line="220" w:lineRule="auto"/>
              <w:ind w:left="365"/>
              <w:rPr>
                <w:rFonts w:ascii="宋体" w:hAnsi="宋体" w:eastAsia="宋体" w:cs="宋体"/>
                <w:sz w:val="18"/>
                <w:szCs w:val="18"/>
              </w:rPr>
            </w:pPr>
            <w:r>
              <w:rPr>
                <w:rFonts w:ascii="宋体" w:hAnsi="宋体" w:eastAsia="宋体" w:cs="宋体"/>
                <w:b/>
                <w:bCs/>
                <w:spacing w:val="-4"/>
                <w:sz w:val="18"/>
                <w:szCs w:val="18"/>
              </w:rPr>
              <w:t>培训费</w:t>
            </w:r>
          </w:p>
        </w:tc>
      </w:tr>
      <w:tr w14:paraId="4BB9C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125" w:type="dxa"/>
            <w:vMerge w:val="continue"/>
            <w:tcBorders>
              <w:top w:val="nil"/>
              <w:left w:val="nil"/>
              <w:bottom w:val="nil"/>
            </w:tcBorders>
            <w:vAlign w:val="top"/>
          </w:tcPr>
          <w:p w14:paraId="4E75CD65">
            <w:pPr>
              <w:pStyle w:val="6"/>
            </w:pPr>
          </w:p>
        </w:tc>
        <w:tc>
          <w:tcPr>
            <w:tcW w:w="1358" w:type="dxa"/>
            <w:vMerge w:val="restart"/>
            <w:tcBorders>
              <w:bottom w:val="nil"/>
            </w:tcBorders>
            <w:vAlign w:val="top"/>
          </w:tcPr>
          <w:p w14:paraId="16E67F69">
            <w:pPr>
              <w:pStyle w:val="6"/>
              <w:spacing w:line="321" w:lineRule="auto"/>
            </w:pPr>
          </w:p>
          <w:p w14:paraId="0A8B0E43">
            <w:pPr>
              <w:spacing w:before="59" w:line="220" w:lineRule="auto"/>
              <w:ind w:left="501"/>
              <w:rPr>
                <w:rFonts w:ascii="宋体" w:hAnsi="宋体" w:eastAsia="宋体" w:cs="宋体"/>
                <w:sz w:val="18"/>
                <w:szCs w:val="18"/>
              </w:rPr>
            </w:pPr>
            <w:r>
              <w:rPr>
                <w:rFonts w:ascii="宋体" w:hAnsi="宋体" w:eastAsia="宋体" w:cs="宋体"/>
                <w:b/>
                <w:bCs/>
                <w:spacing w:val="-4"/>
                <w:sz w:val="18"/>
                <w:szCs w:val="18"/>
              </w:rPr>
              <w:t>合计</w:t>
            </w:r>
          </w:p>
        </w:tc>
        <w:tc>
          <w:tcPr>
            <w:tcW w:w="1361" w:type="dxa"/>
            <w:vMerge w:val="restart"/>
            <w:tcBorders>
              <w:bottom w:val="nil"/>
            </w:tcBorders>
            <w:vAlign w:val="top"/>
          </w:tcPr>
          <w:p w14:paraId="63F6ED1F">
            <w:pPr>
              <w:spacing w:before="226" w:line="307" w:lineRule="auto"/>
              <w:ind w:left="237" w:right="245" w:firstLine="99"/>
              <w:rPr>
                <w:rFonts w:ascii="宋体" w:hAnsi="宋体" w:eastAsia="宋体" w:cs="宋体"/>
                <w:sz w:val="18"/>
                <w:szCs w:val="18"/>
              </w:rPr>
            </w:pPr>
            <w:r>
              <w:rPr>
                <w:rFonts w:ascii="宋体" w:hAnsi="宋体" w:eastAsia="宋体" w:cs="宋体"/>
                <w:b/>
                <w:bCs/>
                <w:spacing w:val="-8"/>
                <w:sz w:val="18"/>
                <w:szCs w:val="18"/>
              </w:rPr>
              <w:t>因公出国</w:t>
            </w:r>
            <w:r>
              <w:rPr>
                <w:rFonts w:ascii="宋体" w:hAnsi="宋体" w:eastAsia="宋体" w:cs="宋体"/>
                <w:spacing w:val="1"/>
                <w:sz w:val="18"/>
                <w:szCs w:val="18"/>
              </w:rPr>
              <w:t xml:space="preserve"> </w:t>
            </w:r>
            <w:r>
              <w:rPr>
                <w:rFonts w:ascii="宋体" w:hAnsi="宋体" w:eastAsia="宋体" w:cs="宋体"/>
                <w:b/>
                <w:bCs/>
                <w:spacing w:val="-9"/>
                <w:sz w:val="18"/>
                <w:szCs w:val="18"/>
              </w:rPr>
              <w:t>（境）费用</w:t>
            </w:r>
          </w:p>
        </w:tc>
        <w:tc>
          <w:tcPr>
            <w:tcW w:w="1361" w:type="dxa"/>
            <w:vMerge w:val="restart"/>
            <w:tcBorders>
              <w:bottom w:val="nil"/>
            </w:tcBorders>
            <w:vAlign w:val="top"/>
          </w:tcPr>
          <w:p w14:paraId="375A2AAB">
            <w:pPr>
              <w:pStyle w:val="6"/>
              <w:spacing w:line="321" w:lineRule="auto"/>
            </w:pPr>
          </w:p>
          <w:p w14:paraId="3A6A0D78">
            <w:pPr>
              <w:spacing w:before="58" w:line="219" w:lineRule="auto"/>
              <w:ind w:left="238"/>
              <w:rPr>
                <w:rFonts w:ascii="宋体" w:hAnsi="宋体" w:eastAsia="宋体" w:cs="宋体"/>
                <w:sz w:val="18"/>
                <w:szCs w:val="18"/>
              </w:rPr>
            </w:pPr>
            <w:r>
              <w:rPr>
                <w:rFonts w:ascii="宋体" w:hAnsi="宋体" w:eastAsia="宋体" w:cs="宋体"/>
                <w:b/>
                <w:bCs/>
                <w:spacing w:val="-4"/>
                <w:sz w:val="18"/>
                <w:szCs w:val="18"/>
              </w:rPr>
              <w:t>公务接待费</w:t>
            </w:r>
          </w:p>
        </w:tc>
        <w:tc>
          <w:tcPr>
            <w:tcW w:w="2723" w:type="dxa"/>
            <w:gridSpan w:val="2"/>
            <w:vAlign w:val="top"/>
          </w:tcPr>
          <w:p w14:paraId="27C5CA42">
            <w:pPr>
              <w:spacing w:before="64" w:line="219" w:lineRule="auto"/>
              <w:ind w:left="289"/>
              <w:rPr>
                <w:rFonts w:ascii="宋体" w:hAnsi="宋体" w:eastAsia="宋体" w:cs="宋体"/>
                <w:sz w:val="18"/>
                <w:szCs w:val="18"/>
              </w:rPr>
            </w:pPr>
            <w:r>
              <w:rPr>
                <w:rFonts w:ascii="宋体" w:hAnsi="宋体" w:eastAsia="宋体" w:cs="宋体"/>
                <w:b/>
                <w:bCs/>
                <w:spacing w:val="-3"/>
                <w:sz w:val="18"/>
                <w:szCs w:val="18"/>
              </w:rPr>
              <w:t>公务用车购置及运行维护费</w:t>
            </w:r>
          </w:p>
        </w:tc>
        <w:tc>
          <w:tcPr>
            <w:tcW w:w="1265" w:type="dxa"/>
            <w:vMerge w:val="continue"/>
            <w:tcBorders>
              <w:top w:val="nil"/>
              <w:bottom w:val="nil"/>
            </w:tcBorders>
            <w:vAlign w:val="top"/>
          </w:tcPr>
          <w:p w14:paraId="756CBD64">
            <w:pPr>
              <w:pStyle w:val="6"/>
            </w:pPr>
          </w:p>
        </w:tc>
        <w:tc>
          <w:tcPr>
            <w:tcW w:w="1265" w:type="dxa"/>
            <w:vMerge w:val="continue"/>
            <w:tcBorders>
              <w:top w:val="nil"/>
              <w:bottom w:val="nil"/>
              <w:right w:val="nil"/>
            </w:tcBorders>
            <w:vAlign w:val="top"/>
          </w:tcPr>
          <w:p w14:paraId="213CDDFA">
            <w:pPr>
              <w:pStyle w:val="6"/>
            </w:pPr>
          </w:p>
        </w:tc>
      </w:tr>
      <w:tr w14:paraId="579EA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125" w:type="dxa"/>
            <w:vMerge w:val="continue"/>
            <w:tcBorders>
              <w:top w:val="nil"/>
              <w:left w:val="nil"/>
            </w:tcBorders>
            <w:vAlign w:val="top"/>
          </w:tcPr>
          <w:p w14:paraId="7D317E13">
            <w:pPr>
              <w:pStyle w:val="6"/>
            </w:pPr>
          </w:p>
        </w:tc>
        <w:tc>
          <w:tcPr>
            <w:tcW w:w="1358" w:type="dxa"/>
            <w:vMerge w:val="continue"/>
            <w:tcBorders>
              <w:top w:val="nil"/>
            </w:tcBorders>
            <w:vAlign w:val="top"/>
          </w:tcPr>
          <w:p w14:paraId="58B5E5AD">
            <w:pPr>
              <w:pStyle w:val="6"/>
            </w:pPr>
          </w:p>
        </w:tc>
        <w:tc>
          <w:tcPr>
            <w:tcW w:w="1361" w:type="dxa"/>
            <w:vMerge w:val="continue"/>
            <w:tcBorders>
              <w:top w:val="nil"/>
            </w:tcBorders>
            <w:vAlign w:val="top"/>
          </w:tcPr>
          <w:p w14:paraId="2A41CBBD">
            <w:pPr>
              <w:pStyle w:val="6"/>
            </w:pPr>
          </w:p>
        </w:tc>
        <w:tc>
          <w:tcPr>
            <w:tcW w:w="1361" w:type="dxa"/>
            <w:vMerge w:val="continue"/>
            <w:tcBorders>
              <w:top w:val="nil"/>
            </w:tcBorders>
            <w:vAlign w:val="top"/>
          </w:tcPr>
          <w:p w14:paraId="679F9786">
            <w:pPr>
              <w:pStyle w:val="6"/>
            </w:pPr>
          </w:p>
        </w:tc>
        <w:tc>
          <w:tcPr>
            <w:tcW w:w="1361" w:type="dxa"/>
            <w:vAlign w:val="top"/>
          </w:tcPr>
          <w:p w14:paraId="12829950">
            <w:pPr>
              <w:spacing w:before="222" w:line="219" w:lineRule="auto"/>
              <w:ind w:left="148"/>
              <w:rPr>
                <w:rFonts w:ascii="宋体" w:hAnsi="宋体" w:eastAsia="宋体" w:cs="宋体"/>
                <w:sz w:val="18"/>
                <w:szCs w:val="18"/>
              </w:rPr>
            </w:pPr>
            <w:r>
              <w:rPr>
                <w:rFonts w:ascii="宋体" w:hAnsi="宋体" w:eastAsia="宋体" w:cs="宋体"/>
                <w:b/>
                <w:bCs/>
                <w:spacing w:val="-4"/>
                <w:sz w:val="18"/>
                <w:szCs w:val="18"/>
              </w:rPr>
              <w:t>公务用车购置</w:t>
            </w:r>
          </w:p>
        </w:tc>
        <w:tc>
          <w:tcPr>
            <w:tcW w:w="1362" w:type="dxa"/>
            <w:vAlign w:val="top"/>
          </w:tcPr>
          <w:p w14:paraId="27DE5D01">
            <w:pPr>
              <w:spacing w:before="66" w:line="279" w:lineRule="auto"/>
              <w:ind w:left="415" w:right="135" w:hanging="267"/>
              <w:rPr>
                <w:rFonts w:ascii="宋体" w:hAnsi="宋体" w:eastAsia="宋体" w:cs="宋体"/>
                <w:sz w:val="18"/>
                <w:szCs w:val="18"/>
              </w:rPr>
            </w:pPr>
            <w:r>
              <w:rPr>
                <w:rFonts w:ascii="宋体" w:hAnsi="宋体" w:eastAsia="宋体" w:cs="宋体"/>
                <w:b/>
                <w:bCs/>
                <w:spacing w:val="-4"/>
                <w:sz w:val="18"/>
                <w:szCs w:val="18"/>
              </w:rPr>
              <w:t>公务用车运行</w:t>
            </w:r>
            <w:r>
              <w:rPr>
                <w:rFonts w:ascii="宋体" w:hAnsi="宋体" w:eastAsia="宋体" w:cs="宋体"/>
                <w:sz w:val="18"/>
                <w:szCs w:val="18"/>
              </w:rPr>
              <w:t xml:space="preserve"> </w:t>
            </w:r>
            <w:r>
              <w:rPr>
                <w:rFonts w:ascii="宋体" w:hAnsi="宋体" w:eastAsia="宋体" w:cs="宋体"/>
                <w:b/>
                <w:bCs/>
                <w:spacing w:val="-5"/>
                <w:sz w:val="18"/>
                <w:szCs w:val="18"/>
              </w:rPr>
              <w:t>维护费</w:t>
            </w:r>
          </w:p>
        </w:tc>
        <w:tc>
          <w:tcPr>
            <w:tcW w:w="1265" w:type="dxa"/>
            <w:vMerge w:val="continue"/>
            <w:tcBorders>
              <w:top w:val="nil"/>
            </w:tcBorders>
            <w:vAlign w:val="top"/>
          </w:tcPr>
          <w:p w14:paraId="5676B1E5">
            <w:pPr>
              <w:pStyle w:val="6"/>
            </w:pPr>
          </w:p>
        </w:tc>
        <w:tc>
          <w:tcPr>
            <w:tcW w:w="1265" w:type="dxa"/>
            <w:vMerge w:val="continue"/>
            <w:tcBorders>
              <w:top w:val="nil"/>
              <w:right w:val="nil"/>
            </w:tcBorders>
            <w:vAlign w:val="top"/>
          </w:tcPr>
          <w:p w14:paraId="24B2237B">
            <w:pPr>
              <w:pStyle w:val="6"/>
            </w:pPr>
          </w:p>
        </w:tc>
      </w:tr>
      <w:tr w14:paraId="1299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25" w:type="dxa"/>
            <w:tcBorders>
              <w:left w:val="nil"/>
            </w:tcBorders>
            <w:vAlign w:val="top"/>
          </w:tcPr>
          <w:p w14:paraId="7EDDF56B">
            <w:pPr>
              <w:spacing w:before="95" w:line="211" w:lineRule="auto"/>
              <w:ind w:left="2478"/>
              <w:rPr>
                <w:rFonts w:ascii="宋体" w:hAnsi="宋体" w:eastAsia="宋体" w:cs="宋体"/>
                <w:sz w:val="18"/>
                <w:szCs w:val="18"/>
              </w:rPr>
            </w:pPr>
            <w:r>
              <w:rPr>
                <w:rFonts w:ascii="宋体" w:hAnsi="宋体" w:eastAsia="宋体" w:cs="宋体"/>
                <w:b/>
                <w:bCs/>
                <w:spacing w:val="-4"/>
                <w:sz w:val="18"/>
                <w:szCs w:val="18"/>
              </w:rPr>
              <w:t>**</w:t>
            </w:r>
          </w:p>
        </w:tc>
        <w:tc>
          <w:tcPr>
            <w:tcW w:w="1358" w:type="dxa"/>
            <w:vAlign w:val="top"/>
          </w:tcPr>
          <w:p w14:paraId="08641BF4">
            <w:pPr>
              <w:spacing w:before="124" w:line="181" w:lineRule="auto"/>
              <w:ind w:left="649"/>
              <w:rPr>
                <w:rFonts w:ascii="宋体" w:hAnsi="宋体" w:eastAsia="宋体" w:cs="宋体"/>
                <w:sz w:val="18"/>
                <w:szCs w:val="18"/>
              </w:rPr>
            </w:pPr>
            <w:r>
              <w:rPr>
                <w:rFonts w:ascii="宋体" w:hAnsi="宋体" w:eastAsia="宋体" w:cs="宋体"/>
                <w:b/>
                <w:bCs/>
                <w:spacing w:val="-2"/>
                <w:sz w:val="18"/>
                <w:szCs w:val="18"/>
              </w:rPr>
              <w:t>1</w:t>
            </w:r>
          </w:p>
        </w:tc>
        <w:tc>
          <w:tcPr>
            <w:tcW w:w="1361" w:type="dxa"/>
            <w:vAlign w:val="top"/>
          </w:tcPr>
          <w:p w14:paraId="6ACFFE0A">
            <w:pPr>
              <w:spacing w:before="125" w:line="180" w:lineRule="auto"/>
              <w:ind w:left="639"/>
              <w:rPr>
                <w:rFonts w:ascii="宋体" w:hAnsi="宋体" w:eastAsia="宋体" w:cs="宋体"/>
                <w:sz w:val="18"/>
                <w:szCs w:val="18"/>
              </w:rPr>
            </w:pPr>
            <w:r>
              <w:rPr>
                <w:rFonts w:ascii="宋体" w:hAnsi="宋体" w:eastAsia="宋体" w:cs="宋体"/>
                <w:b/>
                <w:bCs/>
                <w:spacing w:val="-2"/>
                <w:sz w:val="18"/>
                <w:szCs w:val="18"/>
              </w:rPr>
              <w:t>2</w:t>
            </w:r>
          </w:p>
        </w:tc>
        <w:tc>
          <w:tcPr>
            <w:tcW w:w="1361" w:type="dxa"/>
            <w:vAlign w:val="top"/>
          </w:tcPr>
          <w:p w14:paraId="525C4265">
            <w:pPr>
              <w:spacing w:before="125" w:line="180" w:lineRule="auto"/>
              <w:ind w:left="641"/>
              <w:rPr>
                <w:rFonts w:ascii="宋体" w:hAnsi="宋体" w:eastAsia="宋体" w:cs="宋体"/>
                <w:sz w:val="18"/>
                <w:szCs w:val="18"/>
              </w:rPr>
            </w:pPr>
            <w:r>
              <w:rPr>
                <w:rFonts w:ascii="宋体" w:hAnsi="宋体" w:eastAsia="宋体" w:cs="宋体"/>
                <w:b/>
                <w:bCs/>
                <w:spacing w:val="-2"/>
                <w:sz w:val="18"/>
                <w:szCs w:val="18"/>
              </w:rPr>
              <w:t>3</w:t>
            </w:r>
          </w:p>
        </w:tc>
        <w:tc>
          <w:tcPr>
            <w:tcW w:w="1361" w:type="dxa"/>
            <w:vAlign w:val="top"/>
          </w:tcPr>
          <w:p w14:paraId="6A6504B4">
            <w:pPr>
              <w:spacing w:before="125" w:line="180" w:lineRule="auto"/>
              <w:ind w:left="636"/>
              <w:rPr>
                <w:rFonts w:ascii="宋体" w:hAnsi="宋体" w:eastAsia="宋体" w:cs="宋体"/>
                <w:sz w:val="18"/>
                <w:szCs w:val="18"/>
              </w:rPr>
            </w:pPr>
            <w:r>
              <w:rPr>
                <w:rFonts w:ascii="宋体" w:hAnsi="宋体" w:eastAsia="宋体" w:cs="宋体"/>
                <w:b/>
                <w:bCs/>
                <w:spacing w:val="-2"/>
                <w:sz w:val="18"/>
                <w:szCs w:val="18"/>
              </w:rPr>
              <w:t>4</w:t>
            </w:r>
          </w:p>
        </w:tc>
        <w:tc>
          <w:tcPr>
            <w:tcW w:w="1362" w:type="dxa"/>
            <w:vAlign w:val="top"/>
          </w:tcPr>
          <w:p w14:paraId="57DAFA38">
            <w:pPr>
              <w:spacing w:before="126" w:line="179" w:lineRule="auto"/>
              <w:ind w:left="641"/>
              <w:rPr>
                <w:rFonts w:ascii="宋体" w:hAnsi="宋体" w:eastAsia="宋体" w:cs="宋体"/>
                <w:sz w:val="18"/>
                <w:szCs w:val="18"/>
              </w:rPr>
            </w:pPr>
            <w:r>
              <w:rPr>
                <w:rFonts w:ascii="宋体" w:hAnsi="宋体" w:eastAsia="宋体" w:cs="宋体"/>
                <w:b/>
                <w:bCs/>
                <w:spacing w:val="-2"/>
                <w:sz w:val="18"/>
                <w:szCs w:val="18"/>
              </w:rPr>
              <w:t>5</w:t>
            </w:r>
          </w:p>
        </w:tc>
        <w:tc>
          <w:tcPr>
            <w:tcW w:w="1265" w:type="dxa"/>
            <w:vAlign w:val="top"/>
          </w:tcPr>
          <w:p w14:paraId="7B5CF221">
            <w:pPr>
              <w:spacing w:before="125" w:line="180" w:lineRule="auto"/>
              <w:ind w:left="590"/>
              <w:rPr>
                <w:rFonts w:ascii="宋体" w:hAnsi="宋体" w:eastAsia="宋体" w:cs="宋体"/>
                <w:sz w:val="18"/>
                <w:szCs w:val="18"/>
              </w:rPr>
            </w:pPr>
            <w:r>
              <w:rPr>
                <w:rFonts w:ascii="宋体" w:hAnsi="宋体" w:eastAsia="宋体" w:cs="宋体"/>
                <w:b/>
                <w:bCs/>
                <w:spacing w:val="-2"/>
                <w:sz w:val="18"/>
                <w:szCs w:val="18"/>
              </w:rPr>
              <w:t>6</w:t>
            </w:r>
          </w:p>
        </w:tc>
        <w:tc>
          <w:tcPr>
            <w:tcW w:w="1265" w:type="dxa"/>
            <w:tcBorders>
              <w:right w:val="nil"/>
            </w:tcBorders>
            <w:vAlign w:val="top"/>
          </w:tcPr>
          <w:p w14:paraId="5D24E889">
            <w:pPr>
              <w:spacing w:before="126" w:line="179" w:lineRule="auto"/>
              <w:ind w:left="593"/>
              <w:rPr>
                <w:rFonts w:ascii="宋体" w:hAnsi="宋体" w:eastAsia="宋体" w:cs="宋体"/>
                <w:sz w:val="18"/>
                <w:szCs w:val="18"/>
              </w:rPr>
            </w:pPr>
            <w:r>
              <w:rPr>
                <w:rFonts w:ascii="宋体" w:hAnsi="宋体" w:eastAsia="宋体" w:cs="宋体"/>
                <w:b/>
                <w:bCs/>
                <w:spacing w:val="-2"/>
                <w:sz w:val="18"/>
                <w:szCs w:val="18"/>
              </w:rPr>
              <w:t>7</w:t>
            </w:r>
          </w:p>
        </w:tc>
      </w:tr>
      <w:tr w14:paraId="119D2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25" w:type="dxa"/>
            <w:tcBorders>
              <w:left w:val="nil"/>
            </w:tcBorders>
            <w:vAlign w:val="top"/>
          </w:tcPr>
          <w:p w14:paraId="44134936">
            <w:pPr>
              <w:spacing w:before="70" w:line="219" w:lineRule="auto"/>
              <w:ind w:left="143"/>
              <w:rPr>
                <w:rFonts w:ascii="宋体" w:hAnsi="宋体" w:eastAsia="宋体" w:cs="宋体"/>
                <w:sz w:val="18"/>
                <w:szCs w:val="18"/>
              </w:rPr>
            </w:pPr>
            <w:r>
              <w:rPr>
                <w:rFonts w:ascii="宋体" w:hAnsi="宋体" w:eastAsia="宋体" w:cs="宋体"/>
                <w:spacing w:val="-3"/>
                <w:sz w:val="18"/>
                <w:szCs w:val="18"/>
              </w:rPr>
              <w:t>[601015]榆中县人民法院</w:t>
            </w:r>
          </w:p>
        </w:tc>
        <w:tc>
          <w:tcPr>
            <w:tcW w:w="1358" w:type="dxa"/>
            <w:vAlign w:val="top"/>
          </w:tcPr>
          <w:p w14:paraId="7D77368B">
            <w:pPr>
              <w:spacing w:before="126" w:line="181" w:lineRule="auto"/>
              <w:ind w:left="802"/>
              <w:rPr>
                <w:rFonts w:ascii="宋体" w:hAnsi="宋体" w:eastAsia="宋体" w:cs="宋体"/>
                <w:sz w:val="18"/>
                <w:szCs w:val="18"/>
              </w:rPr>
            </w:pPr>
            <w:r>
              <w:rPr>
                <w:rFonts w:ascii="宋体" w:hAnsi="宋体" w:eastAsia="宋体" w:cs="宋体"/>
                <w:spacing w:val="-2"/>
                <w:sz w:val="18"/>
                <w:szCs w:val="18"/>
              </w:rPr>
              <w:t>86.00</w:t>
            </w:r>
          </w:p>
        </w:tc>
        <w:tc>
          <w:tcPr>
            <w:tcW w:w="1361" w:type="dxa"/>
            <w:vAlign w:val="top"/>
          </w:tcPr>
          <w:p w14:paraId="45F41528">
            <w:pPr>
              <w:pStyle w:val="6"/>
            </w:pPr>
          </w:p>
        </w:tc>
        <w:tc>
          <w:tcPr>
            <w:tcW w:w="1361" w:type="dxa"/>
            <w:vAlign w:val="top"/>
          </w:tcPr>
          <w:p w14:paraId="4FD2D100">
            <w:pPr>
              <w:spacing w:before="126" w:line="181" w:lineRule="auto"/>
              <w:ind w:left="894"/>
              <w:rPr>
                <w:rFonts w:ascii="宋体" w:hAnsi="宋体" w:eastAsia="宋体" w:cs="宋体"/>
                <w:sz w:val="18"/>
                <w:szCs w:val="18"/>
              </w:rPr>
            </w:pPr>
            <w:r>
              <w:rPr>
                <w:rFonts w:ascii="宋体" w:hAnsi="宋体" w:eastAsia="宋体" w:cs="宋体"/>
                <w:spacing w:val="-2"/>
                <w:sz w:val="18"/>
                <w:szCs w:val="18"/>
              </w:rPr>
              <w:t>4.08</w:t>
            </w:r>
          </w:p>
        </w:tc>
        <w:tc>
          <w:tcPr>
            <w:tcW w:w="1361" w:type="dxa"/>
            <w:vAlign w:val="top"/>
          </w:tcPr>
          <w:p w14:paraId="2859CAD4">
            <w:pPr>
              <w:spacing w:before="126" w:line="181" w:lineRule="auto"/>
              <w:ind w:left="808"/>
              <w:rPr>
                <w:rFonts w:ascii="宋体" w:hAnsi="宋体" w:eastAsia="宋体" w:cs="宋体"/>
                <w:sz w:val="18"/>
                <w:szCs w:val="18"/>
              </w:rPr>
            </w:pPr>
            <w:r>
              <w:rPr>
                <w:rFonts w:ascii="宋体" w:hAnsi="宋体" w:eastAsia="宋体" w:cs="宋体"/>
                <w:spacing w:val="-2"/>
                <w:sz w:val="18"/>
                <w:szCs w:val="18"/>
              </w:rPr>
              <w:t>36.00</w:t>
            </w:r>
          </w:p>
        </w:tc>
        <w:tc>
          <w:tcPr>
            <w:tcW w:w="1362" w:type="dxa"/>
            <w:vAlign w:val="top"/>
          </w:tcPr>
          <w:p w14:paraId="0049639B">
            <w:pPr>
              <w:spacing w:before="126" w:line="181" w:lineRule="auto"/>
              <w:ind w:left="805"/>
              <w:rPr>
                <w:rFonts w:ascii="宋体" w:hAnsi="宋体" w:eastAsia="宋体" w:cs="宋体"/>
                <w:sz w:val="18"/>
                <w:szCs w:val="18"/>
              </w:rPr>
            </w:pPr>
            <w:r>
              <w:rPr>
                <w:rFonts w:ascii="宋体" w:hAnsi="宋体" w:eastAsia="宋体" w:cs="宋体"/>
                <w:spacing w:val="-2"/>
                <w:sz w:val="18"/>
                <w:szCs w:val="18"/>
              </w:rPr>
              <w:t>45.92</w:t>
            </w:r>
          </w:p>
        </w:tc>
        <w:tc>
          <w:tcPr>
            <w:tcW w:w="1265" w:type="dxa"/>
            <w:vAlign w:val="top"/>
          </w:tcPr>
          <w:p w14:paraId="0E8032E3">
            <w:pPr>
              <w:pStyle w:val="6"/>
            </w:pPr>
          </w:p>
        </w:tc>
        <w:tc>
          <w:tcPr>
            <w:tcW w:w="1265" w:type="dxa"/>
            <w:tcBorders>
              <w:right w:val="nil"/>
            </w:tcBorders>
            <w:vAlign w:val="top"/>
          </w:tcPr>
          <w:p w14:paraId="09994291">
            <w:pPr>
              <w:spacing w:before="126" w:line="181" w:lineRule="auto"/>
              <w:ind w:left="798"/>
              <w:rPr>
                <w:rFonts w:ascii="宋体" w:hAnsi="宋体" w:eastAsia="宋体" w:cs="宋体"/>
                <w:sz w:val="18"/>
                <w:szCs w:val="18"/>
              </w:rPr>
            </w:pPr>
            <w:r>
              <w:rPr>
                <w:rFonts w:ascii="宋体" w:hAnsi="宋体" w:eastAsia="宋体" w:cs="宋体"/>
                <w:spacing w:val="-2"/>
                <w:sz w:val="18"/>
                <w:szCs w:val="18"/>
              </w:rPr>
              <w:t>4.43</w:t>
            </w:r>
          </w:p>
        </w:tc>
      </w:tr>
    </w:tbl>
    <w:p w14:paraId="2C53BDB5">
      <w:pPr>
        <w:rPr>
          <w:rFonts w:ascii="Arial"/>
          <w:sz w:val="21"/>
        </w:rPr>
      </w:pPr>
    </w:p>
    <w:p w14:paraId="624B4991">
      <w:pPr>
        <w:rPr>
          <w:rFonts w:ascii="Arial" w:hAnsi="Arial" w:eastAsia="Arial" w:cs="Arial"/>
          <w:sz w:val="21"/>
          <w:szCs w:val="21"/>
        </w:rPr>
        <w:sectPr>
          <w:footerReference r:id="rId32" w:type="default"/>
          <w:pgSz w:w="16839" w:h="11906"/>
          <w:pgMar w:top="1012" w:right="1134" w:bottom="1375" w:left="1190" w:header="0" w:footer="1211" w:gutter="0"/>
          <w:cols w:space="720" w:num="1"/>
        </w:sectPr>
      </w:pPr>
    </w:p>
    <w:p w14:paraId="7C6AE870">
      <w:pPr>
        <w:pStyle w:val="2"/>
        <w:spacing w:before="65" w:line="221" w:lineRule="auto"/>
        <w:ind w:left="1642"/>
        <w:outlineLvl w:val="0"/>
        <w:rPr>
          <w:sz w:val="32"/>
          <w:szCs w:val="32"/>
        </w:rPr>
      </w:pPr>
      <w:r>
        <w:rPr>
          <w:spacing w:val="-2"/>
          <w:sz w:val="32"/>
          <w:szCs w:val="32"/>
        </w:rPr>
        <w:t>表九、一般公共预算财政拨款机关运行经费表</w:t>
      </w:r>
    </w:p>
    <w:p w14:paraId="0E47468B">
      <w:pPr>
        <w:spacing w:before="79"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4374C9B4">
      <w:pPr>
        <w:spacing w:line="29" w:lineRule="exact"/>
      </w:pPr>
    </w:p>
    <w:tbl>
      <w:tblPr>
        <w:tblStyle w:val="5"/>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3121"/>
        <w:gridCol w:w="1814"/>
        <w:gridCol w:w="1814"/>
        <w:gridCol w:w="1813"/>
      </w:tblGrid>
      <w:tr w14:paraId="107D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36" w:type="dxa"/>
            <w:tcBorders>
              <w:left w:val="nil"/>
            </w:tcBorders>
            <w:vAlign w:val="top"/>
          </w:tcPr>
          <w:p w14:paraId="46D03EEA">
            <w:pPr>
              <w:spacing w:before="68" w:line="220" w:lineRule="auto"/>
              <w:ind w:left="294"/>
              <w:rPr>
                <w:rFonts w:ascii="宋体" w:hAnsi="宋体" w:eastAsia="宋体" w:cs="宋体"/>
                <w:sz w:val="18"/>
                <w:szCs w:val="18"/>
              </w:rPr>
            </w:pPr>
            <w:r>
              <w:rPr>
                <w:rFonts w:ascii="宋体" w:hAnsi="宋体" w:eastAsia="宋体" w:cs="宋体"/>
                <w:b/>
                <w:bCs/>
                <w:spacing w:val="-4"/>
                <w:sz w:val="18"/>
                <w:szCs w:val="18"/>
              </w:rPr>
              <w:t>序号</w:t>
            </w:r>
          </w:p>
        </w:tc>
        <w:tc>
          <w:tcPr>
            <w:tcW w:w="3121" w:type="dxa"/>
            <w:vAlign w:val="top"/>
          </w:tcPr>
          <w:p w14:paraId="5FDD2D7C">
            <w:pPr>
              <w:spacing w:before="68" w:line="218" w:lineRule="auto"/>
              <w:ind w:left="484"/>
              <w:rPr>
                <w:rFonts w:ascii="宋体" w:hAnsi="宋体" w:eastAsia="宋体" w:cs="宋体"/>
                <w:sz w:val="18"/>
                <w:szCs w:val="18"/>
              </w:rPr>
            </w:pPr>
            <w:r>
              <w:rPr>
                <w:rFonts w:ascii="宋体" w:hAnsi="宋体" w:eastAsia="宋体" w:cs="宋体"/>
                <w:b/>
                <w:bCs/>
                <w:spacing w:val="-3"/>
                <w:sz w:val="18"/>
                <w:szCs w:val="18"/>
              </w:rPr>
              <w:t>部门预算支出经济分类科目</w:t>
            </w:r>
          </w:p>
        </w:tc>
        <w:tc>
          <w:tcPr>
            <w:tcW w:w="1814" w:type="dxa"/>
            <w:vAlign w:val="top"/>
          </w:tcPr>
          <w:p w14:paraId="25DD81BD">
            <w:pPr>
              <w:spacing w:before="68" w:line="220" w:lineRule="auto"/>
              <w:ind w:left="729"/>
              <w:rPr>
                <w:rFonts w:ascii="宋体" w:hAnsi="宋体" w:eastAsia="宋体" w:cs="宋体"/>
                <w:sz w:val="18"/>
                <w:szCs w:val="18"/>
              </w:rPr>
            </w:pPr>
            <w:r>
              <w:rPr>
                <w:rFonts w:ascii="宋体" w:hAnsi="宋体" w:eastAsia="宋体" w:cs="宋体"/>
                <w:b/>
                <w:bCs/>
                <w:spacing w:val="-4"/>
                <w:sz w:val="18"/>
                <w:szCs w:val="18"/>
              </w:rPr>
              <w:t>合计</w:t>
            </w:r>
          </w:p>
        </w:tc>
        <w:tc>
          <w:tcPr>
            <w:tcW w:w="1814" w:type="dxa"/>
            <w:vAlign w:val="top"/>
          </w:tcPr>
          <w:p w14:paraId="2B567278">
            <w:pPr>
              <w:spacing w:before="68" w:line="218" w:lineRule="auto"/>
              <w:ind w:left="548"/>
              <w:rPr>
                <w:rFonts w:ascii="宋体" w:hAnsi="宋体" w:eastAsia="宋体" w:cs="宋体"/>
                <w:sz w:val="18"/>
                <w:szCs w:val="18"/>
              </w:rPr>
            </w:pPr>
            <w:r>
              <w:rPr>
                <w:rFonts w:ascii="宋体" w:hAnsi="宋体" w:eastAsia="宋体" w:cs="宋体"/>
                <w:b/>
                <w:bCs/>
                <w:spacing w:val="-4"/>
                <w:sz w:val="18"/>
                <w:szCs w:val="18"/>
              </w:rPr>
              <w:t>基本支出</w:t>
            </w:r>
          </w:p>
        </w:tc>
        <w:tc>
          <w:tcPr>
            <w:tcW w:w="1813" w:type="dxa"/>
            <w:tcBorders>
              <w:right w:val="nil"/>
            </w:tcBorders>
            <w:vAlign w:val="top"/>
          </w:tcPr>
          <w:p w14:paraId="17CABDD7">
            <w:pPr>
              <w:spacing w:before="67" w:line="220" w:lineRule="auto"/>
              <w:ind w:left="549"/>
              <w:rPr>
                <w:rFonts w:ascii="宋体" w:hAnsi="宋体" w:eastAsia="宋体" w:cs="宋体"/>
                <w:sz w:val="18"/>
                <w:szCs w:val="18"/>
              </w:rPr>
            </w:pPr>
            <w:r>
              <w:rPr>
                <w:rFonts w:ascii="宋体" w:hAnsi="宋体" w:eastAsia="宋体" w:cs="宋体"/>
                <w:b/>
                <w:bCs/>
                <w:spacing w:val="-4"/>
                <w:sz w:val="18"/>
                <w:szCs w:val="18"/>
              </w:rPr>
              <w:t>项目支出</w:t>
            </w:r>
          </w:p>
        </w:tc>
      </w:tr>
      <w:tr w14:paraId="09D7B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3748DFB5">
            <w:pPr>
              <w:spacing w:before="89" w:line="218" w:lineRule="auto"/>
              <w:ind w:left="384"/>
              <w:rPr>
                <w:rFonts w:ascii="宋体" w:hAnsi="宋体" w:eastAsia="宋体" w:cs="宋体"/>
                <w:sz w:val="18"/>
                <w:szCs w:val="18"/>
              </w:rPr>
            </w:pPr>
            <w:r>
              <w:rPr>
                <w:rFonts w:ascii="宋体" w:hAnsi="宋体" w:eastAsia="宋体" w:cs="宋体"/>
                <w:b/>
                <w:bCs/>
                <w:spacing w:val="-4"/>
                <w:sz w:val="18"/>
                <w:szCs w:val="18"/>
              </w:rPr>
              <w:t>**</w:t>
            </w:r>
          </w:p>
        </w:tc>
        <w:tc>
          <w:tcPr>
            <w:tcW w:w="3121" w:type="dxa"/>
            <w:vAlign w:val="top"/>
          </w:tcPr>
          <w:p w14:paraId="221E58CF">
            <w:pPr>
              <w:spacing w:before="89" w:line="218" w:lineRule="auto"/>
              <w:ind w:left="1471"/>
              <w:rPr>
                <w:rFonts w:ascii="宋体" w:hAnsi="宋体" w:eastAsia="宋体" w:cs="宋体"/>
                <w:sz w:val="18"/>
                <w:szCs w:val="18"/>
              </w:rPr>
            </w:pPr>
            <w:r>
              <w:rPr>
                <w:rFonts w:ascii="宋体" w:hAnsi="宋体" w:eastAsia="宋体" w:cs="宋体"/>
                <w:b/>
                <w:bCs/>
                <w:spacing w:val="-4"/>
                <w:sz w:val="18"/>
                <w:szCs w:val="18"/>
              </w:rPr>
              <w:t>**</w:t>
            </w:r>
          </w:p>
        </w:tc>
        <w:tc>
          <w:tcPr>
            <w:tcW w:w="1814" w:type="dxa"/>
            <w:vAlign w:val="top"/>
          </w:tcPr>
          <w:p w14:paraId="42B44321">
            <w:pPr>
              <w:spacing w:before="118" w:line="182" w:lineRule="auto"/>
              <w:ind w:left="877"/>
              <w:rPr>
                <w:rFonts w:ascii="宋体" w:hAnsi="宋体" w:eastAsia="宋体" w:cs="宋体"/>
                <w:sz w:val="18"/>
                <w:szCs w:val="18"/>
              </w:rPr>
            </w:pPr>
            <w:r>
              <w:rPr>
                <w:rFonts w:ascii="宋体" w:hAnsi="宋体" w:eastAsia="宋体" w:cs="宋体"/>
                <w:b/>
                <w:bCs/>
                <w:spacing w:val="-2"/>
                <w:sz w:val="18"/>
                <w:szCs w:val="18"/>
              </w:rPr>
              <w:t>1</w:t>
            </w:r>
          </w:p>
        </w:tc>
        <w:tc>
          <w:tcPr>
            <w:tcW w:w="1814" w:type="dxa"/>
            <w:vAlign w:val="top"/>
          </w:tcPr>
          <w:p w14:paraId="125DB702">
            <w:pPr>
              <w:spacing w:before="119" w:line="181" w:lineRule="auto"/>
              <w:ind w:left="866"/>
              <w:rPr>
                <w:rFonts w:ascii="宋体" w:hAnsi="宋体" w:eastAsia="宋体" w:cs="宋体"/>
                <w:sz w:val="18"/>
                <w:szCs w:val="18"/>
              </w:rPr>
            </w:pPr>
            <w:r>
              <w:rPr>
                <w:rFonts w:ascii="宋体" w:hAnsi="宋体" w:eastAsia="宋体" w:cs="宋体"/>
                <w:b/>
                <w:bCs/>
                <w:spacing w:val="-2"/>
                <w:sz w:val="18"/>
                <w:szCs w:val="18"/>
              </w:rPr>
              <w:t>2</w:t>
            </w:r>
          </w:p>
        </w:tc>
        <w:tc>
          <w:tcPr>
            <w:tcW w:w="1813" w:type="dxa"/>
            <w:tcBorders>
              <w:right w:val="nil"/>
            </w:tcBorders>
            <w:vAlign w:val="top"/>
          </w:tcPr>
          <w:p w14:paraId="5ED26549">
            <w:pPr>
              <w:spacing w:before="119" w:line="181" w:lineRule="auto"/>
              <w:ind w:left="867"/>
              <w:rPr>
                <w:rFonts w:ascii="宋体" w:hAnsi="宋体" w:eastAsia="宋体" w:cs="宋体"/>
                <w:sz w:val="18"/>
                <w:szCs w:val="18"/>
              </w:rPr>
            </w:pPr>
            <w:r>
              <w:rPr>
                <w:rFonts w:ascii="宋体" w:hAnsi="宋体" w:eastAsia="宋体" w:cs="宋体"/>
                <w:b/>
                <w:bCs/>
                <w:spacing w:val="-2"/>
                <w:sz w:val="18"/>
                <w:szCs w:val="18"/>
              </w:rPr>
              <w:t>3</w:t>
            </w:r>
          </w:p>
        </w:tc>
      </w:tr>
      <w:tr w14:paraId="10A9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28F88BC3">
            <w:pPr>
              <w:pStyle w:val="6"/>
            </w:pPr>
          </w:p>
        </w:tc>
        <w:tc>
          <w:tcPr>
            <w:tcW w:w="3121" w:type="dxa"/>
            <w:vAlign w:val="top"/>
          </w:tcPr>
          <w:p w14:paraId="229C855E">
            <w:pPr>
              <w:spacing w:before="64" w:line="220" w:lineRule="auto"/>
              <w:ind w:left="116"/>
              <w:rPr>
                <w:rFonts w:ascii="宋体" w:hAnsi="宋体" w:eastAsia="宋体" w:cs="宋体"/>
                <w:sz w:val="18"/>
                <w:szCs w:val="18"/>
              </w:rPr>
            </w:pPr>
            <w:r>
              <w:rPr>
                <w:rFonts w:ascii="宋体" w:hAnsi="宋体" w:eastAsia="宋体" w:cs="宋体"/>
                <w:b/>
                <w:bCs/>
                <w:spacing w:val="-6"/>
                <w:sz w:val="18"/>
                <w:szCs w:val="18"/>
              </w:rPr>
              <w:t>总计</w:t>
            </w:r>
          </w:p>
        </w:tc>
        <w:tc>
          <w:tcPr>
            <w:tcW w:w="1814" w:type="dxa"/>
            <w:vAlign w:val="top"/>
          </w:tcPr>
          <w:p w14:paraId="767D5A26">
            <w:pPr>
              <w:spacing w:before="118" w:line="182" w:lineRule="auto"/>
              <w:ind w:left="1171"/>
              <w:rPr>
                <w:rFonts w:ascii="宋体" w:hAnsi="宋体" w:eastAsia="宋体" w:cs="宋体"/>
                <w:sz w:val="18"/>
                <w:szCs w:val="18"/>
              </w:rPr>
            </w:pPr>
            <w:r>
              <w:rPr>
                <w:rFonts w:ascii="宋体" w:hAnsi="宋体" w:eastAsia="宋体" w:cs="宋体"/>
                <w:b/>
                <w:bCs/>
                <w:spacing w:val="-4"/>
                <w:sz w:val="18"/>
                <w:szCs w:val="18"/>
              </w:rPr>
              <w:t>313.50</w:t>
            </w:r>
          </w:p>
        </w:tc>
        <w:tc>
          <w:tcPr>
            <w:tcW w:w="1814" w:type="dxa"/>
            <w:vAlign w:val="top"/>
          </w:tcPr>
          <w:p w14:paraId="042579D7">
            <w:pPr>
              <w:spacing w:before="118" w:line="182" w:lineRule="auto"/>
              <w:ind w:left="1181"/>
              <w:rPr>
                <w:rFonts w:ascii="宋体" w:hAnsi="宋体" w:eastAsia="宋体" w:cs="宋体"/>
                <w:sz w:val="18"/>
                <w:szCs w:val="18"/>
              </w:rPr>
            </w:pPr>
            <w:r>
              <w:rPr>
                <w:rFonts w:ascii="宋体" w:hAnsi="宋体" w:eastAsia="宋体" w:cs="宋体"/>
                <w:b/>
                <w:bCs/>
                <w:spacing w:val="-5"/>
                <w:sz w:val="18"/>
                <w:szCs w:val="18"/>
              </w:rPr>
              <w:t>140.50</w:t>
            </w:r>
          </w:p>
        </w:tc>
        <w:tc>
          <w:tcPr>
            <w:tcW w:w="1813" w:type="dxa"/>
            <w:tcBorders>
              <w:right w:val="nil"/>
            </w:tcBorders>
            <w:vAlign w:val="top"/>
          </w:tcPr>
          <w:p w14:paraId="7D3E60E9">
            <w:pPr>
              <w:spacing w:before="118" w:line="182" w:lineRule="auto"/>
              <w:ind w:left="1181"/>
              <w:rPr>
                <w:rFonts w:ascii="宋体" w:hAnsi="宋体" w:eastAsia="宋体" w:cs="宋体"/>
                <w:sz w:val="18"/>
                <w:szCs w:val="18"/>
              </w:rPr>
            </w:pPr>
            <w:r>
              <w:rPr>
                <w:rFonts w:ascii="宋体" w:hAnsi="宋体" w:eastAsia="宋体" w:cs="宋体"/>
                <w:b/>
                <w:bCs/>
                <w:spacing w:val="-5"/>
                <w:sz w:val="18"/>
                <w:szCs w:val="18"/>
              </w:rPr>
              <w:t>173.00</w:t>
            </w:r>
          </w:p>
        </w:tc>
      </w:tr>
      <w:tr w14:paraId="5CBB2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158F596B">
            <w:pPr>
              <w:spacing w:before="119" w:line="182" w:lineRule="auto"/>
              <w:ind w:left="443"/>
              <w:rPr>
                <w:rFonts w:ascii="宋体" w:hAnsi="宋体" w:eastAsia="宋体" w:cs="宋体"/>
                <w:sz w:val="18"/>
                <w:szCs w:val="18"/>
              </w:rPr>
            </w:pPr>
            <w:r>
              <w:rPr>
                <w:rFonts w:ascii="宋体" w:hAnsi="宋体" w:eastAsia="宋体" w:cs="宋体"/>
                <w:sz w:val="18"/>
                <w:szCs w:val="18"/>
              </w:rPr>
              <w:t>1</w:t>
            </w:r>
          </w:p>
        </w:tc>
        <w:tc>
          <w:tcPr>
            <w:tcW w:w="3121" w:type="dxa"/>
            <w:vAlign w:val="top"/>
          </w:tcPr>
          <w:p w14:paraId="2B794B43">
            <w:pPr>
              <w:spacing w:before="64" w:line="219" w:lineRule="auto"/>
              <w:ind w:left="138"/>
              <w:rPr>
                <w:rFonts w:ascii="宋体" w:hAnsi="宋体" w:eastAsia="宋体" w:cs="宋体"/>
                <w:sz w:val="18"/>
                <w:szCs w:val="18"/>
              </w:rPr>
            </w:pPr>
            <w:r>
              <w:rPr>
                <w:rFonts w:ascii="宋体" w:hAnsi="宋体" w:eastAsia="宋体" w:cs="宋体"/>
                <w:spacing w:val="-4"/>
                <w:sz w:val="18"/>
                <w:szCs w:val="18"/>
              </w:rPr>
              <w:t>[30201]办公费</w:t>
            </w:r>
          </w:p>
        </w:tc>
        <w:tc>
          <w:tcPr>
            <w:tcW w:w="1814" w:type="dxa"/>
            <w:vAlign w:val="top"/>
          </w:tcPr>
          <w:p w14:paraId="04C6151F">
            <w:pPr>
              <w:spacing w:before="120" w:line="181" w:lineRule="auto"/>
              <w:ind w:left="1261"/>
              <w:rPr>
                <w:rFonts w:ascii="宋体" w:hAnsi="宋体" w:eastAsia="宋体" w:cs="宋体"/>
                <w:sz w:val="18"/>
                <w:szCs w:val="18"/>
              </w:rPr>
            </w:pPr>
            <w:r>
              <w:rPr>
                <w:rFonts w:ascii="宋体" w:hAnsi="宋体" w:eastAsia="宋体" w:cs="宋体"/>
                <w:spacing w:val="-2"/>
                <w:sz w:val="18"/>
                <w:szCs w:val="18"/>
              </w:rPr>
              <w:t>34.46</w:t>
            </w:r>
          </w:p>
        </w:tc>
        <w:tc>
          <w:tcPr>
            <w:tcW w:w="1814" w:type="dxa"/>
            <w:vAlign w:val="top"/>
          </w:tcPr>
          <w:p w14:paraId="1DD08C9A">
            <w:pPr>
              <w:spacing w:before="119" w:line="182" w:lineRule="auto"/>
              <w:ind w:left="1271"/>
              <w:rPr>
                <w:rFonts w:ascii="宋体" w:hAnsi="宋体" w:eastAsia="宋体" w:cs="宋体"/>
                <w:sz w:val="18"/>
                <w:szCs w:val="18"/>
              </w:rPr>
            </w:pPr>
            <w:r>
              <w:rPr>
                <w:rFonts w:ascii="宋体" w:hAnsi="宋体" w:eastAsia="宋体" w:cs="宋体"/>
                <w:spacing w:val="-4"/>
                <w:sz w:val="18"/>
                <w:szCs w:val="18"/>
              </w:rPr>
              <w:t>13.68</w:t>
            </w:r>
          </w:p>
        </w:tc>
        <w:tc>
          <w:tcPr>
            <w:tcW w:w="1813" w:type="dxa"/>
            <w:tcBorders>
              <w:right w:val="nil"/>
            </w:tcBorders>
            <w:vAlign w:val="top"/>
          </w:tcPr>
          <w:p w14:paraId="2EC6FCCF">
            <w:pPr>
              <w:spacing w:before="120" w:line="181" w:lineRule="auto"/>
              <w:ind w:left="1260"/>
              <w:rPr>
                <w:rFonts w:ascii="宋体" w:hAnsi="宋体" w:eastAsia="宋体" w:cs="宋体"/>
                <w:sz w:val="18"/>
                <w:szCs w:val="18"/>
              </w:rPr>
            </w:pPr>
            <w:r>
              <w:rPr>
                <w:rFonts w:ascii="宋体" w:hAnsi="宋体" w:eastAsia="宋体" w:cs="宋体"/>
                <w:spacing w:val="-2"/>
                <w:sz w:val="18"/>
                <w:szCs w:val="18"/>
              </w:rPr>
              <w:t>20.78</w:t>
            </w:r>
          </w:p>
        </w:tc>
      </w:tr>
      <w:tr w14:paraId="2341F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01DBA4E9">
            <w:pPr>
              <w:spacing w:before="120" w:line="181" w:lineRule="auto"/>
              <w:ind w:left="432"/>
              <w:rPr>
                <w:rFonts w:ascii="宋体" w:hAnsi="宋体" w:eastAsia="宋体" w:cs="宋体"/>
                <w:sz w:val="18"/>
                <w:szCs w:val="18"/>
              </w:rPr>
            </w:pPr>
            <w:r>
              <w:rPr>
                <w:rFonts w:ascii="宋体" w:hAnsi="宋体" w:eastAsia="宋体" w:cs="宋体"/>
                <w:sz w:val="18"/>
                <w:szCs w:val="18"/>
              </w:rPr>
              <w:t>2</w:t>
            </w:r>
          </w:p>
        </w:tc>
        <w:tc>
          <w:tcPr>
            <w:tcW w:w="3121" w:type="dxa"/>
            <w:vAlign w:val="top"/>
          </w:tcPr>
          <w:p w14:paraId="3D6F9817">
            <w:pPr>
              <w:spacing w:before="64" w:line="219" w:lineRule="auto"/>
              <w:ind w:left="138"/>
              <w:rPr>
                <w:rFonts w:ascii="宋体" w:hAnsi="宋体" w:eastAsia="宋体" w:cs="宋体"/>
                <w:sz w:val="18"/>
                <w:szCs w:val="18"/>
              </w:rPr>
            </w:pPr>
            <w:r>
              <w:rPr>
                <w:rFonts w:ascii="宋体" w:hAnsi="宋体" w:eastAsia="宋体" w:cs="宋体"/>
                <w:spacing w:val="-4"/>
                <w:sz w:val="18"/>
                <w:szCs w:val="18"/>
              </w:rPr>
              <w:t>[30202]印刷费</w:t>
            </w:r>
          </w:p>
        </w:tc>
        <w:tc>
          <w:tcPr>
            <w:tcW w:w="1814" w:type="dxa"/>
            <w:vAlign w:val="top"/>
          </w:tcPr>
          <w:p w14:paraId="53E6932D">
            <w:pPr>
              <w:spacing w:before="120" w:line="181" w:lineRule="auto"/>
              <w:ind w:left="1351"/>
              <w:rPr>
                <w:rFonts w:ascii="宋体" w:hAnsi="宋体" w:eastAsia="宋体" w:cs="宋体"/>
                <w:sz w:val="18"/>
                <w:szCs w:val="18"/>
              </w:rPr>
            </w:pPr>
            <w:r>
              <w:rPr>
                <w:rFonts w:ascii="宋体" w:hAnsi="宋体" w:eastAsia="宋体" w:cs="宋体"/>
                <w:spacing w:val="-2"/>
                <w:sz w:val="18"/>
                <w:szCs w:val="18"/>
              </w:rPr>
              <w:t>3.00</w:t>
            </w:r>
          </w:p>
        </w:tc>
        <w:tc>
          <w:tcPr>
            <w:tcW w:w="1814" w:type="dxa"/>
            <w:vAlign w:val="top"/>
          </w:tcPr>
          <w:p w14:paraId="0274AE8A">
            <w:pPr>
              <w:spacing w:before="120" w:line="181" w:lineRule="auto"/>
              <w:ind w:left="1351"/>
              <w:rPr>
                <w:rFonts w:ascii="宋体" w:hAnsi="宋体" w:eastAsia="宋体" w:cs="宋体"/>
                <w:sz w:val="18"/>
                <w:szCs w:val="18"/>
              </w:rPr>
            </w:pPr>
            <w:r>
              <w:rPr>
                <w:rFonts w:ascii="宋体" w:hAnsi="宋体" w:eastAsia="宋体" w:cs="宋体"/>
                <w:spacing w:val="-2"/>
                <w:sz w:val="18"/>
                <w:szCs w:val="18"/>
              </w:rPr>
              <w:t>3.00</w:t>
            </w:r>
          </w:p>
        </w:tc>
        <w:tc>
          <w:tcPr>
            <w:tcW w:w="1813" w:type="dxa"/>
            <w:tcBorders>
              <w:right w:val="nil"/>
            </w:tcBorders>
            <w:vAlign w:val="top"/>
          </w:tcPr>
          <w:p w14:paraId="71FDBEBE">
            <w:pPr>
              <w:pStyle w:val="6"/>
            </w:pPr>
          </w:p>
        </w:tc>
      </w:tr>
      <w:tr w14:paraId="43479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2866BBBD">
            <w:pPr>
              <w:spacing w:before="121" w:line="181" w:lineRule="auto"/>
              <w:ind w:left="433"/>
              <w:rPr>
                <w:rFonts w:ascii="宋体" w:hAnsi="宋体" w:eastAsia="宋体" w:cs="宋体"/>
                <w:sz w:val="18"/>
                <w:szCs w:val="18"/>
              </w:rPr>
            </w:pPr>
            <w:r>
              <w:rPr>
                <w:rFonts w:ascii="宋体" w:hAnsi="宋体" w:eastAsia="宋体" w:cs="宋体"/>
                <w:sz w:val="18"/>
                <w:szCs w:val="18"/>
              </w:rPr>
              <w:t>3</w:t>
            </w:r>
          </w:p>
        </w:tc>
        <w:tc>
          <w:tcPr>
            <w:tcW w:w="3121" w:type="dxa"/>
            <w:vAlign w:val="top"/>
          </w:tcPr>
          <w:p w14:paraId="32624FDA">
            <w:pPr>
              <w:spacing w:before="65" w:line="219" w:lineRule="auto"/>
              <w:ind w:left="138"/>
              <w:rPr>
                <w:rFonts w:ascii="宋体" w:hAnsi="宋体" w:eastAsia="宋体" w:cs="宋体"/>
                <w:sz w:val="18"/>
                <w:szCs w:val="18"/>
              </w:rPr>
            </w:pPr>
            <w:r>
              <w:rPr>
                <w:rFonts w:ascii="宋体" w:hAnsi="宋体" w:eastAsia="宋体" w:cs="宋体"/>
                <w:spacing w:val="-4"/>
                <w:sz w:val="18"/>
                <w:szCs w:val="18"/>
              </w:rPr>
              <w:t>[30205]水费</w:t>
            </w:r>
          </w:p>
        </w:tc>
        <w:tc>
          <w:tcPr>
            <w:tcW w:w="1814" w:type="dxa"/>
            <w:vAlign w:val="top"/>
          </w:tcPr>
          <w:p w14:paraId="5AFE3386">
            <w:pPr>
              <w:spacing w:before="121" w:line="181" w:lineRule="auto"/>
              <w:ind w:left="1349"/>
              <w:rPr>
                <w:rFonts w:ascii="宋体" w:hAnsi="宋体" w:eastAsia="宋体" w:cs="宋体"/>
                <w:sz w:val="18"/>
                <w:szCs w:val="18"/>
              </w:rPr>
            </w:pPr>
            <w:r>
              <w:rPr>
                <w:rFonts w:ascii="宋体" w:hAnsi="宋体" w:eastAsia="宋体" w:cs="宋体"/>
                <w:spacing w:val="-2"/>
                <w:sz w:val="18"/>
                <w:szCs w:val="18"/>
              </w:rPr>
              <w:t>6.04</w:t>
            </w:r>
          </w:p>
        </w:tc>
        <w:tc>
          <w:tcPr>
            <w:tcW w:w="1814" w:type="dxa"/>
            <w:vAlign w:val="top"/>
          </w:tcPr>
          <w:p w14:paraId="644F6B1B">
            <w:pPr>
              <w:spacing w:before="121" w:line="181" w:lineRule="auto"/>
              <w:ind w:left="1347"/>
              <w:rPr>
                <w:rFonts w:ascii="宋体" w:hAnsi="宋体" w:eastAsia="宋体" w:cs="宋体"/>
                <w:sz w:val="18"/>
                <w:szCs w:val="18"/>
              </w:rPr>
            </w:pPr>
            <w:r>
              <w:rPr>
                <w:rFonts w:ascii="宋体" w:hAnsi="宋体" w:eastAsia="宋体" w:cs="宋体"/>
                <w:spacing w:val="-2"/>
                <w:sz w:val="18"/>
                <w:szCs w:val="18"/>
              </w:rPr>
              <w:t>4.04</w:t>
            </w:r>
          </w:p>
        </w:tc>
        <w:tc>
          <w:tcPr>
            <w:tcW w:w="1813" w:type="dxa"/>
            <w:tcBorders>
              <w:right w:val="nil"/>
            </w:tcBorders>
            <w:vAlign w:val="top"/>
          </w:tcPr>
          <w:p w14:paraId="19FB3E9E">
            <w:pPr>
              <w:spacing w:before="121" w:line="181" w:lineRule="auto"/>
              <w:ind w:left="1350"/>
              <w:rPr>
                <w:rFonts w:ascii="宋体" w:hAnsi="宋体" w:eastAsia="宋体" w:cs="宋体"/>
                <w:sz w:val="18"/>
                <w:szCs w:val="18"/>
              </w:rPr>
            </w:pPr>
            <w:r>
              <w:rPr>
                <w:rFonts w:ascii="宋体" w:hAnsi="宋体" w:eastAsia="宋体" w:cs="宋体"/>
                <w:spacing w:val="-2"/>
                <w:sz w:val="18"/>
                <w:szCs w:val="18"/>
              </w:rPr>
              <w:t>2.00</w:t>
            </w:r>
          </w:p>
        </w:tc>
      </w:tr>
      <w:tr w14:paraId="4DC62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716FE035">
            <w:pPr>
              <w:spacing w:before="121" w:line="181" w:lineRule="auto"/>
              <w:ind w:left="429"/>
              <w:rPr>
                <w:rFonts w:ascii="宋体" w:hAnsi="宋体" w:eastAsia="宋体" w:cs="宋体"/>
                <w:sz w:val="18"/>
                <w:szCs w:val="18"/>
              </w:rPr>
            </w:pPr>
            <w:r>
              <w:rPr>
                <w:rFonts w:ascii="宋体" w:hAnsi="宋体" w:eastAsia="宋体" w:cs="宋体"/>
                <w:sz w:val="18"/>
                <w:szCs w:val="18"/>
              </w:rPr>
              <w:t>4</w:t>
            </w:r>
          </w:p>
        </w:tc>
        <w:tc>
          <w:tcPr>
            <w:tcW w:w="3121" w:type="dxa"/>
            <w:vAlign w:val="top"/>
          </w:tcPr>
          <w:p w14:paraId="4C96E671">
            <w:pPr>
              <w:spacing w:before="65" w:line="220" w:lineRule="auto"/>
              <w:ind w:left="138"/>
              <w:rPr>
                <w:rFonts w:ascii="宋体" w:hAnsi="宋体" w:eastAsia="宋体" w:cs="宋体"/>
                <w:sz w:val="18"/>
                <w:szCs w:val="18"/>
              </w:rPr>
            </w:pPr>
            <w:r>
              <w:rPr>
                <w:rFonts w:ascii="宋体" w:hAnsi="宋体" w:eastAsia="宋体" w:cs="宋体"/>
                <w:spacing w:val="-4"/>
                <w:sz w:val="18"/>
                <w:szCs w:val="18"/>
              </w:rPr>
              <w:t>[30206]电费</w:t>
            </w:r>
          </w:p>
        </w:tc>
        <w:tc>
          <w:tcPr>
            <w:tcW w:w="1814" w:type="dxa"/>
            <w:vAlign w:val="top"/>
          </w:tcPr>
          <w:p w14:paraId="302818F4">
            <w:pPr>
              <w:spacing w:before="120" w:line="182" w:lineRule="auto"/>
              <w:ind w:left="1260"/>
              <w:rPr>
                <w:rFonts w:ascii="宋体" w:hAnsi="宋体" w:eastAsia="宋体" w:cs="宋体"/>
                <w:sz w:val="18"/>
                <w:szCs w:val="18"/>
              </w:rPr>
            </w:pPr>
            <w:r>
              <w:rPr>
                <w:rFonts w:ascii="宋体" w:hAnsi="宋体" w:eastAsia="宋体" w:cs="宋体"/>
                <w:spacing w:val="-2"/>
                <w:sz w:val="18"/>
                <w:szCs w:val="18"/>
              </w:rPr>
              <w:t>26.21</w:t>
            </w:r>
          </w:p>
        </w:tc>
        <w:tc>
          <w:tcPr>
            <w:tcW w:w="1814" w:type="dxa"/>
            <w:vAlign w:val="top"/>
          </w:tcPr>
          <w:p w14:paraId="4CD21FCE">
            <w:pPr>
              <w:spacing w:before="120" w:line="182" w:lineRule="auto"/>
              <w:ind w:left="1349"/>
              <w:rPr>
                <w:rFonts w:ascii="宋体" w:hAnsi="宋体" w:eastAsia="宋体" w:cs="宋体"/>
                <w:sz w:val="18"/>
                <w:szCs w:val="18"/>
              </w:rPr>
            </w:pPr>
            <w:r>
              <w:rPr>
                <w:rFonts w:ascii="宋体" w:hAnsi="宋体" w:eastAsia="宋体" w:cs="宋体"/>
                <w:spacing w:val="-2"/>
                <w:sz w:val="18"/>
                <w:szCs w:val="18"/>
              </w:rPr>
              <w:t>6.21</w:t>
            </w:r>
          </w:p>
        </w:tc>
        <w:tc>
          <w:tcPr>
            <w:tcW w:w="1813" w:type="dxa"/>
            <w:tcBorders>
              <w:right w:val="nil"/>
            </w:tcBorders>
            <w:vAlign w:val="top"/>
          </w:tcPr>
          <w:p w14:paraId="64E67EBE">
            <w:pPr>
              <w:spacing w:before="121" w:line="181" w:lineRule="auto"/>
              <w:ind w:left="1260"/>
              <w:rPr>
                <w:rFonts w:ascii="宋体" w:hAnsi="宋体" w:eastAsia="宋体" w:cs="宋体"/>
                <w:sz w:val="18"/>
                <w:szCs w:val="18"/>
              </w:rPr>
            </w:pPr>
            <w:r>
              <w:rPr>
                <w:rFonts w:ascii="宋体" w:hAnsi="宋体" w:eastAsia="宋体" w:cs="宋体"/>
                <w:spacing w:val="-2"/>
                <w:sz w:val="18"/>
                <w:szCs w:val="18"/>
              </w:rPr>
              <w:t>20.00</w:t>
            </w:r>
          </w:p>
        </w:tc>
      </w:tr>
      <w:tr w14:paraId="17A95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4CB7BF97">
            <w:pPr>
              <w:spacing w:before="123" w:line="180" w:lineRule="auto"/>
              <w:ind w:left="433"/>
              <w:rPr>
                <w:rFonts w:ascii="宋体" w:hAnsi="宋体" w:eastAsia="宋体" w:cs="宋体"/>
                <w:sz w:val="18"/>
                <w:szCs w:val="18"/>
              </w:rPr>
            </w:pPr>
            <w:r>
              <w:rPr>
                <w:rFonts w:ascii="宋体" w:hAnsi="宋体" w:eastAsia="宋体" w:cs="宋体"/>
                <w:sz w:val="18"/>
                <w:szCs w:val="18"/>
              </w:rPr>
              <w:t>5</w:t>
            </w:r>
          </w:p>
        </w:tc>
        <w:tc>
          <w:tcPr>
            <w:tcW w:w="3121" w:type="dxa"/>
            <w:vAlign w:val="top"/>
          </w:tcPr>
          <w:p w14:paraId="51DA9DAE">
            <w:pPr>
              <w:spacing w:before="66" w:line="220" w:lineRule="auto"/>
              <w:ind w:left="138"/>
              <w:rPr>
                <w:rFonts w:ascii="宋体" w:hAnsi="宋体" w:eastAsia="宋体" w:cs="宋体"/>
                <w:sz w:val="18"/>
                <w:szCs w:val="18"/>
              </w:rPr>
            </w:pPr>
            <w:r>
              <w:rPr>
                <w:rFonts w:ascii="宋体" w:hAnsi="宋体" w:eastAsia="宋体" w:cs="宋体"/>
                <w:spacing w:val="-4"/>
                <w:sz w:val="18"/>
                <w:szCs w:val="18"/>
              </w:rPr>
              <w:t>[30207]邮电费</w:t>
            </w:r>
          </w:p>
        </w:tc>
        <w:tc>
          <w:tcPr>
            <w:tcW w:w="1814" w:type="dxa"/>
            <w:vAlign w:val="top"/>
          </w:tcPr>
          <w:p w14:paraId="5CBD1639">
            <w:pPr>
              <w:spacing w:before="121" w:line="182" w:lineRule="auto"/>
              <w:ind w:left="1271"/>
              <w:rPr>
                <w:rFonts w:ascii="宋体" w:hAnsi="宋体" w:eastAsia="宋体" w:cs="宋体"/>
                <w:sz w:val="18"/>
                <w:szCs w:val="18"/>
              </w:rPr>
            </w:pPr>
            <w:r>
              <w:rPr>
                <w:rFonts w:ascii="宋体" w:hAnsi="宋体" w:eastAsia="宋体" w:cs="宋体"/>
                <w:spacing w:val="-4"/>
                <w:sz w:val="18"/>
                <w:szCs w:val="18"/>
              </w:rPr>
              <w:t>14.39</w:t>
            </w:r>
          </w:p>
        </w:tc>
        <w:tc>
          <w:tcPr>
            <w:tcW w:w="1814" w:type="dxa"/>
            <w:vAlign w:val="top"/>
          </w:tcPr>
          <w:p w14:paraId="09AFCEA1">
            <w:pPr>
              <w:spacing w:before="121" w:line="182" w:lineRule="auto"/>
              <w:ind w:left="1271"/>
              <w:rPr>
                <w:rFonts w:ascii="宋体" w:hAnsi="宋体" w:eastAsia="宋体" w:cs="宋体"/>
                <w:sz w:val="18"/>
                <w:szCs w:val="18"/>
              </w:rPr>
            </w:pPr>
            <w:r>
              <w:rPr>
                <w:rFonts w:ascii="宋体" w:hAnsi="宋体" w:eastAsia="宋体" w:cs="宋体"/>
                <w:spacing w:val="-4"/>
                <w:sz w:val="18"/>
                <w:szCs w:val="18"/>
              </w:rPr>
              <w:t>10.39</w:t>
            </w:r>
          </w:p>
        </w:tc>
        <w:tc>
          <w:tcPr>
            <w:tcW w:w="1813" w:type="dxa"/>
            <w:tcBorders>
              <w:right w:val="nil"/>
            </w:tcBorders>
            <w:vAlign w:val="top"/>
          </w:tcPr>
          <w:p w14:paraId="2912D57F">
            <w:pPr>
              <w:spacing w:before="122" w:line="181" w:lineRule="auto"/>
              <w:ind w:left="1347"/>
              <w:rPr>
                <w:rFonts w:ascii="宋体" w:hAnsi="宋体" w:eastAsia="宋体" w:cs="宋体"/>
                <w:sz w:val="18"/>
                <w:szCs w:val="18"/>
              </w:rPr>
            </w:pPr>
            <w:r>
              <w:rPr>
                <w:rFonts w:ascii="宋体" w:hAnsi="宋体" w:eastAsia="宋体" w:cs="宋体"/>
                <w:spacing w:val="-2"/>
                <w:sz w:val="18"/>
                <w:szCs w:val="18"/>
              </w:rPr>
              <w:t>4.00</w:t>
            </w:r>
          </w:p>
        </w:tc>
      </w:tr>
      <w:tr w14:paraId="5C27A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5E31A798">
            <w:pPr>
              <w:spacing w:before="123" w:line="181" w:lineRule="auto"/>
              <w:ind w:left="431"/>
              <w:rPr>
                <w:rFonts w:ascii="宋体" w:hAnsi="宋体" w:eastAsia="宋体" w:cs="宋体"/>
                <w:sz w:val="18"/>
                <w:szCs w:val="18"/>
              </w:rPr>
            </w:pPr>
            <w:r>
              <w:rPr>
                <w:rFonts w:ascii="宋体" w:hAnsi="宋体" w:eastAsia="宋体" w:cs="宋体"/>
                <w:sz w:val="18"/>
                <w:szCs w:val="18"/>
              </w:rPr>
              <w:t>6</w:t>
            </w:r>
          </w:p>
        </w:tc>
        <w:tc>
          <w:tcPr>
            <w:tcW w:w="3121" w:type="dxa"/>
            <w:vAlign w:val="top"/>
          </w:tcPr>
          <w:p w14:paraId="2F022C99">
            <w:pPr>
              <w:spacing w:before="67" w:line="220" w:lineRule="auto"/>
              <w:ind w:left="138"/>
              <w:rPr>
                <w:rFonts w:ascii="宋体" w:hAnsi="宋体" w:eastAsia="宋体" w:cs="宋体"/>
                <w:sz w:val="18"/>
                <w:szCs w:val="18"/>
              </w:rPr>
            </w:pPr>
            <w:r>
              <w:rPr>
                <w:rFonts w:ascii="宋体" w:hAnsi="宋体" w:eastAsia="宋体" w:cs="宋体"/>
                <w:spacing w:val="-4"/>
                <w:sz w:val="18"/>
                <w:szCs w:val="18"/>
              </w:rPr>
              <w:t>[30208]取暖费</w:t>
            </w:r>
          </w:p>
        </w:tc>
        <w:tc>
          <w:tcPr>
            <w:tcW w:w="1814" w:type="dxa"/>
            <w:vAlign w:val="top"/>
          </w:tcPr>
          <w:p w14:paraId="77FD7348">
            <w:pPr>
              <w:spacing w:before="123" w:line="181" w:lineRule="auto"/>
              <w:ind w:left="1261"/>
              <w:rPr>
                <w:rFonts w:ascii="宋体" w:hAnsi="宋体" w:eastAsia="宋体" w:cs="宋体"/>
                <w:sz w:val="18"/>
                <w:szCs w:val="18"/>
              </w:rPr>
            </w:pPr>
            <w:r>
              <w:rPr>
                <w:rFonts w:ascii="宋体" w:hAnsi="宋体" w:eastAsia="宋体" w:cs="宋体"/>
                <w:spacing w:val="-2"/>
                <w:sz w:val="18"/>
                <w:szCs w:val="18"/>
              </w:rPr>
              <w:t>32.23</w:t>
            </w:r>
          </w:p>
        </w:tc>
        <w:tc>
          <w:tcPr>
            <w:tcW w:w="1814" w:type="dxa"/>
            <w:vAlign w:val="top"/>
          </w:tcPr>
          <w:p w14:paraId="5805AF83">
            <w:pPr>
              <w:spacing w:before="123" w:line="181" w:lineRule="auto"/>
              <w:ind w:left="1261"/>
              <w:rPr>
                <w:rFonts w:ascii="宋体" w:hAnsi="宋体" w:eastAsia="宋体" w:cs="宋体"/>
                <w:sz w:val="18"/>
                <w:szCs w:val="18"/>
              </w:rPr>
            </w:pPr>
            <w:r>
              <w:rPr>
                <w:rFonts w:ascii="宋体" w:hAnsi="宋体" w:eastAsia="宋体" w:cs="宋体"/>
                <w:spacing w:val="-2"/>
                <w:sz w:val="18"/>
                <w:szCs w:val="18"/>
              </w:rPr>
              <w:t>32.23</w:t>
            </w:r>
          </w:p>
        </w:tc>
        <w:tc>
          <w:tcPr>
            <w:tcW w:w="1813" w:type="dxa"/>
            <w:tcBorders>
              <w:right w:val="nil"/>
            </w:tcBorders>
            <w:vAlign w:val="top"/>
          </w:tcPr>
          <w:p w14:paraId="2BEAC8EE">
            <w:pPr>
              <w:pStyle w:val="6"/>
            </w:pPr>
          </w:p>
        </w:tc>
      </w:tr>
      <w:tr w14:paraId="06F3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4CE949C2">
            <w:pPr>
              <w:spacing w:before="124" w:line="180" w:lineRule="auto"/>
              <w:ind w:left="434"/>
              <w:rPr>
                <w:rFonts w:ascii="宋体" w:hAnsi="宋体" w:eastAsia="宋体" w:cs="宋体"/>
                <w:sz w:val="18"/>
                <w:szCs w:val="18"/>
              </w:rPr>
            </w:pPr>
            <w:r>
              <w:rPr>
                <w:rFonts w:ascii="宋体" w:hAnsi="宋体" w:eastAsia="宋体" w:cs="宋体"/>
                <w:sz w:val="18"/>
                <w:szCs w:val="18"/>
              </w:rPr>
              <w:t>7</w:t>
            </w:r>
          </w:p>
        </w:tc>
        <w:tc>
          <w:tcPr>
            <w:tcW w:w="3121" w:type="dxa"/>
            <w:vAlign w:val="top"/>
          </w:tcPr>
          <w:p w14:paraId="19BBF9D0">
            <w:pPr>
              <w:spacing w:before="67" w:line="219" w:lineRule="auto"/>
              <w:ind w:left="138"/>
              <w:rPr>
                <w:rFonts w:ascii="宋体" w:hAnsi="宋体" w:eastAsia="宋体" w:cs="宋体"/>
                <w:sz w:val="18"/>
                <w:szCs w:val="18"/>
              </w:rPr>
            </w:pPr>
            <w:r>
              <w:rPr>
                <w:rFonts w:ascii="宋体" w:hAnsi="宋体" w:eastAsia="宋体" w:cs="宋体"/>
                <w:spacing w:val="-3"/>
                <w:sz w:val="18"/>
                <w:szCs w:val="18"/>
              </w:rPr>
              <w:t>[30209]物业管理费</w:t>
            </w:r>
          </w:p>
        </w:tc>
        <w:tc>
          <w:tcPr>
            <w:tcW w:w="1814" w:type="dxa"/>
            <w:vAlign w:val="top"/>
          </w:tcPr>
          <w:p w14:paraId="6704A7B5">
            <w:pPr>
              <w:spacing w:before="123" w:line="181" w:lineRule="auto"/>
              <w:ind w:left="1258"/>
              <w:rPr>
                <w:rFonts w:ascii="宋体" w:hAnsi="宋体" w:eastAsia="宋体" w:cs="宋体"/>
                <w:sz w:val="18"/>
                <w:szCs w:val="18"/>
              </w:rPr>
            </w:pPr>
            <w:r>
              <w:rPr>
                <w:rFonts w:ascii="宋体" w:hAnsi="宋体" w:eastAsia="宋体" w:cs="宋体"/>
                <w:spacing w:val="-2"/>
                <w:sz w:val="18"/>
                <w:szCs w:val="18"/>
              </w:rPr>
              <w:t>83.00</w:t>
            </w:r>
          </w:p>
        </w:tc>
        <w:tc>
          <w:tcPr>
            <w:tcW w:w="1814" w:type="dxa"/>
            <w:vAlign w:val="top"/>
          </w:tcPr>
          <w:p w14:paraId="482E208D">
            <w:pPr>
              <w:spacing w:before="123" w:line="181" w:lineRule="auto"/>
              <w:ind w:left="1351"/>
              <w:rPr>
                <w:rFonts w:ascii="宋体" w:hAnsi="宋体" w:eastAsia="宋体" w:cs="宋体"/>
                <w:sz w:val="18"/>
                <w:szCs w:val="18"/>
              </w:rPr>
            </w:pPr>
            <w:r>
              <w:rPr>
                <w:rFonts w:ascii="宋体" w:hAnsi="宋体" w:eastAsia="宋体" w:cs="宋体"/>
                <w:spacing w:val="-2"/>
                <w:sz w:val="18"/>
                <w:szCs w:val="18"/>
              </w:rPr>
              <w:t>5.00</w:t>
            </w:r>
          </w:p>
        </w:tc>
        <w:tc>
          <w:tcPr>
            <w:tcW w:w="1813" w:type="dxa"/>
            <w:tcBorders>
              <w:right w:val="nil"/>
            </w:tcBorders>
            <w:vAlign w:val="top"/>
          </w:tcPr>
          <w:p w14:paraId="4ED26288">
            <w:pPr>
              <w:spacing w:before="123" w:line="181" w:lineRule="auto"/>
              <w:ind w:left="1262"/>
              <w:rPr>
                <w:rFonts w:ascii="宋体" w:hAnsi="宋体" w:eastAsia="宋体" w:cs="宋体"/>
                <w:sz w:val="18"/>
                <w:szCs w:val="18"/>
              </w:rPr>
            </w:pPr>
            <w:r>
              <w:rPr>
                <w:rFonts w:ascii="宋体" w:hAnsi="宋体" w:eastAsia="宋体" w:cs="宋体"/>
                <w:spacing w:val="-2"/>
                <w:sz w:val="18"/>
                <w:szCs w:val="18"/>
              </w:rPr>
              <w:t>78.00</w:t>
            </w:r>
          </w:p>
        </w:tc>
      </w:tr>
      <w:tr w14:paraId="340BB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32027C36">
            <w:pPr>
              <w:spacing w:before="124" w:line="181" w:lineRule="auto"/>
              <w:ind w:left="430"/>
              <w:rPr>
                <w:rFonts w:ascii="宋体" w:hAnsi="宋体" w:eastAsia="宋体" w:cs="宋体"/>
                <w:sz w:val="18"/>
                <w:szCs w:val="18"/>
              </w:rPr>
            </w:pPr>
            <w:r>
              <w:rPr>
                <w:rFonts w:ascii="宋体" w:hAnsi="宋体" w:eastAsia="宋体" w:cs="宋体"/>
                <w:sz w:val="18"/>
                <w:szCs w:val="18"/>
              </w:rPr>
              <w:t>8</w:t>
            </w:r>
          </w:p>
        </w:tc>
        <w:tc>
          <w:tcPr>
            <w:tcW w:w="3121" w:type="dxa"/>
            <w:vAlign w:val="top"/>
          </w:tcPr>
          <w:p w14:paraId="7F7B82F5">
            <w:pPr>
              <w:spacing w:before="68" w:line="220" w:lineRule="auto"/>
              <w:ind w:left="138"/>
              <w:rPr>
                <w:rFonts w:ascii="宋体" w:hAnsi="宋体" w:eastAsia="宋体" w:cs="宋体"/>
                <w:sz w:val="18"/>
                <w:szCs w:val="18"/>
              </w:rPr>
            </w:pPr>
            <w:r>
              <w:rPr>
                <w:rFonts w:ascii="宋体" w:hAnsi="宋体" w:eastAsia="宋体" w:cs="宋体"/>
                <w:spacing w:val="-4"/>
                <w:sz w:val="18"/>
                <w:szCs w:val="18"/>
              </w:rPr>
              <w:t>[30211]差旅费</w:t>
            </w:r>
          </w:p>
        </w:tc>
        <w:tc>
          <w:tcPr>
            <w:tcW w:w="1814" w:type="dxa"/>
            <w:vAlign w:val="top"/>
          </w:tcPr>
          <w:p w14:paraId="03BF5EED">
            <w:pPr>
              <w:spacing w:before="124" w:line="181" w:lineRule="auto"/>
              <w:ind w:left="1261"/>
              <w:rPr>
                <w:rFonts w:ascii="宋体" w:hAnsi="宋体" w:eastAsia="宋体" w:cs="宋体"/>
                <w:sz w:val="18"/>
                <w:szCs w:val="18"/>
              </w:rPr>
            </w:pPr>
            <w:r>
              <w:rPr>
                <w:rFonts w:ascii="宋体" w:hAnsi="宋体" w:eastAsia="宋体" w:cs="宋体"/>
                <w:spacing w:val="-2"/>
                <w:sz w:val="18"/>
                <w:szCs w:val="18"/>
              </w:rPr>
              <w:t>33.48</w:t>
            </w:r>
          </w:p>
        </w:tc>
        <w:tc>
          <w:tcPr>
            <w:tcW w:w="1814" w:type="dxa"/>
            <w:vAlign w:val="top"/>
          </w:tcPr>
          <w:p w14:paraId="7DE3E1DF">
            <w:pPr>
              <w:spacing w:before="124" w:line="181" w:lineRule="auto"/>
              <w:ind w:left="1260"/>
              <w:rPr>
                <w:rFonts w:ascii="宋体" w:hAnsi="宋体" w:eastAsia="宋体" w:cs="宋体"/>
                <w:sz w:val="18"/>
                <w:szCs w:val="18"/>
              </w:rPr>
            </w:pPr>
            <w:r>
              <w:rPr>
                <w:rFonts w:ascii="宋体" w:hAnsi="宋体" w:eastAsia="宋体" w:cs="宋体"/>
                <w:spacing w:val="-2"/>
                <w:sz w:val="18"/>
                <w:szCs w:val="18"/>
              </w:rPr>
              <w:t>23.48</w:t>
            </w:r>
          </w:p>
        </w:tc>
        <w:tc>
          <w:tcPr>
            <w:tcW w:w="1813" w:type="dxa"/>
            <w:tcBorders>
              <w:right w:val="nil"/>
            </w:tcBorders>
            <w:vAlign w:val="top"/>
          </w:tcPr>
          <w:p w14:paraId="7E99A5AF">
            <w:pPr>
              <w:spacing w:before="123" w:line="182" w:lineRule="auto"/>
              <w:ind w:left="1271"/>
              <w:rPr>
                <w:rFonts w:ascii="宋体" w:hAnsi="宋体" w:eastAsia="宋体" w:cs="宋体"/>
                <w:sz w:val="18"/>
                <w:szCs w:val="18"/>
              </w:rPr>
            </w:pPr>
            <w:r>
              <w:rPr>
                <w:rFonts w:ascii="宋体" w:hAnsi="宋体" w:eastAsia="宋体" w:cs="宋体"/>
                <w:spacing w:val="-4"/>
                <w:sz w:val="18"/>
                <w:szCs w:val="18"/>
              </w:rPr>
              <w:t>10.00</w:t>
            </w:r>
          </w:p>
        </w:tc>
      </w:tr>
      <w:tr w14:paraId="173D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6B2E1F66">
            <w:pPr>
              <w:spacing w:before="124" w:line="181" w:lineRule="auto"/>
              <w:ind w:left="430"/>
              <w:rPr>
                <w:rFonts w:ascii="宋体" w:hAnsi="宋体" w:eastAsia="宋体" w:cs="宋体"/>
                <w:sz w:val="18"/>
                <w:szCs w:val="18"/>
              </w:rPr>
            </w:pPr>
            <w:r>
              <w:rPr>
                <w:rFonts w:ascii="宋体" w:hAnsi="宋体" w:eastAsia="宋体" w:cs="宋体"/>
                <w:sz w:val="18"/>
                <w:szCs w:val="18"/>
              </w:rPr>
              <w:t>9</w:t>
            </w:r>
          </w:p>
        </w:tc>
        <w:tc>
          <w:tcPr>
            <w:tcW w:w="3121" w:type="dxa"/>
            <w:vAlign w:val="top"/>
          </w:tcPr>
          <w:p w14:paraId="19F5EC13">
            <w:pPr>
              <w:spacing w:before="68" w:line="219" w:lineRule="auto"/>
              <w:ind w:left="138"/>
              <w:rPr>
                <w:rFonts w:ascii="宋体" w:hAnsi="宋体" w:eastAsia="宋体" w:cs="宋体"/>
                <w:sz w:val="18"/>
                <w:szCs w:val="18"/>
              </w:rPr>
            </w:pPr>
            <w:r>
              <w:rPr>
                <w:rFonts w:ascii="宋体" w:hAnsi="宋体" w:eastAsia="宋体" w:cs="宋体"/>
                <w:spacing w:val="-3"/>
                <w:sz w:val="18"/>
                <w:szCs w:val="18"/>
              </w:rPr>
              <w:t>[30213]维修（护）费</w:t>
            </w:r>
          </w:p>
        </w:tc>
        <w:tc>
          <w:tcPr>
            <w:tcW w:w="1814" w:type="dxa"/>
            <w:vAlign w:val="top"/>
          </w:tcPr>
          <w:p w14:paraId="586FA242">
            <w:pPr>
              <w:spacing w:before="123" w:line="182" w:lineRule="auto"/>
              <w:ind w:left="1271"/>
              <w:rPr>
                <w:rFonts w:ascii="宋体" w:hAnsi="宋体" w:eastAsia="宋体" w:cs="宋体"/>
                <w:sz w:val="18"/>
                <w:szCs w:val="18"/>
              </w:rPr>
            </w:pPr>
            <w:r>
              <w:rPr>
                <w:rFonts w:ascii="宋体" w:hAnsi="宋体" w:eastAsia="宋体" w:cs="宋体"/>
                <w:spacing w:val="-4"/>
                <w:sz w:val="18"/>
                <w:szCs w:val="18"/>
              </w:rPr>
              <w:t>15.15</w:t>
            </w:r>
          </w:p>
        </w:tc>
        <w:tc>
          <w:tcPr>
            <w:tcW w:w="1814" w:type="dxa"/>
            <w:vAlign w:val="top"/>
          </w:tcPr>
          <w:p w14:paraId="5D3FD11A">
            <w:pPr>
              <w:spacing w:before="123" w:line="182" w:lineRule="auto"/>
              <w:ind w:left="1271"/>
              <w:rPr>
                <w:rFonts w:ascii="宋体" w:hAnsi="宋体" w:eastAsia="宋体" w:cs="宋体"/>
                <w:sz w:val="18"/>
                <w:szCs w:val="18"/>
              </w:rPr>
            </w:pPr>
            <w:r>
              <w:rPr>
                <w:rFonts w:ascii="宋体" w:hAnsi="宋体" w:eastAsia="宋体" w:cs="宋体"/>
                <w:spacing w:val="-4"/>
                <w:sz w:val="18"/>
                <w:szCs w:val="18"/>
              </w:rPr>
              <w:t>10.15</w:t>
            </w:r>
          </w:p>
        </w:tc>
        <w:tc>
          <w:tcPr>
            <w:tcW w:w="1813" w:type="dxa"/>
            <w:tcBorders>
              <w:right w:val="nil"/>
            </w:tcBorders>
            <w:vAlign w:val="top"/>
          </w:tcPr>
          <w:p w14:paraId="50208D4C">
            <w:pPr>
              <w:spacing w:before="124" w:line="181" w:lineRule="auto"/>
              <w:ind w:left="1351"/>
              <w:rPr>
                <w:rFonts w:ascii="宋体" w:hAnsi="宋体" w:eastAsia="宋体" w:cs="宋体"/>
                <w:sz w:val="18"/>
                <w:szCs w:val="18"/>
              </w:rPr>
            </w:pPr>
            <w:r>
              <w:rPr>
                <w:rFonts w:ascii="宋体" w:hAnsi="宋体" w:eastAsia="宋体" w:cs="宋体"/>
                <w:spacing w:val="-2"/>
                <w:sz w:val="18"/>
                <w:szCs w:val="18"/>
              </w:rPr>
              <w:t>5.00</w:t>
            </w:r>
          </w:p>
        </w:tc>
      </w:tr>
      <w:tr w14:paraId="29FDD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1493EBD3">
            <w:pPr>
              <w:spacing w:before="124" w:line="182" w:lineRule="auto"/>
              <w:ind w:left="398"/>
              <w:rPr>
                <w:rFonts w:ascii="宋体" w:hAnsi="宋体" w:eastAsia="宋体" w:cs="宋体"/>
                <w:sz w:val="18"/>
                <w:szCs w:val="18"/>
              </w:rPr>
            </w:pPr>
            <w:r>
              <w:rPr>
                <w:rFonts w:ascii="宋体" w:hAnsi="宋体" w:eastAsia="宋体" w:cs="宋体"/>
                <w:spacing w:val="-6"/>
                <w:sz w:val="18"/>
                <w:szCs w:val="18"/>
              </w:rPr>
              <w:t>10</w:t>
            </w:r>
          </w:p>
        </w:tc>
        <w:tc>
          <w:tcPr>
            <w:tcW w:w="3121" w:type="dxa"/>
            <w:vAlign w:val="top"/>
          </w:tcPr>
          <w:p w14:paraId="086F962A">
            <w:pPr>
              <w:spacing w:before="70" w:line="218" w:lineRule="auto"/>
              <w:ind w:left="138"/>
              <w:rPr>
                <w:rFonts w:ascii="宋体" w:hAnsi="宋体" w:eastAsia="宋体" w:cs="宋体"/>
                <w:sz w:val="18"/>
                <w:szCs w:val="18"/>
              </w:rPr>
            </w:pPr>
            <w:r>
              <w:rPr>
                <w:rFonts w:ascii="宋体" w:hAnsi="宋体" w:eastAsia="宋体" w:cs="宋体"/>
                <w:spacing w:val="-4"/>
                <w:sz w:val="18"/>
                <w:szCs w:val="18"/>
              </w:rPr>
              <w:t>[30215]会议费</w:t>
            </w:r>
          </w:p>
        </w:tc>
        <w:tc>
          <w:tcPr>
            <w:tcW w:w="1814" w:type="dxa"/>
            <w:vAlign w:val="top"/>
          </w:tcPr>
          <w:p w14:paraId="2F2529D1">
            <w:pPr>
              <w:pStyle w:val="6"/>
            </w:pPr>
          </w:p>
        </w:tc>
        <w:tc>
          <w:tcPr>
            <w:tcW w:w="1814" w:type="dxa"/>
            <w:vAlign w:val="top"/>
          </w:tcPr>
          <w:p w14:paraId="3083AE2A">
            <w:pPr>
              <w:pStyle w:val="6"/>
            </w:pPr>
          </w:p>
        </w:tc>
        <w:tc>
          <w:tcPr>
            <w:tcW w:w="1813" w:type="dxa"/>
            <w:tcBorders>
              <w:right w:val="nil"/>
            </w:tcBorders>
            <w:vAlign w:val="top"/>
          </w:tcPr>
          <w:p w14:paraId="3020EFE3">
            <w:pPr>
              <w:pStyle w:val="6"/>
            </w:pPr>
          </w:p>
        </w:tc>
      </w:tr>
      <w:tr w14:paraId="71CC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4B2C1C72">
            <w:pPr>
              <w:spacing w:before="124" w:line="182" w:lineRule="auto"/>
              <w:ind w:left="398"/>
              <w:rPr>
                <w:rFonts w:ascii="宋体" w:hAnsi="宋体" w:eastAsia="宋体" w:cs="宋体"/>
                <w:sz w:val="18"/>
                <w:szCs w:val="18"/>
              </w:rPr>
            </w:pPr>
            <w:r>
              <w:rPr>
                <w:rFonts w:ascii="宋体" w:hAnsi="宋体" w:eastAsia="宋体" w:cs="宋体"/>
                <w:spacing w:val="-6"/>
                <w:sz w:val="18"/>
                <w:szCs w:val="18"/>
              </w:rPr>
              <w:t>11</w:t>
            </w:r>
          </w:p>
        </w:tc>
        <w:tc>
          <w:tcPr>
            <w:tcW w:w="3121" w:type="dxa"/>
            <w:vAlign w:val="top"/>
          </w:tcPr>
          <w:p w14:paraId="19D32C6E">
            <w:pPr>
              <w:spacing w:before="70" w:line="218" w:lineRule="auto"/>
              <w:ind w:left="138"/>
              <w:rPr>
                <w:rFonts w:ascii="宋体" w:hAnsi="宋体" w:eastAsia="宋体" w:cs="宋体"/>
                <w:sz w:val="18"/>
                <w:szCs w:val="18"/>
              </w:rPr>
            </w:pPr>
            <w:r>
              <w:rPr>
                <w:rFonts w:ascii="宋体" w:hAnsi="宋体" w:eastAsia="宋体" w:cs="宋体"/>
                <w:spacing w:val="-3"/>
                <w:sz w:val="18"/>
                <w:szCs w:val="18"/>
              </w:rPr>
              <w:t>[30218]专用材料费</w:t>
            </w:r>
          </w:p>
        </w:tc>
        <w:tc>
          <w:tcPr>
            <w:tcW w:w="1814" w:type="dxa"/>
            <w:vAlign w:val="top"/>
          </w:tcPr>
          <w:p w14:paraId="5856BD55">
            <w:pPr>
              <w:spacing w:before="125" w:line="181" w:lineRule="auto"/>
              <w:ind w:left="1351"/>
              <w:rPr>
                <w:rFonts w:ascii="宋体" w:hAnsi="宋体" w:eastAsia="宋体" w:cs="宋体"/>
                <w:sz w:val="18"/>
                <w:szCs w:val="18"/>
              </w:rPr>
            </w:pPr>
            <w:r>
              <w:rPr>
                <w:rFonts w:ascii="宋体" w:hAnsi="宋体" w:eastAsia="宋体" w:cs="宋体"/>
                <w:spacing w:val="-2"/>
                <w:sz w:val="18"/>
                <w:szCs w:val="18"/>
              </w:rPr>
              <w:t>3.00</w:t>
            </w:r>
          </w:p>
        </w:tc>
        <w:tc>
          <w:tcPr>
            <w:tcW w:w="1814" w:type="dxa"/>
            <w:vAlign w:val="top"/>
          </w:tcPr>
          <w:p w14:paraId="285C6586">
            <w:pPr>
              <w:pStyle w:val="6"/>
            </w:pPr>
          </w:p>
        </w:tc>
        <w:tc>
          <w:tcPr>
            <w:tcW w:w="1813" w:type="dxa"/>
            <w:tcBorders>
              <w:right w:val="nil"/>
            </w:tcBorders>
            <w:vAlign w:val="top"/>
          </w:tcPr>
          <w:p w14:paraId="201EA481">
            <w:pPr>
              <w:spacing w:before="125" w:line="181" w:lineRule="auto"/>
              <w:ind w:left="1351"/>
              <w:rPr>
                <w:rFonts w:ascii="宋体" w:hAnsi="宋体" w:eastAsia="宋体" w:cs="宋体"/>
                <w:sz w:val="18"/>
                <w:szCs w:val="18"/>
              </w:rPr>
            </w:pPr>
            <w:r>
              <w:rPr>
                <w:rFonts w:ascii="宋体" w:hAnsi="宋体" w:eastAsia="宋体" w:cs="宋体"/>
                <w:spacing w:val="-2"/>
                <w:sz w:val="18"/>
                <w:szCs w:val="18"/>
              </w:rPr>
              <w:t>3.00</w:t>
            </w:r>
          </w:p>
        </w:tc>
      </w:tr>
      <w:tr w14:paraId="32427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1C2A1800">
            <w:pPr>
              <w:spacing w:before="124" w:line="181" w:lineRule="auto"/>
              <w:ind w:left="398"/>
              <w:rPr>
                <w:rFonts w:ascii="宋体" w:hAnsi="宋体" w:eastAsia="宋体" w:cs="宋体"/>
                <w:sz w:val="18"/>
                <w:szCs w:val="18"/>
              </w:rPr>
            </w:pPr>
            <w:r>
              <w:rPr>
                <w:rFonts w:ascii="宋体" w:hAnsi="宋体" w:eastAsia="宋体" w:cs="宋体"/>
                <w:spacing w:val="-6"/>
                <w:sz w:val="18"/>
                <w:szCs w:val="18"/>
              </w:rPr>
              <w:t>12</w:t>
            </w:r>
          </w:p>
        </w:tc>
        <w:tc>
          <w:tcPr>
            <w:tcW w:w="3121" w:type="dxa"/>
            <w:vAlign w:val="top"/>
          </w:tcPr>
          <w:p w14:paraId="7137DBFF">
            <w:pPr>
              <w:spacing w:before="69" w:line="220" w:lineRule="auto"/>
              <w:ind w:left="138"/>
              <w:rPr>
                <w:rFonts w:ascii="宋体" w:hAnsi="宋体" w:eastAsia="宋体" w:cs="宋体"/>
                <w:sz w:val="18"/>
                <w:szCs w:val="18"/>
              </w:rPr>
            </w:pPr>
            <w:r>
              <w:rPr>
                <w:rFonts w:ascii="宋体" w:hAnsi="宋体" w:eastAsia="宋体" w:cs="宋体"/>
                <w:spacing w:val="-4"/>
                <w:sz w:val="18"/>
                <w:szCs w:val="18"/>
              </w:rPr>
              <w:t>[30229]福利费</w:t>
            </w:r>
          </w:p>
        </w:tc>
        <w:tc>
          <w:tcPr>
            <w:tcW w:w="1814" w:type="dxa"/>
            <w:vAlign w:val="top"/>
          </w:tcPr>
          <w:p w14:paraId="3445A23A">
            <w:pPr>
              <w:spacing w:before="125" w:line="180" w:lineRule="auto"/>
              <w:ind w:left="1260"/>
              <w:rPr>
                <w:rFonts w:ascii="宋体" w:hAnsi="宋体" w:eastAsia="宋体" w:cs="宋体"/>
                <w:sz w:val="18"/>
                <w:szCs w:val="18"/>
              </w:rPr>
            </w:pPr>
            <w:r>
              <w:rPr>
                <w:rFonts w:ascii="宋体" w:hAnsi="宋体" w:eastAsia="宋体" w:cs="宋体"/>
                <w:spacing w:val="-2"/>
                <w:sz w:val="18"/>
                <w:szCs w:val="18"/>
              </w:rPr>
              <w:t>24.32</w:t>
            </w:r>
          </w:p>
        </w:tc>
        <w:tc>
          <w:tcPr>
            <w:tcW w:w="1814" w:type="dxa"/>
            <w:vAlign w:val="top"/>
          </w:tcPr>
          <w:p w14:paraId="45AD087F">
            <w:pPr>
              <w:spacing w:before="124" w:line="181" w:lineRule="auto"/>
              <w:ind w:left="1271"/>
              <w:rPr>
                <w:rFonts w:ascii="宋体" w:hAnsi="宋体" w:eastAsia="宋体" w:cs="宋体"/>
                <w:sz w:val="18"/>
                <w:szCs w:val="18"/>
              </w:rPr>
            </w:pPr>
            <w:r>
              <w:rPr>
                <w:rFonts w:ascii="宋体" w:hAnsi="宋体" w:eastAsia="宋体" w:cs="宋体"/>
                <w:spacing w:val="-4"/>
                <w:sz w:val="18"/>
                <w:szCs w:val="18"/>
              </w:rPr>
              <w:t>13.32</w:t>
            </w:r>
          </w:p>
        </w:tc>
        <w:tc>
          <w:tcPr>
            <w:tcW w:w="1813" w:type="dxa"/>
            <w:tcBorders>
              <w:right w:val="nil"/>
            </w:tcBorders>
            <w:vAlign w:val="top"/>
          </w:tcPr>
          <w:p w14:paraId="49EE3D17">
            <w:pPr>
              <w:spacing w:before="124" w:line="181" w:lineRule="auto"/>
              <w:ind w:left="1271"/>
              <w:rPr>
                <w:rFonts w:ascii="宋体" w:hAnsi="宋体" w:eastAsia="宋体" w:cs="宋体"/>
                <w:sz w:val="18"/>
                <w:szCs w:val="18"/>
              </w:rPr>
            </w:pPr>
            <w:r>
              <w:rPr>
                <w:rFonts w:ascii="宋体" w:hAnsi="宋体" w:eastAsia="宋体" w:cs="宋体"/>
                <w:spacing w:val="-4"/>
                <w:sz w:val="18"/>
                <w:szCs w:val="18"/>
              </w:rPr>
              <w:t>11.00</w:t>
            </w:r>
          </w:p>
        </w:tc>
      </w:tr>
      <w:tr w14:paraId="60C2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6" w:type="dxa"/>
            <w:tcBorders>
              <w:left w:val="nil"/>
            </w:tcBorders>
            <w:vAlign w:val="top"/>
          </w:tcPr>
          <w:p w14:paraId="5EF99EDF">
            <w:pPr>
              <w:spacing w:before="125" w:line="180" w:lineRule="auto"/>
              <w:ind w:left="398"/>
              <w:rPr>
                <w:rFonts w:ascii="宋体" w:hAnsi="宋体" w:eastAsia="宋体" w:cs="宋体"/>
                <w:sz w:val="18"/>
                <w:szCs w:val="18"/>
              </w:rPr>
            </w:pPr>
            <w:r>
              <w:rPr>
                <w:rFonts w:ascii="宋体" w:hAnsi="宋体" w:eastAsia="宋体" w:cs="宋体"/>
                <w:spacing w:val="-6"/>
                <w:sz w:val="18"/>
                <w:szCs w:val="18"/>
              </w:rPr>
              <w:t>13</w:t>
            </w:r>
          </w:p>
        </w:tc>
        <w:tc>
          <w:tcPr>
            <w:tcW w:w="3121" w:type="dxa"/>
            <w:vAlign w:val="top"/>
          </w:tcPr>
          <w:p w14:paraId="580392CB">
            <w:pPr>
              <w:spacing w:before="70" w:line="219" w:lineRule="auto"/>
              <w:ind w:left="138"/>
              <w:rPr>
                <w:rFonts w:ascii="宋体" w:hAnsi="宋体" w:eastAsia="宋体" w:cs="宋体"/>
                <w:sz w:val="18"/>
                <w:szCs w:val="18"/>
              </w:rPr>
            </w:pPr>
            <w:r>
              <w:rPr>
                <w:rFonts w:ascii="宋体" w:hAnsi="宋体" w:eastAsia="宋体" w:cs="宋体"/>
                <w:spacing w:val="-3"/>
                <w:sz w:val="18"/>
                <w:szCs w:val="18"/>
              </w:rPr>
              <w:t>[30231]公务用车运行维护费</w:t>
            </w:r>
          </w:p>
        </w:tc>
        <w:tc>
          <w:tcPr>
            <w:tcW w:w="1814" w:type="dxa"/>
            <w:vAlign w:val="top"/>
          </w:tcPr>
          <w:p w14:paraId="24BB7D5B">
            <w:pPr>
              <w:spacing w:before="125" w:line="180" w:lineRule="auto"/>
              <w:ind w:left="1271"/>
              <w:rPr>
                <w:rFonts w:ascii="宋体" w:hAnsi="宋体" w:eastAsia="宋体" w:cs="宋体"/>
                <w:sz w:val="18"/>
                <w:szCs w:val="18"/>
              </w:rPr>
            </w:pPr>
            <w:r>
              <w:rPr>
                <w:rFonts w:ascii="宋体" w:hAnsi="宋体" w:eastAsia="宋体" w:cs="宋体"/>
                <w:spacing w:val="-4"/>
                <w:sz w:val="18"/>
                <w:szCs w:val="18"/>
              </w:rPr>
              <w:t>18.00</w:t>
            </w:r>
          </w:p>
        </w:tc>
        <w:tc>
          <w:tcPr>
            <w:tcW w:w="1814" w:type="dxa"/>
            <w:vAlign w:val="top"/>
          </w:tcPr>
          <w:p w14:paraId="32587D5F">
            <w:pPr>
              <w:spacing w:before="125" w:line="180" w:lineRule="auto"/>
              <w:ind w:left="1271"/>
              <w:rPr>
                <w:rFonts w:ascii="宋体" w:hAnsi="宋体" w:eastAsia="宋体" w:cs="宋体"/>
                <w:sz w:val="18"/>
                <w:szCs w:val="18"/>
              </w:rPr>
            </w:pPr>
            <w:r>
              <w:rPr>
                <w:rFonts w:ascii="宋体" w:hAnsi="宋体" w:eastAsia="宋体" w:cs="宋体"/>
                <w:spacing w:val="-4"/>
                <w:sz w:val="18"/>
                <w:szCs w:val="18"/>
              </w:rPr>
              <w:t>18.00</w:t>
            </w:r>
          </w:p>
        </w:tc>
        <w:tc>
          <w:tcPr>
            <w:tcW w:w="1813" w:type="dxa"/>
            <w:tcBorders>
              <w:right w:val="nil"/>
            </w:tcBorders>
            <w:vAlign w:val="top"/>
          </w:tcPr>
          <w:p w14:paraId="4135253D">
            <w:pPr>
              <w:pStyle w:val="6"/>
            </w:pPr>
          </w:p>
        </w:tc>
      </w:tr>
      <w:tr w14:paraId="44CB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6" w:type="dxa"/>
            <w:tcBorders>
              <w:left w:val="nil"/>
            </w:tcBorders>
            <w:vAlign w:val="top"/>
          </w:tcPr>
          <w:p w14:paraId="563AADF1">
            <w:pPr>
              <w:spacing w:before="126" w:line="180" w:lineRule="auto"/>
              <w:ind w:left="398"/>
              <w:rPr>
                <w:rFonts w:ascii="宋体" w:hAnsi="宋体" w:eastAsia="宋体" w:cs="宋体"/>
                <w:sz w:val="18"/>
                <w:szCs w:val="18"/>
              </w:rPr>
            </w:pPr>
            <w:r>
              <w:rPr>
                <w:rFonts w:ascii="宋体" w:hAnsi="宋体" w:eastAsia="宋体" w:cs="宋体"/>
                <w:spacing w:val="-6"/>
                <w:sz w:val="18"/>
                <w:szCs w:val="18"/>
              </w:rPr>
              <w:t>14</w:t>
            </w:r>
          </w:p>
        </w:tc>
        <w:tc>
          <w:tcPr>
            <w:tcW w:w="3121" w:type="dxa"/>
            <w:vAlign w:val="top"/>
          </w:tcPr>
          <w:p w14:paraId="1D81BDED">
            <w:pPr>
              <w:spacing w:before="71" w:line="219" w:lineRule="auto"/>
              <w:ind w:left="138"/>
              <w:rPr>
                <w:rFonts w:ascii="宋体" w:hAnsi="宋体" w:eastAsia="宋体" w:cs="宋体"/>
                <w:sz w:val="18"/>
                <w:szCs w:val="18"/>
              </w:rPr>
            </w:pPr>
            <w:r>
              <w:rPr>
                <w:rFonts w:ascii="宋体" w:hAnsi="宋体" w:eastAsia="宋体" w:cs="宋体"/>
                <w:spacing w:val="-3"/>
                <w:sz w:val="18"/>
                <w:szCs w:val="18"/>
              </w:rPr>
              <w:t>[30299]其他商品和服务支出</w:t>
            </w:r>
          </w:p>
        </w:tc>
        <w:tc>
          <w:tcPr>
            <w:tcW w:w="1814" w:type="dxa"/>
            <w:vAlign w:val="top"/>
          </w:tcPr>
          <w:p w14:paraId="2EF48E40">
            <w:pPr>
              <w:spacing w:before="126" w:line="180" w:lineRule="auto"/>
              <w:ind w:left="1361"/>
              <w:rPr>
                <w:rFonts w:ascii="宋体" w:hAnsi="宋体" w:eastAsia="宋体" w:cs="宋体"/>
                <w:sz w:val="18"/>
                <w:szCs w:val="18"/>
              </w:rPr>
            </w:pPr>
            <w:r>
              <w:rPr>
                <w:rFonts w:ascii="宋体" w:hAnsi="宋体" w:eastAsia="宋体" w:cs="宋体"/>
                <w:spacing w:val="-4"/>
                <w:sz w:val="18"/>
                <w:szCs w:val="18"/>
              </w:rPr>
              <w:t>1.00</w:t>
            </w:r>
          </w:p>
        </w:tc>
        <w:tc>
          <w:tcPr>
            <w:tcW w:w="1814" w:type="dxa"/>
            <w:vAlign w:val="top"/>
          </w:tcPr>
          <w:p w14:paraId="323CC09D">
            <w:pPr>
              <w:spacing w:before="126" w:line="180" w:lineRule="auto"/>
              <w:ind w:left="1361"/>
              <w:rPr>
                <w:rFonts w:ascii="宋体" w:hAnsi="宋体" w:eastAsia="宋体" w:cs="宋体"/>
                <w:sz w:val="18"/>
                <w:szCs w:val="18"/>
              </w:rPr>
            </w:pPr>
            <w:r>
              <w:rPr>
                <w:rFonts w:ascii="宋体" w:hAnsi="宋体" w:eastAsia="宋体" w:cs="宋体"/>
                <w:spacing w:val="-4"/>
                <w:sz w:val="18"/>
                <w:szCs w:val="18"/>
              </w:rPr>
              <w:t>1.00</w:t>
            </w:r>
          </w:p>
        </w:tc>
        <w:tc>
          <w:tcPr>
            <w:tcW w:w="1813" w:type="dxa"/>
            <w:tcBorders>
              <w:right w:val="nil"/>
            </w:tcBorders>
            <w:vAlign w:val="top"/>
          </w:tcPr>
          <w:p w14:paraId="51DB0F4A">
            <w:pPr>
              <w:pStyle w:val="6"/>
            </w:pPr>
          </w:p>
        </w:tc>
      </w:tr>
      <w:tr w14:paraId="297B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36" w:type="dxa"/>
            <w:tcBorders>
              <w:left w:val="nil"/>
            </w:tcBorders>
            <w:vAlign w:val="top"/>
          </w:tcPr>
          <w:p w14:paraId="1C16F20B">
            <w:pPr>
              <w:spacing w:before="126" w:line="182" w:lineRule="auto"/>
              <w:ind w:left="398"/>
              <w:rPr>
                <w:rFonts w:ascii="宋体" w:hAnsi="宋体" w:eastAsia="宋体" w:cs="宋体"/>
                <w:sz w:val="18"/>
                <w:szCs w:val="18"/>
              </w:rPr>
            </w:pPr>
            <w:r>
              <w:rPr>
                <w:rFonts w:ascii="宋体" w:hAnsi="宋体" w:eastAsia="宋体" w:cs="宋体"/>
                <w:spacing w:val="-6"/>
                <w:sz w:val="18"/>
                <w:szCs w:val="18"/>
              </w:rPr>
              <w:t>15</w:t>
            </w:r>
          </w:p>
        </w:tc>
        <w:tc>
          <w:tcPr>
            <w:tcW w:w="3121" w:type="dxa"/>
            <w:vAlign w:val="top"/>
          </w:tcPr>
          <w:p w14:paraId="7A353190">
            <w:pPr>
              <w:spacing w:before="71" w:line="219" w:lineRule="auto"/>
              <w:ind w:left="138"/>
              <w:rPr>
                <w:rFonts w:ascii="宋体" w:hAnsi="宋体" w:eastAsia="宋体" w:cs="宋体"/>
                <w:sz w:val="18"/>
                <w:szCs w:val="18"/>
              </w:rPr>
            </w:pPr>
            <w:r>
              <w:rPr>
                <w:rFonts w:ascii="宋体" w:hAnsi="宋体" w:eastAsia="宋体" w:cs="宋体"/>
                <w:spacing w:val="-3"/>
                <w:sz w:val="18"/>
                <w:szCs w:val="18"/>
              </w:rPr>
              <w:t>[31002]办公设备购置</w:t>
            </w:r>
          </w:p>
        </w:tc>
        <w:tc>
          <w:tcPr>
            <w:tcW w:w="1814" w:type="dxa"/>
            <w:vAlign w:val="top"/>
          </w:tcPr>
          <w:p w14:paraId="6C75F589">
            <w:pPr>
              <w:spacing w:before="126" w:line="182" w:lineRule="auto"/>
              <w:ind w:left="1271"/>
              <w:rPr>
                <w:rFonts w:ascii="宋体" w:hAnsi="宋体" w:eastAsia="宋体" w:cs="宋体"/>
                <w:sz w:val="18"/>
                <w:szCs w:val="18"/>
              </w:rPr>
            </w:pPr>
            <w:r>
              <w:rPr>
                <w:rFonts w:ascii="宋体" w:hAnsi="宋体" w:eastAsia="宋体" w:cs="宋体"/>
                <w:spacing w:val="-4"/>
                <w:sz w:val="18"/>
                <w:szCs w:val="18"/>
              </w:rPr>
              <w:t>19.22</w:t>
            </w:r>
          </w:p>
        </w:tc>
        <w:tc>
          <w:tcPr>
            <w:tcW w:w="1814" w:type="dxa"/>
            <w:vAlign w:val="top"/>
          </w:tcPr>
          <w:p w14:paraId="2FE4927D">
            <w:pPr>
              <w:pStyle w:val="6"/>
            </w:pPr>
          </w:p>
        </w:tc>
        <w:tc>
          <w:tcPr>
            <w:tcW w:w="1813" w:type="dxa"/>
            <w:tcBorders>
              <w:right w:val="nil"/>
            </w:tcBorders>
            <w:vAlign w:val="top"/>
          </w:tcPr>
          <w:p w14:paraId="68293778">
            <w:pPr>
              <w:spacing w:before="126" w:line="182" w:lineRule="auto"/>
              <w:ind w:left="1271"/>
              <w:rPr>
                <w:rFonts w:ascii="宋体" w:hAnsi="宋体" w:eastAsia="宋体" w:cs="宋体"/>
                <w:sz w:val="18"/>
                <w:szCs w:val="18"/>
              </w:rPr>
            </w:pPr>
            <w:r>
              <w:rPr>
                <w:rFonts w:ascii="宋体" w:hAnsi="宋体" w:eastAsia="宋体" w:cs="宋体"/>
                <w:spacing w:val="-4"/>
                <w:sz w:val="18"/>
                <w:szCs w:val="18"/>
              </w:rPr>
              <w:t>19.22</w:t>
            </w:r>
          </w:p>
        </w:tc>
      </w:tr>
    </w:tbl>
    <w:p w14:paraId="3F7614BF">
      <w:pPr>
        <w:rPr>
          <w:rFonts w:ascii="Arial"/>
          <w:sz w:val="21"/>
        </w:rPr>
      </w:pPr>
    </w:p>
    <w:p w14:paraId="7A8447EF">
      <w:pPr>
        <w:rPr>
          <w:rFonts w:ascii="Arial" w:hAnsi="Arial" w:eastAsia="Arial" w:cs="Arial"/>
          <w:sz w:val="21"/>
          <w:szCs w:val="21"/>
        </w:rPr>
        <w:sectPr>
          <w:footerReference r:id="rId33" w:type="default"/>
          <w:pgSz w:w="11906" w:h="16839"/>
          <w:pgMar w:top="1273" w:right="1224" w:bottom="1375" w:left="1134" w:header="0" w:footer="1211" w:gutter="0"/>
          <w:cols w:space="720" w:num="1"/>
        </w:sectPr>
      </w:pPr>
    </w:p>
    <w:p w14:paraId="65C468C7">
      <w:pPr>
        <w:pStyle w:val="2"/>
        <w:spacing w:before="65" w:line="220" w:lineRule="auto"/>
        <w:ind w:left="2442"/>
        <w:outlineLvl w:val="0"/>
        <w:rPr>
          <w:sz w:val="32"/>
          <w:szCs w:val="32"/>
        </w:rPr>
      </w:pPr>
      <w:r>
        <w:rPr>
          <w:spacing w:val="-2"/>
          <w:sz w:val="32"/>
          <w:szCs w:val="32"/>
        </w:rPr>
        <w:t>表十、政府性基金预算支出情况表</w:t>
      </w:r>
    </w:p>
    <w:p w14:paraId="5979F70A">
      <w:pPr>
        <w:spacing w:before="80"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4E9C1E1B">
      <w:pPr>
        <w:spacing w:line="29" w:lineRule="exact"/>
      </w:pPr>
    </w:p>
    <w:tbl>
      <w:tblPr>
        <w:tblStyle w:val="5"/>
        <w:tblW w:w="9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5"/>
        <w:gridCol w:w="1842"/>
      </w:tblGrid>
      <w:tr w14:paraId="12B98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7655" w:type="dxa"/>
            <w:tcBorders>
              <w:left w:val="nil"/>
            </w:tcBorders>
            <w:vAlign w:val="top"/>
          </w:tcPr>
          <w:p w14:paraId="008537E1">
            <w:pPr>
              <w:spacing w:before="213" w:line="220" w:lineRule="auto"/>
              <w:ind w:left="3636"/>
              <w:rPr>
                <w:rFonts w:ascii="宋体" w:hAnsi="宋体" w:eastAsia="宋体" w:cs="宋体"/>
                <w:sz w:val="20"/>
                <w:szCs w:val="20"/>
              </w:rPr>
            </w:pPr>
            <w:r>
              <w:rPr>
                <w:rFonts w:ascii="宋体" w:hAnsi="宋体" w:eastAsia="宋体" w:cs="宋体"/>
                <w:b/>
                <w:bCs/>
                <w:spacing w:val="-5"/>
                <w:sz w:val="20"/>
                <w:szCs w:val="20"/>
              </w:rPr>
              <w:t>项目</w:t>
            </w:r>
          </w:p>
        </w:tc>
        <w:tc>
          <w:tcPr>
            <w:tcW w:w="1842" w:type="dxa"/>
            <w:tcBorders>
              <w:right w:val="nil"/>
            </w:tcBorders>
            <w:vAlign w:val="top"/>
          </w:tcPr>
          <w:p w14:paraId="676B8CEA">
            <w:pPr>
              <w:spacing w:before="214" w:line="219" w:lineRule="auto"/>
              <w:ind w:left="624"/>
              <w:rPr>
                <w:rFonts w:ascii="宋体" w:hAnsi="宋体" w:eastAsia="宋体" w:cs="宋体"/>
                <w:sz w:val="20"/>
                <w:szCs w:val="20"/>
              </w:rPr>
            </w:pPr>
            <w:r>
              <w:rPr>
                <w:rFonts w:ascii="宋体" w:hAnsi="宋体" w:eastAsia="宋体" w:cs="宋体"/>
                <w:b/>
                <w:bCs/>
                <w:spacing w:val="-4"/>
                <w:sz w:val="20"/>
                <w:szCs w:val="20"/>
              </w:rPr>
              <w:t>预算数</w:t>
            </w:r>
          </w:p>
        </w:tc>
      </w:tr>
      <w:tr w14:paraId="2C2F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655" w:type="dxa"/>
            <w:tcBorders>
              <w:left w:val="nil"/>
            </w:tcBorders>
            <w:vAlign w:val="top"/>
          </w:tcPr>
          <w:p w14:paraId="77639351">
            <w:pPr>
              <w:spacing w:before="91" w:line="214" w:lineRule="auto"/>
              <w:ind w:left="3743"/>
              <w:rPr>
                <w:rFonts w:ascii="宋体" w:hAnsi="宋体" w:eastAsia="宋体" w:cs="宋体"/>
                <w:sz w:val="18"/>
                <w:szCs w:val="18"/>
              </w:rPr>
            </w:pPr>
            <w:r>
              <w:rPr>
                <w:rFonts w:ascii="宋体" w:hAnsi="宋体" w:eastAsia="宋体" w:cs="宋体"/>
                <w:b/>
                <w:bCs/>
                <w:spacing w:val="-4"/>
                <w:sz w:val="18"/>
                <w:szCs w:val="18"/>
              </w:rPr>
              <w:t>**</w:t>
            </w:r>
          </w:p>
        </w:tc>
        <w:tc>
          <w:tcPr>
            <w:tcW w:w="1842" w:type="dxa"/>
            <w:tcBorders>
              <w:right w:val="nil"/>
            </w:tcBorders>
            <w:vAlign w:val="top"/>
          </w:tcPr>
          <w:p w14:paraId="03865AB0">
            <w:pPr>
              <w:spacing w:before="116" w:line="169" w:lineRule="auto"/>
              <w:ind w:left="889"/>
              <w:rPr>
                <w:rFonts w:ascii="宋体" w:hAnsi="宋体" w:eastAsia="宋体" w:cs="宋体"/>
                <w:sz w:val="20"/>
                <w:szCs w:val="20"/>
              </w:rPr>
            </w:pPr>
            <w:r>
              <w:rPr>
                <w:rFonts w:ascii="宋体" w:hAnsi="宋体" w:eastAsia="宋体" w:cs="宋体"/>
                <w:b/>
                <w:bCs/>
                <w:spacing w:val="-3"/>
                <w:sz w:val="20"/>
                <w:szCs w:val="20"/>
              </w:rPr>
              <w:t>1</w:t>
            </w:r>
          </w:p>
        </w:tc>
      </w:tr>
      <w:tr w14:paraId="79F2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20C65D23">
            <w:pPr>
              <w:pStyle w:val="6"/>
            </w:pPr>
          </w:p>
        </w:tc>
        <w:tc>
          <w:tcPr>
            <w:tcW w:w="1842" w:type="dxa"/>
            <w:tcBorders>
              <w:right w:val="nil"/>
            </w:tcBorders>
            <w:vAlign w:val="top"/>
          </w:tcPr>
          <w:p w14:paraId="7A53B03A">
            <w:pPr>
              <w:pStyle w:val="6"/>
            </w:pPr>
          </w:p>
        </w:tc>
      </w:tr>
      <w:tr w14:paraId="3D50D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5B093C6C">
            <w:pPr>
              <w:pStyle w:val="6"/>
            </w:pPr>
          </w:p>
        </w:tc>
        <w:tc>
          <w:tcPr>
            <w:tcW w:w="1842" w:type="dxa"/>
            <w:tcBorders>
              <w:right w:val="nil"/>
            </w:tcBorders>
            <w:vAlign w:val="top"/>
          </w:tcPr>
          <w:p w14:paraId="57EE88FC">
            <w:pPr>
              <w:pStyle w:val="6"/>
            </w:pPr>
          </w:p>
        </w:tc>
      </w:tr>
      <w:tr w14:paraId="35F20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3C2D74BB">
            <w:pPr>
              <w:pStyle w:val="6"/>
            </w:pPr>
          </w:p>
        </w:tc>
        <w:tc>
          <w:tcPr>
            <w:tcW w:w="1842" w:type="dxa"/>
            <w:tcBorders>
              <w:right w:val="nil"/>
            </w:tcBorders>
            <w:vAlign w:val="top"/>
          </w:tcPr>
          <w:p w14:paraId="016DCA9D">
            <w:pPr>
              <w:pStyle w:val="6"/>
            </w:pPr>
          </w:p>
        </w:tc>
      </w:tr>
      <w:tr w14:paraId="2549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42BA0B45">
            <w:pPr>
              <w:pStyle w:val="6"/>
            </w:pPr>
          </w:p>
        </w:tc>
        <w:tc>
          <w:tcPr>
            <w:tcW w:w="1842" w:type="dxa"/>
            <w:tcBorders>
              <w:right w:val="nil"/>
            </w:tcBorders>
            <w:vAlign w:val="top"/>
          </w:tcPr>
          <w:p w14:paraId="224E37B8">
            <w:pPr>
              <w:pStyle w:val="6"/>
            </w:pPr>
          </w:p>
        </w:tc>
      </w:tr>
      <w:tr w14:paraId="33DB5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655" w:type="dxa"/>
            <w:tcBorders>
              <w:left w:val="nil"/>
            </w:tcBorders>
            <w:vAlign w:val="top"/>
          </w:tcPr>
          <w:p w14:paraId="1CC32881">
            <w:pPr>
              <w:pStyle w:val="6"/>
            </w:pPr>
          </w:p>
        </w:tc>
        <w:tc>
          <w:tcPr>
            <w:tcW w:w="1842" w:type="dxa"/>
            <w:tcBorders>
              <w:right w:val="nil"/>
            </w:tcBorders>
            <w:vAlign w:val="top"/>
          </w:tcPr>
          <w:p w14:paraId="711D284C">
            <w:pPr>
              <w:pStyle w:val="6"/>
            </w:pPr>
          </w:p>
        </w:tc>
      </w:tr>
    </w:tbl>
    <w:p w14:paraId="6A953F55">
      <w:pPr>
        <w:pStyle w:val="2"/>
        <w:spacing w:before="294" w:line="220" w:lineRule="auto"/>
        <w:ind w:left="373"/>
        <w:rPr>
          <w:sz w:val="18"/>
          <w:szCs w:val="18"/>
        </w:rPr>
      </w:pPr>
      <w:r>
        <w:rPr>
          <w:spacing w:val="-2"/>
          <w:sz w:val="18"/>
          <w:szCs w:val="18"/>
        </w:rPr>
        <w:t>未安排预算，政府性基金预算支出情况表为空表。</w:t>
      </w:r>
    </w:p>
    <w:p w14:paraId="638CCDA6">
      <w:pPr>
        <w:spacing w:line="220" w:lineRule="auto"/>
        <w:rPr>
          <w:sz w:val="18"/>
          <w:szCs w:val="18"/>
        </w:rPr>
        <w:sectPr>
          <w:footerReference r:id="rId34" w:type="default"/>
          <w:pgSz w:w="11906" w:h="16839"/>
          <w:pgMar w:top="1273" w:right="1224" w:bottom="1375" w:left="1134" w:header="0" w:footer="1211" w:gutter="0"/>
          <w:cols w:space="720" w:num="1"/>
        </w:sectPr>
      </w:pPr>
    </w:p>
    <w:p w14:paraId="23129800">
      <w:pPr>
        <w:pStyle w:val="2"/>
        <w:spacing w:before="64" w:line="219" w:lineRule="auto"/>
        <w:ind w:left="2762"/>
        <w:outlineLvl w:val="0"/>
        <w:rPr>
          <w:sz w:val="32"/>
          <w:szCs w:val="32"/>
        </w:rPr>
      </w:pPr>
      <w:r>
        <w:rPr>
          <w:spacing w:val="-4"/>
          <w:sz w:val="32"/>
          <w:szCs w:val="32"/>
        </w:rPr>
        <w:t>表十一、部门管理转移支付表</w:t>
      </w:r>
    </w:p>
    <w:p w14:paraId="52FA75E5">
      <w:pPr>
        <w:spacing w:before="83"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2B14F282">
      <w:pPr>
        <w:spacing w:line="29" w:lineRule="exact"/>
      </w:pPr>
    </w:p>
    <w:tbl>
      <w:tblPr>
        <w:tblStyle w:val="5"/>
        <w:tblW w:w="9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2"/>
        <w:gridCol w:w="1361"/>
        <w:gridCol w:w="1360"/>
        <w:gridCol w:w="1361"/>
        <w:gridCol w:w="1361"/>
      </w:tblGrid>
      <w:tr w14:paraId="081F9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082" w:type="dxa"/>
            <w:tcBorders>
              <w:left w:val="nil"/>
            </w:tcBorders>
            <w:vAlign w:val="top"/>
          </w:tcPr>
          <w:p w14:paraId="2C37DBEA">
            <w:pPr>
              <w:spacing w:before="223" w:line="220" w:lineRule="auto"/>
              <w:ind w:left="1689"/>
              <w:rPr>
                <w:rFonts w:ascii="宋体" w:hAnsi="宋体" w:eastAsia="宋体" w:cs="宋体"/>
                <w:sz w:val="18"/>
                <w:szCs w:val="18"/>
              </w:rPr>
            </w:pPr>
            <w:r>
              <w:rPr>
                <w:rFonts w:ascii="宋体" w:hAnsi="宋体" w:eastAsia="宋体" w:cs="宋体"/>
                <w:b/>
                <w:bCs/>
                <w:spacing w:val="-4"/>
                <w:sz w:val="18"/>
                <w:szCs w:val="18"/>
              </w:rPr>
              <w:t>单位名称</w:t>
            </w:r>
          </w:p>
        </w:tc>
        <w:tc>
          <w:tcPr>
            <w:tcW w:w="1361" w:type="dxa"/>
            <w:vAlign w:val="top"/>
          </w:tcPr>
          <w:p w14:paraId="52D9DD9A">
            <w:pPr>
              <w:spacing w:before="224" w:line="220" w:lineRule="auto"/>
              <w:ind w:left="503"/>
              <w:rPr>
                <w:rFonts w:ascii="宋体" w:hAnsi="宋体" w:eastAsia="宋体" w:cs="宋体"/>
                <w:sz w:val="18"/>
                <w:szCs w:val="18"/>
              </w:rPr>
            </w:pPr>
            <w:r>
              <w:rPr>
                <w:rFonts w:ascii="宋体" w:hAnsi="宋体" w:eastAsia="宋体" w:cs="宋体"/>
                <w:b/>
                <w:bCs/>
                <w:spacing w:val="-4"/>
                <w:sz w:val="18"/>
                <w:szCs w:val="18"/>
              </w:rPr>
              <w:t>合计</w:t>
            </w:r>
          </w:p>
        </w:tc>
        <w:tc>
          <w:tcPr>
            <w:tcW w:w="1360" w:type="dxa"/>
            <w:vAlign w:val="top"/>
          </w:tcPr>
          <w:p w14:paraId="06F926B3">
            <w:pPr>
              <w:spacing w:before="68" w:line="281" w:lineRule="auto"/>
              <w:ind w:left="322" w:right="134" w:hanging="178"/>
              <w:rPr>
                <w:rFonts w:ascii="宋体" w:hAnsi="宋体" w:eastAsia="宋体" w:cs="宋体"/>
                <w:sz w:val="18"/>
                <w:szCs w:val="18"/>
              </w:rPr>
            </w:pPr>
            <w:r>
              <w:rPr>
                <w:rFonts w:ascii="宋体" w:hAnsi="宋体" w:eastAsia="宋体" w:cs="宋体"/>
                <w:b/>
                <w:bCs/>
                <w:spacing w:val="-4"/>
                <w:sz w:val="18"/>
                <w:szCs w:val="18"/>
              </w:rPr>
              <w:t>一般公共预算</w:t>
            </w:r>
            <w:r>
              <w:rPr>
                <w:rFonts w:ascii="宋体" w:hAnsi="宋体" w:eastAsia="宋体" w:cs="宋体"/>
                <w:spacing w:val="2"/>
                <w:sz w:val="18"/>
                <w:szCs w:val="18"/>
              </w:rPr>
              <w:t xml:space="preserve"> </w:t>
            </w:r>
            <w:r>
              <w:rPr>
                <w:rFonts w:ascii="宋体" w:hAnsi="宋体" w:eastAsia="宋体" w:cs="宋体"/>
                <w:b/>
                <w:bCs/>
                <w:spacing w:val="-4"/>
                <w:sz w:val="18"/>
                <w:szCs w:val="18"/>
              </w:rPr>
              <w:t>项目支出</w:t>
            </w:r>
          </w:p>
        </w:tc>
        <w:tc>
          <w:tcPr>
            <w:tcW w:w="1361" w:type="dxa"/>
            <w:vAlign w:val="top"/>
          </w:tcPr>
          <w:p w14:paraId="7F87B7C7">
            <w:pPr>
              <w:spacing w:before="68" w:line="281" w:lineRule="auto"/>
              <w:ind w:left="233" w:right="134" w:hanging="89"/>
              <w:rPr>
                <w:rFonts w:ascii="宋体" w:hAnsi="宋体" w:eastAsia="宋体" w:cs="宋体"/>
                <w:sz w:val="18"/>
                <w:szCs w:val="18"/>
              </w:rPr>
            </w:pPr>
            <w:r>
              <w:rPr>
                <w:rFonts w:ascii="宋体" w:hAnsi="宋体" w:eastAsia="宋体" w:cs="宋体"/>
                <w:b/>
                <w:bCs/>
                <w:spacing w:val="-4"/>
                <w:sz w:val="18"/>
                <w:szCs w:val="18"/>
              </w:rPr>
              <w:t>政府性基金预</w:t>
            </w:r>
            <w:r>
              <w:rPr>
                <w:rFonts w:ascii="宋体" w:hAnsi="宋体" w:eastAsia="宋体" w:cs="宋体"/>
                <w:spacing w:val="3"/>
                <w:sz w:val="18"/>
                <w:szCs w:val="18"/>
              </w:rPr>
              <w:t xml:space="preserve"> </w:t>
            </w:r>
            <w:r>
              <w:rPr>
                <w:rFonts w:ascii="宋体" w:hAnsi="宋体" w:eastAsia="宋体" w:cs="宋体"/>
                <w:b/>
                <w:bCs/>
                <w:spacing w:val="-4"/>
                <w:sz w:val="18"/>
                <w:szCs w:val="18"/>
              </w:rPr>
              <w:t>算项目支出</w:t>
            </w:r>
          </w:p>
        </w:tc>
        <w:tc>
          <w:tcPr>
            <w:tcW w:w="1361" w:type="dxa"/>
            <w:tcBorders>
              <w:right w:val="nil"/>
            </w:tcBorders>
            <w:vAlign w:val="top"/>
          </w:tcPr>
          <w:p w14:paraId="6D5936CE">
            <w:pPr>
              <w:spacing w:before="68" w:line="281" w:lineRule="auto"/>
              <w:ind w:left="143" w:right="139" w:firstLine="17"/>
              <w:rPr>
                <w:rFonts w:ascii="宋体" w:hAnsi="宋体" w:eastAsia="宋体" w:cs="宋体"/>
                <w:sz w:val="18"/>
                <w:szCs w:val="18"/>
              </w:rPr>
            </w:pPr>
            <w:r>
              <w:rPr>
                <w:rFonts w:ascii="宋体" w:hAnsi="宋体" w:eastAsia="宋体" w:cs="宋体"/>
                <w:b/>
                <w:bCs/>
                <w:spacing w:val="-7"/>
                <w:sz w:val="18"/>
                <w:szCs w:val="18"/>
              </w:rPr>
              <w:t>国有资本经营</w:t>
            </w:r>
            <w:r>
              <w:rPr>
                <w:rFonts w:ascii="宋体" w:hAnsi="宋体" w:eastAsia="宋体" w:cs="宋体"/>
                <w:spacing w:val="4"/>
                <w:sz w:val="18"/>
                <w:szCs w:val="18"/>
              </w:rPr>
              <w:t xml:space="preserve"> </w:t>
            </w:r>
            <w:r>
              <w:rPr>
                <w:rFonts w:ascii="宋体" w:hAnsi="宋体" w:eastAsia="宋体" w:cs="宋体"/>
                <w:b/>
                <w:bCs/>
                <w:spacing w:val="-4"/>
                <w:sz w:val="18"/>
                <w:szCs w:val="18"/>
              </w:rPr>
              <w:t>预算项目支出</w:t>
            </w:r>
          </w:p>
        </w:tc>
      </w:tr>
      <w:tr w14:paraId="7712F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082" w:type="dxa"/>
            <w:tcBorders>
              <w:left w:val="nil"/>
            </w:tcBorders>
            <w:vAlign w:val="top"/>
          </w:tcPr>
          <w:p w14:paraId="7C39D644">
            <w:pPr>
              <w:spacing w:before="91" w:line="214" w:lineRule="auto"/>
              <w:ind w:left="1957"/>
              <w:rPr>
                <w:rFonts w:ascii="宋体" w:hAnsi="宋体" w:eastAsia="宋体" w:cs="宋体"/>
                <w:sz w:val="18"/>
                <w:szCs w:val="18"/>
              </w:rPr>
            </w:pPr>
            <w:r>
              <w:rPr>
                <w:rFonts w:ascii="宋体" w:hAnsi="宋体" w:eastAsia="宋体" w:cs="宋体"/>
                <w:b/>
                <w:bCs/>
                <w:spacing w:val="-4"/>
                <w:sz w:val="18"/>
                <w:szCs w:val="18"/>
              </w:rPr>
              <w:t>**</w:t>
            </w:r>
          </w:p>
        </w:tc>
        <w:tc>
          <w:tcPr>
            <w:tcW w:w="1361" w:type="dxa"/>
            <w:vAlign w:val="top"/>
          </w:tcPr>
          <w:p w14:paraId="6EBA2A6D">
            <w:pPr>
              <w:spacing w:before="120" w:line="182" w:lineRule="auto"/>
              <w:ind w:left="650"/>
              <w:rPr>
                <w:rFonts w:ascii="宋体" w:hAnsi="宋体" w:eastAsia="宋体" w:cs="宋体"/>
                <w:sz w:val="18"/>
                <w:szCs w:val="18"/>
              </w:rPr>
            </w:pPr>
            <w:r>
              <w:rPr>
                <w:rFonts w:ascii="宋体" w:hAnsi="宋体" w:eastAsia="宋体" w:cs="宋体"/>
                <w:b/>
                <w:bCs/>
                <w:spacing w:val="-2"/>
                <w:sz w:val="18"/>
                <w:szCs w:val="18"/>
              </w:rPr>
              <w:t>1</w:t>
            </w:r>
          </w:p>
        </w:tc>
        <w:tc>
          <w:tcPr>
            <w:tcW w:w="1360" w:type="dxa"/>
            <w:vAlign w:val="top"/>
          </w:tcPr>
          <w:p w14:paraId="586CD863">
            <w:pPr>
              <w:spacing w:before="121" w:line="181" w:lineRule="auto"/>
              <w:ind w:left="639"/>
              <w:rPr>
                <w:rFonts w:ascii="宋体" w:hAnsi="宋体" w:eastAsia="宋体" w:cs="宋体"/>
                <w:sz w:val="18"/>
                <w:szCs w:val="18"/>
              </w:rPr>
            </w:pPr>
            <w:r>
              <w:rPr>
                <w:rFonts w:ascii="宋体" w:hAnsi="宋体" w:eastAsia="宋体" w:cs="宋体"/>
                <w:b/>
                <w:bCs/>
                <w:spacing w:val="-2"/>
                <w:sz w:val="18"/>
                <w:szCs w:val="18"/>
              </w:rPr>
              <w:t>2</w:t>
            </w:r>
          </w:p>
        </w:tc>
        <w:tc>
          <w:tcPr>
            <w:tcW w:w="1361" w:type="dxa"/>
            <w:vAlign w:val="top"/>
          </w:tcPr>
          <w:p w14:paraId="5DD39134">
            <w:pPr>
              <w:spacing w:before="121" w:line="181" w:lineRule="auto"/>
              <w:ind w:left="642"/>
              <w:rPr>
                <w:rFonts w:ascii="宋体" w:hAnsi="宋体" w:eastAsia="宋体" w:cs="宋体"/>
                <w:sz w:val="18"/>
                <w:szCs w:val="18"/>
              </w:rPr>
            </w:pPr>
            <w:r>
              <w:rPr>
                <w:rFonts w:ascii="宋体" w:hAnsi="宋体" w:eastAsia="宋体" w:cs="宋体"/>
                <w:b/>
                <w:bCs/>
                <w:spacing w:val="-2"/>
                <w:sz w:val="18"/>
                <w:szCs w:val="18"/>
              </w:rPr>
              <w:t>3</w:t>
            </w:r>
          </w:p>
        </w:tc>
        <w:tc>
          <w:tcPr>
            <w:tcW w:w="1361" w:type="dxa"/>
            <w:tcBorders>
              <w:right w:val="nil"/>
            </w:tcBorders>
            <w:vAlign w:val="top"/>
          </w:tcPr>
          <w:p w14:paraId="6731B08E">
            <w:pPr>
              <w:spacing w:before="121" w:line="181" w:lineRule="auto"/>
              <w:ind w:left="637"/>
              <w:rPr>
                <w:rFonts w:ascii="宋体" w:hAnsi="宋体" w:eastAsia="宋体" w:cs="宋体"/>
                <w:sz w:val="18"/>
                <w:szCs w:val="18"/>
              </w:rPr>
            </w:pPr>
            <w:r>
              <w:rPr>
                <w:rFonts w:ascii="宋体" w:hAnsi="宋体" w:eastAsia="宋体" w:cs="宋体"/>
                <w:b/>
                <w:bCs/>
                <w:spacing w:val="-2"/>
                <w:sz w:val="18"/>
                <w:szCs w:val="18"/>
              </w:rPr>
              <w:t>4</w:t>
            </w:r>
          </w:p>
        </w:tc>
      </w:tr>
      <w:tr w14:paraId="49CF9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82" w:type="dxa"/>
            <w:tcBorders>
              <w:left w:val="nil"/>
            </w:tcBorders>
            <w:vAlign w:val="top"/>
          </w:tcPr>
          <w:p w14:paraId="01DCE86D">
            <w:pPr>
              <w:pStyle w:val="6"/>
            </w:pPr>
          </w:p>
        </w:tc>
        <w:tc>
          <w:tcPr>
            <w:tcW w:w="1361" w:type="dxa"/>
            <w:vAlign w:val="top"/>
          </w:tcPr>
          <w:p w14:paraId="045A9BD8">
            <w:pPr>
              <w:pStyle w:val="6"/>
            </w:pPr>
          </w:p>
        </w:tc>
        <w:tc>
          <w:tcPr>
            <w:tcW w:w="1360" w:type="dxa"/>
            <w:vAlign w:val="top"/>
          </w:tcPr>
          <w:p w14:paraId="18CEE1BB">
            <w:pPr>
              <w:pStyle w:val="6"/>
            </w:pPr>
          </w:p>
        </w:tc>
        <w:tc>
          <w:tcPr>
            <w:tcW w:w="1361" w:type="dxa"/>
            <w:vAlign w:val="top"/>
          </w:tcPr>
          <w:p w14:paraId="6A22837F">
            <w:pPr>
              <w:pStyle w:val="6"/>
            </w:pPr>
          </w:p>
        </w:tc>
        <w:tc>
          <w:tcPr>
            <w:tcW w:w="1361" w:type="dxa"/>
            <w:tcBorders>
              <w:right w:val="nil"/>
            </w:tcBorders>
            <w:vAlign w:val="top"/>
          </w:tcPr>
          <w:p w14:paraId="4DE31905">
            <w:pPr>
              <w:pStyle w:val="6"/>
            </w:pPr>
          </w:p>
        </w:tc>
      </w:tr>
      <w:tr w14:paraId="17973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82" w:type="dxa"/>
            <w:tcBorders>
              <w:left w:val="nil"/>
            </w:tcBorders>
            <w:vAlign w:val="top"/>
          </w:tcPr>
          <w:p w14:paraId="0BC5CE8F">
            <w:pPr>
              <w:pStyle w:val="6"/>
            </w:pPr>
          </w:p>
        </w:tc>
        <w:tc>
          <w:tcPr>
            <w:tcW w:w="1361" w:type="dxa"/>
            <w:vAlign w:val="top"/>
          </w:tcPr>
          <w:p w14:paraId="15704AE4">
            <w:pPr>
              <w:pStyle w:val="6"/>
            </w:pPr>
          </w:p>
        </w:tc>
        <w:tc>
          <w:tcPr>
            <w:tcW w:w="1360" w:type="dxa"/>
            <w:vAlign w:val="top"/>
          </w:tcPr>
          <w:p w14:paraId="11E29399">
            <w:pPr>
              <w:pStyle w:val="6"/>
            </w:pPr>
          </w:p>
        </w:tc>
        <w:tc>
          <w:tcPr>
            <w:tcW w:w="1361" w:type="dxa"/>
            <w:vAlign w:val="top"/>
          </w:tcPr>
          <w:p w14:paraId="2A08E61F">
            <w:pPr>
              <w:pStyle w:val="6"/>
            </w:pPr>
          </w:p>
        </w:tc>
        <w:tc>
          <w:tcPr>
            <w:tcW w:w="1361" w:type="dxa"/>
            <w:tcBorders>
              <w:right w:val="nil"/>
            </w:tcBorders>
            <w:vAlign w:val="top"/>
          </w:tcPr>
          <w:p w14:paraId="1EFF4F9D">
            <w:pPr>
              <w:pStyle w:val="6"/>
            </w:pPr>
          </w:p>
        </w:tc>
      </w:tr>
      <w:tr w14:paraId="139EB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82" w:type="dxa"/>
            <w:tcBorders>
              <w:left w:val="nil"/>
            </w:tcBorders>
            <w:vAlign w:val="top"/>
          </w:tcPr>
          <w:p w14:paraId="46BF37B0">
            <w:pPr>
              <w:pStyle w:val="6"/>
            </w:pPr>
          </w:p>
        </w:tc>
        <w:tc>
          <w:tcPr>
            <w:tcW w:w="1361" w:type="dxa"/>
            <w:vAlign w:val="top"/>
          </w:tcPr>
          <w:p w14:paraId="6B4FF85C">
            <w:pPr>
              <w:pStyle w:val="6"/>
            </w:pPr>
          </w:p>
        </w:tc>
        <w:tc>
          <w:tcPr>
            <w:tcW w:w="1360" w:type="dxa"/>
            <w:vAlign w:val="top"/>
          </w:tcPr>
          <w:p w14:paraId="279FD5B8">
            <w:pPr>
              <w:pStyle w:val="6"/>
            </w:pPr>
          </w:p>
        </w:tc>
        <w:tc>
          <w:tcPr>
            <w:tcW w:w="1361" w:type="dxa"/>
            <w:vAlign w:val="top"/>
          </w:tcPr>
          <w:p w14:paraId="22274791">
            <w:pPr>
              <w:pStyle w:val="6"/>
            </w:pPr>
          </w:p>
        </w:tc>
        <w:tc>
          <w:tcPr>
            <w:tcW w:w="1361" w:type="dxa"/>
            <w:tcBorders>
              <w:right w:val="nil"/>
            </w:tcBorders>
            <w:vAlign w:val="top"/>
          </w:tcPr>
          <w:p w14:paraId="3EE6C71A">
            <w:pPr>
              <w:pStyle w:val="6"/>
            </w:pPr>
          </w:p>
        </w:tc>
      </w:tr>
      <w:tr w14:paraId="40D64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82" w:type="dxa"/>
            <w:tcBorders>
              <w:left w:val="nil"/>
            </w:tcBorders>
            <w:vAlign w:val="top"/>
          </w:tcPr>
          <w:p w14:paraId="63730BA5">
            <w:pPr>
              <w:pStyle w:val="6"/>
            </w:pPr>
          </w:p>
        </w:tc>
        <w:tc>
          <w:tcPr>
            <w:tcW w:w="1361" w:type="dxa"/>
            <w:vAlign w:val="top"/>
          </w:tcPr>
          <w:p w14:paraId="75B6ACE9">
            <w:pPr>
              <w:pStyle w:val="6"/>
            </w:pPr>
          </w:p>
        </w:tc>
        <w:tc>
          <w:tcPr>
            <w:tcW w:w="1360" w:type="dxa"/>
            <w:vAlign w:val="top"/>
          </w:tcPr>
          <w:p w14:paraId="5A647F01">
            <w:pPr>
              <w:pStyle w:val="6"/>
            </w:pPr>
          </w:p>
        </w:tc>
        <w:tc>
          <w:tcPr>
            <w:tcW w:w="1361" w:type="dxa"/>
            <w:vAlign w:val="top"/>
          </w:tcPr>
          <w:p w14:paraId="1D7E0061">
            <w:pPr>
              <w:pStyle w:val="6"/>
            </w:pPr>
          </w:p>
        </w:tc>
        <w:tc>
          <w:tcPr>
            <w:tcW w:w="1361" w:type="dxa"/>
            <w:tcBorders>
              <w:right w:val="nil"/>
            </w:tcBorders>
            <w:vAlign w:val="top"/>
          </w:tcPr>
          <w:p w14:paraId="7F0256B9">
            <w:pPr>
              <w:pStyle w:val="6"/>
            </w:pPr>
          </w:p>
        </w:tc>
      </w:tr>
      <w:tr w14:paraId="4D47F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082" w:type="dxa"/>
            <w:tcBorders>
              <w:left w:val="nil"/>
            </w:tcBorders>
            <w:vAlign w:val="top"/>
          </w:tcPr>
          <w:p w14:paraId="452B2135">
            <w:pPr>
              <w:pStyle w:val="6"/>
            </w:pPr>
          </w:p>
        </w:tc>
        <w:tc>
          <w:tcPr>
            <w:tcW w:w="1361" w:type="dxa"/>
            <w:vAlign w:val="top"/>
          </w:tcPr>
          <w:p w14:paraId="2EE42EBB">
            <w:pPr>
              <w:pStyle w:val="6"/>
            </w:pPr>
          </w:p>
        </w:tc>
        <w:tc>
          <w:tcPr>
            <w:tcW w:w="1360" w:type="dxa"/>
            <w:vAlign w:val="top"/>
          </w:tcPr>
          <w:p w14:paraId="1CE66298">
            <w:pPr>
              <w:pStyle w:val="6"/>
            </w:pPr>
          </w:p>
        </w:tc>
        <w:tc>
          <w:tcPr>
            <w:tcW w:w="1361" w:type="dxa"/>
            <w:vAlign w:val="top"/>
          </w:tcPr>
          <w:p w14:paraId="292FB787">
            <w:pPr>
              <w:pStyle w:val="6"/>
            </w:pPr>
          </w:p>
        </w:tc>
        <w:tc>
          <w:tcPr>
            <w:tcW w:w="1361" w:type="dxa"/>
            <w:tcBorders>
              <w:right w:val="nil"/>
            </w:tcBorders>
            <w:vAlign w:val="top"/>
          </w:tcPr>
          <w:p w14:paraId="3123E77C">
            <w:pPr>
              <w:pStyle w:val="6"/>
            </w:pPr>
          </w:p>
        </w:tc>
      </w:tr>
    </w:tbl>
    <w:p w14:paraId="61135928">
      <w:pPr>
        <w:pStyle w:val="2"/>
        <w:spacing w:before="293" w:line="219" w:lineRule="auto"/>
        <w:ind w:left="373"/>
        <w:rPr>
          <w:sz w:val="18"/>
          <w:szCs w:val="18"/>
        </w:rPr>
      </w:pPr>
      <w:r>
        <w:rPr>
          <w:spacing w:val="-2"/>
          <w:sz w:val="18"/>
          <w:szCs w:val="18"/>
        </w:rPr>
        <w:t>未安排预算，部门管理转移支付表为空表。</w:t>
      </w:r>
    </w:p>
    <w:p w14:paraId="5F2CF9B9">
      <w:pPr>
        <w:spacing w:line="219" w:lineRule="auto"/>
        <w:rPr>
          <w:sz w:val="18"/>
          <w:szCs w:val="18"/>
        </w:rPr>
        <w:sectPr>
          <w:footerReference r:id="rId35" w:type="default"/>
          <w:pgSz w:w="11906" w:h="16839"/>
          <w:pgMar w:top="1273" w:right="1224" w:bottom="1375" w:left="1134" w:header="0" w:footer="1211" w:gutter="0"/>
          <w:cols w:space="720" w:num="1"/>
        </w:sectPr>
      </w:pPr>
    </w:p>
    <w:p w14:paraId="4A26D756">
      <w:pPr>
        <w:pStyle w:val="2"/>
        <w:spacing w:before="64" w:line="222" w:lineRule="auto"/>
        <w:ind w:left="2122"/>
        <w:outlineLvl w:val="0"/>
        <w:rPr>
          <w:sz w:val="32"/>
          <w:szCs w:val="32"/>
        </w:rPr>
      </w:pPr>
      <w:r>
        <w:rPr>
          <w:spacing w:val="-2"/>
          <w:sz w:val="32"/>
          <w:szCs w:val="32"/>
        </w:rPr>
        <w:t>表十二、国有资本经营预算支出情况表</w:t>
      </w:r>
    </w:p>
    <w:p w14:paraId="5E94F558">
      <w:pPr>
        <w:spacing w:before="78" w:line="220" w:lineRule="auto"/>
        <w:jc w:val="right"/>
        <w:rPr>
          <w:rFonts w:ascii="宋体" w:hAnsi="宋体" w:eastAsia="宋体" w:cs="宋体"/>
          <w:sz w:val="18"/>
          <w:szCs w:val="18"/>
        </w:rPr>
      </w:pPr>
      <w:r>
        <w:rPr>
          <w:rFonts w:ascii="宋体" w:hAnsi="宋体" w:eastAsia="宋体" w:cs="宋体"/>
          <w:spacing w:val="-2"/>
          <w:sz w:val="18"/>
          <w:szCs w:val="18"/>
        </w:rPr>
        <w:t>单位：万元</w:t>
      </w:r>
    </w:p>
    <w:p w14:paraId="51934A44">
      <w:pPr>
        <w:spacing w:line="29" w:lineRule="exact"/>
      </w:pPr>
    </w:p>
    <w:tbl>
      <w:tblPr>
        <w:tblStyle w:val="5"/>
        <w:tblW w:w="9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5"/>
        <w:gridCol w:w="1842"/>
      </w:tblGrid>
      <w:tr w14:paraId="0409F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655" w:type="dxa"/>
            <w:tcBorders>
              <w:left w:val="nil"/>
            </w:tcBorders>
            <w:vAlign w:val="top"/>
          </w:tcPr>
          <w:p w14:paraId="5823DC76">
            <w:pPr>
              <w:spacing w:before="213" w:line="220" w:lineRule="auto"/>
              <w:ind w:left="3636"/>
              <w:rPr>
                <w:rFonts w:ascii="宋体" w:hAnsi="宋体" w:eastAsia="宋体" w:cs="宋体"/>
                <w:sz w:val="20"/>
                <w:szCs w:val="20"/>
              </w:rPr>
            </w:pPr>
            <w:r>
              <w:rPr>
                <w:rFonts w:ascii="宋体" w:hAnsi="宋体" w:eastAsia="宋体" w:cs="宋体"/>
                <w:b/>
                <w:bCs/>
                <w:spacing w:val="-5"/>
                <w:sz w:val="20"/>
                <w:szCs w:val="20"/>
              </w:rPr>
              <w:t>项目</w:t>
            </w:r>
          </w:p>
        </w:tc>
        <w:tc>
          <w:tcPr>
            <w:tcW w:w="1842" w:type="dxa"/>
            <w:tcBorders>
              <w:right w:val="nil"/>
            </w:tcBorders>
            <w:vAlign w:val="top"/>
          </w:tcPr>
          <w:p w14:paraId="5BF7DA8C">
            <w:pPr>
              <w:spacing w:before="214" w:line="219" w:lineRule="auto"/>
              <w:ind w:left="624"/>
              <w:rPr>
                <w:rFonts w:ascii="宋体" w:hAnsi="宋体" w:eastAsia="宋体" w:cs="宋体"/>
                <w:sz w:val="20"/>
                <w:szCs w:val="20"/>
              </w:rPr>
            </w:pPr>
            <w:r>
              <w:rPr>
                <w:rFonts w:ascii="宋体" w:hAnsi="宋体" w:eastAsia="宋体" w:cs="宋体"/>
                <w:b/>
                <w:bCs/>
                <w:spacing w:val="-4"/>
                <w:sz w:val="20"/>
                <w:szCs w:val="20"/>
              </w:rPr>
              <w:t>预算数</w:t>
            </w:r>
          </w:p>
        </w:tc>
      </w:tr>
      <w:tr w14:paraId="1638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655" w:type="dxa"/>
            <w:tcBorders>
              <w:left w:val="nil"/>
            </w:tcBorders>
            <w:vAlign w:val="top"/>
          </w:tcPr>
          <w:p w14:paraId="7EDF28C7">
            <w:pPr>
              <w:spacing w:before="91" w:line="214" w:lineRule="auto"/>
              <w:ind w:left="3743"/>
              <w:rPr>
                <w:rFonts w:ascii="宋体" w:hAnsi="宋体" w:eastAsia="宋体" w:cs="宋体"/>
                <w:sz w:val="18"/>
                <w:szCs w:val="18"/>
              </w:rPr>
            </w:pPr>
            <w:r>
              <w:rPr>
                <w:rFonts w:ascii="宋体" w:hAnsi="宋体" w:eastAsia="宋体" w:cs="宋体"/>
                <w:b/>
                <w:bCs/>
                <w:spacing w:val="-4"/>
                <w:sz w:val="18"/>
                <w:szCs w:val="18"/>
              </w:rPr>
              <w:t>**</w:t>
            </w:r>
          </w:p>
        </w:tc>
        <w:tc>
          <w:tcPr>
            <w:tcW w:w="1842" w:type="dxa"/>
            <w:tcBorders>
              <w:right w:val="nil"/>
            </w:tcBorders>
            <w:vAlign w:val="top"/>
          </w:tcPr>
          <w:p w14:paraId="7DCC804D">
            <w:pPr>
              <w:spacing w:before="116" w:line="169" w:lineRule="auto"/>
              <w:ind w:left="889"/>
              <w:rPr>
                <w:rFonts w:ascii="宋体" w:hAnsi="宋体" w:eastAsia="宋体" w:cs="宋体"/>
                <w:sz w:val="20"/>
                <w:szCs w:val="20"/>
              </w:rPr>
            </w:pPr>
            <w:r>
              <w:rPr>
                <w:rFonts w:ascii="宋体" w:hAnsi="宋体" w:eastAsia="宋体" w:cs="宋体"/>
                <w:b/>
                <w:bCs/>
                <w:spacing w:val="-3"/>
                <w:sz w:val="20"/>
                <w:szCs w:val="20"/>
              </w:rPr>
              <w:t>1</w:t>
            </w:r>
          </w:p>
        </w:tc>
      </w:tr>
      <w:tr w14:paraId="30FB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21888C81">
            <w:pPr>
              <w:pStyle w:val="6"/>
            </w:pPr>
          </w:p>
        </w:tc>
        <w:tc>
          <w:tcPr>
            <w:tcW w:w="1842" w:type="dxa"/>
            <w:tcBorders>
              <w:right w:val="nil"/>
            </w:tcBorders>
            <w:vAlign w:val="top"/>
          </w:tcPr>
          <w:p w14:paraId="3427809C">
            <w:pPr>
              <w:pStyle w:val="6"/>
            </w:pPr>
          </w:p>
        </w:tc>
      </w:tr>
      <w:tr w14:paraId="2D008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43A91A3A">
            <w:pPr>
              <w:pStyle w:val="6"/>
            </w:pPr>
          </w:p>
        </w:tc>
        <w:tc>
          <w:tcPr>
            <w:tcW w:w="1842" w:type="dxa"/>
            <w:tcBorders>
              <w:right w:val="nil"/>
            </w:tcBorders>
            <w:vAlign w:val="top"/>
          </w:tcPr>
          <w:p w14:paraId="5B06F376">
            <w:pPr>
              <w:pStyle w:val="6"/>
            </w:pPr>
          </w:p>
        </w:tc>
      </w:tr>
      <w:tr w14:paraId="34C3B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46434340">
            <w:pPr>
              <w:pStyle w:val="6"/>
            </w:pPr>
          </w:p>
        </w:tc>
        <w:tc>
          <w:tcPr>
            <w:tcW w:w="1842" w:type="dxa"/>
            <w:tcBorders>
              <w:right w:val="nil"/>
            </w:tcBorders>
            <w:vAlign w:val="top"/>
          </w:tcPr>
          <w:p w14:paraId="5753BBB6">
            <w:pPr>
              <w:pStyle w:val="6"/>
            </w:pPr>
          </w:p>
        </w:tc>
      </w:tr>
      <w:tr w14:paraId="6AC6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55" w:type="dxa"/>
            <w:tcBorders>
              <w:left w:val="nil"/>
            </w:tcBorders>
            <w:vAlign w:val="top"/>
          </w:tcPr>
          <w:p w14:paraId="531BCD88">
            <w:pPr>
              <w:pStyle w:val="6"/>
            </w:pPr>
          </w:p>
        </w:tc>
        <w:tc>
          <w:tcPr>
            <w:tcW w:w="1842" w:type="dxa"/>
            <w:tcBorders>
              <w:right w:val="nil"/>
            </w:tcBorders>
            <w:vAlign w:val="top"/>
          </w:tcPr>
          <w:p w14:paraId="0084A816">
            <w:pPr>
              <w:pStyle w:val="6"/>
            </w:pPr>
          </w:p>
        </w:tc>
      </w:tr>
      <w:tr w14:paraId="436B0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655" w:type="dxa"/>
            <w:tcBorders>
              <w:left w:val="nil"/>
            </w:tcBorders>
            <w:vAlign w:val="top"/>
          </w:tcPr>
          <w:p w14:paraId="79F20298">
            <w:pPr>
              <w:pStyle w:val="6"/>
            </w:pPr>
          </w:p>
        </w:tc>
        <w:tc>
          <w:tcPr>
            <w:tcW w:w="1842" w:type="dxa"/>
            <w:tcBorders>
              <w:right w:val="nil"/>
            </w:tcBorders>
            <w:vAlign w:val="top"/>
          </w:tcPr>
          <w:p w14:paraId="51665B42">
            <w:pPr>
              <w:pStyle w:val="6"/>
            </w:pPr>
          </w:p>
        </w:tc>
      </w:tr>
    </w:tbl>
    <w:p w14:paraId="54113764">
      <w:pPr>
        <w:pStyle w:val="2"/>
        <w:spacing w:before="293" w:line="222" w:lineRule="auto"/>
        <w:ind w:left="373"/>
        <w:rPr>
          <w:sz w:val="18"/>
          <w:szCs w:val="18"/>
        </w:rPr>
      </w:pPr>
      <w:r>
        <w:rPr>
          <w:spacing w:val="-2"/>
          <w:sz w:val="18"/>
          <w:szCs w:val="18"/>
        </w:rPr>
        <w:t>未安排预算，国有资本经营预算支出情况表为空表。</w:t>
      </w:r>
    </w:p>
    <w:p w14:paraId="2FB7F726">
      <w:pPr>
        <w:spacing w:line="222" w:lineRule="auto"/>
        <w:rPr>
          <w:sz w:val="18"/>
          <w:szCs w:val="18"/>
        </w:rPr>
        <w:sectPr>
          <w:footerReference r:id="rId36" w:type="default"/>
          <w:pgSz w:w="11906" w:h="16839"/>
          <w:pgMar w:top="1273" w:right="1224" w:bottom="1375" w:left="1134" w:header="0" w:footer="1211" w:gutter="0"/>
          <w:cols w:space="720" w:num="1"/>
        </w:sectPr>
      </w:pPr>
    </w:p>
    <w:p w14:paraId="057AAA62">
      <w:pPr>
        <w:spacing w:before="59" w:line="221" w:lineRule="auto"/>
        <w:ind w:left="140"/>
        <w:rPr>
          <w:rFonts w:ascii="黑体" w:hAnsi="黑体" w:eastAsia="黑体" w:cs="黑体"/>
          <w:sz w:val="30"/>
          <w:szCs w:val="30"/>
        </w:rPr>
      </w:pPr>
      <w:r>
        <w:rPr>
          <w:rFonts w:ascii="黑体" w:hAnsi="黑体" w:eastAsia="黑体" w:cs="黑体"/>
          <w:spacing w:val="-11"/>
          <w:sz w:val="30"/>
          <w:szCs w:val="30"/>
        </w:rPr>
        <w:t>附件</w:t>
      </w:r>
      <w:r>
        <w:rPr>
          <w:rFonts w:ascii="黑体" w:hAnsi="黑体" w:eastAsia="黑体" w:cs="黑体"/>
          <w:spacing w:val="-61"/>
          <w:sz w:val="30"/>
          <w:szCs w:val="30"/>
        </w:rPr>
        <w:t xml:space="preserve"> </w:t>
      </w:r>
      <w:r>
        <w:rPr>
          <w:rFonts w:ascii="黑体" w:hAnsi="黑体" w:eastAsia="黑体" w:cs="黑体"/>
          <w:spacing w:val="-11"/>
          <w:sz w:val="30"/>
          <w:szCs w:val="30"/>
        </w:rPr>
        <w:t>2</w:t>
      </w:r>
    </w:p>
    <w:p w14:paraId="14297E85">
      <w:pPr>
        <w:pStyle w:val="2"/>
        <w:spacing w:before="177" w:line="221" w:lineRule="auto"/>
        <w:ind w:left="3411"/>
        <w:outlineLvl w:val="0"/>
      </w:pPr>
      <w:r>
        <w:rPr>
          <w:b/>
          <w:bCs/>
          <w:spacing w:val="-5"/>
        </w:rPr>
        <w:t>单位整体支出绩效目标表</w:t>
      </w:r>
    </w:p>
    <w:p w14:paraId="3A16FB37">
      <w:pPr>
        <w:pStyle w:val="2"/>
        <w:spacing w:before="259" w:line="222" w:lineRule="auto"/>
        <w:ind w:left="4192"/>
        <w:rPr>
          <w:sz w:val="24"/>
          <w:szCs w:val="24"/>
        </w:rPr>
      </w:pPr>
      <w:r>
        <w:rPr>
          <w:b/>
          <w:bCs/>
          <w:spacing w:val="-8"/>
          <w:sz w:val="24"/>
          <w:szCs w:val="24"/>
        </w:rPr>
        <w:t>（2025</w:t>
      </w:r>
      <w:r>
        <w:rPr>
          <w:spacing w:val="-37"/>
          <w:sz w:val="24"/>
          <w:szCs w:val="24"/>
        </w:rPr>
        <w:t xml:space="preserve"> </w:t>
      </w:r>
      <w:r>
        <w:rPr>
          <w:b/>
          <w:bCs/>
          <w:spacing w:val="-8"/>
          <w:sz w:val="24"/>
          <w:szCs w:val="24"/>
        </w:rPr>
        <w:t>年度）</w:t>
      </w:r>
    </w:p>
    <w:p w14:paraId="1166AC99">
      <w:pPr>
        <w:spacing w:line="29" w:lineRule="exact"/>
      </w:pPr>
    </w:p>
    <w:tbl>
      <w:tblPr>
        <w:tblStyle w:val="5"/>
        <w:tblW w:w="9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999"/>
        <w:gridCol w:w="282"/>
        <w:gridCol w:w="697"/>
        <w:gridCol w:w="20"/>
        <w:gridCol w:w="134"/>
        <w:gridCol w:w="1277"/>
        <w:gridCol w:w="618"/>
        <w:gridCol w:w="89"/>
        <w:gridCol w:w="880"/>
        <w:gridCol w:w="491"/>
        <w:gridCol w:w="1508"/>
        <w:gridCol w:w="383"/>
        <w:gridCol w:w="1616"/>
      </w:tblGrid>
      <w:tr w14:paraId="04349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26" w:type="dxa"/>
            <w:gridSpan w:val="2"/>
            <w:tcBorders>
              <w:left w:val="nil"/>
            </w:tcBorders>
            <w:vAlign w:val="top"/>
          </w:tcPr>
          <w:p w14:paraId="02E4F37D">
            <w:pPr>
              <w:spacing w:before="147" w:line="220" w:lineRule="auto"/>
              <w:ind w:left="411"/>
              <w:rPr>
                <w:rFonts w:ascii="宋体" w:hAnsi="宋体" w:eastAsia="宋体" w:cs="宋体"/>
                <w:sz w:val="18"/>
                <w:szCs w:val="18"/>
              </w:rPr>
            </w:pPr>
            <w:r>
              <w:rPr>
                <w:rFonts w:ascii="宋体" w:hAnsi="宋体" w:eastAsia="宋体" w:cs="宋体"/>
                <w:b/>
                <w:bCs/>
                <w:spacing w:val="-4"/>
                <w:sz w:val="18"/>
                <w:szCs w:val="18"/>
              </w:rPr>
              <w:t>单位名称</w:t>
            </w:r>
          </w:p>
        </w:tc>
        <w:tc>
          <w:tcPr>
            <w:tcW w:w="7995" w:type="dxa"/>
            <w:gridSpan w:val="12"/>
            <w:tcBorders>
              <w:right w:val="nil"/>
            </w:tcBorders>
            <w:vAlign w:val="top"/>
          </w:tcPr>
          <w:p w14:paraId="478C750D">
            <w:pPr>
              <w:spacing w:before="147" w:line="219" w:lineRule="auto"/>
              <w:ind w:left="109"/>
              <w:rPr>
                <w:rFonts w:ascii="宋体" w:hAnsi="宋体" w:eastAsia="宋体" w:cs="宋体"/>
                <w:sz w:val="18"/>
                <w:szCs w:val="18"/>
              </w:rPr>
            </w:pPr>
            <w:r>
              <w:rPr>
                <w:rFonts w:ascii="宋体" w:hAnsi="宋体" w:eastAsia="宋体" w:cs="宋体"/>
                <w:spacing w:val="-1"/>
                <w:sz w:val="18"/>
                <w:szCs w:val="18"/>
              </w:rPr>
              <w:t>榆中县人民法院</w:t>
            </w:r>
          </w:p>
        </w:tc>
      </w:tr>
      <w:tr w14:paraId="19BD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tcBorders>
              <w:left w:val="nil"/>
            </w:tcBorders>
            <w:vAlign w:val="top"/>
          </w:tcPr>
          <w:p w14:paraId="48770881">
            <w:pPr>
              <w:spacing w:before="142" w:line="221" w:lineRule="auto"/>
              <w:ind w:left="500"/>
              <w:rPr>
                <w:rFonts w:ascii="宋体" w:hAnsi="宋体" w:eastAsia="宋体" w:cs="宋体"/>
                <w:sz w:val="18"/>
                <w:szCs w:val="18"/>
              </w:rPr>
            </w:pPr>
            <w:r>
              <w:rPr>
                <w:rFonts w:ascii="宋体" w:hAnsi="宋体" w:eastAsia="宋体" w:cs="宋体"/>
                <w:b/>
                <w:bCs/>
                <w:spacing w:val="-4"/>
                <w:sz w:val="18"/>
                <w:szCs w:val="18"/>
              </w:rPr>
              <w:t>联系人</w:t>
            </w:r>
          </w:p>
        </w:tc>
        <w:tc>
          <w:tcPr>
            <w:tcW w:w="3028" w:type="dxa"/>
            <w:gridSpan w:val="6"/>
            <w:vAlign w:val="top"/>
          </w:tcPr>
          <w:p w14:paraId="31A091B2">
            <w:pPr>
              <w:spacing w:before="142" w:line="220" w:lineRule="auto"/>
              <w:ind w:left="1245"/>
              <w:rPr>
                <w:rFonts w:ascii="宋体" w:hAnsi="宋体" w:eastAsia="宋体" w:cs="宋体"/>
                <w:sz w:val="18"/>
                <w:szCs w:val="18"/>
              </w:rPr>
            </w:pPr>
            <w:r>
              <w:rPr>
                <w:rFonts w:ascii="宋体" w:hAnsi="宋体" w:eastAsia="宋体" w:cs="宋体"/>
                <w:spacing w:val="-2"/>
                <w:sz w:val="18"/>
                <w:szCs w:val="18"/>
              </w:rPr>
              <w:t>刘丽丽</w:t>
            </w:r>
          </w:p>
        </w:tc>
        <w:tc>
          <w:tcPr>
            <w:tcW w:w="1460" w:type="dxa"/>
            <w:gridSpan w:val="3"/>
            <w:vAlign w:val="top"/>
          </w:tcPr>
          <w:p w14:paraId="3665F566">
            <w:pPr>
              <w:spacing w:before="142" w:line="221" w:lineRule="auto"/>
              <w:ind w:left="372"/>
              <w:rPr>
                <w:rFonts w:ascii="宋体" w:hAnsi="宋体" w:eastAsia="宋体" w:cs="宋体"/>
                <w:sz w:val="18"/>
                <w:szCs w:val="18"/>
              </w:rPr>
            </w:pPr>
            <w:r>
              <w:rPr>
                <w:rFonts w:ascii="宋体" w:hAnsi="宋体" w:eastAsia="宋体" w:cs="宋体"/>
                <w:b/>
                <w:bCs/>
                <w:spacing w:val="-4"/>
                <w:sz w:val="18"/>
                <w:szCs w:val="18"/>
              </w:rPr>
              <w:t>联系电话</w:t>
            </w:r>
          </w:p>
        </w:tc>
        <w:tc>
          <w:tcPr>
            <w:tcW w:w="3507" w:type="dxa"/>
            <w:gridSpan w:val="3"/>
            <w:tcBorders>
              <w:right w:val="nil"/>
            </w:tcBorders>
            <w:vAlign w:val="top"/>
          </w:tcPr>
          <w:p w14:paraId="062E9670">
            <w:pPr>
              <w:spacing w:before="196" w:line="182" w:lineRule="auto"/>
              <w:ind w:left="1216"/>
              <w:rPr>
                <w:rFonts w:ascii="宋体" w:hAnsi="宋体" w:eastAsia="宋体" w:cs="宋体"/>
                <w:sz w:val="18"/>
                <w:szCs w:val="18"/>
              </w:rPr>
            </w:pPr>
            <w:r>
              <w:rPr>
                <w:rFonts w:ascii="宋体" w:hAnsi="宋体" w:eastAsia="宋体" w:cs="宋体"/>
                <w:spacing w:val="-1"/>
                <w:sz w:val="18"/>
                <w:szCs w:val="18"/>
              </w:rPr>
              <w:t>0931-5222931</w:t>
            </w:r>
          </w:p>
        </w:tc>
      </w:tr>
      <w:tr w14:paraId="2B75E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restart"/>
            <w:tcBorders>
              <w:left w:val="nil"/>
              <w:bottom w:val="nil"/>
            </w:tcBorders>
            <w:vAlign w:val="top"/>
          </w:tcPr>
          <w:p w14:paraId="45A70BC5">
            <w:pPr>
              <w:pStyle w:val="6"/>
              <w:spacing w:line="289" w:lineRule="auto"/>
            </w:pPr>
          </w:p>
          <w:p w14:paraId="52094E49">
            <w:pPr>
              <w:pStyle w:val="6"/>
              <w:spacing w:line="289" w:lineRule="auto"/>
            </w:pPr>
          </w:p>
          <w:p w14:paraId="0CF59809">
            <w:pPr>
              <w:pStyle w:val="6"/>
              <w:spacing w:line="289" w:lineRule="auto"/>
            </w:pPr>
          </w:p>
          <w:p w14:paraId="73192E1F">
            <w:pPr>
              <w:pStyle w:val="6"/>
              <w:spacing w:line="290" w:lineRule="auto"/>
            </w:pPr>
          </w:p>
          <w:p w14:paraId="6A52A80B">
            <w:pPr>
              <w:spacing w:before="59" w:line="307" w:lineRule="auto"/>
              <w:ind w:left="590" w:right="218" w:hanging="360"/>
              <w:rPr>
                <w:rFonts w:ascii="宋体" w:hAnsi="宋体" w:eastAsia="宋体" w:cs="宋体"/>
                <w:sz w:val="18"/>
                <w:szCs w:val="18"/>
              </w:rPr>
            </w:pPr>
            <w:r>
              <w:rPr>
                <w:rFonts w:ascii="宋体" w:hAnsi="宋体" w:eastAsia="宋体" w:cs="宋体"/>
                <w:b/>
                <w:bCs/>
                <w:spacing w:val="-4"/>
                <w:sz w:val="18"/>
                <w:szCs w:val="18"/>
              </w:rPr>
              <w:t>预算情况（万</w:t>
            </w:r>
            <w:r>
              <w:rPr>
                <w:rFonts w:ascii="宋体" w:hAnsi="宋体" w:eastAsia="宋体" w:cs="宋体"/>
                <w:spacing w:val="4"/>
                <w:sz w:val="18"/>
                <w:szCs w:val="18"/>
              </w:rPr>
              <w:t xml:space="preserve"> </w:t>
            </w:r>
            <w:r>
              <w:rPr>
                <w:rFonts w:ascii="宋体" w:hAnsi="宋体" w:eastAsia="宋体" w:cs="宋体"/>
                <w:b/>
                <w:bCs/>
                <w:spacing w:val="-7"/>
                <w:sz w:val="18"/>
                <w:szCs w:val="18"/>
              </w:rPr>
              <w:t>元）</w:t>
            </w:r>
          </w:p>
        </w:tc>
        <w:tc>
          <w:tcPr>
            <w:tcW w:w="2410" w:type="dxa"/>
            <w:gridSpan w:val="5"/>
            <w:vAlign w:val="top"/>
          </w:tcPr>
          <w:p w14:paraId="6CC9BC96">
            <w:pPr>
              <w:spacing w:before="112" w:line="219" w:lineRule="auto"/>
              <w:ind w:left="668"/>
              <w:rPr>
                <w:rFonts w:ascii="宋体" w:hAnsi="宋体" w:eastAsia="宋体" w:cs="宋体"/>
                <w:sz w:val="18"/>
                <w:szCs w:val="18"/>
              </w:rPr>
            </w:pPr>
            <w:r>
              <w:rPr>
                <w:rFonts w:ascii="宋体" w:hAnsi="宋体" w:eastAsia="宋体" w:cs="宋体"/>
                <w:b/>
                <w:bCs/>
                <w:spacing w:val="-4"/>
                <w:sz w:val="18"/>
                <w:szCs w:val="18"/>
              </w:rPr>
              <w:t>按支出类型分</w:t>
            </w:r>
          </w:p>
        </w:tc>
        <w:tc>
          <w:tcPr>
            <w:tcW w:w="1587" w:type="dxa"/>
            <w:gridSpan w:val="3"/>
            <w:vAlign w:val="top"/>
          </w:tcPr>
          <w:p w14:paraId="4B1B80E7">
            <w:pPr>
              <w:spacing w:before="112" w:line="219" w:lineRule="auto"/>
              <w:ind w:left="435"/>
              <w:rPr>
                <w:rFonts w:ascii="宋体" w:hAnsi="宋体" w:eastAsia="宋体" w:cs="宋体"/>
                <w:sz w:val="18"/>
                <w:szCs w:val="18"/>
              </w:rPr>
            </w:pPr>
            <w:r>
              <w:rPr>
                <w:rFonts w:ascii="宋体" w:hAnsi="宋体" w:eastAsia="宋体" w:cs="宋体"/>
                <w:b/>
                <w:bCs/>
                <w:spacing w:val="-4"/>
                <w:sz w:val="18"/>
                <w:szCs w:val="18"/>
              </w:rPr>
              <w:t>预算金额</w:t>
            </w:r>
          </w:p>
        </w:tc>
        <w:tc>
          <w:tcPr>
            <w:tcW w:w="1999" w:type="dxa"/>
            <w:gridSpan w:val="2"/>
            <w:vAlign w:val="top"/>
          </w:tcPr>
          <w:p w14:paraId="2300BBB5">
            <w:pPr>
              <w:spacing w:before="112" w:line="219" w:lineRule="auto"/>
              <w:ind w:left="462"/>
              <w:rPr>
                <w:rFonts w:ascii="宋体" w:hAnsi="宋体" w:eastAsia="宋体" w:cs="宋体"/>
                <w:sz w:val="18"/>
                <w:szCs w:val="18"/>
              </w:rPr>
            </w:pPr>
            <w:r>
              <w:rPr>
                <w:rFonts w:ascii="宋体" w:hAnsi="宋体" w:eastAsia="宋体" w:cs="宋体"/>
                <w:b/>
                <w:bCs/>
                <w:spacing w:val="-4"/>
                <w:sz w:val="18"/>
                <w:szCs w:val="18"/>
              </w:rPr>
              <w:t>按来源类型分</w:t>
            </w:r>
          </w:p>
        </w:tc>
        <w:tc>
          <w:tcPr>
            <w:tcW w:w="1999" w:type="dxa"/>
            <w:gridSpan w:val="2"/>
            <w:tcBorders>
              <w:right w:val="nil"/>
            </w:tcBorders>
            <w:vAlign w:val="top"/>
          </w:tcPr>
          <w:p w14:paraId="6B52A528">
            <w:pPr>
              <w:spacing w:before="112" w:line="219" w:lineRule="auto"/>
              <w:ind w:left="641"/>
              <w:rPr>
                <w:rFonts w:ascii="宋体" w:hAnsi="宋体" w:eastAsia="宋体" w:cs="宋体"/>
                <w:sz w:val="18"/>
                <w:szCs w:val="18"/>
              </w:rPr>
            </w:pPr>
            <w:r>
              <w:rPr>
                <w:rFonts w:ascii="宋体" w:hAnsi="宋体" w:eastAsia="宋体" w:cs="宋体"/>
                <w:b/>
                <w:bCs/>
                <w:spacing w:val="-4"/>
                <w:sz w:val="18"/>
                <w:szCs w:val="18"/>
              </w:rPr>
              <w:t>预算金额</w:t>
            </w:r>
          </w:p>
        </w:tc>
      </w:tr>
      <w:tr w14:paraId="1D4D3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05C8BDF3">
            <w:pPr>
              <w:pStyle w:val="6"/>
            </w:pPr>
          </w:p>
        </w:tc>
        <w:tc>
          <w:tcPr>
            <w:tcW w:w="999" w:type="dxa"/>
            <w:gridSpan w:val="3"/>
            <w:vMerge w:val="restart"/>
            <w:tcBorders>
              <w:bottom w:val="nil"/>
            </w:tcBorders>
            <w:vAlign w:val="top"/>
          </w:tcPr>
          <w:p w14:paraId="327D4B2A">
            <w:pPr>
              <w:pStyle w:val="6"/>
              <w:spacing w:line="473" w:lineRule="auto"/>
            </w:pPr>
          </w:p>
          <w:p w14:paraId="084F962D">
            <w:pPr>
              <w:spacing w:before="59" w:line="218" w:lineRule="auto"/>
              <w:ind w:left="140"/>
              <w:rPr>
                <w:rFonts w:ascii="宋体" w:hAnsi="宋体" w:eastAsia="宋体" w:cs="宋体"/>
                <w:sz w:val="18"/>
                <w:szCs w:val="18"/>
              </w:rPr>
            </w:pPr>
            <w:r>
              <w:rPr>
                <w:rFonts w:ascii="宋体" w:hAnsi="宋体" w:eastAsia="宋体" w:cs="宋体"/>
                <w:b/>
                <w:bCs/>
                <w:spacing w:val="-4"/>
                <w:sz w:val="18"/>
                <w:szCs w:val="18"/>
              </w:rPr>
              <w:t>基本支出</w:t>
            </w:r>
          </w:p>
        </w:tc>
        <w:tc>
          <w:tcPr>
            <w:tcW w:w="1411" w:type="dxa"/>
            <w:gridSpan w:val="2"/>
            <w:vAlign w:val="top"/>
          </w:tcPr>
          <w:p w14:paraId="032809FF">
            <w:pPr>
              <w:spacing w:before="112" w:line="220" w:lineRule="auto"/>
              <w:ind w:left="348"/>
              <w:rPr>
                <w:rFonts w:ascii="宋体" w:hAnsi="宋体" w:eastAsia="宋体" w:cs="宋体"/>
                <w:sz w:val="18"/>
                <w:szCs w:val="18"/>
              </w:rPr>
            </w:pPr>
            <w:r>
              <w:rPr>
                <w:rFonts w:ascii="宋体" w:hAnsi="宋体" w:eastAsia="宋体" w:cs="宋体"/>
                <w:b/>
                <w:bCs/>
                <w:spacing w:val="-4"/>
                <w:sz w:val="18"/>
                <w:szCs w:val="18"/>
              </w:rPr>
              <w:t>人员经费</w:t>
            </w:r>
          </w:p>
        </w:tc>
        <w:tc>
          <w:tcPr>
            <w:tcW w:w="1587" w:type="dxa"/>
            <w:gridSpan w:val="3"/>
            <w:vAlign w:val="top"/>
          </w:tcPr>
          <w:p w14:paraId="4667056F">
            <w:pPr>
              <w:spacing w:before="167" w:line="182" w:lineRule="auto"/>
              <w:ind w:left="774"/>
              <w:rPr>
                <w:rFonts w:ascii="宋体" w:hAnsi="宋体" w:eastAsia="宋体" w:cs="宋体"/>
                <w:sz w:val="18"/>
                <w:szCs w:val="18"/>
              </w:rPr>
            </w:pPr>
            <w:r>
              <w:rPr>
                <w:rFonts w:ascii="宋体" w:hAnsi="宋体" w:eastAsia="宋体" w:cs="宋体"/>
                <w:spacing w:val="-3"/>
                <w:sz w:val="18"/>
                <w:szCs w:val="18"/>
              </w:rPr>
              <w:t>1,800.34</w:t>
            </w:r>
          </w:p>
        </w:tc>
        <w:tc>
          <w:tcPr>
            <w:tcW w:w="1999" w:type="dxa"/>
            <w:gridSpan w:val="2"/>
            <w:vAlign w:val="top"/>
          </w:tcPr>
          <w:p w14:paraId="1CF44BB4">
            <w:pPr>
              <w:spacing w:before="112" w:line="220" w:lineRule="auto"/>
              <w:ind w:left="462"/>
              <w:rPr>
                <w:rFonts w:ascii="宋体" w:hAnsi="宋体" w:eastAsia="宋体" w:cs="宋体"/>
                <w:sz w:val="18"/>
                <w:szCs w:val="18"/>
              </w:rPr>
            </w:pPr>
            <w:r>
              <w:rPr>
                <w:rFonts w:ascii="宋体" w:hAnsi="宋体" w:eastAsia="宋体" w:cs="宋体"/>
                <w:b/>
                <w:bCs/>
                <w:spacing w:val="-3"/>
                <w:sz w:val="18"/>
                <w:szCs w:val="18"/>
              </w:rPr>
              <w:t>上级财政补助</w:t>
            </w:r>
          </w:p>
        </w:tc>
        <w:tc>
          <w:tcPr>
            <w:tcW w:w="1999" w:type="dxa"/>
            <w:gridSpan w:val="2"/>
            <w:tcBorders>
              <w:right w:val="nil"/>
            </w:tcBorders>
            <w:vAlign w:val="top"/>
          </w:tcPr>
          <w:p w14:paraId="7B5C6A92">
            <w:pPr>
              <w:spacing w:before="168" w:line="181" w:lineRule="auto"/>
              <w:ind w:left="1356"/>
              <w:rPr>
                <w:rFonts w:ascii="宋体" w:hAnsi="宋体" w:eastAsia="宋体" w:cs="宋体"/>
                <w:sz w:val="18"/>
                <w:szCs w:val="18"/>
              </w:rPr>
            </w:pPr>
            <w:r>
              <w:rPr>
                <w:rFonts w:ascii="宋体" w:hAnsi="宋体" w:eastAsia="宋体" w:cs="宋体"/>
                <w:spacing w:val="-2"/>
                <w:sz w:val="18"/>
                <w:szCs w:val="18"/>
              </w:rPr>
              <w:t>306.00</w:t>
            </w:r>
          </w:p>
        </w:tc>
      </w:tr>
      <w:tr w14:paraId="089DA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7332E2F4">
            <w:pPr>
              <w:pStyle w:val="6"/>
            </w:pPr>
          </w:p>
        </w:tc>
        <w:tc>
          <w:tcPr>
            <w:tcW w:w="999" w:type="dxa"/>
            <w:gridSpan w:val="3"/>
            <w:vMerge w:val="continue"/>
            <w:tcBorders>
              <w:top w:val="nil"/>
              <w:bottom w:val="nil"/>
            </w:tcBorders>
            <w:vAlign w:val="top"/>
          </w:tcPr>
          <w:p w14:paraId="4AE3D1FF">
            <w:pPr>
              <w:pStyle w:val="6"/>
            </w:pPr>
          </w:p>
        </w:tc>
        <w:tc>
          <w:tcPr>
            <w:tcW w:w="1411" w:type="dxa"/>
            <w:gridSpan w:val="2"/>
            <w:vAlign w:val="top"/>
          </w:tcPr>
          <w:p w14:paraId="6AE68AF5">
            <w:pPr>
              <w:spacing w:before="112" w:line="220" w:lineRule="auto"/>
              <w:ind w:left="353"/>
              <w:rPr>
                <w:rFonts w:ascii="宋体" w:hAnsi="宋体" w:eastAsia="宋体" w:cs="宋体"/>
                <w:sz w:val="18"/>
                <w:szCs w:val="18"/>
              </w:rPr>
            </w:pPr>
            <w:r>
              <w:rPr>
                <w:rFonts w:ascii="宋体" w:hAnsi="宋体" w:eastAsia="宋体" w:cs="宋体"/>
                <w:b/>
                <w:bCs/>
                <w:spacing w:val="-5"/>
                <w:sz w:val="18"/>
                <w:szCs w:val="18"/>
              </w:rPr>
              <w:t>公用经费</w:t>
            </w:r>
          </w:p>
        </w:tc>
        <w:tc>
          <w:tcPr>
            <w:tcW w:w="1587" w:type="dxa"/>
            <w:gridSpan w:val="3"/>
            <w:vAlign w:val="top"/>
          </w:tcPr>
          <w:p w14:paraId="553233BC">
            <w:pPr>
              <w:spacing w:before="167" w:line="182" w:lineRule="auto"/>
              <w:ind w:left="943"/>
              <w:rPr>
                <w:rFonts w:ascii="宋体" w:hAnsi="宋体" w:eastAsia="宋体" w:cs="宋体"/>
                <w:sz w:val="18"/>
                <w:szCs w:val="18"/>
              </w:rPr>
            </w:pPr>
            <w:r>
              <w:rPr>
                <w:rFonts w:ascii="宋体" w:hAnsi="宋体" w:eastAsia="宋体" w:cs="宋体"/>
                <w:spacing w:val="-2"/>
                <w:sz w:val="18"/>
                <w:szCs w:val="18"/>
              </w:rPr>
              <w:t>236.51</w:t>
            </w:r>
          </w:p>
        </w:tc>
        <w:tc>
          <w:tcPr>
            <w:tcW w:w="1999" w:type="dxa"/>
            <w:gridSpan w:val="2"/>
            <w:vAlign w:val="top"/>
          </w:tcPr>
          <w:p w14:paraId="706DF88B">
            <w:pPr>
              <w:spacing w:before="113" w:line="218" w:lineRule="auto"/>
              <w:ind w:left="462"/>
              <w:rPr>
                <w:rFonts w:ascii="宋体" w:hAnsi="宋体" w:eastAsia="宋体" w:cs="宋体"/>
                <w:sz w:val="18"/>
                <w:szCs w:val="18"/>
              </w:rPr>
            </w:pPr>
            <w:r>
              <w:rPr>
                <w:rFonts w:ascii="宋体" w:hAnsi="宋体" w:eastAsia="宋体" w:cs="宋体"/>
                <w:b/>
                <w:bCs/>
                <w:spacing w:val="-3"/>
                <w:sz w:val="18"/>
                <w:szCs w:val="18"/>
              </w:rPr>
              <w:t>本级财政安排</w:t>
            </w:r>
          </w:p>
        </w:tc>
        <w:tc>
          <w:tcPr>
            <w:tcW w:w="1999" w:type="dxa"/>
            <w:gridSpan w:val="2"/>
            <w:tcBorders>
              <w:right w:val="nil"/>
            </w:tcBorders>
            <w:vAlign w:val="top"/>
          </w:tcPr>
          <w:p w14:paraId="28A77C29">
            <w:pPr>
              <w:spacing w:before="168" w:line="181" w:lineRule="auto"/>
              <w:ind w:left="1175"/>
              <w:rPr>
                <w:rFonts w:ascii="宋体" w:hAnsi="宋体" w:eastAsia="宋体" w:cs="宋体"/>
                <w:sz w:val="18"/>
                <w:szCs w:val="18"/>
              </w:rPr>
            </w:pPr>
            <w:r>
              <w:rPr>
                <w:rFonts w:ascii="宋体" w:hAnsi="宋体" w:eastAsia="宋体" w:cs="宋体"/>
                <w:spacing w:val="-2"/>
                <w:sz w:val="18"/>
                <w:szCs w:val="18"/>
              </w:rPr>
              <w:t>2,259.85</w:t>
            </w:r>
          </w:p>
        </w:tc>
      </w:tr>
      <w:tr w14:paraId="1C1B8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536828B9">
            <w:pPr>
              <w:pStyle w:val="6"/>
            </w:pPr>
          </w:p>
        </w:tc>
        <w:tc>
          <w:tcPr>
            <w:tcW w:w="999" w:type="dxa"/>
            <w:gridSpan w:val="3"/>
            <w:vMerge w:val="continue"/>
            <w:tcBorders>
              <w:top w:val="nil"/>
            </w:tcBorders>
            <w:vAlign w:val="top"/>
          </w:tcPr>
          <w:p w14:paraId="13E18A70">
            <w:pPr>
              <w:pStyle w:val="6"/>
            </w:pPr>
          </w:p>
        </w:tc>
        <w:tc>
          <w:tcPr>
            <w:tcW w:w="1411" w:type="dxa"/>
            <w:gridSpan w:val="2"/>
            <w:vAlign w:val="top"/>
          </w:tcPr>
          <w:p w14:paraId="2D8F2AFF">
            <w:pPr>
              <w:spacing w:before="113" w:line="220" w:lineRule="auto"/>
              <w:ind w:left="528"/>
              <w:rPr>
                <w:rFonts w:ascii="宋体" w:hAnsi="宋体" w:eastAsia="宋体" w:cs="宋体"/>
                <w:sz w:val="18"/>
                <w:szCs w:val="18"/>
              </w:rPr>
            </w:pPr>
            <w:r>
              <w:rPr>
                <w:rFonts w:ascii="宋体" w:hAnsi="宋体" w:eastAsia="宋体" w:cs="宋体"/>
                <w:b/>
                <w:bCs/>
                <w:spacing w:val="-4"/>
                <w:sz w:val="18"/>
                <w:szCs w:val="18"/>
              </w:rPr>
              <w:t>合计</w:t>
            </w:r>
          </w:p>
        </w:tc>
        <w:tc>
          <w:tcPr>
            <w:tcW w:w="1587" w:type="dxa"/>
            <w:gridSpan w:val="3"/>
            <w:vAlign w:val="top"/>
          </w:tcPr>
          <w:p w14:paraId="76541C35">
            <w:pPr>
              <w:spacing w:before="168" w:line="181" w:lineRule="auto"/>
              <w:ind w:left="763"/>
              <w:rPr>
                <w:rFonts w:ascii="宋体" w:hAnsi="宋体" w:eastAsia="宋体" w:cs="宋体"/>
                <w:sz w:val="18"/>
                <w:szCs w:val="18"/>
              </w:rPr>
            </w:pPr>
            <w:r>
              <w:rPr>
                <w:rFonts w:ascii="宋体" w:hAnsi="宋体" w:eastAsia="宋体" w:cs="宋体"/>
                <w:spacing w:val="-2"/>
                <w:sz w:val="18"/>
                <w:szCs w:val="18"/>
              </w:rPr>
              <w:t>2,036.85</w:t>
            </w:r>
          </w:p>
        </w:tc>
        <w:tc>
          <w:tcPr>
            <w:tcW w:w="1999" w:type="dxa"/>
            <w:gridSpan w:val="2"/>
            <w:vAlign w:val="top"/>
          </w:tcPr>
          <w:p w14:paraId="4B9B5C33">
            <w:pPr>
              <w:spacing w:before="112" w:line="220" w:lineRule="auto"/>
              <w:ind w:left="640"/>
              <w:rPr>
                <w:rFonts w:ascii="宋体" w:hAnsi="宋体" w:eastAsia="宋体" w:cs="宋体"/>
                <w:sz w:val="18"/>
                <w:szCs w:val="18"/>
              </w:rPr>
            </w:pPr>
            <w:r>
              <w:rPr>
                <w:rFonts w:ascii="宋体" w:hAnsi="宋体" w:eastAsia="宋体" w:cs="宋体"/>
                <w:b/>
                <w:bCs/>
                <w:spacing w:val="-4"/>
                <w:sz w:val="18"/>
                <w:szCs w:val="18"/>
              </w:rPr>
              <w:t>其他资金</w:t>
            </w:r>
          </w:p>
        </w:tc>
        <w:tc>
          <w:tcPr>
            <w:tcW w:w="1999" w:type="dxa"/>
            <w:gridSpan w:val="2"/>
            <w:tcBorders>
              <w:right w:val="nil"/>
            </w:tcBorders>
            <w:vAlign w:val="top"/>
          </w:tcPr>
          <w:p w14:paraId="0AD2AD8D">
            <w:pPr>
              <w:spacing w:before="168" w:line="181" w:lineRule="auto"/>
              <w:ind w:left="1534"/>
              <w:rPr>
                <w:rFonts w:ascii="宋体" w:hAnsi="宋体" w:eastAsia="宋体" w:cs="宋体"/>
                <w:sz w:val="18"/>
                <w:szCs w:val="18"/>
              </w:rPr>
            </w:pPr>
            <w:r>
              <w:rPr>
                <w:rFonts w:ascii="宋体" w:hAnsi="宋体" w:eastAsia="宋体" w:cs="宋体"/>
                <w:spacing w:val="-2"/>
                <w:sz w:val="18"/>
                <w:szCs w:val="18"/>
              </w:rPr>
              <w:t>0.00</w:t>
            </w:r>
          </w:p>
        </w:tc>
      </w:tr>
      <w:tr w14:paraId="260D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720A0A97">
            <w:pPr>
              <w:pStyle w:val="6"/>
            </w:pPr>
          </w:p>
        </w:tc>
        <w:tc>
          <w:tcPr>
            <w:tcW w:w="979" w:type="dxa"/>
            <w:gridSpan w:val="2"/>
            <w:vMerge w:val="restart"/>
            <w:tcBorders>
              <w:bottom w:val="nil"/>
            </w:tcBorders>
            <w:vAlign w:val="top"/>
          </w:tcPr>
          <w:p w14:paraId="7FA9EC5A">
            <w:pPr>
              <w:pStyle w:val="6"/>
              <w:spacing w:line="473" w:lineRule="auto"/>
            </w:pPr>
          </w:p>
          <w:p w14:paraId="4334CEC0">
            <w:pPr>
              <w:spacing w:before="58" w:line="220" w:lineRule="auto"/>
              <w:ind w:left="138"/>
              <w:rPr>
                <w:rFonts w:ascii="宋体" w:hAnsi="宋体" w:eastAsia="宋体" w:cs="宋体"/>
                <w:sz w:val="18"/>
                <w:szCs w:val="18"/>
              </w:rPr>
            </w:pPr>
            <w:r>
              <w:rPr>
                <w:rFonts w:ascii="宋体" w:hAnsi="宋体" w:eastAsia="宋体" w:cs="宋体"/>
                <w:b/>
                <w:bCs/>
                <w:spacing w:val="-4"/>
                <w:sz w:val="18"/>
                <w:szCs w:val="18"/>
              </w:rPr>
              <w:t>项目支出</w:t>
            </w:r>
          </w:p>
        </w:tc>
        <w:tc>
          <w:tcPr>
            <w:tcW w:w="1431" w:type="dxa"/>
            <w:gridSpan w:val="3"/>
            <w:vAlign w:val="top"/>
          </w:tcPr>
          <w:p w14:paraId="1F139CF2">
            <w:pPr>
              <w:spacing w:before="113" w:line="218" w:lineRule="auto"/>
              <w:ind w:left="544"/>
              <w:rPr>
                <w:rFonts w:ascii="宋体" w:hAnsi="宋体" w:eastAsia="宋体" w:cs="宋体"/>
                <w:sz w:val="18"/>
                <w:szCs w:val="18"/>
              </w:rPr>
            </w:pPr>
            <w:r>
              <w:rPr>
                <w:rFonts w:ascii="宋体" w:hAnsi="宋体" w:eastAsia="宋体" w:cs="宋体"/>
                <w:b/>
                <w:bCs/>
                <w:spacing w:val="-4"/>
                <w:sz w:val="18"/>
                <w:szCs w:val="18"/>
              </w:rPr>
              <w:t>本级</w:t>
            </w:r>
          </w:p>
        </w:tc>
        <w:tc>
          <w:tcPr>
            <w:tcW w:w="1587" w:type="dxa"/>
            <w:gridSpan w:val="3"/>
            <w:vAlign w:val="top"/>
          </w:tcPr>
          <w:p w14:paraId="7D56D428">
            <w:pPr>
              <w:spacing w:before="168" w:line="181" w:lineRule="auto"/>
              <w:ind w:left="944"/>
              <w:rPr>
                <w:rFonts w:ascii="宋体" w:hAnsi="宋体" w:eastAsia="宋体" w:cs="宋体"/>
                <w:sz w:val="18"/>
                <w:szCs w:val="18"/>
              </w:rPr>
            </w:pPr>
            <w:r>
              <w:rPr>
                <w:rFonts w:ascii="宋体" w:hAnsi="宋体" w:eastAsia="宋体" w:cs="宋体"/>
                <w:spacing w:val="-2"/>
                <w:sz w:val="18"/>
                <w:szCs w:val="18"/>
              </w:rPr>
              <w:t>529.00</w:t>
            </w:r>
          </w:p>
        </w:tc>
        <w:tc>
          <w:tcPr>
            <w:tcW w:w="1999" w:type="dxa"/>
            <w:gridSpan w:val="2"/>
            <w:vAlign w:val="top"/>
          </w:tcPr>
          <w:p w14:paraId="69352D18">
            <w:pPr>
              <w:spacing w:before="112" w:line="219" w:lineRule="auto"/>
              <w:ind w:left="467"/>
              <w:rPr>
                <w:rFonts w:ascii="宋体" w:hAnsi="宋体" w:eastAsia="宋体" w:cs="宋体"/>
                <w:sz w:val="18"/>
                <w:szCs w:val="18"/>
              </w:rPr>
            </w:pPr>
            <w:r>
              <w:rPr>
                <w:rFonts w:ascii="宋体" w:hAnsi="宋体" w:eastAsia="宋体" w:cs="宋体"/>
                <w:b/>
                <w:bCs/>
                <w:spacing w:val="-4"/>
                <w:sz w:val="18"/>
                <w:szCs w:val="18"/>
              </w:rPr>
              <w:t>收入预算合计</w:t>
            </w:r>
          </w:p>
        </w:tc>
        <w:tc>
          <w:tcPr>
            <w:tcW w:w="1999" w:type="dxa"/>
            <w:gridSpan w:val="2"/>
            <w:tcBorders>
              <w:right w:val="nil"/>
            </w:tcBorders>
            <w:vAlign w:val="top"/>
          </w:tcPr>
          <w:p w14:paraId="308D5607">
            <w:pPr>
              <w:spacing w:before="168" w:line="181" w:lineRule="auto"/>
              <w:ind w:left="1175"/>
              <w:rPr>
                <w:rFonts w:ascii="宋体" w:hAnsi="宋体" w:eastAsia="宋体" w:cs="宋体"/>
                <w:sz w:val="18"/>
                <w:szCs w:val="18"/>
              </w:rPr>
            </w:pPr>
            <w:r>
              <w:rPr>
                <w:rFonts w:ascii="宋体" w:hAnsi="宋体" w:eastAsia="宋体" w:cs="宋体"/>
                <w:spacing w:val="-2"/>
                <w:sz w:val="18"/>
                <w:szCs w:val="18"/>
              </w:rPr>
              <w:t>2,565.85</w:t>
            </w:r>
          </w:p>
        </w:tc>
      </w:tr>
      <w:tr w14:paraId="01578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bottom w:val="nil"/>
            </w:tcBorders>
            <w:vAlign w:val="top"/>
          </w:tcPr>
          <w:p w14:paraId="7B70B4EF">
            <w:pPr>
              <w:pStyle w:val="6"/>
            </w:pPr>
          </w:p>
        </w:tc>
        <w:tc>
          <w:tcPr>
            <w:tcW w:w="979" w:type="dxa"/>
            <w:gridSpan w:val="2"/>
            <w:vMerge w:val="continue"/>
            <w:tcBorders>
              <w:top w:val="nil"/>
              <w:bottom w:val="nil"/>
            </w:tcBorders>
            <w:vAlign w:val="top"/>
          </w:tcPr>
          <w:p w14:paraId="204667C0">
            <w:pPr>
              <w:pStyle w:val="6"/>
            </w:pPr>
          </w:p>
        </w:tc>
        <w:tc>
          <w:tcPr>
            <w:tcW w:w="1431" w:type="dxa"/>
            <w:gridSpan w:val="3"/>
            <w:vAlign w:val="top"/>
          </w:tcPr>
          <w:p w14:paraId="31EF7952">
            <w:pPr>
              <w:spacing w:before="112" w:line="219" w:lineRule="auto"/>
              <w:ind w:left="183"/>
              <w:rPr>
                <w:rFonts w:ascii="宋体" w:hAnsi="宋体" w:eastAsia="宋体" w:cs="宋体"/>
                <w:sz w:val="18"/>
                <w:szCs w:val="18"/>
              </w:rPr>
            </w:pPr>
            <w:r>
              <w:rPr>
                <w:rFonts w:ascii="宋体" w:hAnsi="宋体" w:eastAsia="宋体" w:cs="宋体"/>
                <w:b/>
                <w:bCs/>
                <w:spacing w:val="-3"/>
                <w:sz w:val="18"/>
                <w:szCs w:val="18"/>
              </w:rPr>
              <w:t>对下转移支付</w:t>
            </w:r>
          </w:p>
        </w:tc>
        <w:tc>
          <w:tcPr>
            <w:tcW w:w="1587" w:type="dxa"/>
            <w:gridSpan w:val="3"/>
            <w:vAlign w:val="top"/>
          </w:tcPr>
          <w:p w14:paraId="65238C00">
            <w:pPr>
              <w:spacing w:before="168" w:line="181" w:lineRule="auto"/>
              <w:ind w:left="1122"/>
              <w:rPr>
                <w:rFonts w:ascii="宋体" w:hAnsi="宋体" w:eastAsia="宋体" w:cs="宋体"/>
                <w:sz w:val="18"/>
                <w:szCs w:val="18"/>
              </w:rPr>
            </w:pPr>
            <w:r>
              <w:rPr>
                <w:rFonts w:ascii="宋体" w:hAnsi="宋体" w:eastAsia="宋体" w:cs="宋体"/>
                <w:spacing w:val="-2"/>
                <w:sz w:val="18"/>
                <w:szCs w:val="18"/>
              </w:rPr>
              <w:t>0.00</w:t>
            </w:r>
          </w:p>
        </w:tc>
        <w:tc>
          <w:tcPr>
            <w:tcW w:w="1999" w:type="dxa"/>
            <w:gridSpan w:val="2"/>
            <w:vAlign w:val="top"/>
          </w:tcPr>
          <w:p w14:paraId="1F177423">
            <w:pPr>
              <w:spacing w:before="112" w:line="219" w:lineRule="auto"/>
              <w:ind w:left="462"/>
              <w:rPr>
                <w:rFonts w:ascii="宋体" w:hAnsi="宋体" w:eastAsia="宋体" w:cs="宋体"/>
                <w:sz w:val="18"/>
                <w:szCs w:val="18"/>
              </w:rPr>
            </w:pPr>
            <w:r>
              <w:rPr>
                <w:rFonts w:ascii="宋体" w:hAnsi="宋体" w:eastAsia="宋体" w:cs="宋体"/>
                <w:b/>
                <w:bCs/>
                <w:spacing w:val="-3"/>
                <w:sz w:val="18"/>
                <w:szCs w:val="18"/>
              </w:rPr>
              <w:t>支出预算合计</w:t>
            </w:r>
          </w:p>
        </w:tc>
        <w:tc>
          <w:tcPr>
            <w:tcW w:w="1999" w:type="dxa"/>
            <w:gridSpan w:val="2"/>
            <w:tcBorders>
              <w:right w:val="nil"/>
            </w:tcBorders>
            <w:vAlign w:val="top"/>
          </w:tcPr>
          <w:p w14:paraId="735FB1FA">
            <w:pPr>
              <w:spacing w:before="168" w:line="181" w:lineRule="auto"/>
              <w:ind w:left="1175"/>
              <w:rPr>
                <w:rFonts w:ascii="宋体" w:hAnsi="宋体" w:eastAsia="宋体" w:cs="宋体"/>
                <w:sz w:val="18"/>
                <w:szCs w:val="18"/>
              </w:rPr>
            </w:pPr>
            <w:r>
              <w:rPr>
                <w:rFonts w:ascii="宋体" w:hAnsi="宋体" w:eastAsia="宋体" w:cs="宋体"/>
                <w:spacing w:val="-2"/>
                <w:sz w:val="18"/>
                <w:szCs w:val="18"/>
              </w:rPr>
              <w:t>2,565.85</w:t>
            </w:r>
          </w:p>
        </w:tc>
      </w:tr>
      <w:tr w14:paraId="5CC8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26" w:type="dxa"/>
            <w:gridSpan w:val="2"/>
            <w:vMerge w:val="continue"/>
            <w:tcBorders>
              <w:top w:val="nil"/>
              <w:left w:val="nil"/>
            </w:tcBorders>
            <w:vAlign w:val="top"/>
          </w:tcPr>
          <w:p w14:paraId="1A733BA8">
            <w:pPr>
              <w:pStyle w:val="6"/>
            </w:pPr>
          </w:p>
        </w:tc>
        <w:tc>
          <w:tcPr>
            <w:tcW w:w="979" w:type="dxa"/>
            <w:gridSpan w:val="2"/>
            <w:vMerge w:val="continue"/>
            <w:tcBorders>
              <w:top w:val="nil"/>
            </w:tcBorders>
            <w:vAlign w:val="top"/>
          </w:tcPr>
          <w:p w14:paraId="53123B4C">
            <w:pPr>
              <w:pStyle w:val="6"/>
            </w:pPr>
          </w:p>
        </w:tc>
        <w:tc>
          <w:tcPr>
            <w:tcW w:w="1431" w:type="dxa"/>
            <w:gridSpan w:val="3"/>
            <w:vAlign w:val="top"/>
          </w:tcPr>
          <w:p w14:paraId="2F44B3BE">
            <w:pPr>
              <w:spacing w:before="113" w:line="220" w:lineRule="auto"/>
              <w:ind w:left="544"/>
              <w:rPr>
                <w:rFonts w:ascii="宋体" w:hAnsi="宋体" w:eastAsia="宋体" w:cs="宋体"/>
                <w:sz w:val="18"/>
                <w:szCs w:val="18"/>
              </w:rPr>
            </w:pPr>
            <w:r>
              <w:rPr>
                <w:rFonts w:ascii="宋体" w:hAnsi="宋体" w:eastAsia="宋体" w:cs="宋体"/>
                <w:b/>
                <w:bCs/>
                <w:spacing w:val="-4"/>
                <w:sz w:val="18"/>
                <w:szCs w:val="18"/>
              </w:rPr>
              <w:t>合计</w:t>
            </w:r>
          </w:p>
        </w:tc>
        <w:tc>
          <w:tcPr>
            <w:tcW w:w="1587" w:type="dxa"/>
            <w:gridSpan w:val="3"/>
            <w:vAlign w:val="top"/>
          </w:tcPr>
          <w:p w14:paraId="0920DB07">
            <w:pPr>
              <w:spacing w:before="168" w:line="181" w:lineRule="auto"/>
              <w:ind w:left="944"/>
              <w:rPr>
                <w:rFonts w:ascii="宋体" w:hAnsi="宋体" w:eastAsia="宋体" w:cs="宋体"/>
                <w:sz w:val="18"/>
                <w:szCs w:val="18"/>
              </w:rPr>
            </w:pPr>
            <w:r>
              <w:rPr>
                <w:rFonts w:ascii="宋体" w:hAnsi="宋体" w:eastAsia="宋体" w:cs="宋体"/>
                <w:spacing w:val="-2"/>
                <w:sz w:val="18"/>
                <w:szCs w:val="18"/>
              </w:rPr>
              <w:t>529.00</w:t>
            </w:r>
          </w:p>
        </w:tc>
        <w:tc>
          <w:tcPr>
            <w:tcW w:w="1999" w:type="dxa"/>
            <w:gridSpan w:val="2"/>
            <w:vAlign w:val="top"/>
          </w:tcPr>
          <w:p w14:paraId="4CFBCBFF">
            <w:pPr>
              <w:pStyle w:val="6"/>
            </w:pPr>
          </w:p>
        </w:tc>
        <w:tc>
          <w:tcPr>
            <w:tcW w:w="1999" w:type="dxa"/>
            <w:gridSpan w:val="2"/>
            <w:tcBorders>
              <w:right w:val="nil"/>
            </w:tcBorders>
            <w:vAlign w:val="top"/>
          </w:tcPr>
          <w:p w14:paraId="377063E0">
            <w:pPr>
              <w:pStyle w:val="6"/>
            </w:pPr>
          </w:p>
        </w:tc>
      </w:tr>
      <w:tr w14:paraId="2A027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527" w:type="dxa"/>
            <w:tcBorders>
              <w:left w:val="nil"/>
            </w:tcBorders>
            <w:textDirection w:val="tbRlV"/>
            <w:vAlign w:val="top"/>
          </w:tcPr>
          <w:p w14:paraId="4528A017">
            <w:pPr>
              <w:spacing w:before="164" w:line="199" w:lineRule="auto"/>
              <w:ind w:left="63"/>
              <w:rPr>
                <w:rFonts w:ascii="宋体" w:hAnsi="宋体" w:eastAsia="宋体" w:cs="宋体"/>
                <w:sz w:val="18"/>
                <w:szCs w:val="18"/>
              </w:rPr>
            </w:pPr>
            <w:r>
              <w:rPr>
                <w:rFonts w:ascii="宋体" w:hAnsi="宋体" w:eastAsia="宋体" w:cs="宋体"/>
                <w:b/>
                <w:bCs/>
                <w:spacing w:val="-3"/>
                <w:sz w:val="18"/>
                <w:szCs w:val="18"/>
              </w:rPr>
              <w:t>年</w:t>
            </w:r>
            <w:r>
              <w:rPr>
                <w:rFonts w:ascii="宋体" w:hAnsi="宋体" w:eastAsia="宋体" w:cs="宋体"/>
                <w:spacing w:val="44"/>
                <w:sz w:val="18"/>
                <w:szCs w:val="18"/>
              </w:rPr>
              <w:t xml:space="preserve"> </w:t>
            </w:r>
            <w:r>
              <w:rPr>
                <w:rFonts w:ascii="宋体" w:hAnsi="宋体" w:eastAsia="宋体" w:cs="宋体"/>
                <w:b/>
                <w:bCs/>
                <w:spacing w:val="-3"/>
                <w:sz w:val="18"/>
                <w:szCs w:val="18"/>
              </w:rPr>
              <w:t>度</w:t>
            </w:r>
            <w:r>
              <w:rPr>
                <w:rFonts w:ascii="宋体" w:hAnsi="宋体" w:eastAsia="宋体" w:cs="宋体"/>
                <w:spacing w:val="43"/>
                <w:sz w:val="18"/>
                <w:szCs w:val="18"/>
              </w:rPr>
              <w:t xml:space="preserve"> </w:t>
            </w:r>
            <w:r>
              <w:rPr>
                <w:rFonts w:ascii="宋体" w:hAnsi="宋体" w:eastAsia="宋体" w:cs="宋体"/>
                <w:b/>
                <w:bCs/>
                <w:spacing w:val="-3"/>
                <w:sz w:val="18"/>
                <w:szCs w:val="18"/>
              </w:rPr>
              <w:t>绩</w:t>
            </w:r>
            <w:r>
              <w:rPr>
                <w:rFonts w:ascii="宋体" w:hAnsi="宋体" w:eastAsia="宋体" w:cs="宋体"/>
                <w:spacing w:val="43"/>
                <w:sz w:val="18"/>
                <w:szCs w:val="18"/>
              </w:rPr>
              <w:t xml:space="preserve"> </w:t>
            </w:r>
            <w:r>
              <w:rPr>
                <w:rFonts w:ascii="宋体" w:hAnsi="宋体" w:eastAsia="宋体" w:cs="宋体"/>
                <w:b/>
                <w:bCs/>
                <w:spacing w:val="-3"/>
                <w:sz w:val="18"/>
                <w:szCs w:val="18"/>
              </w:rPr>
              <w:t>效</w:t>
            </w:r>
            <w:r>
              <w:rPr>
                <w:rFonts w:ascii="宋体" w:hAnsi="宋体" w:eastAsia="宋体" w:cs="宋体"/>
                <w:spacing w:val="42"/>
                <w:w w:val="101"/>
                <w:sz w:val="18"/>
                <w:szCs w:val="18"/>
              </w:rPr>
              <w:t xml:space="preserve"> </w:t>
            </w:r>
            <w:r>
              <w:rPr>
                <w:rFonts w:ascii="宋体" w:hAnsi="宋体" w:eastAsia="宋体" w:cs="宋体"/>
                <w:b/>
                <w:bCs/>
                <w:spacing w:val="-3"/>
                <w:position w:val="1"/>
                <w:sz w:val="18"/>
                <w:szCs w:val="18"/>
              </w:rPr>
              <w:t>目</w:t>
            </w:r>
            <w:r>
              <w:rPr>
                <w:rFonts w:ascii="宋体" w:hAnsi="宋体" w:eastAsia="宋体" w:cs="宋体"/>
                <w:spacing w:val="42"/>
                <w:position w:val="1"/>
                <w:sz w:val="18"/>
                <w:szCs w:val="18"/>
              </w:rPr>
              <w:t xml:space="preserve"> </w:t>
            </w:r>
            <w:r>
              <w:rPr>
                <w:rFonts w:ascii="宋体" w:hAnsi="宋体" w:eastAsia="宋体" w:cs="宋体"/>
                <w:b/>
                <w:bCs/>
                <w:spacing w:val="-3"/>
                <w:sz w:val="18"/>
                <w:szCs w:val="18"/>
              </w:rPr>
              <w:t>标</w:t>
            </w:r>
          </w:p>
        </w:tc>
        <w:tc>
          <w:tcPr>
            <w:tcW w:w="8994" w:type="dxa"/>
            <w:gridSpan w:val="13"/>
            <w:tcBorders>
              <w:right w:val="nil"/>
            </w:tcBorders>
            <w:vAlign w:val="top"/>
          </w:tcPr>
          <w:p w14:paraId="56E9D6B6">
            <w:pPr>
              <w:pStyle w:val="6"/>
              <w:spacing w:line="314" w:lineRule="auto"/>
            </w:pPr>
          </w:p>
          <w:p w14:paraId="773957A1">
            <w:pPr>
              <w:spacing w:before="58" w:line="311" w:lineRule="auto"/>
              <w:ind w:left="116" w:right="238" w:firstLine="2"/>
              <w:rPr>
                <w:rFonts w:ascii="宋体" w:hAnsi="宋体" w:eastAsia="宋体" w:cs="宋体"/>
                <w:sz w:val="18"/>
                <w:szCs w:val="18"/>
              </w:rPr>
            </w:pPr>
            <w:r>
              <w:rPr>
                <w:rFonts w:ascii="宋体" w:hAnsi="宋体" w:eastAsia="宋体" w:cs="宋体"/>
                <w:sz w:val="18"/>
                <w:szCs w:val="18"/>
              </w:rPr>
              <w:t>充分发挥审判职能作用，切实维护社会公平正义，维护人民法院、人民法官良好形象</w:t>
            </w:r>
            <w:r>
              <w:rPr>
                <w:rFonts w:ascii="宋体" w:hAnsi="宋体" w:eastAsia="宋体" w:cs="宋体"/>
                <w:spacing w:val="-1"/>
                <w:sz w:val="18"/>
                <w:szCs w:val="18"/>
              </w:rPr>
              <w:t>和党的执政基础，努力创</w:t>
            </w:r>
            <w:r>
              <w:rPr>
                <w:rFonts w:ascii="宋体" w:hAnsi="宋体" w:eastAsia="宋体" w:cs="宋体"/>
                <w:sz w:val="18"/>
                <w:szCs w:val="18"/>
              </w:rPr>
              <w:t xml:space="preserve"> 造安全的政治环境、稳定的社会环境、公正法治环境。把推进司法改革和信息化建设深度融</w:t>
            </w:r>
            <w:r>
              <w:rPr>
                <w:rFonts w:ascii="宋体" w:hAnsi="宋体" w:eastAsia="宋体" w:cs="宋体"/>
                <w:spacing w:val="-1"/>
                <w:sz w:val="18"/>
                <w:szCs w:val="18"/>
              </w:rPr>
              <w:t>合作为重要抓手，</w:t>
            </w:r>
            <w:r>
              <w:rPr>
                <w:rFonts w:ascii="宋体" w:hAnsi="宋体" w:eastAsia="宋体" w:cs="宋体"/>
                <w:sz w:val="18"/>
                <w:szCs w:val="18"/>
              </w:rPr>
              <w:t xml:space="preserve"> </w:t>
            </w:r>
            <w:r>
              <w:rPr>
                <w:rFonts w:ascii="宋体" w:hAnsi="宋体" w:eastAsia="宋体" w:cs="宋体"/>
                <w:spacing w:val="-1"/>
                <w:sz w:val="18"/>
                <w:szCs w:val="18"/>
              </w:rPr>
              <w:t>投入努力破解影响司法公正和司法公信的体制机制障碍，推进审判体系和审判能力现代化。</w:t>
            </w:r>
          </w:p>
        </w:tc>
      </w:tr>
      <w:tr w14:paraId="7F5F8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restart"/>
            <w:tcBorders>
              <w:left w:val="nil"/>
              <w:bottom w:val="nil"/>
            </w:tcBorders>
            <w:textDirection w:val="tbRlV"/>
            <w:vAlign w:val="top"/>
          </w:tcPr>
          <w:p w14:paraId="6E88F702">
            <w:pPr>
              <w:spacing w:before="168" w:line="208" w:lineRule="auto"/>
              <w:ind w:left="2928"/>
              <w:rPr>
                <w:rFonts w:ascii="宋体" w:hAnsi="宋体" w:eastAsia="宋体" w:cs="宋体"/>
                <w:sz w:val="18"/>
                <w:szCs w:val="18"/>
              </w:rPr>
            </w:pPr>
            <w:r>
              <w:rPr>
                <w:rFonts w:ascii="宋体" w:hAnsi="宋体" w:eastAsia="宋体" w:cs="宋体"/>
                <w:b/>
                <w:bCs/>
                <w:spacing w:val="-3"/>
                <w:sz w:val="18"/>
                <w:szCs w:val="18"/>
              </w:rPr>
              <w:t>绩</w:t>
            </w:r>
            <w:r>
              <w:rPr>
                <w:rFonts w:ascii="宋体" w:hAnsi="宋体" w:eastAsia="宋体" w:cs="宋体"/>
                <w:spacing w:val="43"/>
                <w:w w:val="101"/>
                <w:sz w:val="18"/>
                <w:szCs w:val="18"/>
              </w:rPr>
              <w:t xml:space="preserve"> </w:t>
            </w:r>
            <w:r>
              <w:rPr>
                <w:rFonts w:ascii="宋体" w:hAnsi="宋体" w:eastAsia="宋体" w:cs="宋体"/>
                <w:b/>
                <w:bCs/>
                <w:spacing w:val="-3"/>
                <w:sz w:val="18"/>
                <w:szCs w:val="18"/>
              </w:rPr>
              <w:t>效</w:t>
            </w:r>
            <w:r>
              <w:rPr>
                <w:rFonts w:ascii="宋体" w:hAnsi="宋体" w:eastAsia="宋体" w:cs="宋体"/>
                <w:spacing w:val="42"/>
                <w:sz w:val="18"/>
                <w:szCs w:val="18"/>
              </w:rPr>
              <w:t xml:space="preserve"> </w:t>
            </w:r>
            <w:r>
              <w:rPr>
                <w:rFonts w:ascii="宋体" w:hAnsi="宋体" w:eastAsia="宋体" w:cs="宋体"/>
                <w:b/>
                <w:bCs/>
                <w:spacing w:val="-3"/>
                <w:sz w:val="18"/>
                <w:szCs w:val="18"/>
              </w:rPr>
              <w:t>指</w:t>
            </w:r>
            <w:r>
              <w:rPr>
                <w:rFonts w:ascii="宋体" w:hAnsi="宋体" w:eastAsia="宋体" w:cs="宋体"/>
                <w:spacing w:val="43"/>
                <w:sz w:val="18"/>
                <w:szCs w:val="18"/>
              </w:rPr>
              <w:t xml:space="preserve"> </w:t>
            </w:r>
            <w:r>
              <w:rPr>
                <w:rFonts w:ascii="宋体" w:hAnsi="宋体" w:eastAsia="宋体" w:cs="宋体"/>
                <w:b/>
                <w:bCs/>
                <w:spacing w:val="-3"/>
                <w:sz w:val="18"/>
                <w:szCs w:val="18"/>
              </w:rPr>
              <w:t>标</w:t>
            </w:r>
          </w:p>
        </w:tc>
        <w:tc>
          <w:tcPr>
            <w:tcW w:w="1281" w:type="dxa"/>
            <w:gridSpan w:val="2"/>
            <w:vAlign w:val="top"/>
          </w:tcPr>
          <w:p w14:paraId="5A29B8D8">
            <w:pPr>
              <w:spacing w:before="194" w:line="220" w:lineRule="auto"/>
              <w:ind w:left="285"/>
              <w:rPr>
                <w:rFonts w:ascii="宋体" w:hAnsi="宋体" w:eastAsia="宋体" w:cs="宋体"/>
                <w:sz w:val="18"/>
                <w:szCs w:val="18"/>
              </w:rPr>
            </w:pPr>
            <w:r>
              <w:rPr>
                <w:rFonts w:ascii="宋体" w:hAnsi="宋体" w:eastAsia="宋体" w:cs="宋体"/>
                <w:b/>
                <w:bCs/>
                <w:spacing w:val="-5"/>
                <w:sz w:val="18"/>
                <w:szCs w:val="18"/>
              </w:rPr>
              <w:t>一级指标</w:t>
            </w:r>
          </w:p>
        </w:tc>
        <w:tc>
          <w:tcPr>
            <w:tcW w:w="851" w:type="dxa"/>
            <w:gridSpan w:val="3"/>
            <w:vAlign w:val="top"/>
          </w:tcPr>
          <w:p w14:paraId="4516683B">
            <w:pPr>
              <w:spacing w:before="194" w:line="219" w:lineRule="auto"/>
              <w:ind w:left="247"/>
              <w:rPr>
                <w:rFonts w:ascii="宋体" w:hAnsi="宋体" w:eastAsia="宋体" w:cs="宋体"/>
                <w:sz w:val="18"/>
                <w:szCs w:val="18"/>
              </w:rPr>
            </w:pPr>
            <w:r>
              <w:rPr>
                <w:rFonts w:ascii="宋体" w:hAnsi="宋体" w:eastAsia="宋体" w:cs="宋体"/>
                <w:b/>
                <w:bCs/>
                <w:spacing w:val="-4"/>
                <w:sz w:val="18"/>
                <w:szCs w:val="18"/>
              </w:rPr>
              <w:t>权重</w:t>
            </w:r>
          </w:p>
        </w:tc>
        <w:tc>
          <w:tcPr>
            <w:tcW w:w="1984" w:type="dxa"/>
            <w:gridSpan w:val="3"/>
            <w:vAlign w:val="top"/>
          </w:tcPr>
          <w:p w14:paraId="275E8DF8">
            <w:pPr>
              <w:spacing w:before="194" w:line="220" w:lineRule="auto"/>
              <w:ind w:left="637"/>
              <w:rPr>
                <w:rFonts w:ascii="宋体" w:hAnsi="宋体" w:eastAsia="宋体" w:cs="宋体"/>
                <w:sz w:val="18"/>
                <w:szCs w:val="18"/>
              </w:rPr>
            </w:pPr>
            <w:r>
              <w:rPr>
                <w:rFonts w:ascii="宋体" w:hAnsi="宋体" w:eastAsia="宋体" w:cs="宋体"/>
                <w:b/>
                <w:bCs/>
                <w:spacing w:val="-4"/>
                <w:sz w:val="18"/>
                <w:szCs w:val="18"/>
              </w:rPr>
              <w:t>二级指标</w:t>
            </w:r>
          </w:p>
        </w:tc>
        <w:tc>
          <w:tcPr>
            <w:tcW w:w="3262" w:type="dxa"/>
            <w:gridSpan w:val="4"/>
            <w:vAlign w:val="top"/>
          </w:tcPr>
          <w:p w14:paraId="371C9768">
            <w:pPr>
              <w:spacing w:before="194" w:line="220" w:lineRule="auto"/>
              <w:ind w:left="1272"/>
              <w:rPr>
                <w:rFonts w:ascii="宋体" w:hAnsi="宋体" w:eastAsia="宋体" w:cs="宋体"/>
                <w:sz w:val="18"/>
                <w:szCs w:val="18"/>
              </w:rPr>
            </w:pPr>
            <w:r>
              <w:rPr>
                <w:rFonts w:ascii="宋体" w:hAnsi="宋体" w:eastAsia="宋体" w:cs="宋体"/>
                <w:b/>
                <w:bCs/>
                <w:spacing w:val="-4"/>
                <w:sz w:val="18"/>
                <w:szCs w:val="18"/>
              </w:rPr>
              <w:t>三级指标</w:t>
            </w:r>
          </w:p>
        </w:tc>
        <w:tc>
          <w:tcPr>
            <w:tcW w:w="1616" w:type="dxa"/>
            <w:tcBorders>
              <w:right w:val="nil"/>
            </w:tcBorders>
            <w:vAlign w:val="top"/>
          </w:tcPr>
          <w:p w14:paraId="47EAD08E">
            <w:pPr>
              <w:spacing w:before="194" w:line="219" w:lineRule="auto"/>
              <w:ind w:left="540"/>
              <w:rPr>
                <w:rFonts w:ascii="宋体" w:hAnsi="宋体" w:eastAsia="宋体" w:cs="宋体"/>
                <w:sz w:val="18"/>
                <w:szCs w:val="18"/>
              </w:rPr>
            </w:pPr>
            <w:r>
              <w:rPr>
                <w:rFonts w:ascii="宋体" w:hAnsi="宋体" w:eastAsia="宋体" w:cs="宋体"/>
                <w:b/>
                <w:bCs/>
                <w:spacing w:val="-4"/>
                <w:sz w:val="18"/>
                <w:szCs w:val="18"/>
              </w:rPr>
              <w:t>指标值</w:t>
            </w:r>
          </w:p>
        </w:tc>
      </w:tr>
      <w:tr w14:paraId="4958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3D292ED6">
            <w:pPr>
              <w:pStyle w:val="6"/>
            </w:pPr>
          </w:p>
        </w:tc>
        <w:tc>
          <w:tcPr>
            <w:tcW w:w="1281" w:type="dxa"/>
            <w:gridSpan w:val="2"/>
            <w:vMerge w:val="restart"/>
            <w:tcBorders>
              <w:bottom w:val="nil"/>
            </w:tcBorders>
            <w:vAlign w:val="top"/>
          </w:tcPr>
          <w:p w14:paraId="0DD5D61C">
            <w:pPr>
              <w:pStyle w:val="6"/>
              <w:spacing w:line="261" w:lineRule="auto"/>
            </w:pPr>
          </w:p>
          <w:p w14:paraId="22FD6D9E">
            <w:pPr>
              <w:pStyle w:val="6"/>
              <w:spacing w:line="261" w:lineRule="auto"/>
            </w:pPr>
          </w:p>
          <w:p w14:paraId="1113AD96">
            <w:pPr>
              <w:pStyle w:val="6"/>
              <w:spacing w:line="261" w:lineRule="auto"/>
            </w:pPr>
          </w:p>
          <w:p w14:paraId="3B557D1F">
            <w:pPr>
              <w:pStyle w:val="6"/>
              <w:spacing w:line="261" w:lineRule="auto"/>
            </w:pPr>
          </w:p>
          <w:p w14:paraId="77DA92C3">
            <w:pPr>
              <w:pStyle w:val="6"/>
              <w:spacing w:line="261" w:lineRule="auto"/>
            </w:pPr>
          </w:p>
          <w:p w14:paraId="468A7B54">
            <w:pPr>
              <w:pStyle w:val="6"/>
              <w:spacing w:line="261" w:lineRule="auto"/>
            </w:pPr>
          </w:p>
          <w:p w14:paraId="783EB247">
            <w:pPr>
              <w:pStyle w:val="6"/>
              <w:spacing w:line="261" w:lineRule="auto"/>
            </w:pPr>
          </w:p>
          <w:p w14:paraId="70503F2B">
            <w:pPr>
              <w:pStyle w:val="6"/>
              <w:spacing w:line="261" w:lineRule="auto"/>
            </w:pPr>
          </w:p>
          <w:p w14:paraId="168DD965">
            <w:pPr>
              <w:pStyle w:val="6"/>
              <w:spacing w:line="262" w:lineRule="auto"/>
            </w:pPr>
          </w:p>
          <w:p w14:paraId="754C5A25">
            <w:pPr>
              <w:pStyle w:val="6"/>
              <w:spacing w:line="262" w:lineRule="auto"/>
            </w:pPr>
          </w:p>
          <w:p w14:paraId="3CEBEAA6">
            <w:pPr>
              <w:pStyle w:val="6"/>
              <w:spacing w:line="262" w:lineRule="auto"/>
            </w:pPr>
          </w:p>
          <w:p w14:paraId="1193919B">
            <w:pPr>
              <w:spacing w:before="58" w:line="307" w:lineRule="auto"/>
              <w:ind w:left="553" w:right="185" w:hanging="361"/>
              <w:rPr>
                <w:rFonts w:ascii="宋体" w:hAnsi="宋体" w:eastAsia="宋体" w:cs="宋体"/>
                <w:sz w:val="18"/>
                <w:szCs w:val="18"/>
              </w:rPr>
            </w:pPr>
            <w:r>
              <w:rPr>
                <w:rFonts w:ascii="宋体" w:hAnsi="宋体" w:eastAsia="宋体" w:cs="宋体"/>
                <w:spacing w:val="-2"/>
                <w:sz w:val="18"/>
                <w:szCs w:val="18"/>
              </w:rPr>
              <w:t>基本运行指</w:t>
            </w:r>
            <w:r>
              <w:rPr>
                <w:rFonts w:ascii="宋体" w:hAnsi="宋体" w:eastAsia="宋体" w:cs="宋体"/>
                <w:spacing w:val="2"/>
                <w:sz w:val="18"/>
                <w:szCs w:val="18"/>
              </w:rPr>
              <w:t xml:space="preserve"> </w:t>
            </w:r>
            <w:r>
              <w:rPr>
                <w:rFonts w:ascii="宋体" w:hAnsi="宋体" w:eastAsia="宋体" w:cs="宋体"/>
                <w:sz w:val="18"/>
                <w:szCs w:val="18"/>
              </w:rPr>
              <w:t>标</w:t>
            </w:r>
          </w:p>
        </w:tc>
        <w:tc>
          <w:tcPr>
            <w:tcW w:w="851" w:type="dxa"/>
            <w:gridSpan w:val="3"/>
            <w:vMerge w:val="restart"/>
            <w:tcBorders>
              <w:bottom w:val="nil"/>
            </w:tcBorders>
            <w:vAlign w:val="top"/>
          </w:tcPr>
          <w:p w14:paraId="5D0BAFF5">
            <w:pPr>
              <w:pStyle w:val="6"/>
              <w:spacing w:line="256" w:lineRule="auto"/>
            </w:pPr>
          </w:p>
          <w:p w14:paraId="15974BC3">
            <w:pPr>
              <w:pStyle w:val="6"/>
              <w:spacing w:line="256" w:lineRule="auto"/>
            </w:pPr>
          </w:p>
          <w:p w14:paraId="56D91F71">
            <w:pPr>
              <w:pStyle w:val="6"/>
              <w:spacing w:line="257" w:lineRule="auto"/>
            </w:pPr>
          </w:p>
          <w:p w14:paraId="2F764001">
            <w:pPr>
              <w:pStyle w:val="6"/>
              <w:spacing w:line="257" w:lineRule="auto"/>
            </w:pPr>
          </w:p>
          <w:p w14:paraId="04B34859">
            <w:pPr>
              <w:pStyle w:val="6"/>
              <w:spacing w:line="257" w:lineRule="auto"/>
            </w:pPr>
          </w:p>
          <w:p w14:paraId="42DD913D">
            <w:pPr>
              <w:pStyle w:val="6"/>
              <w:spacing w:line="257" w:lineRule="auto"/>
            </w:pPr>
          </w:p>
          <w:p w14:paraId="4EE397AC">
            <w:pPr>
              <w:pStyle w:val="6"/>
              <w:spacing w:line="257" w:lineRule="auto"/>
            </w:pPr>
          </w:p>
          <w:p w14:paraId="3F38162A">
            <w:pPr>
              <w:pStyle w:val="6"/>
              <w:spacing w:line="257" w:lineRule="auto"/>
            </w:pPr>
          </w:p>
          <w:p w14:paraId="4F04A666">
            <w:pPr>
              <w:pStyle w:val="6"/>
              <w:spacing w:line="257" w:lineRule="auto"/>
            </w:pPr>
          </w:p>
          <w:p w14:paraId="2856A923">
            <w:pPr>
              <w:pStyle w:val="6"/>
              <w:spacing w:line="257" w:lineRule="auto"/>
            </w:pPr>
          </w:p>
          <w:p w14:paraId="4A0BB596">
            <w:pPr>
              <w:pStyle w:val="6"/>
              <w:spacing w:line="257" w:lineRule="auto"/>
            </w:pPr>
          </w:p>
          <w:p w14:paraId="49B9FC13">
            <w:pPr>
              <w:pStyle w:val="6"/>
              <w:spacing w:line="257" w:lineRule="auto"/>
            </w:pPr>
          </w:p>
          <w:p w14:paraId="277DDFFB">
            <w:pPr>
              <w:spacing w:before="59" w:line="182" w:lineRule="auto"/>
              <w:ind w:left="351"/>
              <w:rPr>
                <w:rFonts w:ascii="宋体" w:hAnsi="宋体" w:eastAsia="宋体" w:cs="宋体"/>
                <w:sz w:val="18"/>
                <w:szCs w:val="18"/>
              </w:rPr>
            </w:pPr>
            <w:r>
              <w:rPr>
                <w:rFonts w:ascii="宋体" w:hAnsi="宋体" w:eastAsia="宋体" w:cs="宋体"/>
                <w:spacing w:val="-6"/>
                <w:sz w:val="18"/>
                <w:szCs w:val="18"/>
              </w:rPr>
              <w:t>10</w:t>
            </w:r>
          </w:p>
        </w:tc>
        <w:tc>
          <w:tcPr>
            <w:tcW w:w="1984" w:type="dxa"/>
            <w:gridSpan w:val="3"/>
            <w:vMerge w:val="restart"/>
            <w:tcBorders>
              <w:bottom w:val="nil"/>
            </w:tcBorders>
            <w:vAlign w:val="top"/>
          </w:tcPr>
          <w:p w14:paraId="3D55F395">
            <w:pPr>
              <w:pStyle w:val="6"/>
              <w:spacing w:line="251" w:lineRule="auto"/>
            </w:pPr>
          </w:p>
          <w:p w14:paraId="4F464BC4">
            <w:pPr>
              <w:pStyle w:val="6"/>
              <w:spacing w:line="251" w:lineRule="auto"/>
            </w:pPr>
          </w:p>
          <w:p w14:paraId="308618CB">
            <w:pPr>
              <w:pStyle w:val="6"/>
              <w:spacing w:line="251" w:lineRule="auto"/>
            </w:pPr>
          </w:p>
          <w:p w14:paraId="144005DE">
            <w:pPr>
              <w:pStyle w:val="6"/>
              <w:spacing w:line="251" w:lineRule="auto"/>
            </w:pPr>
          </w:p>
          <w:p w14:paraId="7B327DF2">
            <w:pPr>
              <w:spacing w:before="58" w:line="219" w:lineRule="auto"/>
              <w:ind w:left="455"/>
              <w:rPr>
                <w:rFonts w:ascii="宋体" w:hAnsi="宋体" w:eastAsia="宋体" w:cs="宋体"/>
                <w:sz w:val="18"/>
                <w:szCs w:val="18"/>
              </w:rPr>
            </w:pPr>
            <w:r>
              <w:rPr>
                <w:rFonts w:ascii="宋体" w:hAnsi="宋体" w:eastAsia="宋体" w:cs="宋体"/>
                <w:spacing w:val="-1"/>
                <w:sz w:val="18"/>
                <w:szCs w:val="18"/>
              </w:rPr>
              <w:t>预算收支管理</w:t>
            </w:r>
          </w:p>
        </w:tc>
        <w:tc>
          <w:tcPr>
            <w:tcW w:w="3262" w:type="dxa"/>
            <w:gridSpan w:val="4"/>
            <w:vAlign w:val="top"/>
          </w:tcPr>
          <w:p w14:paraId="39EB8FE5">
            <w:pPr>
              <w:spacing w:before="195" w:line="219" w:lineRule="auto"/>
              <w:ind w:left="1183"/>
              <w:rPr>
                <w:rFonts w:ascii="宋体" w:hAnsi="宋体" w:eastAsia="宋体" w:cs="宋体"/>
                <w:sz w:val="18"/>
                <w:szCs w:val="18"/>
              </w:rPr>
            </w:pPr>
            <w:r>
              <w:rPr>
                <w:rFonts w:ascii="宋体" w:hAnsi="宋体" w:eastAsia="宋体" w:cs="宋体"/>
                <w:spacing w:val="-2"/>
                <w:sz w:val="18"/>
                <w:szCs w:val="18"/>
              </w:rPr>
              <w:t>预算执行率</w:t>
            </w:r>
          </w:p>
        </w:tc>
        <w:tc>
          <w:tcPr>
            <w:tcW w:w="1616" w:type="dxa"/>
            <w:tcBorders>
              <w:right w:val="nil"/>
            </w:tcBorders>
            <w:vAlign w:val="top"/>
          </w:tcPr>
          <w:p w14:paraId="352BC1FF">
            <w:pPr>
              <w:spacing w:before="221" w:line="237" w:lineRule="auto"/>
              <w:ind w:left="557"/>
              <w:rPr>
                <w:rFonts w:ascii="宋体" w:hAnsi="宋体" w:eastAsia="宋体" w:cs="宋体"/>
                <w:sz w:val="18"/>
                <w:szCs w:val="18"/>
              </w:rPr>
            </w:pPr>
            <w:r>
              <w:rPr>
                <w:rFonts w:ascii="宋体" w:hAnsi="宋体" w:eastAsia="宋体" w:cs="宋体"/>
                <w:spacing w:val="-5"/>
                <w:sz w:val="18"/>
                <w:szCs w:val="18"/>
              </w:rPr>
              <w:t>≥100%</w:t>
            </w:r>
          </w:p>
        </w:tc>
      </w:tr>
      <w:tr w14:paraId="14058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14E75F8D">
            <w:pPr>
              <w:pStyle w:val="6"/>
            </w:pPr>
          </w:p>
        </w:tc>
        <w:tc>
          <w:tcPr>
            <w:tcW w:w="1281" w:type="dxa"/>
            <w:gridSpan w:val="2"/>
            <w:vMerge w:val="continue"/>
            <w:tcBorders>
              <w:top w:val="nil"/>
              <w:bottom w:val="nil"/>
            </w:tcBorders>
            <w:vAlign w:val="top"/>
          </w:tcPr>
          <w:p w14:paraId="01215BE1">
            <w:pPr>
              <w:pStyle w:val="6"/>
            </w:pPr>
          </w:p>
        </w:tc>
        <w:tc>
          <w:tcPr>
            <w:tcW w:w="851" w:type="dxa"/>
            <w:gridSpan w:val="3"/>
            <w:vMerge w:val="continue"/>
            <w:tcBorders>
              <w:top w:val="nil"/>
              <w:bottom w:val="nil"/>
            </w:tcBorders>
            <w:vAlign w:val="top"/>
          </w:tcPr>
          <w:p w14:paraId="2DC68CFD">
            <w:pPr>
              <w:pStyle w:val="6"/>
            </w:pPr>
          </w:p>
        </w:tc>
        <w:tc>
          <w:tcPr>
            <w:tcW w:w="1984" w:type="dxa"/>
            <w:gridSpan w:val="3"/>
            <w:vMerge w:val="continue"/>
            <w:tcBorders>
              <w:top w:val="nil"/>
              <w:bottom w:val="nil"/>
            </w:tcBorders>
            <w:vAlign w:val="top"/>
          </w:tcPr>
          <w:p w14:paraId="75022618">
            <w:pPr>
              <w:pStyle w:val="6"/>
            </w:pPr>
          </w:p>
        </w:tc>
        <w:tc>
          <w:tcPr>
            <w:tcW w:w="3262" w:type="dxa"/>
            <w:gridSpan w:val="4"/>
            <w:vAlign w:val="top"/>
          </w:tcPr>
          <w:p w14:paraId="58AD0FB5">
            <w:pPr>
              <w:spacing w:before="196" w:line="219" w:lineRule="auto"/>
              <w:ind w:left="1183"/>
              <w:rPr>
                <w:rFonts w:ascii="宋体" w:hAnsi="宋体" w:eastAsia="宋体" w:cs="宋体"/>
                <w:sz w:val="18"/>
                <w:szCs w:val="18"/>
              </w:rPr>
            </w:pPr>
            <w:r>
              <w:rPr>
                <w:rFonts w:ascii="宋体" w:hAnsi="宋体" w:eastAsia="宋体" w:cs="宋体"/>
                <w:spacing w:val="-2"/>
                <w:sz w:val="18"/>
                <w:szCs w:val="18"/>
              </w:rPr>
              <w:t>预算调整率</w:t>
            </w:r>
          </w:p>
        </w:tc>
        <w:tc>
          <w:tcPr>
            <w:tcW w:w="1616" w:type="dxa"/>
            <w:tcBorders>
              <w:right w:val="nil"/>
            </w:tcBorders>
            <w:vAlign w:val="top"/>
          </w:tcPr>
          <w:p w14:paraId="2CE9CA3B">
            <w:pPr>
              <w:spacing w:before="222" w:line="235" w:lineRule="auto"/>
              <w:ind w:left="642"/>
              <w:rPr>
                <w:rFonts w:ascii="宋体" w:hAnsi="宋体" w:eastAsia="宋体" w:cs="宋体"/>
                <w:sz w:val="18"/>
                <w:szCs w:val="18"/>
              </w:rPr>
            </w:pPr>
            <w:r>
              <w:rPr>
                <w:rFonts w:ascii="宋体" w:hAnsi="宋体" w:eastAsia="宋体" w:cs="宋体"/>
                <w:spacing w:val="-5"/>
                <w:sz w:val="18"/>
                <w:szCs w:val="18"/>
              </w:rPr>
              <w:t>≤5%</w:t>
            </w:r>
          </w:p>
        </w:tc>
      </w:tr>
      <w:tr w14:paraId="47C4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0E0B8BB0">
            <w:pPr>
              <w:pStyle w:val="6"/>
            </w:pPr>
          </w:p>
        </w:tc>
        <w:tc>
          <w:tcPr>
            <w:tcW w:w="1281" w:type="dxa"/>
            <w:gridSpan w:val="2"/>
            <w:vMerge w:val="continue"/>
            <w:tcBorders>
              <w:top w:val="nil"/>
              <w:bottom w:val="nil"/>
            </w:tcBorders>
            <w:vAlign w:val="top"/>
          </w:tcPr>
          <w:p w14:paraId="154DA81B">
            <w:pPr>
              <w:pStyle w:val="6"/>
            </w:pPr>
          </w:p>
        </w:tc>
        <w:tc>
          <w:tcPr>
            <w:tcW w:w="851" w:type="dxa"/>
            <w:gridSpan w:val="3"/>
            <w:vMerge w:val="continue"/>
            <w:tcBorders>
              <w:top w:val="nil"/>
              <w:bottom w:val="nil"/>
            </w:tcBorders>
            <w:vAlign w:val="top"/>
          </w:tcPr>
          <w:p w14:paraId="3AD55661">
            <w:pPr>
              <w:pStyle w:val="6"/>
            </w:pPr>
          </w:p>
        </w:tc>
        <w:tc>
          <w:tcPr>
            <w:tcW w:w="1984" w:type="dxa"/>
            <w:gridSpan w:val="3"/>
            <w:vMerge w:val="continue"/>
            <w:tcBorders>
              <w:top w:val="nil"/>
              <w:bottom w:val="nil"/>
            </w:tcBorders>
            <w:vAlign w:val="top"/>
          </w:tcPr>
          <w:p w14:paraId="104E4DE2">
            <w:pPr>
              <w:pStyle w:val="6"/>
            </w:pPr>
          </w:p>
        </w:tc>
        <w:tc>
          <w:tcPr>
            <w:tcW w:w="3262" w:type="dxa"/>
            <w:gridSpan w:val="4"/>
            <w:vAlign w:val="top"/>
          </w:tcPr>
          <w:p w14:paraId="461CCC68">
            <w:pPr>
              <w:spacing w:before="197" w:line="219" w:lineRule="auto"/>
              <w:ind w:left="809"/>
              <w:rPr>
                <w:rFonts w:ascii="宋体" w:hAnsi="宋体" w:eastAsia="宋体" w:cs="宋体"/>
                <w:sz w:val="18"/>
                <w:szCs w:val="18"/>
              </w:rPr>
            </w:pPr>
            <w:r>
              <w:rPr>
                <w:rFonts w:ascii="宋体" w:hAnsi="宋体" w:eastAsia="宋体" w:cs="宋体"/>
                <w:spacing w:val="-2"/>
                <w:sz w:val="18"/>
                <w:szCs w:val="18"/>
              </w:rPr>
              <w:t>“三公</w:t>
            </w:r>
            <w:r>
              <w:rPr>
                <w:rFonts w:ascii="宋体" w:hAnsi="宋体" w:eastAsia="宋体" w:cs="宋体"/>
                <w:spacing w:val="-66"/>
                <w:sz w:val="18"/>
                <w:szCs w:val="18"/>
              </w:rPr>
              <w:t xml:space="preserve"> </w:t>
            </w:r>
            <w:r>
              <w:rPr>
                <w:rFonts w:ascii="宋体" w:hAnsi="宋体" w:eastAsia="宋体" w:cs="宋体"/>
                <w:spacing w:val="-2"/>
                <w:sz w:val="18"/>
                <w:szCs w:val="18"/>
              </w:rPr>
              <w:t>”经费控制率</w:t>
            </w:r>
          </w:p>
        </w:tc>
        <w:tc>
          <w:tcPr>
            <w:tcW w:w="1616" w:type="dxa"/>
            <w:tcBorders>
              <w:right w:val="nil"/>
            </w:tcBorders>
            <w:vAlign w:val="top"/>
          </w:tcPr>
          <w:p w14:paraId="090F966F">
            <w:pPr>
              <w:spacing w:before="223" w:line="235" w:lineRule="auto"/>
              <w:ind w:left="597"/>
              <w:rPr>
                <w:rFonts w:ascii="宋体" w:hAnsi="宋体" w:eastAsia="宋体" w:cs="宋体"/>
                <w:sz w:val="18"/>
                <w:szCs w:val="18"/>
              </w:rPr>
            </w:pPr>
            <w:r>
              <w:rPr>
                <w:rFonts w:ascii="宋体" w:hAnsi="宋体" w:eastAsia="宋体" w:cs="宋体"/>
                <w:spacing w:val="-4"/>
                <w:sz w:val="18"/>
                <w:szCs w:val="18"/>
              </w:rPr>
              <w:t>≤10%</w:t>
            </w:r>
          </w:p>
        </w:tc>
      </w:tr>
      <w:tr w14:paraId="4ACE7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textDirection w:val="tbRlV"/>
            <w:vAlign w:val="top"/>
          </w:tcPr>
          <w:p w14:paraId="648EC972">
            <w:pPr>
              <w:pStyle w:val="6"/>
            </w:pPr>
          </w:p>
        </w:tc>
        <w:tc>
          <w:tcPr>
            <w:tcW w:w="1281" w:type="dxa"/>
            <w:gridSpan w:val="2"/>
            <w:vMerge w:val="continue"/>
            <w:tcBorders>
              <w:top w:val="nil"/>
              <w:bottom w:val="nil"/>
            </w:tcBorders>
            <w:vAlign w:val="top"/>
          </w:tcPr>
          <w:p w14:paraId="7AF1C0B9">
            <w:pPr>
              <w:pStyle w:val="6"/>
            </w:pPr>
          </w:p>
        </w:tc>
        <w:tc>
          <w:tcPr>
            <w:tcW w:w="851" w:type="dxa"/>
            <w:gridSpan w:val="3"/>
            <w:vMerge w:val="continue"/>
            <w:tcBorders>
              <w:top w:val="nil"/>
              <w:bottom w:val="nil"/>
            </w:tcBorders>
            <w:vAlign w:val="top"/>
          </w:tcPr>
          <w:p w14:paraId="35EEE390">
            <w:pPr>
              <w:pStyle w:val="6"/>
            </w:pPr>
          </w:p>
        </w:tc>
        <w:tc>
          <w:tcPr>
            <w:tcW w:w="1984" w:type="dxa"/>
            <w:gridSpan w:val="3"/>
            <w:vMerge w:val="continue"/>
            <w:tcBorders>
              <w:top w:val="nil"/>
            </w:tcBorders>
            <w:vAlign w:val="top"/>
          </w:tcPr>
          <w:p w14:paraId="2A763692">
            <w:pPr>
              <w:pStyle w:val="6"/>
            </w:pPr>
          </w:p>
        </w:tc>
        <w:tc>
          <w:tcPr>
            <w:tcW w:w="3262" w:type="dxa"/>
            <w:gridSpan w:val="4"/>
            <w:vAlign w:val="top"/>
          </w:tcPr>
          <w:p w14:paraId="5DDAB1F5">
            <w:pPr>
              <w:spacing w:before="198" w:line="219" w:lineRule="auto"/>
              <w:ind w:left="1009"/>
              <w:rPr>
                <w:rFonts w:ascii="宋体" w:hAnsi="宋体" w:eastAsia="宋体" w:cs="宋体"/>
                <w:sz w:val="18"/>
                <w:szCs w:val="18"/>
              </w:rPr>
            </w:pPr>
            <w:r>
              <w:rPr>
                <w:rFonts w:ascii="宋体" w:hAnsi="宋体" w:eastAsia="宋体" w:cs="宋体"/>
                <w:spacing w:val="-2"/>
                <w:sz w:val="18"/>
                <w:szCs w:val="18"/>
              </w:rPr>
              <w:t>结转结余变动率</w:t>
            </w:r>
          </w:p>
        </w:tc>
        <w:tc>
          <w:tcPr>
            <w:tcW w:w="1616" w:type="dxa"/>
            <w:tcBorders>
              <w:right w:val="nil"/>
            </w:tcBorders>
            <w:vAlign w:val="top"/>
          </w:tcPr>
          <w:p w14:paraId="2C312ED0">
            <w:pPr>
              <w:spacing w:before="224" w:line="235" w:lineRule="auto"/>
              <w:ind w:left="642"/>
              <w:rPr>
                <w:rFonts w:ascii="宋体" w:hAnsi="宋体" w:eastAsia="宋体" w:cs="宋体"/>
                <w:sz w:val="18"/>
                <w:szCs w:val="18"/>
              </w:rPr>
            </w:pPr>
            <w:r>
              <w:rPr>
                <w:rFonts w:ascii="宋体" w:hAnsi="宋体" w:eastAsia="宋体" w:cs="宋体"/>
                <w:spacing w:val="-5"/>
                <w:sz w:val="18"/>
                <w:szCs w:val="18"/>
              </w:rPr>
              <w:t>≤5%</w:t>
            </w:r>
          </w:p>
        </w:tc>
      </w:tr>
      <w:tr w14:paraId="49E03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textDirection w:val="tbRlV"/>
            <w:vAlign w:val="top"/>
          </w:tcPr>
          <w:p w14:paraId="0C56A33E">
            <w:pPr>
              <w:pStyle w:val="6"/>
            </w:pPr>
          </w:p>
        </w:tc>
        <w:tc>
          <w:tcPr>
            <w:tcW w:w="1281" w:type="dxa"/>
            <w:gridSpan w:val="2"/>
            <w:vMerge w:val="continue"/>
            <w:tcBorders>
              <w:top w:val="nil"/>
              <w:bottom w:val="nil"/>
            </w:tcBorders>
            <w:vAlign w:val="top"/>
          </w:tcPr>
          <w:p w14:paraId="68A0D0CF">
            <w:pPr>
              <w:pStyle w:val="6"/>
            </w:pPr>
          </w:p>
        </w:tc>
        <w:tc>
          <w:tcPr>
            <w:tcW w:w="851" w:type="dxa"/>
            <w:gridSpan w:val="3"/>
            <w:vMerge w:val="continue"/>
            <w:tcBorders>
              <w:top w:val="nil"/>
              <w:bottom w:val="nil"/>
            </w:tcBorders>
            <w:vAlign w:val="top"/>
          </w:tcPr>
          <w:p w14:paraId="33BAA2A9">
            <w:pPr>
              <w:pStyle w:val="6"/>
            </w:pPr>
          </w:p>
        </w:tc>
        <w:tc>
          <w:tcPr>
            <w:tcW w:w="1984" w:type="dxa"/>
            <w:gridSpan w:val="3"/>
            <w:vMerge w:val="restart"/>
            <w:tcBorders>
              <w:bottom w:val="nil"/>
            </w:tcBorders>
            <w:vAlign w:val="top"/>
          </w:tcPr>
          <w:p w14:paraId="20C9BC4E">
            <w:pPr>
              <w:pStyle w:val="6"/>
              <w:spacing w:line="428" w:lineRule="auto"/>
            </w:pPr>
          </w:p>
          <w:p w14:paraId="08E04831">
            <w:pPr>
              <w:spacing w:before="59" w:line="218" w:lineRule="auto"/>
              <w:ind w:left="635"/>
              <w:rPr>
                <w:rFonts w:ascii="宋体" w:hAnsi="宋体" w:eastAsia="宋体" w:cs="宋体"/>
                <w:sz w:val="18"/>
                <w:szCs w:val="18"/>
              </w:rPr>
            </w:pPr>
            <w:r>
              <w:rPr>
                <w:rFonts w:ascii="宋体" w:hAnsi="宋体" w:eastAsia="宋体" w:cs="宋体"/>
                <w:spacing w:val="-2"/>
                <w:sz w:val="18"/>
                <w:szCs w:val="18"/>
              </w:rPr>
              <w:t>财会管理</w:t>
            </w:r>
          </w:p>
        </w:tc>
        <w:tc>
          <w:tcPr>
            <w:tcW w:w="3262" w:type="dxa"/>
            <w:gridSpan w:val="4"/>
            <w:vAlign w:val="top"/>
          </w:tcPr>
          <w:p w14:paraId="35C69D19">
            <w:pPr>
              <w:spacing w:before="198" w:line="219" w:lineRule="auto"/>
              <w:ind w:left="1010"/>
              <w:rPr>
                <w:rFonts w:ascii="宋体" w:hAnsi="宋体" w:eastAsia="宋体" w:cs="宋体"/>
                <w:sz w:val="18"/>
                <w:szCs w:val="18"/>
              </w:rPr>
            </w:pPr>
            <w:r>
              <w:rPr>
                <w:rFonts w:ascii="宋体" w:hAnsi="宋体" w:eastAsia="宋体" w:cs="宋体"/>
                <w:spacing w:val="-2"/>
                <w:sz w:val="18"/>
                <w:szCs w:val="18"/>
              </w:rPr>
              <w:t>资金使用合规性</w:t>
            </w:r>
          </w:p>
        </w:tc>
        <w:tc>
          <w:tcPr>
            <w:tcW w:w="1616" w:type="dxa"/>
            <w:tcBorders>
              <w:right w:val="nil"/>
            </w:tcBorders>
            <w:vAlign w:val="top"/>
          </w:tcPr>
          <w:p w14:paraId="0AB9B630">
            <w:pPr>
              <w:spacing w:before="198" w:line="221" w:lineRule="auto"/>
              <w:ind w:left="630"/>
              <w:rPr>
                <w:rFonts w:ascii="宋体" w:hAnsi="宋体" w:eastAsia="宋体" w:cs="宋体"/>
                <w:sz w:val="18"/>
                <w:szCs w:val="18"/>
              </w:rPr>
            </w:pPr>
            <w:r>
              <w:rPr>
                <w:rFonts w:ascii="宋体" w:hAnsi="宋体" w:eastAsia="宋体" w:cs="宋体"/>
                <w:spacing w:val="-2"/>
                <w:sz w:val="18"/>
                <w:szCs w:val="18"/>
              </w:rPr>
              <w:t>合规</w:t>
            </w:r>
          </w:p>
        </w:tc>
      </w:tr>
      <w:tr w14:paraId="4177E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00937E48">
            <w:pPr>
              <w:pStyle w:val="6"/>
            </w:pPr>
          </w:p>
        </w:tc>
        <w:tc>
          <w:tcPr>
            <w:tcW w:w="1281" w:type="dxa"/>
            <w:gridSpan w:val="2"/>
            <w:vMerge w:val="continue"/>
            <w:tcBorders>
              <w:top w:val="nil"/>
              <w:bottom w:val="nil"/>
            </w:tcBorders>
            <w:vAlign w:val="top"/>
          </w:tcPr>
          <w:p w14:paraId="4E873963">
            <w:pPr>
              <w:pStyle w:val="6"/>
            </w:pPr>
          </w:p>
        </w:tc>
        <w:tc>
          <w:tcPr>
            <w:tcW w:w="851" w:type="dxa"/>
            <w:gridSpan w:val="3"/>
            <w:vMerge w:val="continue"/>
            <w:tcBorders>
              <w:top w:val="nil"/>
              <w:bottom w:val="nil"/>
            </w:tcBorders>
            <w:vAlign w:val="top"/>
          </w:tcPr>
          <w:p w14:paraId="7589AB80">
            <w:pPr>
              <w:pStyle w:val="6"/>
            </w:pPr>
          </w:p>
        </w:tc>
        <w:tc>
          <w:tcPr>
            <w:tcW w:w="1984" w:type="dxa"/>
            <w:gridSpan w:val="3"/>
            <w:vMerge w:val="continue"/>
            <w:tcBorders>
              <w:top w:val="nil"/>
            </w:tcBorders>
            <w:vAlign w:val="top"/>
          </w:tcPr>
          <w:p w14:paraId="3673983A">
            <w:pPr>
              <w:pStyle w:val="6"/>
            </w:pPr>
          </w:p>
        </w:tc>
        <w:tc>
          <w:tcPr>
            <w:tcW w:w="3262" w:type="dxa"/>
            <w:gridSpan w:val="4"/>
            <w:vAlign w:val="top"/>
          </w:tcPr>
          <w:p w14:paraId="452C5F85">
            <w:pPr>
              <w:spacing w:before="199" w:line="218" w:lineRule="auto"/>
              <w:ind w:left="552"/>
              <w:rPr>
                <w:rFonts w:ascii="宋体" w:hAnsi="宋体" w:eastAsia="宋体" w:cs="宋体"/>
                <w:sz w:val="18"/>
                <w:szCs w:val="18"/>
              </w:rPr>
            </w:pPr>
            <w:r>
              <w:rPr>
                <w:rFonts w:ascii="宋体" w:hAnsi="宋体" w:eastAsia="宋体" w:cs="宋体"/>
                <w:spacing w:val="-1"/>
                <w:sz w:val="18"/>
                <w:szCs w:val="18"/>
              </w:rPr>
              <w:t>会计和内控制度执行有效性</w:t>
            </w:r>
          </w:p>
        </w:tc>
        <w:tc>
          <w:tcPr>
            <w:tcW w:w="1616" w:type="dxa"/>
            <w:tcBorders>
              <w:right w:val="nil"/>
            </w:tcBorders>
            <w:vAlign w:val="top"/>
          </w:tcPr>
          <w:p w14:paraId="75C225EC">
            <w:pPr>
              <w:spacing w:before="198" w:line="220" w:lineRule="auto"/>
              <w:ind w:left="630"/>
              <w:rPr>
                <w:rFonts w:ascii="宋体" w:hAnsi="宋体" w:eastAsia="宋体" w:cs="宋体"/>
                <w:sz w:val="18"/>
                <w:szCs w:val="18"/>
              </w:rPr>
            </w:pPr>
            <w:r>
              <w:rPr>
                <w:rFonts w:ascii="宋体" w:hAnsi="宋体" w:eastAsia="宋体" w:cs="宋体"/>
                <w:spacing w:val="-2"/>
                <w:sz w:val="18"/>
                <w:szCs w:val="18"/>
              </w:rPr>
              <w:t>有效</w:t>
            </w:r>
          </w:p>
        </w:tc>
      </w:tr>
      <w:tr w14:paraId="167D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textDirection w:val="tbRlV"/>
            <w:vAlign w:val="top"/>
          </w:tcPr>
          <w:p w14:paraId="35F46224">
            <w:pPr>
              <w:pStyle w:val="6"/>
            </w:pPr>
          </w:p>
        </w:tc>
        <w:tc>
          <w:tcPr>
            <w:tcW w:w="1281" w:type="dxa"/>
            <w:gridSpan w:val="2"/>
            <w:vMerge w:val="continue"/>
            <w:tcBorders>
              <w:top w:val="nil"/>
              <w:bottom w:val="nil"/>
            </w:tcBorders>
            <w:vAlign w:val="top"/>
          </w:tcPr>
          <w:p w14:paraId="6856DF28">
            <w:pPr>
              <w:pStyle w:val="6"/>
            </w:pPr>
          </w:p>
        </w:tc>
        <w:tc>
          <w:tcPr>
            <w:tcW w:w="851" w:type="dxa"/>
            <w:gridSpan w:val="3"/>
            <w:vMerge w:val="continue"/>
            <w:tcBorders>
              <w:top w:val="nil"/>
              <w:bottom w:val="nil"/>
            </w:tcBorders>
            <w:vAlign w:val="top"/>
          </w:tcPr>
          <w:p w14:paraId="5594D03A">
            <w:pPr>
              <w:pStyle w:val="6"/>
            </w:pPr>
          </w:p>
        </w:tc>
        <w:tc>
          <w:tcPr>
            <w:tcW w:w="1984" w:type="dxa"/>
            <w:gridSpan w:val="3"/>
            <w:vMerge w:val="restart"/>
            <w:tcBorders>
              <w:bottom w:val="nil"/>
            </w:tcBorders>
            <w:vAlign w:val="top"/>
          </w:tcPr>
          <w:p w14:paraId="3195FCE8">
            <w:pPr>
              <w:pStyle w:val="6"/>
              <w:spacing w:line="429" w:lineRule="auto"/>
            </w:pPr>
          </w:p>
          <w:p w14:paraId="6170CC9C">
            <w:pPr>
              <w:spacing w:before="59" w:line="218" w:lineRule="auto"/>
              <w:ind w:left="634"/>
              <w:rPr>
                <w:rFonts w:ascii="宋体" w:hAnsi="宋体" w:eastAsia="宋体" w:cs="宋体"/>
                <w:sz w:val="18"/>
                <w:szCs w:val="18"/>
              </w:rPr>
            </w:pPr>
            <w:r>
              <w:rPr>
                <w:rFonts w:ascii="宋体" w:hAnsi="宋体" w:eastAsia="宋体" w:cs="宋体"/>
                <w:spacing w:val="-2"/>
                <w:sz w:val="18"/>
                <w:szCs w:val="18"/>
              </w:rPr>
              <w:t>采购管理</w:t>
            </w:r>
          </w:p>
        </w:tc>
        <w:tc>
          <w:tcPr>
            <w:tcW w:w="3262" w:type="dxa"/>
            <w:gridSpan w:val="4"/>
            <w:vAlign w:val="top"/>
          </w:tcPr>
          <w:p w14:paraId="774CB2F0">
            <w:pPr>
              <w:spacing w:before="200" w:line="218" w:lineRule="auto"/>
              <w:ind w:left="1004"/>
              <w:rPr>
                <w:rFonts w:ascii="宋体" w:hAnsi="宋体" w:eastAsia="宋体" w:cs="宋体"/>
                <w:sz w:val="18"/>
                <w:szCs w:val="18"/>
              </w:rPr>
            </w:pPr>
            <w:r>
              <w:rPr>
                <w:rFonts w:ascii="宋体" w:hAnsi="宋体" w:eastAsia="宋体" w:cs="宋体"/>
                <w:spacing w:val="-1"/>
                <w:sz w:val="18"/>
                <w:szCs w:val="18"/>
              </w:rPr>
              <w:t>政府采购规范性</w:t>
            </w:r>
          </w:p>
        </w:tc>
        <w:tc>
          <w:tcPr>
            <w:tcW w:w="1616" w:type="dxa"/>
            <w:tcBorders>
              <w:right w:val="nil"/>
            </w:tcBorders>
            <w:vAlign w:val="top"/>
          </w:tcPr>
          <w:p w14:paraId="0D70C85A">
            <w:pPr>
              <w:spacing w:before="199" w:line="221" w:lineRule="auto"/>
              <w:ind w:left="630"/>
              <w:rPr>
                <w:rFonts w:ascii="宋体" w:hAnsi="宋体" w:eastAsia="宋体" w:cs="宋体"/>
                <w:sz w:val="18"/>
                <w:szCs w:val="18"/>
              </w:rPr>
            </w:pPr>
            <w:r>
              <w:rPr>
                <w:rFonts w:ascii="宋体" w:hAnsi="宋体" w:eastAsia="宋体" w:cs="宋体"/>
                <w:spacing w:val="-2"/>
                <w:sz w:val="18"/>
                <w:szCs w:val="18"/>
              </w:rPr>
              <w:t>规范</w:t>
            </w:r>
          </w:p>
        </w:tc>
      </w:tr>
      <w:tr w14:paraId="4EB7E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0D40EFE0">
            <w:pPr>
              <w:pStyle w:val="6"/>
            </w:pPr>
          </w:p>
        </w:tc>
        <w:tc>
          <w:tcPr>
            <w:tcW w:w="1281" w:type="dxa"/>
            <w:gridSpan w:val="2"/>
            <w:vMerge w:val="continue"/>
            <w:tcBorders>
              <w:top w:val="nil"/>
              <w:bottom w:val="nil"/>
            </w:tcBorders>
            <w:vAlign w:val="top"/>
          </w:tcPr>
          <w:p w14:paraId="66D10F63">
            <w:pPr>
              <w:pStyle w:val="6"/>
            </w:pPr>
          </w:p>
        </w:tc>
        <w:tc>
          <w:tcPr>
            <w:tcW w:w="851" w:type="dxa"/>
            <w:gridSpan w:val="3"/>
            <w:vMerge w:val="continue"/>
            <w:tcBorders>
              <w:top w:val="nil"/>
              <w:bottom w:val="nil"/>
            </w:tcBorders>
            <w:vAlign w:val="top"/>
          </w:tcPr>
          <w:p w14:paraId="4C51B8FB">
            <w:pPr>
              <w:pStyle w:val="6"/>
            </w:pPr>
          </w:p>
        </w:tc>
        <w:tc>
          <w:tcPr>
            <w:tcW w:w="1984" w:type="dxa"/>
            <w:gridSpan w:val="3"/>
            <w:vMerge w:val="continue"/>
            <w:tcBorders>
              <w:top w:val="nil"/>
            </w:tcBorders>
            <w:vAlign w:val="top"/>
          </w:tcPr>
          <w:p w14:paraId="033862E0">
            <w:pPr>
              <w:pStyle w:val="6"/>
            </w:pPr>
          </w:p>
        </w:tc>
        <w:tc>
          <w:tcPr>
            <w:tcW w:w="3262" w:type="dxa"/>
            <w:gridSpan w:val="4"/>
            <w:vAlign w:val="top"/>
          </w:tcPr>
          <w:p w14:paraId="3D5C0D07">
            <w:pPr>
              <w:spacing w:before="200" w:line="218" w:lineRule="auto"/>
              <w:ind w:left="1004"/>
              <w:rPr>
                <w:rFonts w:ascii="宋体" w:hAnsi="宋体" w:eastAsia="宋体" w:cs="宋体"/>
                <w:sz w:val="18"/>
                <w:szCs w:val="18"/>
              </w:rPr>
            </w:pPr>
            <w:r>
              <w:rPr>
                <w:rFonts w:ascii="宋体" w:hAnsi="宋体" w:eastAsia="宋体" w:cs="宋体"/>
                <w:spacing w:val="-1"/>
                <w:sz w:val="18"/>
                <w:szCs w:val="18"/>
              </w:rPr>
              <w:t>政府采购节约率</w:t>
            </w:r>
          </w:p>
        </w:tc>
        <w:tc>
          <w:tcPr>
            <w:tcW w:w="1616" w:type="dxa"/>
            <w:tcBorders>
              <w:right w:val="nil"/>
            </w:tcBorders>
            <w:vAlign w:val="top"/>
          </w:tcPr>
          <w:p w14:paraId="19FCB70B">
            <w:pPr>
              <w:spacing w:before="225"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1EC7E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textDirection w:val="tbRlV"/>
            <w:vAlign w:val="top"/>
          </w:tcPr>
          <w:p w14:paraId="2870B1EA">
            <w:pPr>
              <w:pStyle w:val="6"/>
            </w:pPr>
          </w:p>
        </w:tc>
        <w:tc>
          <w:tcPr>
            <w:tcW w:w="1281" w:type="dxa"/>
            <w:gridSpan w:val="2"/>
            <w:vMerge w:val="continue"/>
            <w:tcBorders>
              <w:top w:val="nil"/>
              <w:bottom w:val="nil"/>
            </w:tcBorders>
            <w:vAlign w:val="top"/>
          </w:tcPr>
          <w:p w14:paraId="0066C48C">
            <w:pPr>
              <w:pStyle w:val="6"/>
            </w:pPr>
          </w:p>
        </w:tc>
        <w:tc>
          <w:tcPr>
            <w:tcW w:w="851" w:type="dxa"/>
            <w:gridSpan w:val="3"/>
            <w:vMerge w:val="continue"/>
            <w:tcBorders>
              <w:top w:val="nil"/>
              <w:bottom w:val="nil"/>
            </w:tcBorders>
            <w:vAlign w:val="top"/>
          </w:tcPr>
          <w:p w14:paraId="08E0285C">
            <w:pPr>
              <w:pStyle w:val="6"/>
            </w:pPr>
          </w:p>
        </w:tc>
        <w:tc>
          <w:tcPr>
            <w:tcW w:w="1984" w:type="dxa"/>
            <w:gridSpan w:val="3"/>
            <w:vMerge w:val="restart"/>
            <w:tcBorders>
              <w:bottom w:val="nil"/>
            </w:tcBorders>
            <w:vAlign w:val="top"/>
          </w:tcPr>
          <w:p w14:paraId="4845E1E1">
            <w:pPr>
              <w:pStyle w:val="6"/>
              <w:spacing w:line="430" w:lineRule="auto"/>
            </w:pPr>
          </w:p>
          <w:p w14:paraId="7F3BE05F">
            <w:pPr>
              <w:spacing w:before="59" w:line="219" w:lineRule="auto"/>
              <w:ind w:left="642"/>
              <w:rPr>
                <w:rFonts w:ascii="宋体" w:hAnsi="宋体" w:eastAsia="宋体" w:cs="宋体"/>
                <w:sz w:val="18"/>
                <w:szCs w:val="18"/>
              </w:rPr>
            </w:pPr>
            <w:r>
              <w:rPr>
                <w:rFonts w:ascii="宋体" w:hAnsi="宋体" w:eastAsia="宋体" w:cs="宋体"/>
                <w:spacing w:val="-3"/>
                <w:sz w:val="18"/>
                <w:szCs w:val="18"/>
              </w:rPr>
              <w:t>资产管理</w:t>
            </w:r>
          </w:p>
        </w:tc>
        <w:tc>
          <w:tcPr>
            <w:tcW w:w="3262" w:type="dxa"/>
            <w:gridSpan w:val="4"/>
            <w:vAlign w:val="top"/>
          </w:tcPr>
          <w:p w14:paraId="2E1FD693">
            <w:pPr>
              <w:spacing w:before="200" w:line="219" w:lineRule="auto"/>
              <w:ind w:left="1010"/>
              <w:rPr>
                <w:rFonts w:ascii="宋体" w:hAnsi="宋体" w:eastAsia="宋体" w:cs="宋体"/>
                <w:sz w:val="18"/>
                <w:szCs w:val="18"/>
              </w:rPr>
            </w:pPr>
            <w:r>
              <w:rPr>
                <w:rFonts w:ascii="宋体" w:hAnsi="宋体" w:eastAsia="宋体" w:cs="宋体"/>
                <w:spacing w:val="-2"/>
                <w:sz w:val="18"/>
                <w:szCs w:val="18"/>
              </w:rPr>
              <w:t>资产管理规范性</w:t>
            </w:r>
          </w:p>
        </w:tc>
        <w:tc>
          <w:tcPr>
            <w:tcW w:w="1616" w:type="dxa"/>
            <w:tcBorders>
              <w:right w:val="nil"/>
            </w:tcBorders>
            <w:vAlign w:val="top"/>
          </w:tcPr>
          <w:p w14:paraId="02FBDF3F">
            <w:pPr>
              <w:spacing w:before="200" w:line="221" w:lineRule="auto"/>
              <w:ind w:left="630"/>
              <w:rPr>
                <w:rFonts w:ascii="宋体" w:hAnsi="宋体" w:eastAsia="宋体" w:cs="宋体"/>
                <w:sz w:val="18"/>
                <w:szCs w:val="18"/>
              </w:rPr>
            </w:pPr>
            <w:r>
              <w:rPr>
                <w:rFonts w:ascii="宋体" w:hAnsi="宋体" w:eastAsia="宋体" w:cs="宋体"/>
                <w:spacing w:val="-2"/>
                <w:sz w:val="18"/>
                <w:szCs w:val="18"/>
              </w:rPr>
              <w:t>规范</w:t>
            </w:r>
          </w:p>
        </w:tc>
      </w:tr>
      <w:tr w14:paraId="0BFEB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textDirection w:val="tbRlV"/>
            <w:vAlign w:val="top"/>
          </w:tcPr>
          <w:p w14:paraId="40945ED3">
            <w:pPr>
              <w:pStyle w:val="6"/>
            </w:pPr>
          </w:p>
        </w:tc>
        <w:tc>
          <w:tcPr>
            <w:tcW w:w="1281" w:type="dxa"/>
            <w:gridSpan w:val="2"/>
            <w:vMerge w:val="continue"/>
            <w:tcBorders>
              <w:top w:val="nil"/>
              <w:bottom w:val="nil"/>
            </w:tcBorders>
            <w:vAlign w:val="top"/>
          </w:tcPr>
          <w:p w14:paraId="16EC74A5">
            <w:pPr>
              <w:pStyle w:val="6"/>
            </w:pPr>
          </w:p>
        </w:tc>
        <w:tc>
          <w:tcPr>
            <w:tcW w:w="851" w:type="dxa"/>
            <w:gridSpan w:val="3"/>
            <w:vMerge w:val="continue"/>
            <w:tcBorders>
              <w:top w:val="nil"/>
              <w:bottom w:val="nil"/>
            </w:tcBorders>
            <w:vAlign w:val="top"/>
          </w:tcPr>
          <w:p w14:paraId="4511FED3">
            <w:pPr>
              <w:pStyle w:val="6"/>
            </w:pPr>
          </w:p>
        </w:tc>
        <w:tc>
          <w:tcPr>
            <w:tcW w:w="1984" w:type="dxa"/>
            <w:gridSpan w:val="3"/>
            <w:vMerge w:val="continue"/>
            <w:tcBorders>
              <w:top w:val="nil"/>
            </w:tcBorders>
            <w:vAlign w:val="top"/>
          </w:tcPr>
          <w:p w14:paraId="0D74B390">
            <w:pPr>
              <w:pStyle w:val="6"/>
            </w:pPr>
          </w:p>
        </w:tc>
        <w:tc>
          <w:tcPr>
            <w:tcW w:w="3262" w:type="dxa"/>
            <w:gridSpan w:val="4"/>
            <w:vAlign w:val="top"/>
          </w:tcPr>
          <w:p w14:paraId="5CCB92FB">
            <w:pPr>
              <w:spacing w:before="201" w:line="219" w:lineRule="auto"/>
              <w:ind w:left="1018"/>
              <w:rPr>
                <w:rFonts w:ascii="宋体" w:hAnsi="宋体" w:eastAsia="宋体" w:cs="宋体"/>
                <w:sz w:val="18"/>
                <w:szCs w:val="18"/>
              </w:rPr>
            </w:pPr>
            <w:r>
              <w:rPr>
                <w:rFonts w:ascii="宋体" w:hAnsi="宋体" w:eastAsia="宋体" w:cs="宋体"/>
                <w:spacing w:val="-3"/>
                <w:sz w:val="18"/>
                <w:szCs w:val="18"/>
              </w:rPr>
              <w:t>固定资产利用率</w:t>
            </w:r>
          </w:p>
        </w:tc>
        <w:tc>
          <w:tcPr>
            <w:tcW w:w="1616" w:type="dxa"/>
            <w:tcBorders>
              <w:right w:val="nil"/>
            </w:tcBorders>
            <w:vAlign w:val="top"/>
          </w:tcPr>
          <w:p w14:paraId="626FE21C">
            <w:pPr>
              <w:spacing w:before="227" w:line="237" w:lineRule="auto"/>
              <w:ind w:left="602"/>
              <w:rPr>
                <w:rFonts w:ascii="宋体" w:hAnsi="宋体" w:eastAsia="宋体" w:cs="宋体"/>
                <w:sz w:val="18"/>
                <w:szCs w:val="18"/>
              </w:rPr>
            </w:pPr>
            <w:r>
              <w:rPr>
                <w:rFonts w:ascii="宋体" w:hAnsi="宋体" w:eastAsia="宋体" w:cs="宋体"/>
                <w:spacing w:val="-5"/>
                <w:sz w:val="18"/>
                <w:szCs w:val="18"/>
              </w:rPr>
              <w:t>≥95%</w:t>
            </w:r>
          </w:p>
        </w:tc>
      </w:tr>
      <w:tr w14:paraId="7B4D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27" w:type="dxa"/>
            <w:vMerge w:val="continue"/>
            <w:tcBorders>
              <w:top w:val="nil"/>
              <w:left w:val="nil"/>
            </w:tcBorders>
            <w:textDirection w:val="tbRlV"/>
            <w:vAlign w:val="top"/>
          </w:tcPr>
          <w:p w14:paraId="27815D08">
            <w:pPr>
              <w:pStyle w:val="6"/>
            </w:pPr>
          </w:p>
        </w:tc>
        <w:tc>
          <w:tcPr>
            <w:tcW w:w="1281" w:type="dxa"/>
            <w:gridSpan w:val="2"/>
            <w:vMerge w:val="continue"/>
            <w:tcBorders>
              <w:top w:val="nil"/>
            </w:tcBorders>
            <w:vAlign w:val="top"/>
          </w:tcPr>
          <w:p w14:paraId="028926E8">
            <w:pPr>
              <w:pStyle w:val="6"/>
            </w:pPr>
          </w:p>
        </w:tc>
        <w:tc>
          <w:tcPr>
            <w:tcW w:w="851" w:type="dxa"/>
            <w:gridSpan w:val="3"/>
            <w:vMerge w:val="continue"/>
            <w:tcBorders>
              <w:top w:val="nil"/>
            </w:tcBorders>
            <w:vAlign w:val="top"/>
          </w:tcPr>
          <w:p w14:paraId="0CE4C128">
            <w:pPr>
              <w:pStyle w:val="6"/>
            </w:pPr>
          </w:p>
        </w:tc>
        <w:tc>
          <w:tcPr>
            <w:tcW w:w="1984" w:type="dxa"/>
            <w:gridSpan w:val="3"/>
            <w:vAlign w:val="top"/>
          </w:tcPr>
          <w:p w14:paraId="3B2EA478">
            <w:pPr>
              <w:spacing w:before="201" w:line="219" w:lineRule="auto"/>
              <w:ind w:left="635"/>
              <w:rPr>
                <w:rFonts w:ascii="宋体" w:hAnsi="宋体" w:eastAsia="宋体" w:cs="宋体"/>
                <w:sz w:val="18"/>
                <w:szCs w:val="18"/>
              </w:rPr>
            </w:pPr>
            <w:r>
              <w:rPr>
                <w:rFonts w:ascii="宋体" w:hAnsi="宋体" w:eastAsia="宋体" w:cs="宋体"/>
                <w:spacing w:val="-2"/>
                <w:sz w:val="18"/>
                <w:szCs w:val="18"/>
              </w:rPr>
              <w:t>人员管理</w:t>
            </w:r>
          </w:p>
        </w:tc>
        <w:tc>
          <w:tcPr>
            <w:tcW w:w="3262" w:type="dxa"/>
            <w:gridSpan w:val="4"/>
            <w:vAlign w:val="top"/>
          </w:tcPr>
          <w:p w14:paraId="308B610F">
            <w:pPr>
              <w:spacing w:before="201" w:line="219" w:lineRule="auto"/>
              <w:ind w:left="1003"/>
              <w:rPr>
                <w:rFonts w:ascii="宋体" w:hAnsi="宋体" w:eastAsia="宋体" w:cs="宋体"/>
                <w:sz w:val="18"/>
                <w:szCs w:val="18"/>
              </w:rPr>
            </w:pPr>
            <w:r>
              <w:rPr>
                <w:rFonts w:ascii="宋体" w:hAnsi="宋体" w:eastAsia="宋体" w:cs="宋体"/>
                <w:spacing w:val="-1"/>
                <w:sz w:val="18"/>
                <w:szCs w:val="18"/>
              </w:rPr>
              <w:t>在职人员控制率</w:t>
            </w:r>
          </w:p>
        </w:tc>
        <w:tc>
          <w:tcPr>
            <w:tcW w:w="1616" w:type="dxa"/>
            <w:tcBorders>
              <w:right w:val="nil"/>
            </w:tcBorders>
            <w:vAlign w:val="top"/>
          </w:tcPr>
          <w:p w14:paraId="359DC27C">
            <w:pPr>
              <w:spacing w:before="227" w:line="235" w:lineRule="auto"/>
              <w:ind w:left="552"/>
              <w:rPr>
                <w:rFonts w:ascii="宋体" w:hAnsi="宋体" w:eastAsia="宋体" w:cs="宋体"/>
                <w:sz w:val="18"/>
                <w:szCs w:val="18"/>
              </w:rPr>
            </w:pPr>
            <w:r>
              <w:rPr>
                <w:rFonts w:ascii="宋体" w:hAnsi="宋体" w:eastAsia="宋体" w:cs="宋体"/>
                <w:spacing w:val="-4"/>
                <w:sz w:val="18"/>
                <w:szCs w:val="18"/>
              </w:rPr>
              <w:t>≤100%</w:t>
            </w:r>
          </w:p>
        </w:tc>
      </w:tr>
    </w:tbl>
    <w:p w14:paraId="3B2E84D5">
      <w:pPr>
        <w:spacing w:line="46" w:lineRule="exact"/>
        <w:rPr>
          <w:rFonts w:ascii="Arial"/>
          <w:sz w:val="4"/>
        </w:rPr>
      </w:pPr>
    </w:p>
    <w:p w14:paraId="06704F44">
      <w:pPr>
        <w:spacing w:line="46" w:lineRule="exact"/>
        <w:rPr>
          <w:rFonts w:ascii="Arial" w:hAnsi="Arial" w:eastAsia="Arial" w:cs="Arial"/>
          <w:sz w:val="4"/>
          <w:szCs w:val="4"/>
        </w:rPr>
        <w:sectPr>
          <w:footerReference r:id="rId37" w:type="default"/>
          <w:pgSz w:w="11906" w:h="16839"/>
          <w:pgMar w:top="1105" w:right="1359" w:bottom="1375" w:left="1025" w:header="0" w:footer="1211" w:gutter="0"/>
          <w:cols w:space="720" w:num="1"/>
        </w:sectPr>
      </w:pPr>
    </w:p>
    <w:tbl>
      <w:tblPr>
        <w:tblStyle w:val="5"/>
        <w:tblW w:w="9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282"/>
        <w:gridCol w:w="851"/>
        <w:gridCol w:w="1984"/>
        <w:gridCol w:w="3261"/>
        <w:gridCol w:w="1616"/>
      </w:tblGrid>
      <w:tr w14:paraId="31751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27" w:type="dxa"/>
            <w:vMerge w:val="restart"/>
            <w:tcBorders>
              <w:left w:val="nil"/>
              <w:bottom w:val="nil"/>
            </w:tcBorders>
            <w:vAlign w:val="top"/>
          </w:tcPr>
          <w:p w14:paraId="398471D4">
            <w:pPr>
              <w:pStyle w:val="6"/>
            </w:pPr>
          </w:p>
        </w:tc>
        <w:tc>
          <w:tcPr>
            <w:tcW w:w="1282" w:type="dxa"/>
            <w:vAlign w:val="top"/>
          </w:tcPr>
          <w:p w14:paraId="49A1FA31">
            <w:pPr>
              <w:pStyle w:val="6"/>
            </w:pPr>
          </w:p>
        </w:tc>
        <w:tc>
          <w:tcPr>
            <w:tcW w:w="851" w:type="dxa"/>
            <w:vAlign w:val="top"/>
          </w:tcPr>
          <w:p w14:paraId="4EC564A5">
            <w:pPr>
              <w:pStyle w:val="6"/>
            </w:pPr>
          </w:p>
        </w:tc>
        <w:tc>
          <w:tcPr>
            <w:tcW w:w="1984" w:type="dxa"/>
            <w:vAlign w:val="top"/>
          </w:tcPr>
          <w:p w14:paraId="3030B411">
            <w:pPr>
              <w:spacing w:before="197" w:line="219" w:lineRule="auto"/>
              <w:ind w:left="636"/>
              <w:rPr>
                <w:rFonts w:ascii="宋体" w:hAnsi="宋体" w:eastAsia="宋体" w:cs="宋体"/>
                <w:sz w:val="18"/>
                <w:szCs w:val="18"/>
              </w:rPr>
            </w:pPr>
            <w:r>
              <w:rPr>
                <w:rFonts w:ascii="宋体" w:hAnsi="宋体" w:eastAsia="宋体" w:cs="宋体"/>
                <w:spacing w:val="-2"/>
                <w:sz w:val="18"/>
                <w:szCs w:val="18"/>
              </w:rPr>
              <w:t>绩效管理</w:t>
            </w:r>
          </w:p>
        </w:tc>
        <w:tc>
          <w:tcPr>
            <w:tcW w:w="3261" w:type="dxa"/>
            <w:vAlign w:val="top"/>
          </w:tcPr>
          <w:p w14:paraId="23986E01">
            <w:pPr>
              <w:spacing w:before="197" w:line="219" w:lineRule="auto"/>
              <w:ind w:left="732"/>
              <w:rPr>
                <w:rFonts w:ascii="宋体" w:hAnsi="宋体" w:eastAsia="宋体" w:cs="宋体"/>
                <w:sz w:val="18"/>
                <w:szCs w:val="18"/>
              </w:rPr>
            </w:pPr>
            <w:r>
              <w:rPr>
                <w:rFonts w:ascii="宋体" w:hAnsi="宋体" w:eastAsia="宋体" w:cs="宋体"/>
                <w:spacing w:val="-1"/>
                <w:sz w:val="18"/>
                <w:szCs w:val="18"/>
              </w:rPr>
              <w:t>预算绩效管理工作成效</w:t>
            </w:r>
          </w:p>
        </w:tc>
        <w:tc>
          <w:tcPr>
            <w:tcW w:w="1616" w:type="dxa"/>
            <w:tcBorders>
              <w:right w:val="nil"/>
            </w:tcBorders>
            <w:vAlign w:val="top"/>
          </w:tcPr>
          <w:p w14:paraId="268B00F3">
            <w:pPr>
              <w:spacing w:before="197" w:line="219" w:lineRule="auto"/>
              <w:ind w:left="359"/>
              <w:rPr>
                <w:rFonts w:ascii="宋体" w:hAnsi="宋体" w:eastAsia="宋体" w:cs="宋体"/>
                <w:sz w:val="18"/>
                <w:szCs w:val="18"/>
              </w:rPr>
            </w:pPr>
            <w:r>
              <w:rPr>
                <w:rFonts w:ascii="宋体" w:hAnsi="宋体" w:eastAsia="宋体" w:cs="宋体"/>
                <w:spacing w:val="-2"/>
                <w:sz w:val="18"/>
                <w:szCs w:val="18"/>
              </w:rPr>
              <w:t>较上年提升</w:t>
            </w:r>
          </w:p>
        </w:tc>
      </w:tr>
      <w:tr w14:paraId="1D2CA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12F5FF21">
            <w:pPr>
              <w:pStyle w:val="6"/>
            </w:pPr>
          </w:p>
        </w:tc>
        <w:tc>
          <w:tcPr>
            <w:tcW w:w="1282" w:type="dxa"/>
            <w:vMerge w:val="restart"/>
            <w:tcBorders>
              <w:bottom w:val="nil"/>
            </w:tcBorders>
            <w:vAlign w:val="top"/>
          </w:tcPr>
          <w:p w14:paraId="1B4778A5">
            <w:pPr>
              <w:pStyle w:val="6"/>
              <w:spacing w:line="246" w:lineRule="auto"/>
            </w:pPr>
          </w:p>
          <w:p w14:paraId="7C43233D">
            <w:pPr>
              <w:pStyle w:val="6"/>
              <w:spacing w:line="246" w:lineRule="auto"/>
            </w:pPr>
          </w:p>
          <w:p w14:paraId="52C99189">
            <w:pPr>
              <w:pStyle w:val="6"/>
              <w:spacing w:line="246" w:lineRule="auto"/>
            </w:pPr>
          </w:p>
          <w:p w14:paraId="3F6B6618">
            <w:pPr>
              <w:pStyle w:val="6"/>
              <w:spacing w:line="246" w:lineRule="auto"/>
            </w:pPr>
          </w:p>
          <w:p w14:paraId="280EFC8D">
            <w:pPr>
              <w:pStyle w:val="6"/>
              <w:spacing w:line="246" w:lineRule="auto"/>
            </w:pPr>
          </w:p>
          <w:p w14:paraId="1695BD98">
            <w:pPr>
              <w:pStyle w:val="6"/>
              <w:spacing w:line="246" w:lineRule="auto"/>
            </w:pPr>
          </w:p>
          <w:p w14:paraId="0D913B29">
            <w:pPr>
              <w:pStyle w:val="6"/>
              <w:spacing w:line="246" w:lineRule="auto"/>
            </w:pPr>
          </w:p>
          <w:p w14:paraId="26F15FB7">
            <w:pPr>
              <w:pStyle w:val="6"/>
              <w:spacing w:line="246" w:lineRule="auto"/>
            </w:pPr>
          </w:p>
          <w:p w14:paraId="074D239E">
            <w:pPr>
              <w:pStyle w:val="6"/>
              <w:spacing w:line="247" w:lineRule="auto"/>
            </w:pPr>
          </w:p>
          <w:p w14:paraId="0EE98072">
            <w:pPr>
              <w:pStyle w:val="6"/>
              <w:spacing w:line="247" w:lineRule="auto"/>
            </w:pPr>
          </w:p>
          <w:p w14:paraId="6405F52D">
            <w:pPr>
              <w:pStyle w:val="6"/>
              <w:spacing w:line="247" w:lineRule="auto"/>
            </w:pPr>
          </w:p>
          <w:p w14:paraId="50ADE6EE">
            <w:pPr>
              <w:pStyle w:val="6"/>
              <w:spacing w:line="247" w:lineRule="auto"/>
            </w:pPr>
          </w:p>
          <w:p w14:paraId="6C921095">
            <w:pPr>
              <w:pStyle w:val="6"/>
              <w:spacing w:line="247" w:lineRule="auto"/>
            </w:pPr>
          </w:p>
          <w:p w14:paraId="51196B44">
            <w:pPr>
              <w:pStyle w:val="6"/>
              <w:spacing w:line="247" w:lineRule="auto"/>
            </w:pPr>
          </w:p>
          <w:p w14:paraId="71F8877C">
            <w:pPr>
              <w:spacing w:before="59" w:line="307" w:lineRule="auto"/>
              <w:ind w:left="553" w:right="186" w:hanging="358"/>
              <w:rPr>
                <w:rFonts w:ascii="宋体" w:hAnsi="宋体" w:eastAsia="宋体" w:cs="宋体"/>
                <w:sz w:val="18"/>
                <w:szCs w:val="18"/>
              </w:rPr>
            </w:pPr>
            <w:r>
              <w:rPr>
                <w:rFonts w:ascii="宋体" w:hAnsi="宋体" w:eastAsia="宋体" w:cs="宋体"/>
                <w:spacing w:val="-2"/>
                <w:sz w:val="18"/>
                <w:szCs w:val="18"/>
              </w:rPr>
              <w:t>重点履职指</w:t>
            </w:r>
            <w:r>
              <w:rPr>
                <w:rFonts w:ascii="宋体" w:hAnsi="宋体" w:eastAsia="宋体" w:cs="宋体"/>
                <w:sz w:val="18"/>
                <w:szCs w:val="18"/>
              </w:rPr>
              <w:t xml:space="preserve"> 标</w:t>
            </w:r>
          </w:p>
        </w:tc>
        <w:tc>
          <w:tcPr>
            <w:tcW w:w="851" w:type="dxa"/>
            <w:vMerge w:val="restart"/>
            <w:tcBorders>
              <w:bottom w:val="nil"/>
            </w:tcBorders>
            <w:vAlign w:val="top"/>
          </w:tcPr>
          <w:p w14:paraId="5D5FF624">
            <w:pPr>
              <w:pStyle w:val="6"/>
              <w:spacing w:line="244" w:lineRule="auto"/>
            </w:pPr>
          </w:p>
          <w:p w14:paraId="38869C49">
            <w:pPr>
              <w:pStyle w:val="6"/>
              <w:spacing w:line="244" w:lineRule="auto"/>
            </w:pPr>
          </w:p>
          <w:p w14:paraId="06533620">
            <w:pPr>
              <w:pStyle w:val="6"/>
              <w:spacing w:line="244" w:lineRule="auto"/>
            </w:pPr>
          </w:p>
          <w:p w14:paraId="04F9EB17">
            <w:pPr>
              <w:pStyle w:val="6"/>
              <w:spacing w:line="244" w:lineRule="auto"/>
            </w:pPr>
          </w:p>
          <w:p w14:paraId="228D6777">
            <w:pPr>
              <w:pStyle w:val="6"/>
              <w:spacing w:line="244" w:lineRule="auto"/>
            </w:pPr>
          </w:p>
          <w:p w14:paraId="2876D59A">
            <w:pPr>
              <w:pStyle w:val="6"/>
              <w:spacing w:line="244" w:lineRule="auto"/>
            </w:pPr>
          </w:p>
          <w:p w14:paraId="33A589B4">
            <w:pPr>
              <w:pStyle w:val="6"/>
              <w:spacing w:line="244" w:lineRule="auto"/>
            </w:pPr>
          </w:p>
          <w:p w14:paraId="34307363">
            <w:pPr>
              <w:pStyle w:val="6"/>
              <w:spacing w:line="244" w:lineRule="auto"/>
            </w:pPr>
          </w:p>
          <w:p w14:paraId="1BFD7FB7">
            <w:pPr>
              <w:pStyle w:val="6"/>
              <w:spacing w:line="244" w:lineRule="auto"/>
            </w:pPr>
          </w:p>
          <w:p w14:paraId="0AC5B39C">
            <w:pPr>
              <w:pStyle w:val="6"/>
              <w:spacing w:line="244" w:lineRule="auto"/>
            </w:pPr>
          </w:p>
          <w:p w14:paraId="2DCA96D6">
            <w:pPr>
              <w:pStyle w:val="6"/>
              <w:spacing w:line="244" w:lineRule="auto"/>
            </w:pPr>
          </w:p>
          <w:p w14:paraId="4D33EF92">
            <w:pPr>
              <w:pStyle w:val="6"/>
              <w:spacing w:line="244" w:lineRule="auto"/>
            </w:pPr>
          </w:p>
          <w:p w14:paraId="66687791">
            <w:pPr>
              <w:pStyle w:val="6"/>
              <w:spacing w:line="244" w:lineRule="auto"/>
            </w:pPr>
          </w:p>
          <w:p w14:paraId="210F6C00">
            <w:pPr>
              <w:pStyle w:val="6"/>
              <w:spacing w:line="244" w:lineRule="auto"/>
            </w:pPr>
          </w:p>
          <w:p w14:paraId="07856F8D">
            <w:pPr>
              <w:pStyle w:val="6"/>
              <w:spacing w:line="244" w:lineRule="auto"/>
            </w:pPr>
          </w:p>
          <w:p w14:paraId="5C064B26">
            <w:pPr>
              <w:spacing w:before="58" w:line="181" w:lineRule="auto"/>
              <w:ind w:left="341"/>
              <w:rPr>
                <w:rFonts w:ascii="宋体" w:hAnsi="宋体" w:eastAsia="宋体" w:cs="宋体"/>
                <w:sz w:val="18"/>
                <w:szCs w:val="18"/>
              </w:rPr>
            </w:pPr>
            <w:r>
              <w:rPr>
                <w:rFonts w:ascii="宋体" w:hAnsi="宋体" w:eastAsia="宋体" w:cs="宋体"/>
                <w:spacing w:val="-3"/>
                <w:sz w:val="18"/>
                <w:szCs w:val="18"/>
              </w:rPr>
              <w:t>30</w:t>
            </w:r>
          </w:p>
        </w:tc>
        <w:tc>
          <w:tcPr>
            <w:tcW w:w="1984" w:type="dxa"/>
            <w:vMerge w:val="restart"/>
            <w:tcBorders>
              <w:bottom w:val="nil"/>
            </w:tcBorders>
            <w:vAlign w:val="top"/>
          </w:tcPr>
          <w:p w14:paraId="54F1FBCF">
            <w:pPr>
              <w:pStyle w:val="6"/>
              <w:spacing w:line="258" w:lineRule="auto"/>
            </w:pPr>
          </w:p>
          <w:p w14:paraId="5B9B30BE">
            <w:pPr>
              <w:pStyle w:val="6"/>
              <w:spacing w:line="258" w:lineRule="auto"/>
            </w:pPr>
          </w:p>
          <w:p w14:paraId="6080DF20">
            <w:pPr>
              <w:pStyle w:val="6"/>
              <w:spacing w:line="258" w:lineRule="auto"/>
            </w:pPr>
          </w:p>
          <w:p w14:paraId="01E003BE">
            <w:pPr>
              <w:pStyle w:val="6"/>
              <w:spacing w:line="258" w:lineRule="auto"/>
            </w:pPr>
          </w:p>
          <w:p w14:paraId="16B34CC3">
            <w:pPr>
              <w:pStyle w:val="6"/>
              <w:spacing w:line="259" w:lineRule="auto"/>
            </w:pPr>
          </w:p>
          <w:p w14:paraId="55E71B60">
            <w:pPr>
              <w:spacing w:before="58" w:line="219" w:lineRule="auto"/>
              <w:ind w:left="635"/>
              <w:rPr>
                <w:rFonts w:ascii="宋体" w:hAnsi="宋体" w:eastAsia="宋体" w:cs="宋体"/>
                <w:sz w:val="18"/>
                <w:szCs w:val="18"/>
              </w:rPr>
            </w:pPr>
            <w:r>
              <w:rPr>
                <w:rFonts w:ascii="宋体" w:hAnsi="宋体" w:eastAsia="宋体" w:cs="宋体"/>
                <w:spacing w:val="-2"/>
                <w:sz w:val="18"/>
                <w:szCs w:val="18"/>
              </w:rPr>
              <w:t>数量指标</w:t>
            </w:r>
          </w:p>
        </w:tc>
        <w:tc>
          <w:tcPr>
            <w:tcW w:w="3261" w:type="dxa"/>
            <w:vAlign w:val="top"/>
          </w:tcPr>
          <w:p w14:paraId="47203556">
            <w:pPr>
              <w:spacing w:before="193" w:line="219" w:lineRule="auto"/>
              <w:ind w:left="1005"/>
              <w:rPr>
                <w:rFonts w:ascii="宋体" w:hAnsi="宋体" w:eastAsia="宋体" w:cs="宋体"/>
                <w:sz w:val="18"/>
                <w:szCs w:val="18"/>
              </w:rPr>
            </w:pPr>
            <w:r>
              <w:rPr>
                <w:rFonts w:ascii="宋体" w:hAnsi="宋体" w:eastAsia="宋体" w:cs="宋体"/>
                <w:spacing w:val="-2"/>
                <w:sz w:val="18"/>
                <w:szCs w:val="18"/>
              </w:rPr>
              <w:t>维修改造项目数</w:t>
            </w:r>
          </w:p>
        </w:tc>
        <w:tc>
          <w:tcPr>
            <w:tcW w:w="1616" w:type="dxa"/>
            <w:tcBorders>
              <w:right w:val="nil"/>
            </w:tcBorders>
            <w:vAlign w:val="top"/>
          </w:tcPr>
          <w:p w14:paraId="0589683E">
            <w:pPr>
              <w:spacing w:before="219" w:line="237" w:lineRule="auto"/>
              <w:ind w:left="647"/>
              <w:rPr>
                <w:rFonts w:ascii="宋体" w:hAnsi="宋体" w:eastAsia="宋体" w:cs="宋体"/>
                <w:sz w:val="18"/>
                <w:szCs w:val="18"/>
              </w:rPr>
            </w:pPr>
            <w:r>
              <w:rPr>
                <w:rFonts w:ascii="宋体" w:hAnsi="宋体" w:eastAsia="宋体" w:cs="宋体"/>
                <w:spacing w:val="-7"/>
                <w:sz w:val="18"/>
                <w:szCs w:val="18"/>
              </w:rPr>
              <w:t>≥1%</w:t>
            </w:r>
          </w:p>
        </w:tc>
      </w:tr>
      <w:tr w14:paraId="47EB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1F714D88">
            <w:pPr>
              <w:pStyle w:val="6"/>
            </w:pPr>
          </w:p>
        </w:tc>
        <w:tc>
          <w:tcPr>
            <w:tcW w:w="1282" w:type="dxa"/>
            <w:vMerge w:val="continue"/>
            <w:tcBorders>
              <w:top w:val="nil"/>
              <w:bottom w:val="nil"/>
            </w:tcBorders>
            <w:vAlign w:val="top"/>
          </w:tcPr>
          <w:p w14:paraId="2DDD1B64">
            <w:pPr>
              <w:pStyle w:val="6"/>
            </w:pPr>
          </w:p>
        </w:tc>
        <w:tc>
          <w:tcPr>
            <w:tcW w:w="851" w:type="dxa"/>
            <w:vMerge w:val="continue"/>
            <w:tcBorders>
              <w:top w:val="nil"/>
              <w:bottom w:val="nil"/>
            </w:tcBorders>
            <w:vAlign w:val="top"/>
          </w:tcPr>
          <w:p w14:paraId="1EF154E3">
            <w:pPr>
              <w:pStyle w:val="6"/>
            </w:pPr>
          </w:p>
        </w:tc>
        <w:tc>
          <w:tcPr>
            <w:tcW w:w="1984" w:type="dxa"/>
            <w:vMerge w:val="continue"/>
            <w:tcBorders>
              <w:top w:val="nil"/>
              <w:bottom w:val="nil"/>
            </w:tcBorders>
            <w:vAlign w:val="top"/>
          </w:tcPr>
          <w:p w14:paraId="096F5136">
            <w:pPr>
              <w:pStyle w:val="6"/>
            </w:pPr>
          </w:p>
        </w:tc>
        <w:tc>
          <w:tcPr>
            <w:tcW w:w="3261" w:type="dxa"/>
            <w:vAlign w:val="top"/>
          </w:tcPr>
          <w:p w14:paraId="5187083F">
            <w:pPr>
              <w:spacing w:before="193" w:line="219" w:lineRule="auto"/>
              <w:ind w:left="1003"/>
              <w:rPr>
                <w:rFonts w:ascii="宋体" w:hAnsi="宋体" w:eastAsia="宋体" w:cs="宋体"/>
                <w:sz w:val="18"/>
                <w:szCs w:val="18"/>
              </w:rPr>
            </w:pPr>
            <w:r>
              <w:rPr>
                <w:rFonts w:ascii="宋体" w:hAnsi="宋体" w:eastAsia="宋体" w:cs="宋体"/>
                <w:spacing w:val="-1"/>
                <w:sz w:val="18"/>
                <w:szCs w:val="18"/>
              </w:rPr>
              <w:t>刑事案件结案率</w:t>
            </w:r>
          </w:p>
        </w:tc>
        <w:tc>
          <w:tcPr>
            <w:tcW w:w="1616" w:type="dxa"/>
            <w:tcBorders>
              <w:right w:val="nil"/>
            </w:tcBorders>
            <w:vAlign w:val="top"/>
          </w:tcPr>
          <w:p w14:paraId="1503DDED">
            <w:pPr>
              <w:spacing w:before="219" w:line="237" w:lineRule="auto"/>
              <w:ind w:left="602"/>
              <w:rPr>
                <w:rFonts w:ascii="宋体" w:hAnsi="宋体" w:eastAsia="宋体" w:cs="宋体"/>
                <w:sz w:val="18"/>
                <w:szCs w:val="18"/>
              </w:rPr>
            </w:pPr>
            <w:r>
              <w:rPr>
                <w:rFonts w:ascii="宋体" w:hAnsi="宋体" w:eastAsia="宋体" w:cs="宋体"/>
                <w:spacing w:val="-5"/>
                <w:sz w:val="18"/>
                <w:szCs w:val="18"/>
              </w:rPr>
              <w:t>≥80%</w:t>
            </w:r>
          </w:p>
        </w:tc>
      </w:tr>
      <w:tr w14:paraId="08145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7CB61932">
            <w:pPr>
              <w:pStyle w:val="6"/>
            </w:pPr>
          </w:p>
        </w:tc>
        <w:tc>
          <w:tcPr>
            <w:tcW w:w="1282" w:type="dxa"/>
            <w:vMerge w:val="continue"/>
            <w:tcBorders>
              <w:top w:val="nil"/>
              <w:bottom w:val="nil"/>
            </w:tcBorders>
            <w:vAlign w:val="top"/>
          </w:tcPr>
          <w:p w14:paraId="1AF96091">
            <w:pPr>
              <w:pStyle w:val="6"/>
            </w:pPr>
          </w:p>
        </w:tc>
        <w:tc>
          <w:tcPr>
            <w:tcW w:w="851" w:type="dxa"/>
            <w:vMerge w:val="continue"/>
            <w:tcBorders>
              <w:top w:val="nil"/>
              <w:bottom w:val="nil"/>
            </w:tcBorders>
            <w:vAlign w:val="top"/>
          </w:tcPr>
          <w:p w14:paraId="173A65F5">
            <w:pPr>
              <w:pStyle w:val="6"/>
            </w:pPr>
          </w:p>
        </w:tc>
        <w:tc>
          <w:tcPr>
            <w:tcW w:w="1984" w:type="dxa"/>
            <w:vMerge w:val="continue"/>
            <w:tcBorders>
              <w:top w:val="nil"/>
              <w:bottom w:val="nil"/>
            </w:tcBorders>
            <w:vAlign w:val="top"/>
          </w:tcPr>
          <w:p w14:paraId="5B911977">
            <w:pPr>
              <w:pStyle w:val="6"/>
            </w:pPr>
          </w:p>
        </w:tc>
        <w:tc>
          <w:tcPr>
            <w:tcW w:w="3261" w:type="dxa"/>
            <w:vAlign w:val="top"/>
          </w:tcPr>
          <w:p w14:paraId="659B91D5">
            <w:pPr>
              <w:spacing w:before="194" w:line="219" w:lineRule="auto"/>
              <w:ind w:left="930"/>
              <w:rPr>
                <w:rFonts w:ascii="宋体" w:hAnsi="宋体" w:eastAsia="宋体" w:cs="宋体"/>
                <w:sz w:val="18"/>
                <w:szCs w:val="18"/>
              </w:rPr>
            </w:pPr>
            <w:r>
              <w:rPr>
                <w:rFonts w:ascii="宋体" w:hAnsi="宋体" w:eastAsia="宋体" w:cs="宋体"/>
                <w:spacing w:val="-3"/>
                <w:sz w:val="18"/>
                <w:szCs w:val="18"/>
              </w:rPr>
              <w:t>民商事案件结案率</w:t>
            </w:r>
          </w:p>
        </w:tc>
        <w:tc>
          <w:tcPr>
            <w:tcW w:w="1616" w:type="dxa"/>
            <w:tcBorders>
              <w:right w:val="nil"/>
            </w:tcBorders>
            <w:vAlign w:val="top"/>
          </w:tcPr>
          <w:p w14:paraId="6B584D31">
            <w:pPr>
              <w:spacing w:before="220" w:line="237" w:lineRule="auto"/>
              <w:ind w:left="602"/>
              <w:rPr>
                <w:rFonts w:ascii="宋体" w:hAnsi="宋体" w:eastAsia="宋体" w:cs="宋体"/>
                <w:sz w:val="18"/>
                <w:szCs w:val="18"/>
              </w:rPr>
            </w:pPr>
            <w:r>
              <w:rPr>
                <w:rFonts w:ascii="宋体" w:hAnsi="宋体" w:eastAsia="宋体" w:cs="宋体"/>
                <w:spacing w:val="-5"/>
                <w:sz w:val="18"/>
                <w:szCs w:val="18"/>
              </w:rPr>
              <w:t>≥82%</w:t>
            </w:r>
          </w:p>
        </w:tc>
      </w:tr>
      <w:tr w14:paraId="0B335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32091179">
            <w:pPr>
              <w:pStyle w:val="6"/>
            </w:pPr>
          </w:p>
        </w:tc>
        <w:tc>
          <w:tcPr>
            <w:tcW w:w="1282" w:type="dxa"/>
            <w:vMerge w:val="continue"/>
            <w:tcBorders>
              <w:top w:val="nil"/>
              <w:bottom w:val="nil"/>
            </w:tcBorders>
            <w:vAlign w:val="top"/>
          </w:tcPr>
          <w:p w14:paraId="6DB4A3A8">
            <w:pPr>
              <w:pStyle w:val="6"/>
            </w:pPr>
          </w:p>
        </w:tc>
        <w:tc>
          <w:tcPr>
            <w:tcW w:w="851" w:type="dxa"/>
            <w:vMerge w:val="continue"/>
            <w:tcBorders>
              <w:top w:val="nil"/>
              <w:bottom w:val="nil"/>
            </w:tcBorders>
            <w:vAlign w:val="top"/>
          </w:tcPr>
          <w:p w14:paraId="0C296406">
            <w:pPr>
              <w:pStyle w:val="6"/>
            </w:pPr>
          </w:p>
        </w:tc>
        <w:tc>
          <w:tcPr>
            <w:tcW w:w="1984" w:type="dxa"/>
            <w:vMerge w:val="continue"/>
            <w:tcBorders>
              <w:top w:val="nil"/>
              <w:bottom w:val="nil"/>
            </w:tcBorders>
            <w:vAlign w:val="top"/>
          </w:tcPr>
          <w:p w14:paraId="4BB03715">
            <w:pPr>
              <w:pStyle w:val="6"/>
            </w:pPr>
          </w:p>
        </w:tc>
        <w:tc>
          <w:tcPr>
            <w:tcW w:w="3261" w:type="dxa"/>
            <w:vAlign w:val="top"/>
          </w:tcPr>
          <w:p w14:paraId="1B613372">
            <w:pPr>
              <w:spacing w:before="194" w:line="219" w:lineRule="auto"/>
              <w:ind w:left="1002"/>
              <w:rPr>
                <w:rFonts w:ascii="宋体" w:hAnsi="宋体" w:eastAsia="宋体" w:cs="宋体"/>
                <w:sz w:val="18"/>
                <w:szCs w:val="18"/>
              </w:rPr>
            </w:pPr>
            <w:r>
              <w:rPr>
                <w:rFonts w:ascii="宋体" w:hAnsi="宋体" w:eastAsia="宋体" w:cs="宋体"/>
                <w:spacing w:val="-1"/>
                <w:sz w:val="18"/>
                <w:szCs w:val="18"/>
              </w:rPr>
              <w:t>执行案件结案率</w:t>
            </w:r>
          </w:p>
        </w:tc>
        <w:tc>
          <w:tcPr>
            <w:tcW w:w="1616" w:type="dxa"/>
            <w:tcBorders>
              <w:right w:val="nil"/>
            </w:tcBorders>
            <w:vAlign w:val="top"/>
          </w:tcPr>
          <w:p w14:paraId="2F4B8ACD">
            <w:pPr>
              <w:spacing w:before="220" w:line="237" w:lineRule="auto"/>
              <w:ind w:left="602"/>
              <w:rPr>
                <w:rFonts w:ascii="宋体" w:hAnsi="宋体" w:eastAsia="宋体" w:cs="宋体"/>
                <w:sz w:val="18"/>
                <w:szCs w:val="18"/>
              </w:rPr>
            </w:pPr>
            <w:r>
              <w:rPr>
                <w:rFonts w:ascii="宋体" w:hAnsi="宋体" w:eastAsia="宋体" w:cs="宋体"/>
                <w:spacing w:val="-5"/>
                <w:sz w:val="18"/>
                <w:szCs w:val="18"/>
              </w:rPr>
              <w:t>≥84%</w:t>
            </w:r>
          </w:p>
        </w:tc>
      </w:tr>
      <w:tr w14:paraId="011F9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4ABF165F">
            <w:pPr>
              <w:pStyle w:val="6"/>
            </w:pPr>
          </w:p>
        </w:tc>
        <w:tc>
          <w:tcPr>
            <w:tcW w:w="1282" w:type="dxa"/>
            <w:vMerge w:val="continue"/>
            <w:tcBorders>
              <w:top w:val="nil"/>
              <w:bottom w:val="nil"/>
            </w:tcBorders>
            <w:vAlign w:val="top"/>
          </w:tcPr>
          <w:p w14:paraId="6048B491">
            <w:pPr>
              <w:pStyle w:val="6"/>
            </w:pPr>
          </w:p>
        </w:tc>
        <w:tc>
          <w:tcPr>
            <w:tcW w:w="851" w:type="dxa"/>
            <w:vMerge w:val="continue"/>
            <w:tcBorders>
              <w:top w:val="nil"/>
              <w:bottom w:val="nil"/>
            </w:tcBorders>
            <w:vAlign w:val="top"/>
          </w:tcPr>
          <w:p w14:paraId="6C6FCB07">
            <w:pPr>
              <w:pStyle w:val="6"/>
            </w:pPr>
          </w:p>
        </w:tc>
        <w:tc>
          <w:tcPr>
            <w:tcW w:w="1984" w:type="dxa"/>
            <w:vMerge w:val="continue"/>
            <w:tcBorders>
              <w:top w:val="nil"/>
            </w:tcBorders>
            <w:vAlign w:val="top"/>
          </w:tcPr>
          <w:p w14:paraId="20B7D9B3">
            <w:pPr>
              <w:pStyle w:val="6"/>
            </w:pPr>
          </w:p>
        </w:tc>
        <w:tc>
          <w:tcPr>
            <w:tcW w:w="3261" w:type="dxa"/>
            <w:vAlign w:val="top"/>
          </w:tcPr>
          <w:p w14:paraId="308B27DC">
            <w:pPr>
              <w:spacing w:before="196" w:line="218" w:lineRule="auto"/>
              <w:ind w:left="823"/>
              <w:rPr>
                <w:rFonts w:ascii="宋体" w:hAnsi="宋体" w:eastAsia="宋体" w:cs="宋体"/>
                <w:sz w:val="18"/>
                <w:szCs w:val="18"/>
              </w:rPr>
            </w:pPr>
            <w:r>
              <w:rPr>
                <w:rFonts w:ascii="宋体" w:hAnsi="宋体" w:eastAsia="宋体" w:cs="宋体"/>
                <w:spacing w:val="-1"/>
                <w:sz w:val="18"/>
                <w:szCs w:val="18"/>
              </w:rPr>
              <w:t>年度采购计划完成率</w:t>
            </w:r>
          </w:p>
        </w:tc>
        <w:tc>
          <w:tcPr>
            <w:tcW w:w="1616" w:type="dxa"/>
            <w:tcBorders>
              <w:right w:val="nil"/>
            </w:tcBorders>
            <w:vAlign w:val="top"/>
          </w:tcPr>
          <w:p w14:paraId="524D1579">
            <w:pPr>
              <w:spacing w:before="221" w:line="237" w:lineRule="auto"/>
              <w:ind w:left="602"/>
              <w:rPr>
                <w:rFonts w:ascii="宋体" w:hAnsi="宋体" w:eastAsia="宋体" w:cs="宋体"/>
                <w:sz w:val="18"/>
                <w:szCs w:val="18"/>
              </w:rPr>
            </w:pPr>
            <w:r>
              <w:rPr>
                <w:rFonts w:ascii="宋体" w:hAnsi="宋体" w:eastAsia="宋体" w:cs="宋体"/>
                <w:spacing w:val="-5"/>
                <w:sz w:val="18"/>
                <w:szCs w:val="18"/>
              </w:rPr>
              <w:t>≥90%</w:t>
            </w:r>
          </w:p>
        </w:tc>
      </w:tr>
      <w:tr w14:paraId="7D46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0D6816F9">
            <w:pPr>
              <w:pStyle w:val="6"/>
            </w:pPr>
          </w:p>
        </w:tc>
        <w:tc>
          <w:tcPr>
            <w:tcW w:w="1282" w:type="dxa"/>
            <w:vMerge w:val="continue"/>
            <w:tcBorders>
              <w:top w:val="nil"/>
              <w:bottom w:val="nil"/>
            </w:tcBorders>
            <w:vAlign w:val="top"/>
          </w:tcPr>
          <w:p w14:paraId="4826E552">
            <w:pPr>
              <w:pStyle w:val="6"/>
            </w:pPr>
          </w:p>
        </w:tc>
        <w:tc>
          <w:tcPr>
            <w:tcW w:w="851" w:type="dxa"/>
            <w:vMerge w:val="continue"/>
            <w:tcBorders>
              <w:top w:val="nil"/>
              <w:bottom w:val="nil"/>
            </w:tcBorders>
            <w:vAlign w:val="top"/>
          </w:tcPr>
          <w:p w14:paraId="4CF14CB3">
            <w:pPr>
              <w:pStyle w:val="6"/>
            </w:pPr>
          </w:p>
        </w:tc>
        <w:tc>
          <w:tcPr>
            <w:tcW w:w="1984" w:type="dxa"/>
            <w:vMerge w:val="restart"/>
            <w:tcBorders>
              <w:bottom w:val="nil"/>
            </w:tcBorders>
            <w:vAlign w:val="top"/>
          </w:tcPr>
          <w:p w14:paraId="1B1CBD17">
            <w:pPr>
              <w:pStyle w:val="6"/>
              <w:spacing w:line="250" w:lineRule="auto"/>
            </w:pPr>
          </w:p>
          <w:p w14:paraId="2BA4BB15">
            <w:pPr>
              <w:pStyle w:val="6"/>
              <w:spacing w:line="251" w:lineRule="auto"/>
            </w:pPr>
          </w:p>
          <w:p w14:paraId="376EB19B">
            <w:pPr>
              <w:pStyle w:val="6"/>
              <w:spacing w:line="251" w:lineRule="auto"/>
            </w:pPr>
          </w:p>
          <w:p w14:paraId="7F2BC64F">
            <w:pPr>
              <w:pStyle w:val="6"/>
              <w:spacing w:line="251" w:lineRule="auto"/>
            </w:pPr>
          </w:p>
          <w:p w14:paraId="37A581F7">
            <w:pPr>
              <w:spacing w:before="59" w:line="220" w:lineRule="auto"/>
              <w:ind w:left="633"/>
              <w:rPr>
                <w:rFonts w:ascii="宋体" w:hAnsi="宋体" w:eastAsia="宋体" w:cs="宋体"/>
                <w:sz w:val="18"/>
                <w:szCs w:val="18"/>
              </w:rPr>
            </w:pPr>
            <w:r>
              <w:rPr>
                <w:rFonts w:ascii="宋体" w:hAnsi="宋体" w:eastAsia="宋体" w:cs="宋体"/>
                <w:spacing w:val="-2"/>
                <w:sz w:val="18"/>
                <w:szCs w:val="18"/>
              </w:rPr>
              <w:t>质量指标</w:t>
            </w:r>
          </w:p>
        </w:tc>
        <w:tc>
          <w:tcPr>
            <w:tcW w:w="3261" w:type="dxa"/>
            <w:vAlign w:val="top"/>
          </w:tcPr>
          <w:p w14:paraId="700E93C0">
            <w:pPr>
              <w:spacing w:before="195" w:line="219" w:lineRule="auto"/>
              <w:ind w:left="1096"/>
              <w:rPr>
                <w:rFonts w:ascii="宋体" w:hAnsi="宋体" w:eastAsia="宋体" w:cs="宋体"/>
                <w:sz w:val="18"/>
                <w:szCs w:val="18"/>
              </w:rPr>
            </w:pPr>
            <w:r>
              <w:rPr>
                <w:rFonts w:ascii="宋体" w:hAnsi="宋体" w:eastAsia="宋体" w:cs="宋体"/>
                <w:spacing w:val="-2"/>
                <w:sz w:val="18"/>
                <w:szCs w:val="18"/>
              </w:rPr>
              <w:t>审服判息诉率</w:t>
            </w:r>
          </w:p>
        </w:tc>
        <w:tc>
          <w:tcPr>
            <w:tcW w:w="1616" w:type="dxa"/>
            <w:tcBorders>
              <w:right w:val="nil"/>
            </w:tcBorders>
            <w:vAlign w:val="top"/>
          </w:tcPr>
          <w:p w14:paraId="4B911D91">
            <w:pPr>
              <w:spacing w:before="221" w:line="237" w:lineRule="auto"/>
              <w:ind w:left="602"/>
              <w:rPr>
                <w:rFonts w:ascii="宋体" w:hAnsi="宋体" w:eastAsia="宋体" w:cs="宋体"/>
                <w:sz w:val="18"/>
                <w:szCs w:val="18"/>
              </w:rPr>
            </w:pPr>
            <w:r>
              <w:rPr>
                <w:rFonts w:ascii="宋体" w:hAnsi="宋体" w:eastAsia="宋体" w:cs="宋体"/>
                <w:spacing w:val="-5"/>
                <w:sz w:val="18"/>
                <w:szCs w:val="18"/>
              </w:rPr>
              <w:t>≥83%</w:t>
            </w:r>
          </w:p>
        </w:tc>
      </w:tr>
      <w:tr w14:paraId="78B8C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33594C7E">
            <w:pPr>
              <w:pStyle w:val="6"/>
            </w:pPr>
          </w:p>
        </w:tc>
        <w:tc>
          <w:tcPr>
            <w:tcW w:w="1282" w:type="dxa"/>
            <w:vMerge w:val="continue"/>
            <w:tcBorders>
              <w:top w:val="nil"/>
              <w:bottom w:val="nil"/>
            </w:tcBorders>
            <w:vAlign w:val="top"/>
          </w:tcPr>
          <w:p w14:paraId="647242B5">
            <w:pPr>
              <w:pStyle w:val="6"/>
            </w:pPr>
          </w:p>
        </w:tc>
        <w:tc>
          <w:tcPr>
            <w:tcW w:w="851" w:type="dxa"/>
            <w:vMerge w:val="continue"/>
            <w:tcBorders>
              <w:top w:val="nil"/>
              <w:bottom w:val="nil"/>
            </w:tcBorders>
            <w:vAlign w:val="top"/>
          </w:tcPr>
          <w:p w14:paraId="03CF7D90">
            <w:pPr>
              <w:pStyle w:val="6"/>
            </w:pPr>
          </w:p>
        </w:tc>
        <w:tc>
          <w:tcPr>
            <w:tcW w:w="1984" w:type="dxa"/>
            <w:vMerge w:val="continue"/>
            <w:tcBorders>
              <w:top w:val="nil"/>
              <w:bottom w:val="nil"/>
            </w:tcBorders>
            <w:vAlign w:val="top"/>
          </w:tcPr>
          <w:p w14:paraId="6EEDE7EF">
            <w:pPr>
              <w:pStyle w:val="6"/>
            </w:pPr>
          </w:p>
        </w:tc>
        <w:tc>
          <w:tcPr>
            <w:tcW w:w="3261" w:type="dxa"/>
            <w:vAlign w:val="top"/>
          </w:tcPr>
          <w:p w14:paraId="73ED182D">
            <w:pPr>
              <w:spacing w:before="196" w:line="219" w:lineRule="auto"/>
              <w:ind w:left="1185"/>
              <w:rPr>
                <w:rFonts w:ascii="宋体" w:hAnsi="宋体" w:eastAsia="宋体" w:cs="宋体"/>
                <w:sz w:val="18"/>
                <w:szCs w:val="18"/>
              </w:rPr>
            </w:pPr>
            <w:r>
              <w:rPr>
                <w:rFonts w:ascii="宋体" w:hAnsi="宋体" w:eastAsia="宋体" w:cs="宋体"/>
                <w:spacing w:val="-2"/>
                <w:sz w:val="18"/>
                <w:szCs w:val="18"/>
              </w:rPr>
              <w:t>发回改判率</w:t>
            </w:r>
          </w:p>
        </w:tc>
        <w:tc>
          <w:tcPr>
            <w:tcW w:w="1616" w:type="dxa"/>
            <w:tcBorders>
              <w:right w:val="nil"/>
            </w:tcBorders>
            <w:vAlign w:val="top"/>
          </w:tcPr>
          <w:p w14:paraId="473D81D2">
            <w:pPr>
              <w:spacing w:before="196" w:line="239" w:lineRule="auto"/>
              <w:ind w:left="598"/>
              <w:rPr>
                <w:rFonts w:ascii="宋体" w:hAnsi="宋体" w:eastAsia="宋体" w:cs="宋体"/>
                <w:sz w:val="18"/>
                <w:szCs w:val="18"/>
              </w:rPr>
            </w:pPr>
            <w:r>
              <w:rPr>
                <w:rFonts w:ascii="宋体" w:hAnsi="宋体" w:eastAsia="宋体" w:cs="宋体"/>
                <w:spacing w:val="-6"/>
                <w:sz w:val="18"/>
                <w:szCs w:val="18"/>
              </w:rPr>
              <w:t>＜25%</w:t>
            </w:r>
          </w:p>
        </w:tc>
      </w:tr>
      <w:tr w14:paraId="430EB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52EF71FB">
            <w:pPr>
              <w:pStyle w:val="6"/>
            </w:pPr>
          </w:p>
        </w:tc>
        <w:tc>
          <w:tcPr>
            <w:tcW w:w="1282" w:type="dxa"/>
            <w:vMerge w:val="continue"/>
            <w:tcBorders>
              <w:top w:val="nil"/>
              <w:bottom w:val="nil"/>
            </w:tcBorders>
            <w:vAlign w:val="top"/>
          </w:tcPr>
          <w:p w14:paraId="37FC52D3">
            <w:pPr>
              <w:pStyle w:val="6"/>
            </w:pPr>
          </w:p>
        </w:tc>
        <w:tc>
          <w:tcPr>
            <w:tcW w:w="851" w:type="dxa"/>
            <w:vMerge w:val="continue"/>
            <w:tcBorders>
              <w:top w:val="nil"/>
              <w:bottom w:val="nil"/>
            </w:tcBorders>
            <w:vAlign w:val="top"/>
          </w:tcPr>
          <w:p w14:paraId="54CC56AD">
            <w:pPr>
              <w:pStyle w:val="6"/>
            </w:pPr>
          </w:p>
        </w:tc>
        <w:tc>
          <w:tcPr>
            <w:tcW w:w="1984" w:type="dxa"/>
            <w:vMerge w:val="continue"/>
            <w:tcBorders>
              <w:top w:val="nil"/>
              <w:bottom w:val="nil"/>
            </w:tcBorders>
            <w:vAlign w:val="top"/>
          </w:tcPr>
          <w:p w14:paraId="6B353FA1">
            <w:pPr>
              <w:pStyle w:val="6"/>
            </w:pPr>
          </w:p>
        </w:tc>
        <w:tc>
          <w:tcPr>
            <w:tcW w:w="3261" w:type="dxa"/>
            <w:vAlign w:val="top"/>
          </w:tcPr>
          <w:p w14:paraId="7EC8581A">
            <w:pPr>
              <w:spacing w:before="197" w:line="218" w:lineRule="auto"/>
              <w:ind w:left="1001"/>
              <w:rPr>
                <w:rFonts w:ascii="宋体" w:hAnsi="宋体" w:eastAsia="宋体" w:cs="宋体"/>
                <w:sz w:val="18"/>
                <w:szCs w:val="18"/>
              </w:rPr>
            </w:pPr>
            <w:r>
              <w:rPr>
                <w:rFonts w:ascii="宋体" w:hAnsi="宋体" w:eastAsia="宋体" w:cs="宋体"/>
                <w:spacing w:val="-1"/>
                <w:sz w:val="18"/>
                <w:szCs w:val="18"/>
              </w:rPr>
              <w:t>采购验收合格率</w:t>
            </w:r>
          </w:p>
        </w:tc>
        <w:tc>
          <w:tcPr>
            <w:tcW w:w="1616" w:type="dxa"/>
            <w:tcBorders>
              <w:right w:val="nil"/>
            </w:tcBorders>
            <w:vAlign w:val="top"/>
          </w:tcPr>
          <w:p w14:paraId="2F7FA29C">
            <w:pPr>
              <w:spacing w:before="222" w:line="237" w:lineRule="auto"/>
              <w:ind w:left="557"/>
              <w:rPr>
                <w:rFonts w:ascii="宋体" w:hAnsi="宋体" w:eastAsia="宋体" w:cs="宋体"/>
                <w:sz w:val="18"/>
                <w:szCs w:val="18"/>
              </w:rPr>
            </w:pPr>
            <w:r>
              <w:rPr>
                <w:rFonts w:ascii="宋体" w:hAnsi="宋体" w:eastAsia="宋体" w:cs="宋体"/>
                <w:spacing w:val="-5"/>
                <w:sz w:val="18"/>
                <w:szCs w:val="18"/>
              </w:rPr>
              <w:t>≥100%</w:t>
            </w:r>
          </w:p>
        </w:tc>
      </w:tr>
      <w:tr w14:paraId="68AE7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3947B9BB">
            <w:pPr>
              <w:pStyle w:val="6"/>
            </w:pPr>
          </w:p>
        </w:tc>
        <w:tc>
          <w:tcPr>
            <w:tcW w:w="1282" w:type="dxa"/>
            <w:vMerge w:val="continue"/>
            <w:tcBorders>
              <w:top w:val="nil"/>
              <w:bottom w:val="nil"/>
            </w:tcBorders>
            <w:vAlign w:val="top"/>
          </w:tcPr>
          <w:p w14:paraId="1D2BD73F">
            <w:pPr>
              <w:pStyle w:val="6"/>
            </w:pPr>
          </w:p>
        </w:tc>
        <w:tc>
          <w:tcPr>
            <w:tcW w:w="851" w:type="dxa"/>
            <w:vMerge w:val="continue"/>
            <w:tcBorders>
              <w:top w:val="nil"/>
              <w:bottom w:val="nil"/>
            </w:tcBorders>
            <w:vAlign w:val="top"/>
          </w:tcPr>
          <w:p w14:paraId="11FEBE2B">
            <w:pPr>
              <w:pStyle w:val="6"/>
            </w:pPr>
          </w:p>
        </w:tc>
        <w:tc>
          <w:tcPr>
            <w:tcW w:w="1984" w:type="dxa"/>
            <w:vMerge w:val="continue"/>
            <w:tcBorders>
              <w:top w:val="nil"/>
            </w:tcBorders>
            <w:vAlign w:val="top"/>
          </w:tcPr>
          <w:p w14:paraId="0FECCDF9">
            <w:pPr>
              <w:pStyle w:val="6"/>
            </w:pPr>
          </w:p>
        </w:tc>
        <w:tc>
          <w:tcPr>
            <w:tcW w:w="3261" w:type="dxa"/>
            <w:vAlign w:val="top"/>
          </w:tcPr>
          <w:p w14:paraId="604205B4">
            <w:pPr>
              <w:spacing w:before="197" w:line="219" w:lineRule="auto"/>
              <w:ind w:left="1005"/>
              <w:rPr>
                <w:rFonts w:ascii="宋体" w:hAnsi="宋体" w:eastAsia="宋体" w:cs="宋体"/>
                <w:sz w:val="18"/>
                <w:szCs w:val="18"/>
              </w:rPr>
            </w:pPr>
            <w:r>
              <w:rPr>
                <w:rFonts w:ascii="宋体" w:hAnsi="宋体" w:eastAsia="宋体" w:cs="宋体"/>
                <w:spacing w:val="-2"/>
                <w:sz w:val="18"/>
                <w:szCs w:val="18"/>
              </w:rPr>
              <w:t>维修验收合格率</w:t>
            </w:r>
          </w:p>
        </w:tc>
        <w:tc>
          <w:tcPr>
            <w:tcW w:w="1616" w:type="dxa"/>
            <w:tcBorders>
              <w:right w:val="nil"/>
            </w:tcBorders>
            <w:vAlign w:val="top"/>
          </w:tcPr>
          <w:p w14:paraId="0D052BD8">
            <w:pPr>
              <w:spacing w:before="223" w:line="237" w:lineRule="auto"/>
              <w:ind w:left="557"/>
              <w:rPr>
                <w:rFonts w:ascii="宋体" w:hAnsi="宋体" w:eastAsia="宋体" w:cs="宋体"/>
                <w:sz w:val="18"/>
                <w:szCs w:val="18"/>
              </w:rPr>
            </w:pPr>
            <w:r>
              <w:rPr>
                <w:rFonts w:ascii="宋体" w:hAnsi="宋体" w:eastAsia="宋体" w:cs="宋体"/>
                <w:spacing w:val="-5"/>
                <w:sz w:val="18"/>
                <w:szCs w:val="18"/>
              </w:rPr>
              <w:t>≥100%</w:t>
            </w:r>
          </w:p>
        </w:tc>
      </w:tr>
      <w:tr w14:paraId="66934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2CE7875D">
            <w:pPr>
              <w:pStyle w:val="6"/>
            </w:pPr>
          </w:p>
        </w:tc>
        <w:tc>
          <w:tcPr>
            <w:tcW w:w="1282" w:type="dxa"/>
            <w:vMerge w:val="continue"/>
            <w:tcBorders>
              <w:top w:val="nil"/>
              <w:bottom w:val="nil"/>
            </w:tcBorders>
            <w:vAlign w:val="top"/>
          </w:tcPr>
          <w:p w14:paraId="5AD2977A">
            <w:pPr>
              <w:pStyle w:val="6"/>
            </w:pPr>
          </w:p>
        </w:tc>
        <w:tc>
          <w:tcPr>
            <w:tcW w:w="851" w:type="dxa"/>
            <w:vMerge w:val="continue"/>
            <w:tcBorders>
              <w:top w:val="nil"/>
              <w:bottom w:val="nil"/>
            </w:tcBorders>
            <w:vAlign w:val="top"/>
          </w:tcPr>
          <w:p w14:paraId="63CB93B6">
            <w:pPr>
              <w:pStyle w:val="6"/>
            </w:pPr>
          </w:p>
        </w:tc>
        <w:tc>
          <w:tcPr>
            <w:tcW w:w="1984" w:type="dxa"/>
            <w:vMerge w:val="restart"/>
            <w:tcBorders>
              <w:bottom w:val="nil"/>
            </w:tcBorders>
            <w:vAlign w:val="top"/>
          </w:tcPr>
          <w:p w14:paraId="0986FDDE">
            <w:pPr>
              <w:pStyle w:val="6"/>
              <w:spacing w:line="358" w:lineRule="auto"/>
            </w:pPr>
          </w:p>
          <w:p w14:paraId="4CECEB09">
            <w:pPr>
              <w:pStyle w:val="6"/>
              <w:spacing w:line="358" w:lineRule="auto"/>
            </w:pPr>
          </w:p>
          <w:p w14:paraId="65542048">
            <w:pPr>
              <w:spacing w:before="59" w:line="220" w:lineRule="auto"/>
              <w:ind w:left="645"/>
              <w:rPr>
                <w:rFonts w:ascii="宋体" w:hAnsi="宋体" w:eastAsia="宋体" w:cs="宋体"/>
                <w:sz w:val="18"/>
                <w:szCs w:val="18"/>
              </w:rPr>
            </w:pPr>
            <w:r>
              <w:rPr>
                <w:rFonts w:ascii="宋体" w:hAnsi="宋体" w:eastAsia="宋体" w:cs="宋体"/>
                <w:spacing w:val="-4"/>
                <w:sz w:val="18"/>
                <w:szCs w:val="18"/>
              </w:rPr>
              <w:t>时效指标</w:t>
            </w:r>
          </w:p>
        </w:tc>
        <w:tc>
          <w:tcPr>
            <w:tcW w:w="3261" w:type="dxa"/>
            <w:vAlign w:val="top"/>
          </w:tcPr>
          <w:p w14:paraId="2852BF5E">
            <w:pPr>
              <w:spacing w:before="197" w:line="219" w:lineRule="auto"/>
              <w:ind w:left="913"/>
              <w:rPr>
                <w:rFonts w:ascii="宋体" w:hAnsi="宋体" w:eastAsia="宋体" w:cs="宋体"/>
                <w:sz w:val="18"/>
                <w:szCs w:val="18"/>
              </w:rPr>
            </w:pPr>
            <w:r>
              <w:rPr>
                <w:rFonts w:ascii="宋体" w:hAnsi="宋体" w:eastAsia="宋体" w:cs="宋体"/>
                <w:spacing w:val="-1"/>
                <w:sz w:val="18"/>
                <w:szCs w:val="18"/>
              </w:rPr>
              <w:t>法定审限内结案率</w:t>
            </w:r>
          </w:p>
        </w:tc>
        <w:tc>
          <w:tcPr>
            <w:tcW w:w="1616" w:type="dxa"/>
            <w:tcBorders>
              <w:right w:val="nil"/>
            </w:tcBorders>
            <w:vAlign w:val="top"/>
          </w:tcPr>
          <w:p w14:paraId="1E5983BF">
            <w:pPr>
              <w:spacing w:before="223" w:line="237" w:lineRule="auto"/>
              <w:ind w:left="602"/>
              <w:rPr>
                <w:rFonts w:ascii="宋体" w:hAnsi="宋体" w:eastAsia="宋体" w:cs="宋体"/>
                <w:sz w:val="18"/>
                <w:szCs w:val="18"/>
              </w:rPr>
            </w:pPr>
            <w:r>
              <w:rPr>
                <w:rFonts w:ascii="宋体" w:hAnsi="宋体" w:eastAsia="宋体" w:cs="宋体"/>
                <w:spacing w:val="-5"/>
                <w:sz w:val="18"/>
                <w:szCs w:val="18"/>
              </w:rPr>
              <w:t>≥86%</w:t>
            </w:r>
          </w:p>
        </w:tc>
      </w:tr>
      <w:tr w14:paraId="5CD6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5E4B8A87">
            <w:pPr>
              <w:pStyle w:val="6"/>
            </w:pPr>
          </w:p>
        </w:tc>
        <w:tc>
          <w:tcPr>
            <w:tcW w:w="1282" w:type="dxa"/>
            <w:vMerge w:val="continue"/>
            <w:tcBorders>
              <w:top w:val="nil"/>
              <w:bottom w:val="nil"/>
            </w:tcBorders>
            <w:vAlign w:val="top"/>
          </w:tcPr>
          <w:p w14:paraId="2D477E2A">
            <w:pPr>
              <w:pStyle w:val="6"/>
            </w:pPr>
          </w:p>
        </w:tc>
        <w:tc>
          <w:tcPr>
            <w:tcW w:w="851" w:type="dxa"/>
            <w:vMerge w:val="continue"/>
            <w:tcBorders>
              <w:top w:val="nil"/>
              <w:bottom w:val="nil"/>
            </w:tcBorders>
            <w:vAlign w:val="top"/>
          </w:tcPr>
          <w:p w14:paraId="1CBFCF2A">
            <w:pPr>
              <w:pStyle w:val="6"/>
            </w:pPr>
          </w:p>
        </w:tc>
        <w:tc>
          <w:tcPr>
            <w:tcW w:w="1984" w:type="dxa"/>
            <w:vMerge w:val="continue"/>
            <w:tcBorders>
              <w:top w:val="nil"/>
              <w:bottom w:val="nil"/>
            </w:tcBorders>
            <w:vAlign w:val="top"/>
          </w:tcPr>
          <w:p w14:paraId="16E1A9A6">
            <w:pPr>
              <w:pStyle w:val="6"/>
            </w:pPr>
          </w:p>
        </w:tc>
        <w:tc>
          <w:tcPr>
            <w:tcW w:w="3261" w:type="dxa"/>
            <w:vAlign w:val="top"/>
          </w:tcPr>
          <w:p w14:paraId="2304AE2B">
            <w:pPr>
              <w:spacing w:before="199" w:line="218" w:lineRule="auto"/>
              <w:ind w:left="821"/>
              <w:rPr>
                <w:rFonts w:ascii="宋体" w:hAnsi="宋体" w:eastAsia="宋体" w:cs="宋体"/>
                <w:sz w:val="18"/>
                <w:szCs w:val="18"/>
              </w:rPr>
            </w:pPr>
            <w:r>
              <w:rPr>
                <w:rFonts w:ascii="宋体" w:hAnsi="宋体" w:eastAsia="宋体" w:cs="宋体"/>
                <w:spacing w:val="-1"/>
                <w:sz w:val="18"/>
                <w:szCs w:val="18"/>
              </w:rPr>
              <w:t>采购工作开展及时性</w:t>
            </w:r>
          </w:p>
        </w:tc>
        <w:tc>
          <w:tcPr>
            <w:tcW w:w="1616" w:type="dxa"/>
            <w:tcBorders>
              <w:right w:val="nil"/>
            </w:tcBorders>
            <w:vAlign w:val="top"/>
          </w:tcPr>
          <w:p w14:paraId="153BFBD5">
            <w:pPr>
              <w:spacing w:before="198" w:line="221" w:lineRule="auto"/>
              <w:ind w:left="629"/>
              <w:rPr>
                <w:rFonts w:ascii="宋体" w:hAnsi="宋体" w:eastAsia="宋体" w:cs="宋体"/>
                <w:sz w:val="18"/>
                <w:szCs w:val="18"/>
              </w:rPr>
            </w:pPr>
            <w:r>
              <w:rPr>
                <w:rFonts w:ascii="宋体" w:hAnsi="宋体" w:eastAsia="宋体" w:cs="宋体"/>
                <w:spacing w:val="-2"/>
                <w:sz w:val="18"/>
                <w:szCs w:val="18"/>
              </w:rPr>
              <w:t>及时</w:t>
            </w:r>
          </w:p>
        </w:tc>
      </w:tr>
      <w:tr w14:paraId="2E01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78D7ADD3">
            <w:pPr>
              <w:pStyle w:val="6"/>
            </w:pPr>
          </w:p>
        </w:tc>
        <w:tc>
          <w:tcPr>
            <w:tcW w:w="1282" w:type="dxa"/>
            <w:vMerge w:val="continue"/>
            <w:tcBorders>
              <w:top w:val="nil"/>
              <w:bottom w:val="nil"/>
            </w:tcBorders>
            <w:vAlign w:val="top"/>
          </w:tcPr>
          <w:p w14:paraId="4D4D7425">
            <w:pPr>
              <w:pStyle w:val="6"/>
            </w:pPr>
          </w:p>
        </w:tc>
        <w:tc>
          <w:tcPr>
            <w:tcW w:w="851" w:type="dxa"/>
            <w:vMerge w:val="continue"/>
            <w:tcBorders>
              <w:top w:val="nil"/>
              <w:bottom w:val="nil"/>
            </w:tcBorders>
            <w:vAlign w:val="top"/>
          </w:tcPr>
          <w:p w14:paraId="1FFE86B1">
            <w:pPr>
              <w:pStyle w:val="6"/>
            </w:pPr>
          </w:p>
        </w:tc>
        <w:tc>
          <w:tcPr>
            <w:tcW w:w="1984" w:type="dxa"/>
            <w:vMerge w:val="continue"/>
            <w:tcBorders>
              <w:top w:val="nil"/>
            </w:tcBorders>
            <w:vAlign w:val="top"/>
          </w:tcPr>
          <w:p w14:paraId="2CA92447">
            <w:pPr>
              <w:pStyle w:val="6"/>
            </w:pPr>
          </w:p>
        </w:tc>
        <w:tc>
          <w:tcPr>
            <w:tcW w:w="3261" w:type="dxa"/>
            <w:vAlign w:val="top"/>
          </w:tcPr>
          <w:p w14:paraId="61C318B2">
            <w:pPr>
              <w:spacing w:before="198" w:line="219" w:lineRule="auto"/>
              <w:ind w:left="825"/>
              <w:rPr>
                <w:rFonts w:ascii="宋体" w:hAnsi="宋体" w:eastAsia="宋体" w:cs="宋体"/>
                <w:sz w:val="18"/>
                <w:szCs w:val="18"/>
              </w:rPr>
            </w:pPr>
            <w:r>
              <w:rPr>
                <w:rFonts w:ascii="宋体" w:hAnsi="宋体" w:eastAsia="宋体" w:cs="宋体"/>
                <w:spacing w:val="-1"/>
                <w:sz w:val="18"/>
                <w:szCs w:val="18"/>
              </w:rPr>
              <w:t>维修工作开展及时性</w:t>
            </w:r>
          </w:p>
        </w:tc>
        <w:tc>
          <w:tcPr>
            <w:tcW w:w="1616" w:type="dxa"/>
            <w:tcBorders>
              <w:right w:val="nil"/>
            </w:tcBorders>
            <w:vAlign w:val="top"/>
          </w:tcPr>
          <w:p w14:paraId="34FC7C41">
            <w:pPr>
              <w:spacing w:before="198" w:line="221" w:lineRule="auto"/>
              <w:ind w:left="629"/>
              <w:rPr>
                <w:rFonts w:ascii="宋体" w:hAnsi="宋体" w:eastAsia="宋体" w:cs="宋体"/>
                <w:sz w:val="18"/>
                <w:szCs w:val="18"/>
              </w:rPr>
            </w:pPr>
            <w:r>
              <w:rPr>
                <w:rFonts w:ascii="宋体" w:hAnsi="宋体" w:eastAsia="宋体" w:cs="宋体"/>
                <w:spacing w:val="-2"/>
                <w:sz w:val="18"/>
                <w:szCs w:val="18"/>
              </w:rPr>
              <w:t>及时</w:t>
            </w:r>
          </w:p>
        </w:tc>
      </w:tr>
      <w:tr w14:paraId="678BA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7BB8A626">
            <w:pPr>
              <w:pStyle w:val="6"/>
            </w:pPr>
          </w:p>
        </w:tc>
        <w:tc>
          <w:tcPr>
            <w:tcW w:w="1282" w:type="dxa"/>
            <w:vMerge w:val="continue"/>
            <w:tcBorders>
              <w:top w:val="nil"/>
            </w:tcBorders>
            <w:vAlign w:val="top"/>
          </w:tcPr>
          <w:p w14:paraId="598E7591">
            <w:pPr>
              <w:pStyle w:val="6"/>
            </w:pPr>
          </w:p>
        </w:tc>
        <w:tc>
          <w:tcPr>
            <w:tcW w:w="851" w:type="dxa"/>
            <w:vMerge w:val="continue"/>
            <w:tcBorders>
              <w:top w:val="nil"/>
            </w:tcBorders>
            <w:vAlign w:val="top"/>
          </w:tcPr>
          <w:p w14:paraId="3A803F85">
            <w:pPr>
              <w:pStyle w:val="6"/>
            </w:pPr>
          </w:p>
        </w:tc>
        <w:tc>
          <w:tcPr>
            <w:tcW w:w="1984" w:type="dxa"/>
            <w:vAlign w:val="top"/>
          </w:tcPr>
          <w:p w14:paraId="6DE04363">
            <w:pPr>
              <w:spacing w:before="199" w:line="218" w:lineRule="auto"/>
              <w:ind w:left="635"/>
              <w:rPr>
                <w:rFonts w:ascii="宋体" w:hAnsi="宋体" w:eastAsia="宋体" w:cs="宋体"/>
                <w:sz w:val="18"/>
                <w:szCs w:val="18"/>
              </w:rPr>
            </w:pPr>
            <w:r>
              <w:rPr>
                <w:rFonts w:ascii="宋体" w:hAnsi="宋体" w:eastAsia="宋体" w:cs="宋体"/>
                <w:spacing w:val="-2"/>
                <w:sz w:val="18"/>
                <w:szCs w:val="18"/>
              </w:rPr>
              <w:t>成本指标</w:t>
            </w:r>
          </w:p>
        </w:tc>
        <w:tc>
          <w:tcPr>
            <w:tcW w:w="3261" w:type="dxa"/>
            <w:vAlign w:val="top"/>
          </w:tcPr>
          <w:p w14:paraId="0A998E21">
            <w:pPr>
              <w:spacing w:before="199" w:line="218" w:lineRule="auto"/>
              <w:ind w:left="1093"/>
              <w:rPr>
                <w:rFonts w:ascii="宋体" w:hAnsi="宋体" w:eastAsia="宋体" w:cs="宋体"/>
                <w:sz w:val="18"/>
                <w:szCs w:val="18"/>
              </w:rPr>
            </w:pPr>
            <w:r>
              <w:rPr>
                <w:rFonts w:ascii="宋体" w:hAnsi="宋体" w:eastAsia="宋体" w:cs="宋体"/>
                <w:spacing w:val="-2"/>
                <w:sz w:val="18"/>
                <w:szCs w:val="18"/>
              </w:rPr>
              <w:t>成本控制情况</w:t>
            </w:r>
          </w:p>
        </w:tc>
        <w:tc>
          <w:tcPr>
            <w:tcW w:w="1616" w:type="dxa"/>
            <w:tcBorders>
              <w:right w:val="nil"/>
            </w:tcBorders>
            <w:vAlign w:val="top"/>
          </w:tcPr>
          <w:p w14:paraId="7C795CC4">
            <w:pPr>
              <w:spacing w:before="198" w:line="219" w:lineRule="auto"/>
              <w:ind w:left="544"/>
              <w:rPr>
                <w:rFonts w:ascii="宋体" w:hAnsi="宋体" w:eastAsia="宋体" w:cs="宋体"/>
                <w:sz w:val="18"/>
                <w:szCs w:val="18"/>
              </w:rPr>
            </w:pPr>
            <w:r>
              <w:rPr>
                <w:rFonts w:ascii="宋体" w:hAnsi="宋体" w:eastAsia="宋体" w:cs="宋体"/>
                <w:spacing w:val="-3"/>
                <w:sz w:val="18"/>
                <w:szCs w:val="18"/>
              </w:rPr>
              <w:t>范围内</w:t>
            </w:r>
          </w:p>
        </w:tc>
      </w:tr>
      <w:tr w14:paraId="13FE0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2CB8ABC9">
            <w:pPr>
              <w:pStyle w:val="6"/>
            </w:pPr>
          </w:p>
        </w:tc>
        <w:tc>
          <w:tcPr>
            <w:tcW w:w="1282" w:type="dxa"/>
            <w:vMerge w:val="restart"/>
            <w:tcBorders>
              <w:bottom w:val="nil"/>
            </w:tcBorders>
            <w:vAlign w:val="top"/>
          </w:tcPr>
          <w:p w14:paraId="07212775">
            <w:pPr>
              <w:pStyle w:val="6"/>
              <w:spacing w:line="286" w:lineRule="auto"/>
            </w:pPr>
          </w:p>
          <w:p w14:paraId="117FD4E7">
            <w:pPr>
              <w:pStyle w:val="6"/>
              <w:spacing w:line="286" w:lineRule="auto"/>
            </w:pPr>
          </w:p>
          <w:p w14:paraId="516A8022">
            <w:pPr>
              <w:pStyle w:val="6"/>
              <w:spacing w:line="286" w:lineRule="auto"/>
            </w:pPr>
          </w:p>
          <w:p w14:paraId="0E612DBC">
            <w:pPr>
              <w:pStyle w:val="6"/>
              <w:spacing w:line="286" w:lineRule="auto"/>
            </w:pPr>
          </w:p>
          <w:p w14:paraId="028ED736">
            <w:pPr>
              <w:pStyle w:val="6"/>
              <w:spacing w:line="287" w:lineRule="auto"/>
            </w:pPr>
          </w:p>
          <w:p w14:paraId="1A3F84ED">
            <w:pPr>
              <w:spacing w:before="58" w:line="307" w:lineRule="auto"/>
              <w:ind w:left="553" w:right="186" w:hanging="358"/>
              <w:rPr>
                <w:rFonts w:ascii="宋体" w:hAnsi="宋体" w:eastAsia="宋体" w:cs="宋体"/>
                <w:sz w:val="18"/>
                <w:szCs w:val="18"/>
              </w:rPr>
            </w:pPr>
            <w:r>
              <w:rPr>
                <w:rFonts w:ascii="宋体" w:hAnsi="宋体" w:eastAsia="宋体" w:cs="宋体"/>
                <w:spacing w:val="-2"/>
                <w:sz w:val="18"/>
                <w:szCs w:val="18"/>
              </w:rPr>
              <w:t>部门综合指</w:t>
            </w:r>
            <w:r>
              <w:rPr>
                <w:rFonts w:ascii="宋体" w:hAnsi="宋体" w:eastAsia="宋体" w:cs="宋体"/>
                <w:sz w:val="18"/>
                <w:szCs w:val="18"/>
              </w:rPr>
              <w:t xml:space="preserve"> 标</w:t>
            </w:r>
          </w:p>
        </w:tc>
        <w:tc>
          <w:tcPr>
            <w:tcW w:w="851" w:type="dxa"/>
            <w:vMerge w:val="restart"/>
            <w:tcBorders>
              <w:bottom w:val="nil"/>
            </w:tcBorders>
            <w:vAlign w:val="top"/>
          </w:tcPr>
          <w:p w14:paraId="149B792A">
            <w:pPr>
              <w:pStyle w:val="6"/>
              <w:spacing w:line="273" w:lineRule="auto"/>
            </w:pPr>
          </w:p>
          <w:p w14:paraId="68422D34">
            <w:pPr>
              <w:pStyle w:val="6"/>
              <w:spacing w:line="273" w:lineRule="auto"/>
            </w:pPr>
          </w:p>
          <w:p w14:paraId="18ACE123">
            <w:pPr>
              <w:pStyle w:val="6"/>
              <w:spacing w:line="273" w:lineRule="auto"/>
            </w:pPr>
          </w:p>
          <w:p w14:paraId="50063489">
            <w:pPr>
              <w:pStyle w:val="6"/>
              <w:spacing w:line="273" w:lineRule="auto"/>
            </w:pPr>
          </w:p>
          <w:p w14:paraId="68B1F861">
            <w:pPr>
              <w:pStyle w:val="6"/>
              <w:spacing w:line="274" w:lineRule="auto"/>
            </w:pPr>
          </w:p>
          <w:p w14:paraId="2B7A5717">
            <w:pPr>
              <w:pStyle w:val="6"/>
              <w:spacing w:line="274" w:lineRule="auto"/>
            </w:pPr>
          </w:p>
          <w:p w14:paraId="45028EF0">
            <w:pPr>
              <w:spacing w:before="59" w:line="181" w:lineRule="auto"/>
              <w:ind w:left="341"/>
              <w:rPr>
                <w:rFonts w:ascii="宋体" w:hAnsi="宋体" w:eastAsia="宋体" w:cs="宋体"/>
                <w:sz w:val="18"/>
                <w:szCs w:val="18"/>
              </w:rPr>
            </w:pPr>
            <w:r>
              <w:rPr>
                <w:rFonts w:ascii="宋体" w:hAnsi="宋体" w:eastAsia="宋体" w:cs="宋体"/>
                <w:spacing w:val="-3"/>
                <w:sz w:val="18"/>
                <w:szCs w:val="18"/>
              </w:rPr>
              <w:t>30</w:t>
            </w:r>
          </w:p>
        </w:tc>
        <w:tc>
          <w:tcPr>
            <w:tcW w:w="1984" w:type="dxa"/>
            <w:vAlign w:val="top"/>
          </w:tcPr>
          <w:p w14:paraId="55D3297F">
            <w:pPr>
              <w:spacing w:before="198" w:line="220" w:lineRule="auto"/>
              <w:ind w:left="635"/>
              <w:rPr>
                <w:rFonts w:ascii="宋体" w:hAnsi="宋体" w:eastAsia="宋体" w:cs="宋体"/>
                <w:sz w:val="18"/>
                <w:szCs w:val="18"/>
              </w:rPr>
            </w:pPr>
            <w:r>
              <w:rPr>
                <w:rFonts w:ascii="宋体" w:hAnsi="宋体" w:eastAsia="宋体" w:cs="宋体"/>
                <w:spacing w:val="-2"/>
                <w:sz w:val="18"/>
                <w:szCs w:val="18"/>
              </w:rPr>
              <w:t>经济效益</w:t>
            </w:r>
          </w:p>
        </w:tc>
        <w:tc>
          <w:tcPr>
            <w:tcW w:w="3261" w:type="dxa"/>
            <w:vAlign w:val="top"/>
          </w:tcPr>
          <w:p w14:paraId="4C49A80F">
            <w:pPr>
              <w:spacing w:before="199" w:line="218" w:lineRule="auto"/>
              <w:ind w:left="468"/>
              <w:rPr>
                <w:rFonts w:ascii="宋体" w:hAnsi="宋体" w:eastAsia="宋体" w:cs="宋体"/>
                <w:sz w:val="18"/>
                <w:szCs w:val="18"/>
              </w:rPr>
            </w:pPr>
            <w:r>
              <w:rPr>
                <w:rFonts w:ascii="宋体" w:hAnsi="宋体" w:eastAsia="宋体" w:cs="宋体"/>
                <w:spacing w:val="-1"/>
                <w:sz w:val="18"/>
                <w:szCs w:val="18"/>
              </w:rPr>
              <w:t>为辖区经济发展提供法治保障</w:t>
            </w:r>
          </w:p>
        </w:tc>
        <w:tc>
          <w:tcPr>
            <w:tcW w:w="1616" w:type="dxa"/>
            <w:tcBorders>
              <w:right w:val="nil"/>
            </w:tcBorders>
            <w:vAlign w:val="top"/>
          </w:tcPr>
          <w:p w14:paraId="5888484F">
            <w:pPr>
              <w:spacing w:before="198" w:line="219" w:lineRule="auto"/>
              <w:ind w:left="630"/>
              <w:rPr>
                <w:rFonts w:ascii="宋体" w:hAnsi="宋体" w:eastAsia="宋体" w:cs="宋体"/>
                <w:sz w:val="18"/>
                <w:szCs w:val="18"/>
              </w:rPr>
            </w:pPr>
            <w:r>
              <w:rPr>
                <w:rFonts w:ascii="宋体" w:hAnsi="宋体" w:eastAsia="宋体" w:cs="宋体"/>
                <w:spacing w:val="-2"/>
                <w:sz w:val="18"/>
                <w:szCs w:val="18"/>
              </w:rPr>
              <w:t>保障</w:t>
            </w:r>
          </w:p>
        </w:tc>
      </w:tr>
      <w:tr w14:paraId="1CD48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3E609487">
            <w:pPr>
              <w:pStyle w:val="6"/>
            </w:pPr>
          </w:p>
        </w:tc>
        <w:tc>
          <w:tcPr>
            <w:tcW w:w="1282" w:type="dxa"/>
            <w:vMerge w:val="continue"/>
            <w:tcBorders>
              <w:top w:val="nil"/>
              <w:bottom w:val="nil"/>
            </w:tcBorders>
            <w:vAlign w:val="top"/>
          </w:tcPr>
          <w:p w14:paraId="04BCD3ED">
            <w:pPr>
              <w:pStyle w:val="6"/>
            </w:pPr>
          </w:p>
        </w:tc>
        <w:tc>
          <w:tcPr>
            <w:tcW w:w="851" w:type="dxa"/>
            <w:vMerge w:val="continue"/>
            <w:tcBorders>
              <w:top w:val="nil"/>
              <w:bottom w:val="nil"/>
            </w:tcBorders>
            <w:vAlign w:val="top"/>
          </w:tcPr>
          <w:p w14:paraId="39969ABE">
            <w:pPr>
              <w:pStyle w:val="6"/>
            </w:pPr>
          </w:p>
        </w:tc>
        <w:tc>
          <w:tcPr>
            <w:tcW w:w="1984" w:type="dxa"/>
            <w:vMerge w:val="restart"/>
            <w:tcBorders>
              <w:bottom w:val="nil"/>
            </w:tcBorders>
            <w:vAlign w:val="top"/>
          </w:tcPr>
          <w:p w14:paraId="57972A4A">
            <w:pPr>
              <w:pStyle w:val="6"/>
              <w:spacing w:line="359" w:lineRule="auto"/>
            </w:pPr>
          </w:p>
          <w:p w14:paraId="23682BAE">
            <w:pPr>
              <w:pStyle w:val="6"/>
              <w:spacing w:line="359" w:lineRule="auto"/>
            </w:pPr>
          </w:p>
          <w:p w14:paraId="50FA1236">
            <w:pPr>
              <w:spacing w:before="58" w:line="218" w:lineRule="auto"/>
              <w:ind w:left="635"/>
              <w:rPr>
                <w:rFonts w:ascii="宋体" w:hAnsi="宋体" w:eastAsia="宋体" w:cs="宋体"/>
                <w:sz w:val="18"/>
                <w:szCs w:val="18"/>
              </w:rPr>
            </w:pPr>
            <w:r>
              <w:rPr>
                <w:rFonts w:ascii="宋体" w:hAnsi="宋体" w:eastAsia="宋体" w:cs="宋体"/>
                <w:spacing w:val="-2"/>
                <w:sz w:val="18"/>
                <w:szCs w:val="18"/>
              </w:rPr>
              <w:t>社会效益</w:t>
            </w:r>
          </w:p>
        </w:tc>
        <w:tc>
          <w:tcPr>
            <w:tcW w:w="3261" w:type="dxa"/>
            <w:vAlign w:val="top"/>
          </w:tcPr>
          <w:p w14:paraId="09CC42BF">
            <w:pPr>
              <w:spacing w:before="198" w:line="220" w:lineRule="auto"/>
              <w:ind w:left="1091"/>
              <w:rPr>
                <w:rFonts w:ascii="宋体" w:hAnsi="宋体" w:eastAsia="宋体" w:cs="宋体"/>
                <w:sz w:val="18"/>
                <w:szCs w:val="18"/>
              </w:rPr>
            </w:pPr>
            <w:r>
              <w:rPr>
                <w:rFonts w:ascii="宋体" w:hAnsi="宋体" w:eastAsia="宋体" w:cs="宋体"/>
                <w:spacing w:val="-1"/>
                <w:sz w:val="18"/>
                <w:szCs w:val="18"/>
              </w:rPr>
              <w:t>违法违纪情况</w:t>
            </w:r>
          </w:p>
        </w:tc>
        <w:tc>
          <w:tcPr>
            <w:tcW w:w="1616" w:type="dxa"/>
            <w:tcBorders>
              <w:right w:val="nil"/>
            </w:tcBorders>
            <w:vAlign w:val="top"/>
          </w:tcPr>
          <w:p w14:paraId="0E4B9375">
            <w:pPr>
              <w:spacing w:before="253" w:line="182" w:lineRule="auto"/>
              <w:ind w:left="673"/>
              <w:rPr>
                <w:rFonts w:ascii="宋体" w:hAnsi="宋体" w:eastAsia="宋体" w:cs="宋体"/>
                <w:sz w:val="18"/>
                <w:szCs w:val="18"/>
              </w:rPr>
            </w:pPr>
            <w:r>
              <w:rPr>
                <w:rFonts w:ascii="宋体" w:hAnsi="宋体" w:eastAsia="宋体" w:cs="宋体"/>
                <w:spacing w:val="-2"/>
                <w:sz w:val="18"/>
                <w:szCs w:val="18"/>
              </w:rPr>
              <w:t>=1%</w:t>
            </w:r>
          </w:p>
        </w:tc>
      </w:tr>
      <w:tr w14:paraId="08581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4F27C010">
            <w:pPr>
              <w:pStyle w:val="6"/>
            </w:pPr>
          </w:p>
        </w:tc>
        <w:tc>
          <w:tcPr>
            <w:tcW w:w="1282" w:type="dxa"/>
            <w:vMerge w:val="continue"/>
            <w:tcBorders>
              <w:top w:val="nil"/>
              <w:bottom w:val="nil"/>
            </w:tcBorders>
            <w:vAlign w:val="top"/>
          </w:tcPr>
          <w:p w14:paraId="794383FA">
            <w:pPr>
              <w:pStyle w:val="6"/>
            </w:pPr>
          </w:p>
        </w:tc>
        <w:tc>
          <w:tcPr>
            <w:tcW w:w="851" w:type="dxa"/>
            <w:vMerge w:val="continue"/>
            <w:tcBorders>
              <w:top w:val="nil"/>
              <w:bottom w:val="nil"/>
            </w:tcBorders>
            <w:vAlign w:val="top"/>
          </w:tcPr>
          <w:p w14:paraId="2B322B25">
            <w:pPr>
              <w:pStyle w:val="6"/>
            </w:pPr>
          </w:p>
        </w:tc>
        <w:tc>
          <w:tcPr>
            <w:tcW w:w="1984" w:type="dxa"/>
            <w:vMerge w:val="continue"/>
            <w:tcBorders>
              <w:top w:val="nil"/>
              <w:bottom w:val="nil"/>
            </w:tcBorders>
            <w:vAlign w:val="top"/>
          </w:tcPr>
          <w:p w14:paraId="28A9A7EB">
            <w:pPr>
              <w:pStyle w:val="6"/>
            </w:pPr>
          </w:p>
        </w:tc>
        <w:tc>
          <w:tcPr>
            <w:tcW w:w="3261" w:type="dxa"/>
            <w:vAlign w:val="top"/>
          </w:tcPr>
          <w:p w14:paraId="08BD4F48">
            <w:pPr>
              <w:spacing w:before="198" w:line="219" w:lineRule="auto"/>
              <w:ind w:left="1193"/>
              <w:rPr>
                <w:rFonts w:ascii="宋体" w:hAnsi="宋体" w:eastAsia="宋体" w:cs="宋体"/>
                <w:sz w:val="18"/>
                <w:szCs w:val="18"/>
              </w:rPr>
            </w:pPr>
            <w:r>
              <w:rPr>
                <w:rFonts w:ascii="宋体" w:hAnsi="宋体" w:eastAsia="宋体" w:cs="宋体"/>
                <w:spacing w:val="-3"/>
                <w:sz w:val="18"/>
                <w:szCs w:val="18"/>
              </w:rPr>
              <w:t>当庭宣判率</w:t>
            </w:r>
          </w:p>
        </w:tc>
        <w:tc>
          <w:tcPr>
            <w:tcW w:w="1616" w:type="dxa"/>
            <w:tcBorders>
              <w:right w:val="nil"/>
            </w:tcBorders>
            <w:vAlign w:val="top"/>
          </w:tcPr>
          <w:p w14:paraId="50FFC2C5">
            <w:pPr>
              <w:spacing w:before="224" w:line="237" w:lineRule="auto"/>
              <w:ind w:left="602"/>
              <w:rPr>
                <w:rFonts w:ascii="宋体" w:hAnsi="宋体" w:eastAsia="宋体" w:cs="宋体"/>
                <w:sz w:val="18"/>
                <w:szCs w:val="18"/>
              </w:rPr>
            </w:pPr>
            <w:r>
              <w:rPr>
                <w:rFonts w:ascii="宋体" w:hAnsi="宋体" w:eastAsia="宋体" w:cs="宋体"/>
                <w:spacing w:val="-5"/>
                <w:sz w:val="18"/>
                <w:szCs w:val="18"/>
              </w:rPr>
              <w:t>≥45%</w:t>
            </w:r>
          </w:p>
        </w:tc>
      </w:tr>
      <w:tr w14:paraId="1318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1553F284">
            <w:pPr>
              <w:pStyle w:val="6"/>
            </w:pPr>
          </w:p>
        </w:tc>
        <w:tc>
          <w:tcPr>
            <w:tcW w:w="1282" w:type="dxa"/>
            <w:vMerge w:val="continue"/>
            <w:tcBorders>
              <w:top w:val="nil"/>
              <w:bottom w:val="nil"/>
            </w:tcBorders>
            <w:vAlign w:val="top"/>
          </w:tcPr>
          <w:p w14:paraId="653D5502">
            <w:pPr>
              <w:pStyle w:val="6"/>
            </w:pPr>
          </w:p>
        </w:tc>
        <w:tc>
          <w:tcPr>
            <w:tcW w:w="851" w:type="dxa"/>
            <w:vMerge w:val="continue"/>
            <w:tcBorders>
              <w:top w:val="nil"/>
              <w:bottom w:val="nil"/>
            </w:tcBorders>
            <w:vAlign w:val="top"/>
          </w:tcPr>
          <w:p w14:paraId="612CC922">
            <w:pPr>
              <w:pStyle w:val="6"/>
            </w:pPr>
          </w:p>
        </w:tc>
        <w:tc>
          <w:tcPr>
            <w:tcW w:w="1984" w:type="dxa"/>
            <w:vMerge w:val="continue"/>
            <w:tcBorders>
              <w:top w:val="nil"/>
            </w:tcBorders>
            <w:vAlign w:val="top"/>
          </w:tcPr>
          <w:p w14:paraId="60B4EF4B">
            <w:pPr>
              <w:pStyle w:val="6"/>
            </w:pPr>
          </w:p>
        </w:tc>
        <w:tc>
          <w:tcPr>
            <w:tcW w:w="3261" w:type="dxa"/>
            <w:vAlign w:val="top"/>
          </w:tcPr>
          <w:p w14:paraId="658210A1">
            <w:pPr>
              <w:spacing w:before="198" w:line="219" w:lineRule="auto"/>
              <w:ind w:left="840"/>
              <w:rPr>
                <w:rFonts w:ascii="宋体" w:hAnsi="宋体" w:eastAsia="宋体" w:cs="宋体"/>
                <w:sz w:val="18"/>
                <w:szCs w:val="18"/>
              </w:rPr>
            </w:pPr>
            <w:r>
              <w:rPr>
                <w:rFonts w:ascii="宋体" w:hAnsi="宋体" w:eastAsia="宋体" w:cs="宋体"/>
                <w:spacing w:val="-3"/>
                <w:sz w:val="18"/>
                <w:szCs w:val="18"/>
              </w:rPr>
              <w:t>民事案件调解撤诉率</w:t>
            </w:r>
          </w:p>
        </w:tc>
        <w:tc>
          <w:tcPr>
            <w:tcW w:w="1616" w:type="dxa"/>
            <w:tcBorders>
              <w:right w:val="nil"/>
            </w:tcBorders>
            <w:vAlign w:val="top"/>
          </w:tcPr>
          <w:p w14:paraId="5FC7B65A">
            <w:pPr>
              <w:spacing w:before="224" w:line="237" w:lineRule="auto"/>
              <w:ind w:left="602"/>
              <w:rPr>
                <w:rFonts w:ascii="宋体" w:hAnsi="宋体" w:eastAsia="宋体" w:cs="宋体"/>
                <w:sz w:val="18"/>
                <w:szCs w:val="18"/>
              </w:rPr>
            </w:pPr>
            <w:r>
              <w:rPr>
                <w:rFonts w:ascii="宋体" w:hAnsi="宋体" w:eastAsia="宋体" w:cs="宋体"/>
                <w:spacing w:val="-5"/>
                <w:sz w:val="18"/>
                <w:szCs w:val="18"/>
              </w:rPr>
              <w:t>≥45%</w:t>
            </w:r>
          </w:p>
        </w:tc>
      </w:tr>
      <w:tr w14:paraId="3DC3F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27F759D4">
            <w:pPr>
              <w:pStyle w:val="6"/>
            </w:pPr>
          </w:p>
        </w:tc>
        <w:tc>
          <w:tcPr>
            <w:tcW w:w="1282" w:type="dxa"/>
            <w:vMerge w:val="continue"/>
            <w:tcBorders>
              <w:top w:val="nil"/>
              <w:bottom w:val="nil"/>
            </w:tcBorders>
            <w:vAlign w:val="top"/>
          </w:tcPr>
          <w:p w14:paraId="5EF99FBD">
            <w:pPr>
              <w:pStyle w:val="6"/>
            </w:pPr>
          </w:p>
        </w:tc>
        <w:tc>
          <w:tcPr>
            <w:tcW w:w="851" w:type="dxa"/>
            <w:vMerge w:val="continue"/>
            <w:tcBorders>
              <w:top w:val="nil"/>
              <w:bottom w:val="nil"/>
            </w:tcBorders>
            <w:vAlign w:val="top"/>
          </w:tcPr>
          <w:p w14:paraId="21CAC743">
            <w:pPr>
              <w:pStyle w:val="6"/>
            </w:pPr>
          </w:p>
        </w:tc>
        <w:tc>
          <w:tcPr>
            <w:tcW w:w="1984" w:type="dxa"/>
            <w:vAlign w:val="top"/>
          </w:tcPr>
          <w:p w14:paraId="3D94AB47">
            <w:pPr>
              <w:spacing w:before="198" w:line="220" w:lineRule="auto"/>
              <w:ind w:left="639"/>
              <w:rPr>
                <w:rFonts w:ascii="宋体" w:hAnsi="宋体" w:eastAsia="宋体" w:cs="宋体"/>
                <w:sz w:val="18"/>
                <w:szCs w:val="18"/>
              </w:rPr>
            </w:pPr>
            <w:r>
              <w:rPr>
                <w:rFonts w:ascii="宋体" w:hAnsi="宋体" w:eastAsia="宋体" w:cs="宋体"/>
                <w:spacing w:val="-3"/>
                <w:sz w:val="18"/>
                <w:szCs w:val="18"/>
              </w:rPr>
              <w:t>生态效益</w:t>
            </w:r>
          </w:p>
        </w:tc>
        <w:tc>
          <w:tcPr>
            <w:tcW w:w="3261" w:type="dxa"/>
            <w:vAlign w:val="top"/>
          </w:tcPr>
          <w:p w14:paraId="74D35735">
            <w:pPr>
              <w:spacing w:before="199" w:line="218" w:lineRule="auto"/>
              <w:ind w:left="288"/>
              <w:rPr>
                <w:rFonts w:ascii="宋体" w:hAnsi="宋体" w:eastAsia="宋体" w:cs="宋体"/>
                <w:sz w:val="18"/>
                <w:szCs w:val="18"/>
              </w:rPr>
            </w:pPr>
            <w:r>
              <w:rPr>
                <w:rFonts w:ascii="宋体" w:hAnsi="宋体" w:eastAsia="宋体" w:cs="宋体"/>
                <w:spacing w:val="-1"/>
                <w:sz w:val="18"/>
                <w:szCs w:val="18"/>
              </w:rPr>
              <w:t>为辖区生态环境安全提供法治保障</w:t>
            </w:r>
          </w:p>
        </w:tc>
        <w:tc>
          <w:tcPr>
            <w:tcW w:w="1616" w:type="dxa"/>
            <w:tcBorders>
              <w:right w:val="nil"/>
            </w:tcBorders>
            <w:vAlign w:val="top"/>
          </w:tcPr>
          <w:p w14:paraId="119DEB3C">
            <w:pPr>
              <w:spacing w:before="198" w:line="219" w:lineRule="auto"/>
              <w:ind w:left="630"/>
              <w:rPr>
                <w:rFonts w:ascii="宋体" w:hAnsi="宋体" w:eastAsia="宋体" w:cs="宋体"/>
                <w:sz w:val="18"/>
                <w:szCs w:val="18"/>
              </w:rPr>
            </w:pPr>
            <w:r>
              <w:rPr>
                <w:rFonts w:ascii="宋体" w:hAnsi="宋体" w:eastAsia="宋体" w:cs="宋体"/>
                <w:spacing w:val="-2"/>
                <w:sz w:val="18"/>
                <w:szCs w:val="18"/>
              </w:rPr>
              <w:t>保障</w:t>
            </w:r>
          </w:p>
        </w:tc>
      </w:tr>
      <w:tr w14:paraId="6A003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5904A043">
            <w:pPr>
              <w:pStyle w:val="6"/>
            </w:pPr>
          </w:p>
        </w:tc>
        <w:tc>
          <w:tcPr>
            <w:tcW w:w="1282" w:type="dxa"/>
            <w:vMerge w:val="continue"/>
            <w:tcBorders>
              <w:top w:val="nil"/>
            </w:tcBorders>
            <w:vAlign w:val="top"/>
          </w:tcPr>
          <w:p w14:paraId="4F808F64">
            <w:pPr>
              <w:pStyle w:val="6"/>
            </w:pPr>
          </w:p>
        </w:tc>
        <w:tc>
          <w:tcPr>
            <w:tcW w:w="851" w:type="dxa"/>
            <w:vMerge w:val="continue"/>
            <w:tcBorders>
              <w:top w:val="nil"/>
            </w:tcBorders>
            <w:vAlign w:val="top"/>
          </w:tcPr>
          <w:p w14:paraId="1A130920">
            <w:pPr>
              <w:pStyle w:val="6"/>
            </w:pPr>
          </w:p>
        </w:tc>
        <w:tc>
          <w:tcPr>
            <w:tcW w:w="1984" w:type="dxa"/>
            <w:vAlign w:val="top"/>
          </w:tcPr>
          <w:p w14:paraId="17BAF425">
            <w:pPr>
              <w:spacing w:before="199" w:line="219" w:lineRule="auto"/>
              <w:ind w:left="364"/>
              <w:rPr>
                <w:rFonts w:ascii="宋体" w:hAnsi="宋体" w:eastAsia="宋体" w:cs="宋体"/>
                <w:sz w:val="18"/>
                <w:szCs w:val="18"/>
              </w:rPr>
            </w:pPr>
            <w:r>
              <w:rPr>
                <w:rFonts w:ascii="宋体" w:hAnsi="宋体" w:eastAsia="宋体" w:cs="宋体"/>
                <w:spacing w:val="-1"/>
                <w:sz w:val="18"/>
                <w:szCs w:val="18"/>
              </w:rPr>
              <w:t>服务对象满意度</w:t>
            </w:r>
          </w:p>
        </w:tc>
        <w:tc>
          <w:tcPr>
            <w:tcW w:w="3261" w:type="dxa"/>
            <w:vAlign w:val="top"/>
          </w:tcPr>
          <w:p w14:paraId="1E86D39C">
            <w:pPr>
              <w:spacing w:before="199" w:line="219" w:lineRule="auto"/>
              <w:ind w:left="1184"/>
              <w:rPr>
                <w:rFonts w:ascii="宋体" w:hAnsi="宋体" w:eastAsia="宋体" w:cs="宋体"/>
                <w:sz w:val="18"/>
                <w:szCs w:val="18"/>
              </w:rPr>
            </w:pPr>
            <w:r>
              <w:rPr>
                <w:rFonts w:ascii="宋体" w:hAnsi="宋体" w:eastAsia="宋体" w:cs="宋体"/>
                <w:spacing w:val="-2"/>
                <w:sz w:val="18"/>
                <w:szCs w:val="18"/>
              </w:rPr>
              <w:t>受众满意度</w:t>
            </w:r>
          </w:p>
        </w:tc>
        <w:tc>
          <w:tcPr>
            <w:tcW w:w="1616" w:type="dxa"/>
            <w:tcBorders>
              <w:right w:val="nil"/>
            </w:tcBorders>
            <w:vAlign w:val="top"/>
          </w:tcPr>
          <w:p w14:paraId="2561274A">
            <w:pPr>
              <w:spacing w:before="225" w:line="237" w:lineRule="auto"/>
              <w:ind w:left="602"/>
              <w:rPr>
                <w:rFonts w:ascii="宋体" w:hAnsi="宋体" w:eastAsia="宋体" w:cs="宋体"/>
                <w:sz w:val="18"/>
                <w:szCs w:val="18"/>
              </w:rPr>
            </w:pPr>
            <w:r>
              <w:rPr>
                <w:rFonts w:ascii="宋体" w:hAnsi="宋体" w:eastAsia="宋体" w:cs="宋体"/>
                <w:spacing w:val="-5"/>
                <w:sz w:val="18"/>
                <w:szCs w:val="18"/>
              </w:rPr>
              <w:t>≥92%</w:t>
            </w:r>
          </w:p>
        </w:tc>
      </w:tr>
      <w:tr w14:paraId="2E5C1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70B7F0B3">
            <w:pPr>
              <w:pStyle w:val="6"/>
            </w:pPr>
          </w:p>
        </w:tc>
        <w:tc>
          <w:tcPr>
            <w:tcW w:w="1282" w:type="dxa"/>
            <w:vMerge w:val="restart"/>
            <w:tcBorders>
              <w:bottom w:val="nil"/>
            </w:tcBorders>
            <w:vAlign w:val="top"/>
          </w:tcPr>
          <w:p w14:paraId="43816E10">
            <w:pPr>
              <w:pStyle w:val="6"/>
              <w:spacing w:line="284" w:lineRule="auto"/>
            </w:pPr>
          </w:p>
          <w:p w14:paraId="106EE05B">
            <w:pPr>
              <w:pStyle w:val="6"/>
              <w:spacing w:line="284" w:lineRule="auto"/>
            </w:pPr>
          </w:p>
          <w:p w14:paraId="18747812">
            <w:pPr>
              <w:pStyle w:val="6"/>
              <w:spacing w:line="284" w:lineRule="auto"/>
            </w:pPr>
          </w:p>
          <w:p w14:paraId="008670E4">
            <w:pPr>
              <w:spacing w:before="59" w:line="307" w:lineRule="auto"/>
              <w:ind w:left="290" w:right="186" w:hanging="96"/>
              <w:rPr>
                <w:rFonts w:ascii="宋体" w:hAnsi="宋体" w:eastAsia="宋体" w:cs="宋体"/>
                <w:sz w:val="18"/>
                <w:szCs w:val="18"/>
              </w:rPr>
            </w:pPr>
            <w:r>
              <w:rPr>
                <w:rFonts w:ascii="宋体" w:hAnsi="宋体" w:eastAsia="宋体" w:cs="宋体"/>
                <w:spacing w:val="-2"/>
                <w:sz w:val="18"/>
                <w:szCs w:val="18"/>
              </w:rPr>
              <w:t>可持续发展</w:t>
            </w:r>
            <w:r>
              <w:rPr>
                <w:rFonts w:ascii="宋体" w:hAnsi="宋体" w:eastAsia="宋体" w:cs="宋体"/>
                <w:sz w:val="18"/>
                <w:szCs w:val="18"/>
              </w:rPr>
              <w:t xml:space="preserve"> </w:t>
            </w:r>
            <w:r>
              <w:rPr>
                <w:rFonts w:ascii="宋体" w:hAnsi="宋体" w:eastAsia="宋体" w:cs="宋体"/>
                <w:spacing w:val="-3"/>
                <w:sz w:val="18"/>
                <w:szCs w:val="18"/>
              </w:rPr>
              <w:t>能力指标</w:t>
            </w:r>
          </w:p>
        </w:tc>
        <w:tc>
          <w:tcPr>
            <w:tcW w:w="851" w:type="dxa"/>
            <w:vMerge w:val="restart"/>
            <w:tcBorders>
              <w:bottom w:val="nil"/>
            </w:tcBorders>
            <w:vAlign w:val="top"/>
          </w:tcPr>
          <w:p w14:paraId="048B1291">
            <w:pPr>
              <w:pStyle w:val="6"/>
              <w:spacing w:line="265" w:lineRule="auto"/>
            </w:pPr>
          </w:p>
          <w:p w14:paraId="37167A4E">
            <w:pPr>
              <w:pStyle w:val="6"/>
              <w:spacing w:line="266" w:lineRule="auto"/>
            </w:pPr>
          </w:p>
          <w:p w14:paraId="76B913C0">
            <w:pPr>
              <w:pStyle w:val="6"/>
              <w:spacing w:line="266" w:lineRule="auto"/>
            </w:pPr>
          </w:p>
          <w:p w14:paraId="06A90E1E">
            <w:pPr>
              <w:pStyle w:val="6"/>
              <w:spacing w:line="266" w:lineRule="auto"/>
            </w:pPr>
          </w:p>
          <w:p w14:paraId="19E847EA">
            <w:pPr>
              <w:spacing w:before="58" w:line="181" w:lineRule="auto"/>
              <w:ind w:left="339"/>
              <w:rPr>
                <w:rFonts w:ascii="宋体" w:hAnsi="宋体" w:eastAsia="宋体" w:cs="宋体"/>
                <w:sz w:val="18"/>
                <w:szCs w:val="18"/>
              </w:rPr>
            </w:pPr>
            <w:r>
              <w:rPr>
                <w:rFonts w:ascii="宋体" w:hAnsi="宋体" w:eastAsia="宋体" w:cs="宋体"/>
                <w:spacing w:val="-3"/>
                <w:sz w:val="18"/>
                <w:szCs w:val="18"/>
              </w:rPr>
              <w:t>20</w:t>
            </w:r>
          </w:p>
        </w:tc>
        <w:tc>
          <w:tcPr>
            <w:tcW w:w="1984" w:type="dxa"/>
            <w:vMerge w:val="restart"/>
            <w:tcBorders>
              <w:bottom w:val="nil"/>
            </w:tcBorders>
            <w:vAlign w:val="top"/>
          </w:tcPr>
          <w:p w14:paraId="29FA3BE8">
            <w:pPr>
              <w:pStyle w:val="6"/>
              <w:spacing w:line="359" w:lineRule="auto"/>
            </w:pPr>
          </w:p>
          <w:p w14:paraId="5E911EEC">
            <w:pPr>
              <w:pStyle w:val="6"/>
              <w:spacing w:line="360" w:lineRule="auto"/>
            </w:pPr>
          </w:p>
          <w:p w14:paraId="19ED45DA">
            <w:pPr>
              <w:spacing w:before="58" w:line="220" w:lineRule="auto"/>
              <w:ind w:left="636"/>
              <w:rPr>
                <w:rFonts w:ascii="宋体" w:hAnsi="宋体" w:eastAsia="宋体" w:cs="宋体"/>
                <w:sz w:val="18"/>
                <w:szCs w:val="18"/>
              </w:rPr>
            </w:pPr>
            <w:r>
              <w:rPr>
                <w:rFonts w:ascii="宋体" w:hAnsi="宋体" w:eastAsia="宋体" w:cs="宋体"/>
                <w:spacing w:val="-2"/>
                <w:sz w:val="18"/>
                <w:szCs w:val="18"/>
              </w:rPr>
              <w:t>组织建设</w:t>
            </w:r>
          </w:p>
        </w:tc>
        <w:tc>
          <w:tcPr>
            <w:tcW w:w="3261" w:type="dxa"/>
            <w:vAlign w:val="top"/>
          </w:tcPr>
          <w:p w14:paraId="7032A1FD">
            <w:pPr>
              <w:spacing w:before="199" w:line="219" w:lineRule="auto"/>
              <w:ind w:left="747"/>
              <w:rPr>
                <w:rFonts w:ascii="宋体" w:hAnsi="宋体" w:eastAsia="宋体" w:cs="宋体"/>
                <w:sz w:val="18"/>
                <w:szCs w:val="18"/>
              </w:rPr>
            </w:pPr>
            <w:r>
              <w:rPr>
                <w:rFonts w:ascii="宋体" w:hAnsi="宋体" w:eastAsia="宋体" w:cs="宋体"/>
                <w:spacing w:val="-3"/>
                <w:sz w:val="18"/>
                <w:szCs w:val="18"/>
              </w:rPr>
              <w:t>中期规划建设完备程度</w:t>
            </w:r>
          </w:p>
        </w:tc>
        <w:tc>
          <w:tcPr>
            <w:tcW w:w="1616" w:type="dxa"/>
            <w:tcBorders>
              <w:right w:val="nil"/>
            </w:tcBorders>
            <w:vAlign w:val="top"/>
          </w:tcPr>
          <w:p w14:paraId="62936926">
            <w:pPr>
              <w:spacing w:before="199" w:line="219" w:lineRule="auto"/>
              <w:ind w:left="631"/>
              <w:rPr>
                <w:rFonts w:ascii="宋体" w:hAnsi="宋体" w:eastAsia="宋体" w:cs="宋体"/>
                <w:sz w:val="18"/>
                <w:szCs w:val="18"/>
              </w:rPr>
            </w:pPr>
            <w:r>
              <w:rPr>
                <w:rFonts w:ascii="宋体" w:hAnsi="宋体" w:eastAsia="宋体" w:cs="宋体"/>
                <w:spacing w:val="-3"/>
                <w:sz w:val="18"/>
                <w:szCs w:val="18"/>
              </w:rPr>
              <w:t>完备</w:t>
            </w:r>
          </w:p>
        </w:tc>
      </w:tr>
      <w:tr w14:paraId="3889E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bottom w:val="nil"/>
            </w:tcBorders>
            <w:vAlign w:val="top"/>
          </w:tcPr>
          <w:p w14:paraId="5BDA5748">
            <w:pPr>
              <w:pStyle w:val="6"/>
            </w:pPr>
          </w:p>
        </w:tc>
        <w:tc>
          <w:tcPr>
            <w:tcW w:w="1282" w:type="dxa"/>
            <w:vMerge w:val="continue"/>
            <w:tcBorders>
              <w:top w:val="nil"/>
              <w:bottom w:val="nil"/>
            </w:tcBorders>
            <w:vAlign w:val="top"/>
          </w:tcPr>
          <w:p w14:paraId="2699C785">
            <w:pPr>
              <w:pStyle w:val="6"/>
            </w:pPr>
          </w:p>
        </w:tc>
        <w:tc>
          <w:tcPr>
            <w:tcW w:w="851" w:type="dxa"/>
            <w:vMerge w:val="continue"/>
            <w:tcBorders>
              <w:top w:val="nil"/>
              <w:bottom w:val="nil"/>
            </w:tcBorders>
            <w:vAlign w:val="top"/>
          </w:tcPr>
          <w:p w14:paraId="39CC2C5C">
            <w:pPr>
              <w:pStyle w:val="6"/>
            </w:pPr>
          </w:p>
        </w:tc>
        <w:tc>
          <w:tcPr>
            <w:tcW w:w="1984" w:type="dxa"/>
            <w:vMerge w:val="continue"/>
            <w:tcBorders>
              <w:top w:val="nil"/>
              <w:bottom w:val="nil"/>
            </w:tcBorders>
            <w:vAlign w:val="top"/>
          </w:tcPr>
          <w:p w14:paraId="348E5A39">
            <w:pPr>
              <w:pStyle w:val="6"/>
            </w:pPr>
          </w:p>
        </w:tc>
        <w:tc>
          <w:tcPr>
            <w:tcW w:w="3261" w:type="dxa"/>
            <w:vAlign w:val="top"/>
          </w:tcPr>
          <w:p w14:paraId="7060664E">
            <w:pPr>
              <w:spacing w:before="200" w:line="219" w:lineRule="auto"/>
              <w:ind w:left="911"/>
              <w:rPr>
                <w:rFonts w:ascii="宋体" w:hAnsi="宋体" w:eastAsia="宋体" w:cs="宋体"/>
                <w:sz w:val="18"/>
                <w:szCs w:val="18"/>
              </w:rPr>
            </w:pPr>
            <w:r>
              <w:rPr>
                <w:rFonts w:ascii="宋体" w:hAnsi="宋体" w:eastAsia="宋体" w:cs="宋体"/>
                <w:spacing w:val="-1"/>
                <w:sz w:val="18"/>
                <w:szCs w:val="18"/>
              </w:rPr>
              <w:t>信息化管理覆盖率</w:t>
            </w:r>
          </w:p>
        </w:tc>
        <w:tc>
          <w:tcPr>
            <w:tcW w:w="1616" w:type="dxa"/>
            <w:tcBorders>
              <w:right w:val="nil"/>
            </w:tcBorders>
            <w:vAlign w:val="top"/>
          </w:tcPr>
          <w:p w14:paraId="67708CC8">
            <w:pPr>
              <w:spacing w:before="256" w:line="181" w:lineRule="auto"/>
              <w:ind w:left="628"/>
              <w:rPr>
                <w:rFonts w:ascii="宋体" w:hAnsi="宋体" w:eastAsia="宋体" w:cs="宋体"/>
                <w:sz w:val="18"/>
                <w:szCs w:val="18"/>
              </w:rPr>
            </w:pPr>
            <w:r>
              <w:rPr>
                <w:rFonts w:ascii="宋体" w:hAnsi="宋体" w:eastAsia="宋体" w:cs="宋体"/>
                <w:spacing w:val="-2"/>
                <w:sz w:val="18"/>
                <w:szCs w:val="18"/>
              </w:rPr>
              <w:t>=85%</w:t>
            </w:r>
          </w:p>
        </w:tc>
      </w:tr>
      <w:tr w14:paraId="57ABC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27" w:type="dxa"/>
            <w:vMerge w:val="continue"/>
            <w:tcBorders>
              <w:top w:val="nil"/>
              <w:left w:val="nil"/>
              <w:bottom w:val="nil"/>
            </w:tcBorders>
            <w:vAlign w:val="top"/>
          </w:tcPr>
          <w:p w14:paraId="32FD39D5">
            <w:pPr>
              <w:pStyle w:val="6"/>
            </w:pPr>
          </w:p>
        </w:tc>
        <w:tc>
          <w:tcPr>
            <w:tcW w:w="1282" w:type="dxa"/>
            <w:vMerge w:val="continue"/>
            <w:tcBorders>
              <w:top w:val="nil"/>
              <w:bottom w:val="nil"/>
            </w:tcBorders>
            <w:vAlign w:val="top"/>
          </w:tcPr>
          <w:p w14:paraId="6E16B496">
            <w:pPr>
              <w:pStyle w:val="6"/>
            </w:pPr>
          </w:p>
        </w:tc>
        <w:tc>
          <w:tcPr>
            <w:tcW w:w="851" w:type="dxa"/>
            <w:vMerge w:val="continue"/>
            <w:tcBorders>
              <w:top w:val="nil"/>
              <w:bottom w:val="nil"/>
            </w:tcBorders>
            <w:vAlign w:val="top"/>
          </w:tcPr>
          <w:p w14:paraId="51517171">
            <w:pPr>
              <w:pStyle w:val="6"/>
            </w:pPr>
          </w:p>
        </w:tc>
        <w:tc>
          <w:tcPr>
            <w:tcW w:w="1984" w:type="dxa"/>
            <w:vMerge w:val="continue"/>
            <w:tcBorders>
              <w:top w:val="nil"/>
            </w:tcBorders>
            <w:vAlign w:val="top"/>
          </w:tcPr>
          <w:p w14:paraId="12661C76">
            <w:pPr>
              <w:pStyle w:val="6"/>
            </w:pPr>
          </w:p>
        </w:tc>
        <w:tc>
          <w:tcPr>
            <w:tcW w:w="3261" w:type="dxa"/>
            <w:vAlign w:val="top"/>
          </w:tcPr>
          <w:p w14:paraId="28C596C7">
            <w:pPr>
              <w:spacing w:before="200" w:line="219" w:lineRule="auto"/>
              <w:ind w:left="913"/>
              <w:rPr>
                <w:rFonts w:ascii="宋体" w:hAnsi="宋体" w:eastAsia="宋体" w:cs="宋体"/>
                <w:sz w:val="18"/>
                <w:szCs w:val="18"/>
              </w:rPr>
            </w:pPr>
            <w:r>
              <w:rPr>
                <w:rFonts w:ascii="宋体" w:hAnsi="宋体" w:eastAsia="宋体" w:cs="宋体"/>
                <w:spacing w:val="-1"/>
                <w:sz w:val="18"/>
                <w:szCs w:val="18"/>
              </w:rPr>
              <w:t>党建工作开展情况</w:t>
            </w:r>
          </w:p>
        </w:tc>
        <w:tc>
          <w:tcPr>
            <w:tcW w:w="1616" w:type="dxa"/>
            <w:tcBorders>
              <w:right w:val="nil"/>
            </w:tcBorders>
            <w:vAlign w:val="top"/>
          </w:tcPr>
          <w:p w14:paraId="16AB4A51">
            <w:pPr>
              <w:spacing w:before="200" w:line="219" w:lineRule="auto"/>
              <w:ind w:left="659"/>
              <w:rPr>
                <w:rFonts w:ascii="宋体" w:hAnsi="宋体" w:eastAsia="宋体" w:cs="宋体"/>
                <w:sz w:val="18"/>
                <w:szCs w:val="18"/>
              </w:rPr>
            </w:pPr>
            <w:r>
              <w:rPr>
                <w:rFonts w:ascii="宋体" w:hAnsi="宋体" w:eastAsia="宋体" w:cs="宋体"/>
                <w:spacing w:val="-10"/>
                <w:sz w:val="18"/>
                <w:szCs w:val="18"/>
              </w:rPr>
              <w:t>良好</w:t>
            </w:r>
          </w:p>
        </w:tc>
      </w:tr>
      <w:tr w14:paraId="782F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27" w:type="dxa"/>
            <w:vMerge w:val="continue"/>
            <w:tcBorders>
              <w:top w:val="nil"/>
              <w:left w:val="nil"/>
            </w:tcBorders>
            <w:vAlign w:val="top"/>
          </w:tcPr>
          <w:p w14:paraId="09336D14">
            <w:pPr>
              <w:pStyle w:val="6"/>
            </w:pPr>
          </w:p>
        </w:tc>
        <w:tc>
          <w:tcPr>
            <w:tcW w:w="1282" w:type="dxa"/>
            <w:vMerge w:val="continue"/>
            <w:tcBorders>
              <w:top w:val="nil"/>
            </w:tcBorders>
            <w:vAlign w:val="top"/>
          </w:tcPr>
          <w:p w14:paraId="538B0821">
            <w:pPr>
              <w:pStyle w:val="6"/>
            </w:pPr>
          </w:p>
        </w:tc>
        <w:tc>
          <w:tcPr>
            <w:tcW w:w="851" w:type="dxa"/>
            <w:vMerge w:val="continue"/>
            <w:tcBorders>
              <w:top w:val="nil"/>
            </w:tcBorders>
            <w:vAlign w:val="top"/>
          </w:tcPr>
          <w:p w14:paraId="4F3E18E0">
            <w:pPr>
              <w:pStyle w:val="6"/>
            </w:pPr>
          </w:p>
        </w:tc>
        <w:tc>
          <w:tcPr>
            <w:tcW w:w="1984" w:type="dxa"/>
            <w:vAlign w:val="top"/>
          </w:tcPr>
          <w:p w14:paraId="4EA7DB45">
            <w:pPr>
              <w:spacing w:before="202" w:line="218" w:lineRule="auto"/>
              <w:ind w:left="634"/>
              <w:rPr>
                <w:rFonts w:ascii="宋体" w:hAnsi="宋体" w:eastAsia="宋体" w:cs="宋体"/>
                <w:sz w:val="18"/>
                <w:szCs w:val="18"/>
              </w:rPr>
            </w:pPr>
            <w:r>
              <w:rPr>
                <w:rFonts w:ascii="宋体" w:hAnsi="宋体" w:eastAsia="宋体" w:cs="宋体"/>
                <w:spacing w:val="-2"/>
                <w:sz w:val="18"/>
                <w:szCs w:val="18"/>
              </w:rPr>
              <w:t>宣传培训</w:t>
            </w:r>
          </w:p>
        </w:tc>
        <w:tc>
          <w:tcPr>
            <w:tcW w:w="3261" w:type="dxa"/>
            <w:vAlign w:val="top"/>
          </w:tcPr>
          <w:p w14:paraId="2EC43FDA">
            <w:pPr>
              <w:spacing w:before="202" w:line="218" w:lineRule="auto"/>
              <w:ind w:left="823"/>
              <w:rPr>
                <w:rFonts w:ascii="宋体" w:hAnsi="宋体" w:eastAsia="宋体" w:cs="宋体"/>
                <w:sz w:val="18"/>
                <w:szCs w:val="18"/>
              </w:rPr>
            </w:pPr>
            <w:r>
              <w:rPr>
                <w:rFonts w:ascii="宋体" w:hAnsi="宋体" w:eastAsia="宋体" w:cs="宋体"/>
                <w:spacing w:val="-1"/>
                <w:sz w:val="18"/>
                <w:szCs w:val="18"/>
              </w:rPr>
              <w:t>人员培训机制完备性</w:t>
            </w:r>
          </w:p>
        </w:tc>
        <w:tc>
          <w:tcPr>
            <w:tcW w:w="1616" w:type="dxa"/>
            <w:tcBorders>
              <w:right w:val="nil"/>
            </w:tcBorders>
            <w:vAlign w:val="top"/>
          </w:tcPr>
          <w:p w14:paraId="474D1834">
            <w:pPr>
              <w:spacing w:before="201" w:line="219" w:lineRule="auto"/>
              <w:ind w:left="631"/>
              <w:rPr>
                <w:rFonts w:ascii="宋体" w:hAnsi="宋体" w:eastAsia="宋体" w:cs="宋体"/>
                <w:sz w:val="18"/>
                <w:szCs w:val="18"/>
              </w:rPr>
            </w:pPr>
            <w:r>
              <w:rPr>
                <w:rFonts w:ascii="宋体" w:hAnsi="宋体" w:eastAsia="宋体" w:cs="宋体"/>
                <w:spacing w:val="-3"/>
                <w:sz w:val="18"/>
                <w:szCs w:val="18"/>
              </w:rPr>
              <w:t>完备</w:t>
            </w:r>
          </w:p>
        </w:tc>
      </w:tr>
    </w:tbl>
    <w:p w14:paraId="73A50C59">
      <w:pPr>
        <w:rPr>
          <w:rFonts w:ascii="Arial"/>
          <w:sz w:val="21"/>
        </w:rPr>
      </w:pPr>
    </w:p>
    <w:p w14:paraId="498CEE9F">
      <w:pPr>
        <w:rPr>
          <w:rFonts w:ascii="Arial" w:hAnsi="Arial" w:eastAsia="Arial" w:cs="Arial"/>
          <w:sz w:val="21"/>
          <w:szCs w:val="21"/>
        </w:rPr>
        <w:sectPr>
          <w:footerReference r:id="rId38" w:type="default"/>
          <w:pgSz w:w="11906" w:h="16839"/>
          <w:pgMar w:top="1134" w:right="1359" w:bottom="1375" w:left="1025" w:header="0" w:footer="1211" w:gutter="0"/>
          <w:cols w:space="720" w:num="1"/>
        </w:sectPr>
      </w:pPr>
    </w:p>
    <w:tbl>
      <w:tblPr>
        <w:tblStyle w:val="5"/>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282"/>
        <w:gridCol w:w="851"/>
        <w:gridCol w:w="1984"/>
        <w:gridCol w:w="3260"/>
        <w:gridCol w:w="1616"/>
      </w:tblGrid>
      <w:tr w14:paraId="61B7A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restart"/>
            <w:tcBorders>
              <w:left w:val="nil"/>
              <w:bottom w:val="nil"/>
            </w:tcBorders>
            <w:vAlign w:val="top"/>
          </w:tcPr>
          <w:p w14:paraId="2A4D60B5">
            <w:pPr>
              <w:pStyle w:val="6"/>
            </w:pPr>
          </w:p>
        </w:tc>
        <w:tc>
          <w:tcPr>
            <w:tcW w:w="1282" w:type="dxa"/>
            <w:vMerge w:val="restart"/>
            <w:tcBorders>
              <w:bottom w:val="nil"/>
            </w:tcBorders>
            <w:vAlign w:val="top"/>
          </w:tcPr>
          <w:p w14:paraId="4F48B2C2">
            <w:pPr>
              <w:pStyle w:val="6"/>
            </w:pPr>
          </w:p>
        </w:tc>
        <w:tc>
          <w:tcPr>
            <w:tcW w:w="851" w:type="dxa"/>
            <w:vMerge w:val="restart"/>
            <w:tcBorders>
              <w:bottom w:val="nil"/>
            </w:tcBorders>
            <w:vAlign w:val="top"/>
          </w:tcPr>
          <w:p w14:paraId="3F08260D">
            <w:pPr>
              <w:pStyle w:val="6"/>
            </w:pPr>
          </w:p>
        </w:tc>
        <w:tc>
          <w:tcPr>
            <w:tcW w:w="1984" w:type="dxa"/>
            <w:vAlign w:val="top"/>
          </w:tcPr>
          <w:p w14:paraId="5ED7DD67">
            <w:pPr>
              <w:spacing w:before="197" w:line="220" w:lineRule="auto"/>
              <w:ind w:left="634"/>
              <w:rPr>
                <w:rFonts w:ascii="宋体" w:hAnsi="宋体" w:eastAsia="宋体" w:cs="宋体"/>
                <w:sz w:val="18"/>
                <w:szCs w:val="18"/>
              </w:rPr>
            </w:pPr>
            <w:r>
              <w:rPr>
                <w:rFonts w:ascii="宋体" w:hAnsi="宋体" w:eastAsia="宋体" w:cs="宋体"/>
                <w:spacing w:val="-2"/>
                <w:sz w:val="18"/>
                <w:szCs w:val="18"/>
              </w:rPr>
              <w:t>制度建设</w:t>
            </w:r>
          </w:p>
        </w:tc>
        <w:tc>
          <w:tcPr>
            <w:tcW w:w="3260" w:type="dxa"/>
            <w:vAlign w:val="top"/>
          </w:tcPr>
          <w:p w14:paraId="0AD8AFDF">
            <w:pPr>
              <w:spacing w:before="197" w:line="219" w:lineRule="auto"/>
              <w:ind w:left="934"/>
              <w:rPr>
                <w:rFonts w:ascii="宋体" w:hAnsi="宋体" w:eastAsia="宋体" w:cs="宋体"/>
                <w:sz w:val="18"/>
                <w:szCs w:val="18"/>
              </w:rPr>
            </w:pPr>
            <w:r>
              <w:rPr>
                <w:rFonts w:ascii="宋体" w:hAnsi="宋体" w:eastAsia="宋体" w:cs="宋体"/>
                <w:spacing w:val="-4"/>
                <w:sz w:val="18"/>
                <w:szCs w:val="18"/>
              </w:rPr>
              <w:t>内控制度完善情况</w:t>
            </w:r>
          </w:p>
        </w:tc>
        <w:tc>
          <w:tcPr>
            <w:tcW w:w="1616" w:type="dxa"/>
            <w:tcBorders>
              <w:right w:val="nil"/>
            </w:tcBorders>
            <w:vAlign w:val="top"/>
          </w:tcPr>
          <w:p w14:paraId="22584EB2">
            <w:pPr>
              <w:spacing w:before="197" w:line="219" w:lineRule="auto"/>
              <w:ind w:left="632"/>
              <w:rPr>
                <w:rFonts w:ascii="宋体" w:hAnsi="宋体" w:eastAsia="宋体" w:cs="宋体"/>
                <w:sz w:val="18"/>
                <w:szCs w:val="18"/>
              </w:rPr>
            </w:pPr>
            <w:r>
              <w:rPr>
                <w:rFonts w:ascii="宋体" w:hAnsi="宋体" w:eastAsia="宋体" w:cs="宋体"/>
                <w:spacing w:val="-3"/>
                <w:sz w:val="18"/>
                <w:szCs w:val="18"/>
              </w:rPr>
              <w:t>完善</w:t>
            </w:r>
          </w:p>
        </w:tc>
      </w:tr>
      <w:tr w14:paraId="42BDA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27" w:type="dxa"/>
            <w:vMerge w:val="continue"/>
            <w:tcBorders>
              <w:top w:val="nil"/>
              <w:left w:val="nil"/>
            </w:tcBorders>
            <w:vAlign w:val="top"/>
          </w:tcPr>
          <w:p w14:paraId="4C161304">
            <w:pPr>
              <w:pStyle w:val="6"/>
            </w:pPr>
          </w:p>
        </w:tc>
        <w:tc>
          <w:tcPr>
            <w:tcW w:w="1282" w:type="dxa"/>
            <w:vMerge w:val="continue"/>
            <w:tcBorders>
              <w:top w:val="nil"/>
            </w:tcBorders>
            <w:vAlign w:val="top"/>
          </w:tcPr>
          <w:p w14:paraId="303391AD">
            <w:pPr>
              <w:pStyle w:val="6"/>
            </w:pPr>
          </w:p>
        </w:tc>
        <w:tc>
          <w:tcPr>
            <w:tcW w:w="851" w:type="dxa"/>
            <w:vMerge w:val="continue"/>
            <w:tcBorders>
              <w:top w:val="nil"/>
            </w:tcBorders>
            <w:vAlign w:val="top"/>
          </w:tcPr>
          <w:p w14:paraId="12CC8660">
            <w:pPr>
              <w:pStyle w:val="6"/>
            </w:pPr>
          </w:p>
        </w:tc>
        <w:tc>
          <w:tcPr>
            <w:tcW w:w="1984" w:type="dxa"/>
            <w:vAlign w:val="top"/>
          </w:tcPr>
          <w:p w14:paraId="47DBDF8E">
            <w:pPr>
              <w:spacing w:before="197" w:line="219" w:lineRule="auto"/>
              <w:ind w:left="640"/>
              <w:rPr>
                <w:rFonts w:ascii="宋体" w:hAnsi="宋体" w:eastAsia="宋体" w:cs="宋体"/>
                <w:sz w:val="18"/>
                <w:szCs w:val="18"/>
              </w:rPr>
            </w:pPr>
            <w:r>
              <w:rPr>
                <w:rFonts w:ascii="宋体" w:hAnsi="宋体" w:eastAsia="宋体" w:cs="宋体"/>
                <w:spacing w:val="-3"/>
                <w:sz w:val="18"/>
                <w:szCs w:val="18"/>
              </w:rPr>
              <w:t>改革创新</w:t>
            </w:r>
          </w:p>
        </w:tc>
        <w:tc>
          <w:tcPr>
            <w:tcW w:w="3260" w:type="dxa"/>
            <w:vAlign w:val="top"/>
          </w:tcPr>
          <w:p w14:paraId="28794027">
            <w:pPr>
              <w:spacing w:before="197" w:line="220" w:lineRule="auto"/>
              <w:ind w:left="910"/>
              <w:rPr>
                <w:rFonts w:ascii="宋体" w:hAnsi="宋体" w:eastAsia="宋体" w:cs="宋体"/>
                <w:sz w:val="18"/>
                <w:szCs w:val="18"/>
              </w:rPr>
            </w:pPr>
            <w:r>
              <w:rPr>
                <w:rFonts w:ascii="宋体" w:hAnsi="宋体" w:eastAsia="宋体" w:cs="宋体"/>
                <w:spacing w:val="-1"/>
                <w:sz w:val="18"/>
                <w:szCs w:val="18"/>
              </w:rPr>
              <w:t>试点工作开展情况</w:t>
            </w:r>
          </w:p>
        </w:tc>
        <w:tc>
          <w:tcPr>
            <w:tcW w:w="1616" w:type="dxa"/>
            <w:tcBorders>
              <w:right w:val="nil"/>
            </w:tcBorders>
            <w:vAlign w:val="top"/>
          </w:tcPr>
          <w:p w14:paraId="35568DC4">
            <w:pPr>
              <w:spacing w:before="197" w:line="219" w:lineRule="auto"/>
              <w:ind w:left="660"/>
              <w:rPr>
                <w:rFonts w:ascii="宋体" w:hAnsi="宋体" w:eastAsia="宋体" w:cs="宋体"/>
                <w:sz w:val="18"/>
                <w:szCs w:val="18"/>
              </w:rPr>
            </w:pPr>
            <w:r>
              <w:rPr>
                <w:rFonts w:ascii="宋体" w:hAnsi="宋体" w:eastAsia="宋体" w:cs="宋体"/>
                <w:spacing w:val="-10"/>
                <w:sz w:val="18"/>
                <w:szCs w:val="18"/>
              </w:rPr>
              <w:t>良好</w:t>
            </w:r>
          </w:p>
        </w:tc>
      </w:tr>
    </w:tbl>
    <w:p w14:paraId="318C2D6E">
      <w:pPr>
        <w:rPr>
          <w:rFonts w:ascii="Arial"/>
          <w:sz w:val="21"/>
        </w:rPr>
      </w:pPr>
    </w:p>
    <w:p w14:paraId="3CBB225E">
      <w:pPr>
        <w:rPr>
          <w:rFonts w:ascii="Arial" w:hAnsi="Arial" w:eastAsia="Arial" w:cs="Arial"/>
          <w:sz w:val="21"/>
          <w:szCs w:val="21"/>
        </w:rPr>
        <w:sectPr>
          <w:footerReference r:id="rId39" w:type="default"/>
          <w:pgSz w:w="11906" w:h="16839"/>
          <w:pgMar w:top="1134" w:right="1359" w:bottom="1375" w:left="1025" w:header="0" w:footer="1211" w:gutter="0"/>
          <w:cols w:space="720" w:num="1"/>
        </w:sectPr>
      </w:pPr>
    </w:p>
    <w:p w14:paraId="68FF0622">
      <w:pPr>
        <w:pStyle w:val="2"/>
        <w:spacing w:before="57" w:line="222" w:lineRule="auto"/>
        <w:ind w:left="3686"/>
        <w:outlineLvl w:val="0"/>
      </w:pPr>
      <w:r>
        <w:rPr>
          <w:b/>
          <w:bCs/>
          <w:spacing w:val="-5"/>
        </w:rPr>
        <w:t>项目支出绩效目标表</w:t>
      </w:r>
    </w:p>
    <w:p w14:paraId="316A83FA">
      <w:pPr>
        <w:pStyle w:val="2"/>
        <w:spacing w:before="257" w:line="222" w:lineRule="auto"/>
        <w:ind w:left="4192"/>
        <w:rPr>
          <w:sz w:val="24"/>
          <w:szCs w:val="24"/>
        </w:rPr>
      </w:pPr>
      <w:r>
        <w:rPr>
          <w:b/>
          <w:bCs/>
          <w:spacing w:val="-8"/>
          <w:sz w:val="24"/>
          <w:szCs w:val="24"/>
        </w:rPr>
        <w:t>（2025</w:t>
      </w:r>
      <w:r>
        <w:rPr>
          <w:spacing w:val="-37"/>
          <w:sz w:val="24"/>
          <w:szCs w:val="24"/>
        </w:rPr>
        <w:t xml:space="preserve"> </w:t>
      </w:r>
      <w:r>
        <w:rPr>
          <w:b/>
          <w:bCs/>
          <w:spacing w:val="-8"/>
          <w:sz w:val="24"/>
          <w:szCs w:val="24"/>
        </w:rPr>
        <w:t>年度）</w:t>
      </w:r>
    </w:p>
    <w:p w14:paraId="62C53193">
      <w:pPr>
        <w:spacing w:line="29" w:lineRule="exact"/>
      </w:pPr>
    </w:p>
    <w:tbl>
      <w:tblPr>
        <w:tblStyle w:val="5"/>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018"/>
        <w:gridCol w:w="850"/>
        <w:gridCol w:w="709"/>
        <w:gridCol w:w="1469"/>
        <w:gridCol w:w="516"/>
        <w:gridCol w:w="944"/>
        <w:gridCol w:w="2031"/>
        <w:gridCol w:w="1475"/>
      </w:tblGrid>
      <w:tr w14:paraId="6002B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26" w:type="dxa"/>
            <w:gridSpan w:val="2"/>
            <w:tcBorders>
              <w:left w:val="nil"/>
            </w:tcBorders>
            <w:vAlign w:val="top"/>
          </w:tcPr>
          <w:p w14:paraId="7438CDE0">
            <w:pPr>
              <w:spacing w:before="147" w:line="220" w:lineRule="auto"/>
              <w:ind w:left="410"/>
              <w:rPr>
                <w:rFonts w:ascii="宋体" w:hAnsi="宋体" w:eastAsia="宋体" w:cs="宋体"/>
                <w:sz w:val="18"/>
                <w:szCs w:val="18"/>
              </w:rPr>
            </w:pPr>
            <w:r>
              <w:rPr>
                <w:rFonts w:ascii="宋体" w:hAnsi="宋体" w:eastAsia="宋体" w:cs="宋体"/>
                <w:b/>
                <w:bCs/>
                <w:spacing w:val="-4"/>
                <w:sz w:val="18"/>
                <w:szCs w:val="18"/>
              </w:rPr>
              <w:t>项目名称</w:t>
            </w:r>
          </w:p>
        </w:tc>
        <w:tc>
          <w:tcPr>
            <w:tcW w:w="7994" w:type="dxa"/>
            <w:gridSpan w:val="7"/>
            <w:tcBorders>
              <w:right w:val="nil"/>
            </w:tcBorders>
            <w:vAlign w:val="top"/>
          </w:tcPr>
          <w:p w14:paraId="41BA3166">
            <w:pPr>
              <w:spacing w:before="147" w:line="219" w:lineRule="auto"/>
              <w:ind w:left="3369"/>
              <w:rPr>
                <w:rFonts w:ascii="宋体" w:hAnsi="宋体" w:eastAsia="宋体" w:cs="宋体"/>
                <w:sz w:val="18"/>
                <w:szCs w:val="18"/>
              </w:rPr>
            </w:pPr>
            <w:r>
              <w:rPr>
                <w:rFonts w:ascii="宋体" w:hAnsi="宋体" w:eastAsia="宋体" w:cs="宋体"/>
                <w:spacing w:val="-1"/>
                <w:sz w:val="18"/>
                <w:szCs w:val="18"/>
              </w:rPr>
              <w:t>全省法院业务费</w:t>
            </w:r>
          </w:p>
        </w:tc>
      </w:tr>
      <w:tr w14:paraId="24A5D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tcBorders>
              <w:left w:val="nil"/>
            </w:tcBorders>
            <w:vAlign w:val="top"/>
          </w:tcPr>
          <w:p w14:paraId="0B8856C2">
            <w:pPr>
              <w:spacing w:before="142" w:line="219" w:lineRule="auto"/>
              <w:ind w:left="141"/>
              <w:rPr>
                <w:rFonts w:ascii="宋体" w:hAnsi="宋体" w:eastAsia="宋体" w:cs="宋体"/>
                <w:sz w:val="18"/>
                <w:szCs w:val="18"/>
              </w:rPr>
            </w:pPr>
            <w:r>
              <w:rPr>
                <w:rFonts w:ascii="宋体" w:hAnsi="宋体" w:eastAsia="宋体" w:cs="宋体"/>
                <w:b/>
                <w:bCs/>
                <w:spacing w:val="-3"/>
                <w:sz w:val="18"/>
                <w:szCs w:val="18"/>
              </w:rPr>
              <w:t>主管部门及代码</w:t>
            </w:r>
          </w:p>
        </w:tc>
        <w:tc>
          <w:tcPr>
            <w:tcW w:w="3028" w:type="dxa"/>
            <w:gridSpan w:val="3"/>
            <w:vAlign w:val="top"/>
          </w:tcPr>
          <w:p w14:paraId="0B8E156C">
            <w:pPr>
              <w:spacing w:before="142" w:line="218" w:lineRule="auto"/>
              <w:ind w:left="527"/>
              <w:rPr>
                <w:rFonts w:ascii="宋体" w:hAnsi="宋体" w:eastAsia="宋体" w:cs="宋体"/>
                <w:sz w:val="18"/>
                <w:szCs w:val="18"/>
              </w:rPr>
            </w:pPr>
            <w:r>
              <w:rPr>
                <w:rFonts w:ascii="宋体" w:hAnsi="宋体" w:eastAsia="宋体" w:cs="宋体"/>
                <w:spacing w:val="-1"/>
                <w:sz w:val="18"/>
                <w:szCs w:val="18"/>
              </w:rPr>
              <w:t>601-甘肃省高级人民法院</w:t>
            </w:r>
          </w:p>
        </w:tc>
        <w:tc>
          <w:tcPr>
            <w:tcW w:w="1460" w:type="dxa"/>
            <w:gridSpan w:val="2"/>
            <w:vAlign w:val="top"/>
          </w:tcPr>
          <w:p w14:paraId="77E097E3">
            <w:pPr>
              <w:spacing w:before="142" w:line="220" w:lineRule="auto"/>
              <w:ind w:left="376"/>
              <w:rPr>
                <w:rFonts w:ascii="宋体" w:hAnsi="宋体" w:eastAsia="宋体" w:cs="宋体"/>
                <w:sz w:val="18"/>
                <w:szCs w:val="18"/>
              </w:rPr>
            </w:pPr>
            <w:r>
              <w:rPr>
                <w:rFonts w:ascii="宋体" w:hAnsi="宋体" w:eastAsia="宋体" w:cs="宋体"/>
                <w:b/>
                <w:bCs/>
                <w:spacing w:val="-5"/>
                <w:sz w:val="18"/>
                <w:szCs w:val="18"/>
              </w:rPr>
              <w:t>实施单位</w:t>
            </w:r>
          </w:p>
        </w:tc>
        <w:tc>
          <w:tcPr>
            <w:tcW w:w="3506" w:type="dxa"/>
            <w:gridSpan w:val="2"/>
            <w:tcBorders>
              <w:right w:val="nil"/>
            </w:tcBorders>
            <w:vAlign w:val="top"/>
          </w:tcPr>
          <w:p w14:paraId="6FC4C78F">
            <w:pPr>
              <w:spacing w:before="142" w:line="219" w:lineRule="auto"/>
              <w:ind w:left="1124"/>
              <w:rPr>
                <w:rFonts w:ascii="宋体" w:hAnsi="宋体" w:eastAsia="宋体" w:cs="宋体"/>
                <w:sz w:val="18"/>
                <w:szCs w:val="18"/>
              </w:rPr>
            </w:pPr>
            <w:r>
              <w:rPr>
                <w:rFonts w:ascii="宋体" w:hAnsi="宋体" w:eastAsia="宋体" w:cs="宋体"/>
                <w:spacing w:val="-1"/>
                <w:sz w:val="18"/>
                <w:szCs w:val="18"/>
              </w:rPr>
              <w:t>榆中县人民法院</w:t>
            </w:r>
          </w:p>
        </w:tc>
      </w:tr>
      <w:tr w14:paraId="78C72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restart"/>
            <w:tcBorders>
              <w:left w:val="nil"/>
              <w:bottom w:val="nil"/>
            </w:tcBorders>
            <w:vAlign w:val="top"/>
          </w:tcPr>
          <w:p w14:paraId="04371D62">
            <w:pPr>
              <w:pStyle w:val="6"/>
              <w:spacing w:line="322" w:lineRule="auto"/>
            </w:pPr>
          </w:p>
          <w:p w14:paraId="779CFD9A">
            <w:pPr>
              <w:pStyle w:val="6"/>
              <w:spacing w:line="323" w:lineRule="auto"/>
            </w:pPr>
          </w:p>
          <w:p w14:paraId="0112F7E9">
            <w:pPr>
              <w:spacing w:before="59" w:line="307" w:lineRule="auto"/>
              <w:ind w:left="589" w:right="218" w:hanging="359"/>
              <w:rPr>
                <w:rFonts w:ascii="宋体" w:hAnsi="宋体" w:eastAsia="宋体" w:cs="宋体"/>
                <w:sz w:val="18"/>
                <w:szCs w:val="18"/>
              </w:rPr>
            </w:pPr>
            <w:r>
              <w:rPr>
                <w:rFonts w:ascii="宋体" w:hAnsi="宋体" w:eastAsia="宋体" w:cs="宋体"/>
                <w:b/>
                <w:bCs/>
                <w:spacing w:val="-4"/>
                <w:sz w:val="18"/>
                <w:szCs w:val="18"/>
              </w:rPr>
              <w:t>项目金额（万</w:t>
            </w:r>
            <w:r>
              <w:rPr>
                <w:rFonts w:ascii="宋体" w:hAnsi="宋体" w:eastAsia="宋体" w:cs="宋体"/>
                <w:spacing w:val="3"/>
                <w:sz w:val="18"/>
                <w:szCs w:val="18"/>
              </w:rPr>
              <w:t xml:space="preserve"> </w:t>
            </w:r>
            <w:r>
              <w:rPr>
                <w:rFonts w:ascii="宋体" w:hAnsi="宋体" w:eastAsia="宋体" w:cs="宋体"/>
                <w:b/>
                <w:bCs/>
                <w:spacing w:val="-7"/>
                <w:sz w:val="18"/>
                <w:szCs w:val="18"/>
              </w:rPr>
              <w:t>元）</w:t>
            </w:r>
          </w:p>
        </w:tc>
        <w:tc>
          <w:tcPr>
            <w:tcW w:w="3028" w:type="dxa"/>
            <w:gridSpan w:val="3"/>
            <w:vAlign w:val="top"/>
          </w:tcPr>
          <w:p w14:paraId="0CC91094">
            <w:pPr>
              <w:spacing w:before="142" w:line="219" w:lineRule="auto"/>
              <w:ind w:left="110"/>
              <w:rPr>
                <w:rFonts w:ascii="宋体" w:hAnsi="宋体" w:eastAsia="宋体" w:cs="宋体"/>
                <w:sz w:val="18"/>
                <w:szCs w:val="18"/>
              </w:rPr>
            </w:pPr>
            <w:r>
              <w:rPr>
                <w:rFonts w:ascii="宋体" w:hAnsi="宋体" w:eastAsia="宋体" w:cs="宋体"/>
                <w:b/>
                <w:bCs/>
                <w:spacing w:val="-8"/>
                <w:sz w:val="18"/>
                <w:szCs w:val="18"/>
              </w:rPr>
              <w:t>年度资金总额：</w:t>
            </w:r>
          </w:p>
        </w:tc>
        <w:tc>
          <w:tcPr>
            <w:tcW w:w="4966" w:type="dxa"/>
            <w:gridSpan w:val="4"/>
            <w:tcBorders>
              <w:right w:val="nil"/>
            </w:tcBorders>
            <w:vAlign w:val="top"/>
          </w:tcPr>
          <w:p w14:paraId="69DB5A41">
            <w:pPr>
              <w:spacing w:before="196" w:line="182" w:lineRule="auto"/>
              <w:ind w:left="2228"/>
              <w:rPr>
                <w:rFonts w:ascii="宋体" w:hAnsi="宋体" w:eastAsia="宋体" w:cs="宋体"/>
                <w:sz w:val="18"/>
                <w:szCs w:val="18"/>
              </w:rPr>
            </w:pPr>
            <w:r>
              <w:rPr>
                <w:rFonts w:ascii="宋体" w:hAnsi="宋体" w:eastAsia="宋体" w:cs="宋体"/>
                <w:spacing w:val="-3"/>
                <w:sz w:val="18"/>
                <w:szCs w:val="18"/>
              </w:rPr>
              <w:t>151.00</w:t>
            </w:r>
          </w:p>
        </w:tc>
      </w:tr>
      <w:tr w14:paraId="0711B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bottom w:val="nil"/>
            </w:tcBorders>
            <w:vAlign w:val="top"/>
          </w:tcPr>
          <w:p w14:paraId="67E5CF07">
            <w:pPr>
              <w:pStyle w:val="6"/>
            </w:pPr>
          </w:p>
        </w:tc>
        <w:tc>
          <w:tcPr>
            <w:tcW w:w="3028" w:type="dxa"/>
            <w:gridSpan w:val="3"/>
            <w:vAlign w:val="top"/>
          </w:tcPr>
          <w:p w14:paraId="10664807">
            <w:pPr>
              <w:spacing w:before="142" w:line="219" w:lineRule="auto"/>
              <w:ind w:left="469"/>
              <w:rPr>
                <w:rFonts w:ascii="宋体" w:hAnsi="宋体" w:eastAsia="宋体" w:cs="宋体"/>
                <w:sz w:val="18"/>
                <w:szCs w:val="18"/>
              </w:rPr>
            </w:pPr>
            <w:r>
              <w:rPr>
                <w:rFonts w:ascii="宋体" w:hAnsi="宋体" w:eastAsia="宋体" w:cs="宋体"/>
                <w:b/>
                <w:bCs/>
                <w:spacing w:val="-3"/>
                <w:sz w:val="18"/>
                <w:szCs w:val="18"/>
              </w:rPr>
              <w:t>其中：当年财政拨款</w:t>
            </w:r>
          </w:p>
        </w:tc>
        <w:tc>
          <w:tcPr>
            <w:tcW w:w="4966" w:type="dxa"/>
            <w:gridSpan w:val="4"/>
            <w:tcBorders>
              <w:right w:val="nil"/>
            </w:tcBorders>
            <w:vAlign w:val="top"/>
          </w:tcPr>
          <w:p w14:paraId="57419D97">
            <w:pPr>
              <w:spacing w:before="196" w:line="182" w:lineRule="auto"/>
              <w:ind w:left="2228"/>
              <w:rPr>
                <w:rFonts w:ascii="宋体" w:hAnsi="宋体" w:eastAsia="宋体" w:cs="宋体"/>
                <w:sz w:val="18"/>
                <w:szCs w:val="18"/>
              </w:rPr>
            </w:pPr>
            <w:r>
              <w:rPr>
                <w:rFonts w:ascii="宋体" w:hAnsi="宋体" w:eastAsia="宋体" w:cs="宋体"/>
                <w:spacing w:val="-3"/>
                <w:sz w:val="18"/>
                <w:szCs w:val="18"/>
              </w:rPr>
              <w:t>151.00</w:t>
            </w:r>
          </w:p>
        </w:tc>
      </w:tr>
      <w:tr w14:paraId="64C88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bottom w:val="nil"/>
            </w:tcBorders>
            <w:vAlign w:val="top"/>
          </w:tcPr>
          <w:p w14:paraId="6028B6F7">
            <w:pPr>
              <w:pStyle w:val="6"/>
            </w:pPr>
          </w:p>
        </w:tc>
        <w:tc>
          <w:tcPr>
            <w:tcW w:w="3028" w:type="dxa"/>
            <w:gridSpan w:val="3"/>
            <w:vAlign w:val="top"/>
          </w:tcPr>
          <w:p w14:paraId="041BE430">
            <w:pPr>
              <w:spacing w:before="142" w:line="219" w:lineRule="auto"/>
              <w:ind w:left="1100"/>
              <w:rPr>
                <w:rFonts w:ascii="宋体" w:hAnsi="宋体" w:eastAsia="宋体" w:cs="宋体"/>
                <w:sz w:val="18"/>
                <w:szCs w:val="18"/>
              </w:rPr>
            </w:pPr>
            <w:r>
              <w:rPr>
                <w:rFonts w:ascii="宋体" w:hAnsi="宋体" w:eastAsia="宋体" w:cs="宋体"/>
                <w:b/>
                <w:bCs/>
                <w:spacing w:val="-3"/>
                <w:sz w:val="18"/>
                <w:szCs w:val="18"/>
              </w:rPr>
              <w:t>上年结转资金</w:t>
            </w:r>
          </w:p>
        </w:tc>
        <w:tc>
          <w:tcPr>
            <w:tcW w:w="4966" w:type="dxa"/>
            <w:gridSpan w:val="4"/>
            <w:tcBorders>
              <w:right w:val="nil"/>
            </w:tcBorders>
            <w:vAlign w:val="top"/>
          </w:tcPr>
          <w:p w14:paraId="667A873A">
            <w:pPr>
              <w:spacing w:before="197" w:line="181" w:lineRule="auto"/>
              <w:ind w:left="2306"/>
              <w:rPr>
                <w:rFonts w:ascii="宋体" w:hAnsi="宋体" w:eastAsia="宋体" w:cs="宋体"/>
                <w:sz w:val="18"/>
                <w:szCs w:val="18"/>
              </w:rPr>
            </w:pPr>
            <w:r>
              <w:rPr>
                <w:rFonts w:ascii="宋体" w:hAnsi="宋体" w:eastAsia="宋体" w:cs="宋体"/>
                <w:spacing w:val="-2"/>
                <w:sz w:val="18"/>
                <w:szCs w:val="18"/>
              </w:rPr>
              <w:t>0.00</w:t>
            </w:r>
          </w:p>
        </w:tc>
      </w:tr>
      <w:tr w14:paraId="6F34B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tcBorders>
            <w:vAlign w:val="top"/>
          </w:tcPr>
          <w:p w14:paraId="49556E27">
            <w:pPr>
              <w:pStyle w:val="6"/>
            </w:pPr>
          </w:p>
        </w:tc>
        <w:tc>
          <w:tcPr>
            <w:tcW w:w="3028" w:type="dxa"/>
            <w:gridSpan w:val="3"/>
            <w:vAlign w:val="top"/>
          </w:tcPr>
          <w:p w14:paraId="1C76C5E2">
            <w:pPr>
              <w:spacing w:before="142" w:line="220" w:lineRule="auto"/>
              <w:ind w:left="1189"/>
              <w:rPr>
                <w:rFonts w:ascii="宋体" w:hAnsi="宋体" w:eastAsia="宋体" w:cs="宋体"/>
                <w:sz w:val="18"/>
                <w:szCs w:val="18"/>
              </w:rPr>
            </w:pPr>
            <w:r>
              <w:rPr>
                <w:rFonts w:ascii="宋体" w:hAnsi="宋体" w:eastAsia="宋体" w:cs="宋体"/>
                <w:b/>
                <w:bCs/>
                <w:spacing w:val="-4"/>
                <w:sz w:val="18"/>
                <w:szCs w:val="18"/>
              </w:rPr>
              <w:t>其他资金</w:t>
            </w:r>
          </w:p>
        </w:tc>
        <w:tc>
          <w:tcPr>
            <w:tcW w:w="4966" w:type="dxa"/>
            <w:gridSpan w:val="4"/>
            <w:tcBorders>
              <w:right w:val="nil"/>
            </w:tcBorders>
            <w:vAlign w:val="top"/>
          </w:tcPr>
          <w:p w14:paraId="04F2ED98">
            <w:pPr>
              <w:spacing w:before="197" w:line="181" w:lineRule="auto"/>
              <w:ind w:left="2306"/>
              <w:rPr>
                <w:rFonts w:ascii="宋体" w:hAnsi="宋体" w:eastAsia="宋体" w:cs="宋体"/>
                <w:sz w:val="18"/>
                <w:szCs w:val="18"/>
              </w:rPr>
            </w:pPr>
            <w:r>
              <w:rPr>
                <w:rFonts w:ascii="宋体" w:hAnsi="宋体" w:eastAsia="宋体" w:cs="宋体"/>
                <w:spacing w:val="-2"/>
                <w:sz w:val="18"/>
                <w:szCs w:val="18"/>
              </w:rPr>
              <w:t>0.00</w:t>
            </w:r>
          </w:p>
        </w:tc>
      </w:tr>
      <w:tr w14:paraId="4633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508" w:type="dxa"/>
            <w:tcBorders>
              <w:left w:val="nil"/>
            </w:tcBorders>
            <w:textDirection w:val="tbRlV"/>
            <w:vAlign w:val="top"/>
          </w:tcPr>
          <w:p w14:paraId="7D4DB861">
            <w:pPr>
              <w:spacing w:before="158" w:line="199" w:lineRule="auto"/>
              <w:ind w:left="119"/>
              <w:rPr>
                <w:rFonts w:ascii="宋体" w:hAnsi="宋体" w:eastAsia="宋体" w:cs="宋体"/>
                <w:sz w:val="18"/>
                <w:szCs w:val="18"/>
              </w:rPr>
            </w:pPr>
            <w:r>
              <w:rPr>
                <w:rFonts w:ascii="宋体" w:hAnsi="宋体" w:eastAsia="宋体" w:cs="宋体"/>
                <w:b/>
                <w:bCs/>
                <w:spacing w:val="-3"/>
                <w:sz w:val="18"/>
                <w:szCs w:val="18"/>
              </w:rPr>
              <w:t>年</w:t>
            </w:r>
            <w:r>
              <w:rPr>
                <w:rFonts w:ascii="宋体" w:hAnsi="宋体" w:eastAsia="宋体" w:cs="宋体"/>
                <w:spacing w:val="44"/>
                <w:sz w:val="18"/>
                <w:szCs w:val="18"/>
              </w:rPr>
              <w:t xml:space="preserve"> </w:t>
            </w:r>
            <w:r>
              <w:rPr>
                <w:rFonts w:ascii="宋体" w:hAnsi="宋体" w:eastAsia="宋体" w:cs="宋体"/>
                <w:b/>
                <w:bCs/>
                <w:spacing w:val="-3"/>
                <w:sz w:val="18"/>
                <w:szCs w:val="18"/>
              </w:rPr>
              <w:t>度</w:t>
            </w:r>
            <w:r>
              <w:rPr>
                <w:rFonts w:ascii="宋体" w:hAnsi="宋体" w:eastAsia="宋体" w:cs="宋体"/>
                <w:spacing w:val="43"/>
                <w:sz w:val="18"/>
                <w:szCs w:val="18"/>
              </w:rPr>
              <w:t xml:space="preserve"> </w:t>
            </w:r>
            <w:r>
              <w:rPr>
                <w:rFonts w:ascii="宋体" w:hAnsi="宋体" w:eastAsia="宋体" w:cs="宋体"/>
                <w:b/>
                <w:bCs/>
                <w:spacing w:val="-3"/>
                <w:sz w:val="18"/>
                <w:szCs w:val="18"/>
              </w:rPr>
              <w:t>绩</w:t>
            </w:r>
            <w:r>
              <w:rPr>
                <w:rFonts w:ascii="宋体" w:hAnsi="宋体" w:eastAsia="宋体" w:cs="宋体"/>
                <w:spacing w:val="43"/>
                <w:sz w:val="18"/>
                <w:szCs w:val="18"/>
              </w:rPr>
              <w:t xml:space="preserve"> </w:t>
            </w:r>
            <w:r>
              <w:rPr>
                <w:rFonts w:ascii="宋体" w:hAnsi="宋体" w:eastAsia="宋体" w:cs="宋体"/>
                <w:b/>
                <w:bCs/>
                <w:spacing w:val="-3"/>
                <w:sz w:val="18"/>
                <w:szCs w:val="18"/>
              </w:rPr>
              <w:t>效</w:t>
            </w:r>
            <w:r>
              <w:rPr>
                <w:rFonts w:ascii="宋体" w:hAnsi="宋体" w:eastAsia="宋体" w:cs="宋体"/>
                <w:spacing w:val="42"/>
                <w:w w:val="101"/>
                <w:sz w:val="18"/>
                <w:szCs w:val="18"/>
              </w:rPr>
              <w:t xml:space="preserve"> </w:t>
            </w:r>
            <w:r>
              <w:rPr>
                <w:rFonts w:ascii="宋体" w:hAnsi="宋体" w:eastAsia="宋体" w:cs="宋体"/>
                <w:b/>
                <w:bCs/>
                <w:spacing w:val="-3"/>
                <w:position w:val="1"/>
                <w:sz w:val="18"/>
                <w:szCs w:val="18"/>
              </w:rPr>
              <w:t>目</w:t>
            </w:r>
            <w:r>
              <w:rPr>
                <w:rFonts w:ascii="宋体" w:hAnsi="宋体" w:eastAsia="宋体" w:cs="宋体"/>
                <w:spacing w:val="42"/>
                <w:position w:val="1"/>
                <w:sz w:val="18"/>
                <w:szCs w:val="18"/>
              </w:rPr>
              <w:t xml:space="preserve"> </w:t>
            </w:r>
            <w:r>
              <w:rPr>
                <w:rFonts w:ascii="宋体" w:hAnsi="宋体" w:eastAsia="宋体" w:cs="宋体"/>
                <w:b/>
                <w:bCs/>
                <w:spacing w:val="-3"/>
                <w:sz w:val="18"/>
                <w:szCs w:val="18"/>
              </w:rPr>
              <w:t>标</w:t>
            </w:r>
          </w:p>
        </w:tc>
        <w:tc>
          <w:tcPr>
            <w:tcW w:w="9012" w:type="dxa"/>
            <w:gridSpan w:val="8"/>
            <w:tcBorders>
              <w:right w:val="nil"/>
            </w:tcBorders>
            <w:vAlign w:val="top"/>
          </w:tcPr>
          <w:p w14:paraId="5142875E">
            <w:pPr>
              <w:pStyle w:val="6"/>
              <w:spacing w:line="262" w:lineRule="auto"/>
            </w:pPr>
          </w:p>
          <w:p w14:paraId="38310C67">
            <w:pPr>
              <w:pStyle w:val="6"/>
              <w:spacing w:line="263" w:lineRule="auto"/>
            </w:pPr>
          </w:p>
          <w:p w14:paraId="049DB65A">
            <w:pPr>
              <w:spacing w:before="58" w:line="307" w:lineRule="auto"/>
              <w:ind w:left="110" w:right="264" w:firstLine="13"/>
              <w:rPr>
                <w:rFonts w:ascii="宋体" w:hAnsi="宋体" w:eastAsia="宋体" w:cs="宋体"/>
                <w:sz w:val="18"/>
                <w:szCs w:val="18"/>
              </w:rPr>
            </w:pPr>
            <w:r>
              <w:rPr>
                <w:rFonts w:ascii="宋体" w:hAnsi="宋体" w:eastAsia="宋体" w:cs="宋体"/>
                <w:sz w:val="18"/>
                <w:szCs w:val="18"/>
              </w:rPr>
              <w:t>1.保障法院审判工作的顺利开展，保证当年案件审判优质高效</w:t>
            </w:r>
            <w:r>
              <w:rPr>
                <w:rFonts w:ascii="宋体" w:hAnsi="宋体" w:eastAsia="宋体" w:cs="宋体"/>
                <w:spacing w:val="-1"/>
                <w:sz w:val="18"/>
                <w:szCs w:val="18"/>
              </w:rPr>
              <w:t>完成，提升群众满意度。2.根据年初采购维修预</w:t>
            </w:r>
            <w:r>
              <w:rPr>
                <w:rFonts w:ascii="宋体" w:hAnsi="宋体" w:eastAsia="宋体" w:cs="宋体"/>
                <w:sz w:val="18"/>
                <w:szCs w:val="18"/>
              </w:rPr>
              <w:t xml:space="preserve"> </w:t>
            </w:r>
            <w:r>
              <w:rPr>
                <w:rFonts w:ascii="宋体" w:hAnsi="宋体" w:eastAsia="宋体" w:cs="宋体"/>
                <w:spacing w:val="-1"/>
                <w:sz w:val="18"/>
                <w:szCs w:val="18"/>
              </w:rPr>
              <w:t>算，做好维修改造、设备购置工作，确保验收合格率为</w:t>
            </w:r>
            <w:r>
              <w:rPr>
                <w:rFonts w:ascii="宋体" w:hAnsi="宋体" w:eastAsia="宋体" w:cs="宋体"/>
                <w:spacing w:val="-25"/>
                <w:sz w:val="18"/>
                <w:szCs w:val="18"/>
              </w:rPr>
              <w:t xml:space="preserve"> </w:t>
            </w:r>
            <w:r>
              <w:rPr>
                <w:rFonts w:ascii="宋体" w:hAnsi="宋体" w:eastAsia="宋体" w:cs="宋体"/>
                <w:spacing w:val="-1"/>
                <w:sz w:val="18"/>
                <w:szCs w:val="18"/>
              </w:rPr>
              <w:t>100%。</w:t>
            </w:r>
          </w:p>
        </w:tc>
      </w:tr>
      <w:tr w14:paraId="14DAB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restart"/>
            <w:tcBorders>
              <w:left w:val="nil"/>
              <w:bottom w:val="nil"/>
            </w:tcBorders>
            <w:textDirection w:val="tbRlV"/>
            <w:vAlign w:val="top"/>
          </w:tcPr>
          <w:p w14:paraId="1FCB549E">
            <w:pPr>
              <w:spacing w:before="158" w:line="208" w:lineRule="auto"/>
              <w:ind w:left="3510"/>
              <w:rPr>
                <w:rFonts w:ascii="宋体" w:hAnsi="宋体" w:eastAsia="宋体" w:cs="宋体"/>
                <w:sz w:val="18"/>
                <w:szCs w:val="18"/>
              </w:rPr>
            </w:pPr>
            <w:r>
              <w:rPr>
                <w:rFonts w:ascii="宋体" w:hAnsi="宋体" w:eastAsia="宋体" w:cs="宋体"/>
                <w:b/>
                <w:bCs/>
                <w:spacing w:val="-3"/>
                <w:sz w:val="18"/>
                <w:szCs w:val="18"/>
              </w:rPr>
              <w:t>绩</w:t>
            </w:r>
            <w:r>
              <w:rPr>
                <w:rFonts w:ascii="宋体" w:hAnsi="宋体" w:eastAsia="宋体" w:cs="宋体"/>
                <w:spacing w:val="44"/>
                <w:sz w:val="18"/>
                <w:szCs w:val="18"/>
              </w:rPr>
              <w:t xml:space="preserve"> </w:t>
            </w:r>
            <w:r>
              <w:rPr>
                <w:rFonts w:ascii="宋体" w:hAnsi="宋体" w:eastAsia="宋体" w:cs="宋体"/>
                <w:b/>
                <w:bCs/>
                <w:spacing w:val="-3"/>
                <w:sz w:val="18"/>
                <w:szCs w:val="18"/>
              </w:rPr>
              <w:t>效</w:t>
            </w:r>
            <w:r>
              <w:rPr>
                <w:rFonts w:ascii="宋体" w:hAnsi="宋体" w:eastAsia="宋体" w:cs="宋体"/>
                <w:spacing w:val="42"/>
                <w:sz w:val="18"/>
                <w:szCs w:val="18"/>
              </w:rPr>
              <w:t xml:space="preserve"> </w:t>
            </w:r>
            <w:r>
              <w:rPr>
                <w:rFonts w:ascii="宋体" w:hAnsi="宋体" w:eastAsia="宋体" w:cs="宋体"/>
                <w:b/>
                <w:bCs/>
                <w:spacing w:val="-3"/>
                <w:sz w:val="18"/>
                <w:szCs w:val="18"/>
              </w:rPr>
              <w:t>指</w:t>
            </w:r>
            <w:r>
              <w:rPr>
                <w:rFonts w:ascii="宋体" w:hAnsi="宋体" w:eastAsia="宋体" w:cs="宋体"/>
                <w:spacing w:val="43"/>
                <w:sz w:val="18"/>
                <w:szCs w:val="18"/>
              </w:rPr>
              <w:t xml:space="preserve"> </w:t>
            </w:r>
            <w:r>
              <w:rPr>
                <w:rFonts w:ascii="宋体" w:hAnsi="宋体" w:eastAsia="宋体" w:cs="宋体"/>
                <w:b/>
                <w:bCs/>
                <w:spacing w:val="-3"/>
                <w:sz w:val="18"/>
                <w:szCs w:val="18"/>
              </w:rPr>
              <w:t>标</w:t>
            </w:r>
          </w:p>
        </w:tc>
        <w:tc>
          <w:tcPr>
            <w:tcW w:w="1868" w:type="dxa"/>
            <w:gridSpan w:val="2"/>
            <w:vAlign w:val="top"/>
          </w:tcPr>
          <w:p w14:paraId="0FB166A4">
            <w:pPr>
              <w:spacing w:before="194" w:line="220" w:lineRule="auto"/>
              <w:ind w:left="578"/>
              <w:rPr>
                <w:rFonts w:ascii="宋体" w:hAnsi="宋体" w:eastAsia="宋体" w:cs="宋体"/>
                <w:sz w:val="18"/>
                <w:szCs w:val="18"/>
              </w:rPr>
            </w:pPr>
            <w:r>
              <w:rPr>
                <w:rFonts w:ascii="宋体" w:hAnsi="宋体" w:eastAsia="宋体" w:cs="宋体"/>
                <w:b/>
                <w:bCs/>
                <w:spacing w:val="-5"/>
                <w:sz w:val="18"/>
                <w:szCs w:val="18"/>
              </w:rPr>
              <w:t>一级指标</w:t>
            </w:r>
          </w:p>
        </w:tc>
        <w:tc>
          <w:tcPr>
            <w:tcW w:w="709" w:type="dxa"/>
            <w:vAlign w:val="top"/>
          </w:tcPr>
          <w:p w14:paraId="65D0FA9C">
            <w:pPr>
              <w:spacing w:before="194" w:line="219" w:lineRule="auto"/>
              <w:ind w:left="109"/>
              <w:rPr>
                <w:rFonts w:ascii="宋体" w:hAnsi="宋体" w:eastAsia="宋体" w:cs="宋体"/>
                <w:sz w:val="18"/>
                <w:szCs w:val="18"/>
              </w:rPr>
            </w:pPr>
            <w:r>
              <w:rPr>
                <w:rFonts w:ascii="宋体" w:hAnsi="宋体" w:eastAsia="宋体" w:cs="宋体"/>
                <w:b/>
                <w:bCs/>
                <w:spacing w:val="-4"/>
                <w:sz w:val="18"/>
                <w:szCs w:val="18"/>
              </w:rPr>
              <w:t>权重</w:t>
            </w:r>
          </w:p>
        </w:tc>
        <w:tc>
          <w:tcPr>
            <w:tcW w:w="1985" w:type="dxa"/>
            <w:gridSpan w:val="2"/>
            <w:vAlign w:val="top"/>
          </w:tcPr>
          <w:p w14:paraId="04827C9B">
            <w:pPr>
              <w:spacing w:before="194" w:line="220" w:lineRule="auto"/>
              <w:ind w:left="637"/>
              <w:rPr>
                <w:rFonts w:ascii="宋体" w:hAnsi="宋体" w:eastAsia="宋体" w:cs="宋体"/>
                <w:sz w:val="18"/>
                <w:szCs w:val="18"/>
              </w:rPr>
            </w:pPr>
            <w:r>
              <w:rPr>
                <w:rFonts w:ascii="宋体" w:hAnsi="宋体" w:eastAsia="宋体" w:cs="宋体"/>
                <w:b/>
                <w:bCs/>
                <w:spacing w:val="-4"/>
                <w:sz w:val="18"/>
                <w:szCs w:val="18"/>
              </w:rPr>
              <w:t>二级指标</w:t>
            </w:r>
          </w:p>
        </w:tc>
        <w:tc>
          <w:tcPr>
            <w:tcW w:w="2975" w:type="dxa"/>
            <w:gridSpan w:val="2"/>
            <w:vAlign w:val="top"/>
          </w:tcPr>
          <w:p w14:paraId="3AB75EF6">
            <w:pPr>
              <w:spacing w:before="194" w:line="220" w:lineRule="auto"/>
              <w:ind w:left="1129"/>
              <w:rPr>
                <w:rFonts w:ascii="宋体" w:hAnsi="宋体" w:eastAsia="宋体" w:cs="宋体"/>
                <w:sz w:val="18"/>
                <w:szCs w:val="18"/>
              </w:rPr>
            </w:pPr>
            <w:r>
              <w:rPr>
                <w:rFonts w:ascii="宋体" w:hAnsi="宋体" w:eastAsia="宋体" w:cs="宋体"/>
                <w:b/>
                <w:bCs/>
                <w:spacing w:val="-4"/>
                <w:sz w:val="18"/>
                <w:szCs w:val="18"/>
              </w:rPr>
              <w:t>三级指标</w:t>
            </w:r>
          </w:p>
        </w:tc>
        <w:tc>
          <w:tcPr>
            <w:tcW w:w="1475" w:type="dxa"/>
            <w:tcBorders>
              <w:right w:val="nil"/>
            </w:tcBorders>
            <w:vAlign w:val="top"/>
          </w:tcPr>
          <w:p w14:paraId="4B48003A">
            <w:pPr>
              <w:spacing w:before="194" w:line="219" w:lineRule="auto"/>
              <w:ind w:left="471"/>
              <w:rPr>
                <w:rFonts w:ascii="宋体" w:hAnsi="宋体" w:eastAsia="宋体" w:cs="宋体"/>
                <w:sz w:val="18"/>
                <w:szCs w:val="18"/>
              </w:rPr>
            </w:pPr>
            <w:r>
              <w:rPr>
                <w:rFonts w:ascii="宋体" w:hAnsi="宋体" w:eastAsia="宋体" w:cs="宋体"/>
                <w:b/>
                <w:bCs/>
                <w:spacing w:val="-4"/>
                <w:sz w:val="18"/>
                <w:szCs w:val="18"/>
              </w:rPr>
              <w:t>指标值</w:t>
            </w:r>
          </w:p>
        </w:tc>
      </w:tr>
      <w:tr w14:paraId="0E6F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24577B51">
            <w:pPr>
              <w:pStyle w:val="6"/>
            </w:pPr>
          </w:p>
        </w:tc>
        <w:tc>
          <w:tcPr>
            <w:tcW w:w="1868" w:type="dxa"/>
            <w:gridSpan w:val="2"/>
            <w:vAlign w:val="top"/>
          </w:tcPr>
          <w:p w14:paraId="291D35C3">
            <w:pPr>
              <w:spacing w:before="196" w:line="218" w:lineRule="auto"/>
              <w:ind w:left="577"/>
              <w:rPr>
                <w:rFonts w:ascii="宋体" w:hAnsi="宋体" w:eastAsia="宋体" w:cs="宋体"/>
                <w:sz w:val="18"/>
                <w:szCs w:val="18"/>
              </w:rPr>
            </w:pPr>
            <w:r>
              <w:rPr>
                <w:rFonts w:ascii="宋体" w:hAnsi="宋体" w:eastAsia="宋体" w:cs="宋体"/>
                <w:spacing w:val="-2"/>
                <w:sz w:val="18"/>
                <w:szCs w:val="18"/>
              </w:rPr>
              <w:t>成本指标</w:t>
            </w:r>
          </w:p>
        </w:tc>
        <w:tc>
          <w:tcPr>
            <w:tcW w:w="709" w:type="dxa"/>
            <w:vAlign w:val="top"/>
          </w:tcPr>
          <w:p w14:paraId="7292E748">
            <w:pPr>
              <w:spacing w:before="251" w:line="181" w:lineRule="auto"/>
              <w:ind w:left="268"/>
              <w:rPr>
                <w:rFonts w:ascii="宋体" w:hAnsi="宋体" w:eastAsia="宋体" w:cs="宋体"/>
                <w:sz w:val="18"/>
                <w:szCs w:val="18"/>
              </w:rPr>
            </w:pPr>
            <w:r>
              <w:rPr>
                <w:rFonts w:ascii="宋体" w:hAnsi="宋体" w:eastAsia="宋体" w:cs="宋体"/>
                <w:spacing w:val="-3"/>
                <w:sz w:val="18"/>
                <w:szCs w:val="18"/>
              </w:rPr>
              <w:t>20</w:t>
            </w:r>
          </w:p>
        </w:tc>
        <w:tc>
          <w:tcPr>
            <w:tcW w:w="1985" w:type="dxa"/>
            <w:gridSpan w:val="2"/>
            <w:vAlign w:val="top"/>
          </w:tcPr>
          <w:p w14:paraId="00BB0ADF">
            <w:pPr>
              <w:spacing w:before="196" w:line="218" w:lineRule="auto"/>
              <w:ind w:left="455"/>
              <w:rPr>
                <w:rFonts w:ascii="宋体" w:hAnsi="宋体" w:eastAsia="宋体" w:cs="宋体"/>
                <w:sz w:val="18"/>
                <w:szCs w:val="18"/>
              </w:rPr>
            </w:pPr>
            <w:r>
              <w:rPr>
                <w:rFonts w:ascii="宋体" w:hAnsi="宋体" w:eastAsia="宋体" w:cs="宋体"/>
                <w:spacing w:val="-2"/>
                <w:sz w:val="18"/>
                <w:szCs w:val="18"/>
              </w:rPr>
              <w:t>经济成本指标</w:t>
            </w:r>
          </w:p>
        </w:tc>
        <w:tc>
          <w:tcPr>
            <w:tcW w:w="2975" w:type="dxa"/>
            <w:gridSpan w:val="2"/>
            <w:vAlign w:val="top"/>
          </w:tcPr>
          <w:p w14:paraId="6F48CF26">
            <w:pPr>
              <w:spacing w:before="196" w:line="218" w:lineRule="auto"/>
              <w:ind w:left="951"/>
              <w:rPr>
                <w:rFonts w:ascii="宋体" w:hAnsi="宋体" w:eastAsia="宋体" w:cs="宋体"/>
                <w:sz w:val="18"/>
                <w:szCs w:val="18"/>
              </w:rPr>
            </w:pPr>
            <w:r>
              <w:rPr>
                <w:rFonts w:ascii="宋体" w:hAnsi="宋体" w:eastAsia="宋体" w:cs="宋体"/>
                <w:spacing w:val="-2"/>
                <w:sz w:val="18"/>
                <w:szCs w:val="18"/>
              </w:rPr>
              <w:t>成本控制情况</w:t>
            </w:r>
          </w:p>
        </w:tc>
        <w:tc>
          <w:tcPr>
            <w:tcW w:w="1475" w:type="dxa"/>
            <w:tcBorders>
              <w:right w:val="nil"/>
            </w:tcBorders>
            <w:vAlign w:val="top"/>
          </w:tcPr>
          <w:p w14:paraId="239BBF00">
            <w:pPr>
              <w:spacing w:before="195" w:line="219" w:lineRule="auto"/>
              <w:ind w:left="290"/>
              <w:rPr>
                <w:rFonts w:ascii="宋体" w:hAnsi="宋体" w:eastAsia="宋体" w:cs="宋体"/>
                <w:sz w:val="18"/>
                <w:szCs w:val="18"/>
              </w:rPr>
            </w:pPr>
            <w:r>
              <w:rPr>
                <w:rFonts w:ascii="宋体" w:hAnsi="宋体" w:eastAsia="宋体" w:cs="宋体"/>
                <w:spacing w:val="-2"/>
                <w:sz w:val="18"/>
                <w:szCs w:val="18"/>
              </w:rPr>
              <w:t>预算范围内</w:t>
            </w:r>
          </w:p>
        </w:tc>
      </w:tr>
      <w:tr w14:paraId="231B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18C01544">
            <w:pPr>
              <w:pStyle w:val="6"/>
            </w:pPr>
          </w:p>
        </w:tc>
        <w:tc>
          <w:tcPr>
            <w:tcW w:w="1868" w:type="dxa"/>
            <w:gridSpan w:val="2"/>
            <w:vMerge w:val="restart"/>
            <w:tcBorders>
              <w:bottom w:val="nil"/>
            </w:tcBorders>
            <w:vAlign w:val="top"/>
          </w:tcPr>
          <w:p w14:paraId="63063665">
            <w:pPr>
              <w:pStyle w:val="6"/>
              <w:spacing w:line="255" w:lineRule="auto"/>
            </w:pPr>
          </w:p>
          <w:p w14:paraId="07D7F9EB">
            <w:pPr>
              <w:pStyle w:val="6"/>
              <w:spacing w:line="255" w:lineRule="auto"/>
            </w:pPr>
          </w:p>
          <w:p w14:paraId="1C3C9009">
            <w:pPr>
              <w:pStyle w:val="6"/>
              <w:spacing w:line="255" w:lineRule="auto"/>
            </w:pPr>
          </w:p>
          <w:p w14:paraId="06EE3E27">
            <w:pPr>
              <w:pStyle w:val="6"/>
              <w:spacing w:line="255" w:lineRule="auto"/>
            </w:pPr>
          </w:p>
          <w:p w14:paraId="05F5B908">
            <w:pPr>
              <w:pStyle w:val="6"/>
              <w:spacing w:line="255" w:lineRule="auto"/>
            </w:pPr>
          </w:p>
          <w:p w14:paraId="2E4136F4">
            <w:pPr>
              <w:pStyle w:val="6"/>
              <w:spacing w:line="255" w:lineRule="auto"/>
            </w:pPr>
          </w:p>
          <w:p w14:paraId="4B82DE7F">
            <w:pPr>
              <w:pStyle w:val="6"/>
              <w:spacing w:line="255" w:lineRule="auto"/>
            </w:pPr>
          </w:p>
          <w:p w14:paraId="4FC5952E">
            <w:pPr>
              <w:pStyle w:val="6"/>
              <w:spacing w:line="255" w:lineRule="auto"/>
            </w:pPr>
          </w:p>
          <w:p w14:paraId="2A20FAE4">
            <w:pPr>
              <w:pStyle w:val="6"/>
              <w:spacing w:line="255" w:lineRule="auto"/>
            </w:pPr>
          </w:p>
          <w:p w14:paraId="18D30B2A">
            <w:pPr>
              <w:pStyle w:val="6"/>
              <w:spacing w:line="255" w:lineRule="auto"/>
            </w:pPr>
          </w:p>
          <w:p w14:paraId="494FAD96">
            <w:pPr>
              <w:pStyle w:val="6"/>
              <w:spacing w:line="255" w:lineRule="auto"/>
            </w:pPr>
          </w:p>
          <w:p w14:paraId="279E005B">
            <w:pPr>
              <w:pStyle w:val="6"/>
              <w:spacing w:line="256" w:lineRule="auto"/>
            </w:pPr>
          </w:p>
          <w:p w14:paraId="58D55EFC">
            <w:pPr>
              <w:pStyle w:val="6"/>
              <w:spacing w:line="256" w:lineRule="auto"/>
            </w:pPr>
          </w:p>
          <w:p w14:paraId="3C723999">
            <w:pPr>
              <w:spacing w:before="59" w:line="219" w:lineRule="auto"/>
              <w:ind w:left="576"/>
              <w:rPr>
                <w:rFonts w:ascii="宋体" w:hAnsi="宋体" w:eastAsia="宋体" w:cs="宋体"/>
                <w:sz w:val="18"/>
                <w:szCs w:val="18"/>
              </w:rPr>
            </w:pPr>
            <w:r>
              <w:rPr>
                <w:rFonts w:ascii="宋体" w:hAnsi="宋体" w:eastAsia="宋体" w:cs="宋体"/>
                <w:spacing w:val="-2"/>
                <w:sz w:val="18"/>
                <w:szCs w:val="18"/>
              </w:rPr>
              <w:t>产出指标</w:t>
            </w:r>
          </w:p>
        </w:tc>
        <w:tc>
          <w:tcPr>
            <w:tcW w:w="709" w:type="dxa"/>
            <w:vMerge w:val="restart"/>
            <w:tcBorders>
              <w:bottom w:val="nil"/>
            </w:tcBorders>
            <w:vAlign w:val="top"/>
          </w:tcPr>
          <w:p w14:paraId="19DB64E8">
            <w:pPr>
              <w:pStyle w:val="6"/>
            </w:pPr>
          </w:p>
          <w:p w14:paraId="0F1B9A76">
            <w:pPr>
              <w:pStyle w:val="6"/>
            </w:pPr>
          </w:p>
          <w:p w14:paraId="4399543B">
            <w:pPr>
              <w:pStyle w:val="6"/>
              <w:spacing w:line="241" w:lineRule="auto"/>
            </w:pPr>
          </w:p>
          <w:p w14:paraId="264E48DA">
            <w:pPr>
              <w:pStyle w:val="6"/>
              <w:spacing w:line="241" w:lineRule="auto"/>
            </w:pPr>
          </w:p>
          <w:p w14:paraId="2A198063">
            <w:pPr>
              <w:pStyle w:val="6"/>
              <w:spacing w:line="241" w:lineRule="auto"/>
            </w:pPr>
          </w:p>
          <w:p w14:paraId="3A4360C3">
            <w:pPr>
              <w:pStyle w:val="6"/>
              <w:spacing w:line="241" w:lineRule="auto"/>
            </w:pPr>
          </w:p>
          <w:p w14:paraId="7765192B">
            <w:pPr>
              <w:pStyle w:val="6"/>
              <w:spacing w:line="241" w:lineRule="auto"/>
            </w:pPr>
          </w:p>
          <w:p w14:paraId="7FF31D1F">
            <w:pPr>
              <w:pStyle w:val="6"/>
              <w:spacing w:line="241" w:lineRule="auto"/>
            </w:pPr>
          </w:p>
          <w:p w14:paraId="387506F9">
            <w:pPr>
              <w:pStyle w:val="6"/>
              <w:spacing w:line="241" w:lineRule="auto"/>
            </w:pPr>
          </w:p>
          <w:p w14:paraId="6BBE8350">
            <w:pPr>
              <w:pStyle w:val="6"/>
              <w:spacing w:line="241" w:lineRule="auto"/>
            </w:pPr>
          </w:p>
          <w:p w14:paraId="200FC0F3">
            <w:pPr>
              <w:pStyle w:val="6"/>
              <w:spacing w:line="241" w:lineRule="auto"/>
            </w:pPr>
          </w:p>
          <w:p w14:paraId="3D26CE99">
            <w:pPr>
              <w:pStyle w:val="6"/>
              <w:spacing w:line="241" w:lineRule="auto"/>
            </w:pPr>
          </w:p>
          <w:p w14:paraId="5C8D01CA">
            <w:pPr>
              <w:pStyle w:val="6"/>
              <w:spacing w:line="241" w:lineRule="auto"/>
            </w:pPr>
          </w:p>
          <w:p w14:paraId="755790D8">
            <w:pPr>
              <w:pStyle w:val="6"/>
              <w:spacing w:line="241" w:lineRule="auto"/>
            </w:pPr>
          </w:p>
          <w:p w14:paraId="5CB49DFD">
            <w:pPr>
              <w:spacing w:before="59" w:line="181" w:lineRule="auto"/>
              <w:ind w:left="265"/>
              <w:rPr>
                <w:rFonts w:ascii="宋体" w:hAnsi="宋体" w:eastAsia="宋体" w:cs="宋体"/>
                <w:sz w:val="18"/>
                <w:szCs w:val="18"/>
              </w:rPr>
            </w:pPr>
            <w:r>
              <w:rPr>
                <w:rFonts w:ascii="宋体" w:hAnsi="宋体" w:eastAsia="宋体" w:cs="宋体"/>
                <w:spacing w:val="-2"/>
                <w:sz w:val="18"/>
                <w:szCs w:val="18"/>
              </w:rPr>
              <w:t>40</w:t>
            </w:r>
          </w:p>
        </w:tc>
        <w:tc>
          <w:tcPr>
            <w:tcW w:w="1985" w:type="dxa"/>
            <w:gridSpan w:val="2"/>
            <w:vMerge w:val="restart"/>
            <w:tcBorders>
              <w:bottom w:val="nil"/>
            </w:tcBorders>
            <w:vAlign w:val="top"/>
          </w:tcPr>
          <w:p w14:paraId="2D664DAD">
            <w:pPr>
              <w:pStyle w:val="6"/>
              <w:spacing w:line="251" w:lineRule="auto"/>
            </w:pPr>
          </w:p>
          <w:p w14:paraId="48DBEC54">
            <w:pPr>
              <w:pStyle w:val="6"/>
              <w:spacing w:line="251" w:lineRule="auto"/>
            </w:pPr>
          </w:p>
          <w:p w14:paraId="40864047">
            <w:pPr>
              <w:pStyle w:val="6"/>
              <w:spacing w:line="251" w:lineRule="auto"/>
            </w:pPr>
          </w:p>
          <w:p w14:paraId="2C5306E1">
            <w:pPr>
              <w:pStyle w:val="6"/>
              <w:spacing w:line="251" w:lineRule="auto"/>
            </w:pPr>
          </w:p>
          <w:p w14:paraId="15FFDD2D">
            <w:pPr>
              <w:spacing w:before="58" w:line="219" w:lineRule="auto"/>
              <w:ind w:left="635"/>
              <w:rPr>
                <w:rFonts w:ascii="宋体" w:hAnsi="宋体" w:eastAsia="宋体" w:cs="宋体"/>
                <w:sz w:val="18"/>
                <w:szCs w:val="18"/>
              </w:rPr>
            </w:pPr>
            <w:r>
              <w:rPr>
                <w:rFonts w:ascii="宋体" w:hAnsi="宋体" w:eastAsia="宋体" w:cs="宋体"/>
                <w:spacing w:val="-2"/>
                <w:sz w:val="18"/>
                <w:szCs w:val="18"/>
              </w:rPr>
              <w:t>数量指标</w:t>
            </w:r>
          </w:p>
        </w:tc>
        <w:tc>
          <w:tcPr>
            <w:tcW w:w="2975" w:type="dxa"/>
            <w:gridSpan w:val="2"/>
            <w:vAlign w:val="top"/>
          </w:tcPr>
          <w:p w14:paraId="65C93B80">
            <w:pPr>
              <w:spacing w:before="195" w:line="219" w:lineRule="auto"/>
              <w:ind w:left="862"/>
              <w:rPr>
                <w:rFonts w:ascii="宋体" w:hAnsi="宋体" w:eastAsia="宋体" w:cs="宋体"/>
                <w:sz w:val="18"/>
                <w:szCs w:val="18"/>
              </w:rPr>
            </w:pPr>
            <w:r>
              <w:rPr>
                <w:rFonts w:ascii="宋体" w:hAnsi="宋体" w:eastAsia="宋体" w:cs="宋体"/>
                <w:spacing w:val="-2"/>
                <w:sz w:val="18"/>
                <w:szCs w:val="18"/>
              </w:rPr>
              <w:t>维修维护项目数</w:t>
            </w:r>
          </w:p>
        </w:tc>
        <w:tc>
          <w:tcPr>
            <w:tcW w:w="1475" w:type="dxa"/>
            <w:tcBorders>
              <w:right w:val="nil"/>
            </w:tcBorders>
            <w:vAlign w:val="top"/>
          </w:tcPr>
          <w:p w14:paraId="637C90C3">
            <w:pPr>
              <w:spacing w:before="195" w:line="220" w:lineRule="auto"/>
              <w:ind w:left="536"/>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38"/>
                <w:sz w:val="18"/>
                <w:szCs w:val="18"/>
              </w:rPr>
              <w:t xml:space="preserve"> </w:t>
            </w:r>
            <w:r>
              <w:rPr>
                <w:rFonts w:ascii="宋体" w:hAnsi="宋体" w:eastAsia="宋体" w:cs="宋体"/>
                <w:spacing w:val="-2"/>
                <w:sz w:val="18"/>
                <w:szCs w:val="18"/>
              </w:rPr>
              <w:t>项</w:t>
            </w:r>
          </w:p>
        </w:tc>
      </w:tr>
      <w:tr w14:paraId="2713B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53B6C5F3">
            <w:pPr>
              <w:pStyle w:val="6"/>
            </w:pPr>
          </w:p>
        </w:tc>
        <w:tc>
          <w:tcPr>
            <w:tcW w:w="1868" w:type="dxa"/>
            <w:gridSpan w:val="2"/>
            <w:vMerge w:val="continue"/>
            <w:tcBorders>
              <w:top w:val="nil"/>
              <w:bottom w:val="nil"/>
            </w:tcBorders>
            <w:vAlign w:val="top"/>
          </w:tcPr>
          <w:p w14:paraId="6F5B9578">
            <w:pPr>
              <w:pStyle w:val="6"/>
            </w:pPr>
          </w:p>
        </w:tc>
        <w:tc>
          <w:tcPr>
            <w:tcW w:w="709" w:type="dxa"/>
            <w:vMerge w:val="continue"/>
            <w:tcBorders>
              <w:top w:val="nil"/>
              <w:bottom w:val="nil"/>
            </w:tcBorders>
            <w:vAlign w:val="top"/>
          </w:tcPr>
          <w:p w14:paraId="0B91DE15">
            <w:pPr>
              <w:pStyle w:val="6"/>
            </w:pPr>
          </w:p>
        </w:tc>
        <w:tc>
          <w:tcPr>
            <w:tcW w:w="1985" w:type="dxa"/>
            <w:gridSpan w:val="2"/>
            <w:vMerge w:val="continue"/>
            <w:tcBorders>
              <w:top w:val="nil"/>
              <w:bottom w:val="nil"/>
            </w:tcBorders>
            <w:vAlign w:val="top"/>
          </w:tcPr>
          <w:p w14:paraId="5F6407E2">
            <w:pPr>
              <w:pStyle w:val="6"/>
            </w:pPr>
          </w:p>
        </w:tc>
        <w:tc>
          <w:tcPr>
            <w:tcW w:w="2975" w:type="dxa"/>
            <w:gridSpan w:val="2"/>
            <w:vAlign w:val="top"/>
          </w:tcPr>
          <w:p w14:paraId="013454C2">
            <w:pPr>
              <w:spacing w:before="196" w:line="219" w:lineRule="auto"/>
              <w:ind w:left="950"/>
              <w:rPr>
                <w:rFonts w:ascii="宋体" w:hAnsi="宋体" w:eastAsia="宋体" w:cs="宋体"/>
                <w:sz w:val="18"/>
                <w:szCs w:val="18"/>
              </w:rPr>
            </w:pPr>
            <w:r>
              <w:rPr>
                <w:rFonts w:ascii="宋体" w:hAnsi="宋体" w:eastAsia="宋体" w:cs="宋体"/>
                <w:spacing w:val="-1"/>
                <w:sz w:val="18"/>
                <w:szCs w:val="18"/>
              </w:rPr>
              <w:t>物业管理面积</w:t>
            </w:r>
          </w:p>
        </w:tc>
        <w:tc>
          <w:tcPr>
            <w:tcW w:w="1475" w:type="dxa"/>
            <w:tcBorders>
              <w:right w:val="nil"/>
            </w:tcBorders>
            <w:vAlign w:val="top"/>
          </w:tcPr>
          <w:p w14:paraId="77CE941F">
            <w:pPr>
              <w:spacing w:before="196" w:line="219" w:lineRule="auto"/>
              <w:ind w:left="176"/>
              <w:rPr>
                <w:rFonts w:ascii="宋体" w:hAnsi="宋体" w:eastAsia="宋体" w:cs="宋体"/>
                <w:sz w:val="18"/>
                <w:szCs w:val="18"/>
              </w:rPr>
            </w:pPr>
            <w:r>
              <w:rPr>
                <w:rFonts w:ascii="宋体" w:hAnsi="宋体" w:eastAsia="宋体" w:cs="宋体"/>
                <w:spacing w:val="-2"/>
                <w:sz w:val="18"/>
                <w:szCs w:val="18"/>
              </w:rPr>
              <w:t>=23407</w:t>
            </w:r>
            <w:r>
              <w:rPr>
                <w:rFonts w:ascii="宋体" w:hAnsi="宋体" w:eastAsia="宋体" w:cs="宋体"/>
                <w:spacing w:val="-32"/>
                <w:sz w:val="18"/>
                <w:szCs w:val="18"/>
              </w:rPr>
              <w:t xml:space="preserve"> </w:t>
            </w:r>
            <w:r>
              <w:rPr>
                <w:rFonts w:ascii="宋体" w:hAnsi="宋体" w:eastAsia="宋体" w:cs="宋体"/>
                <w:spacing w:val="-2"/>
                <w:sz w:val="18"/>
                <w:szCs w:val="18"/>
              </w:rPr>
              <w:t>平方米</w:t>
            </w:r>
          </w:p>
        </w:tc>
      </w:tr>
      <w:tr w14:paraId="2B5E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7F1B710F">
            <w:pPr>
              <w:pStyle w:val="6"/>
            </w:pPr>
          </w:p>
        </w:tc>
        <w:tc>
          <w:tcPr>
            <w:tcW w:w="1868" w:type="dxa"/>
            <w:gridSpan w:val="2"/>
            <w:vMerge w:val="continue"/>
            <w:tcBorders>
              <w:top w:val="nil"/>
              <w:bottom w:val="nil"/>
            </w:tcBorders>
            <w:vAlign w:val="top"/>
          </w:tcPr>
          <w:p w14:paraId="5E072B28">
            <w:pPr>
              <w:pStyle w:val="6"/>
            </w:pPr>
          </w:p>
        </w:tc>
        <w:tc>
          <w:tcPr>
            <w:tcW w:w="709" w:type="dxa"/>
            <w:vMerge w:val="continue"/>
            <w:tcBorders>
              <w:top w:val="nil"/>
              <w:bottom w:val="nil"/>
            </w:tcBorders>
            <w:vAlign w:val="top"/>
          </w:tcPr>
          <w:p w14:paraId="7DEDB1E1">
            <w:pPr>
              <w:pStyle w:val="6"/>
            </w:pPr>
          </w:p>
        </w:tc>
        <w:tc>
          <w:tcPr>
            <w:tcW w:w="1985" w:type="dxa"/>
            <w:gridSpan w:val="2"/>
            <w:vMerge w:val="continue"/>
            <w:tcBorders>
              <w:top w:val="nil"/>
              <w:bottom w:val="nil"/>
            </w:tcBorders>
            <w:vAlign w:val="top"/>
          </w:tcPr>
          <w:p w14:paraId="0B787A45">
            <w:pPr>
              <w:pStyle w:val="6"/>
            </w:pPr>
          </w:p>
        </w:tc>
        <w:tc>
          <w:tcPr>
            <w:tcW w:w="2975" w:type="dxa"/>
            <w:gridSpan w:val="2"/>
            <w:vAlign w:val="top"/>
          </w:tcPr>
          <w:p w14:paraId="36044E8D">
            <w:pPr>
              <w:spacing w:before="197" w:line="219" w:lineRule="auto"/>
              <w:ind w:left="1225"/>
              <w:rPr>
                <w:rFonts w:ascii="宋体" w:hAnsi="宋体" w:eastAsia="宋体" w:cs="宋体"/>
                <w:sz w:val="18"/>
                <w:szCs w:val="18"/>
              </w:rPr>
            </w:pPr>
            <w:r>
              <w:rPr>
                <w:rFonts w:ascii="宋体" w:hAnsi="宋体" w:eastAsia="宋体" w:cs="宋体"/>
                <w:spacing w:val="-3"/>
                <w:sz w:val="18"/>
                <w:szCs w:val="18"/>
              </w:rPr>
              <w:t>结案率</w:t>
            </w:r>
          </w:p>
        </w:tc>
        <w:tc>
          <w:tcPr>
            <w:tcW w:w="1475" w:type="dxa"/>
            <w:tcBorders>
              <w:right w:val="nil"/>
            </w:tcBorders>
            <w:vAlign w:val="top"/>
          </w:tcPr>
          <w:p w14:paraId="306E56E5">
            <w:pPr>
              <w:spacing w:before="197" w:line="220" w:lineRule="auto"/>
              <w:ind w:left="285"/>
              <w:rPr>
                <w:rFonts w:ascii="宋体" w:hAnsi="宋体" w:eastAsia="宋体" w:cs="宋体"/>
                <w:sz w:val="18"/>
                <w:szCs w:val="18"/>
              </w:rPr>
            </w:pPr>
            <w:r>
              <w:rPr>
                <w:rFonts w:ascii="宋体" w:hAnsi="宋体" w:eastAsia="宋体" w:cs="宋体"/>
                <w:spacing w:val="-6"/>
                <w:sz w:val="18"/>
                <w:szCs w:val="18"/>
              </w:rPr>
              <w:t>≥80</w:t>
            </w:r>
            <w:r>
              <w:rPr>
                <w:rFonts w:ascii="宋体" w:hAnsi="宋体" w:eastAsia="宋体" w:cs="宋体"/>
                <w:spacing w:val="-31"/>
                <w:sz w:val="18"/>
                <w:szCs w:val="18"/>
              </w:rPr>
              <w:t xml:space="preserve"> </w:t>
            </w:r>
            <w:r>
              <w:rPr>
                <w:rFonts w:ascii="宋体" w:hAnsi="宋体" w:eastAsia="宋体" w:cs="宋体"/>
                <w:spacing w:val="-6"/>
                <w:sz w:val="18"/>
                <w:szCs w:val="18"/>
              </w:rPr>
              <w:t>百分比</w:t>
            </w:r>
          </w:p>
        </w:tc>
      </w:tr>
      <w:tr w14:paraId="6450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4B6463E1">
            <w:pPr>
              <w:pStyle w:val="6"/>
            </w:pPr>
          </w:p>
        </w:tc>
        <w:tc>
          <w:tcPr>
            <w:tcW w:w="1868" w:type="dxa"/>
            <w:gridSpan w:val="2"/>
            <w:vMerge w:val="continue"/>
            <w:tcBorders>
              <w:top w:val="nil"/>
              <w:bottom w:val="nil"/>
            </w:tcBorders>
            <w:vAlign w:val="top"/>
          </w:tcPr>
          <w:p w14:paraId="4BE73F2B">
            <w:pPr>
              <w:pStyle w:val="6"/>
            </w:pPr>
          </w:p>
        </w:tc>
        <w:tc>
          <w:tcPr>
            <w:tcW w:w="709" w:type="dxa"/>
            <w:vMerge w:val="continue"/>
            <w:tcBorders>
              <w:top w:val="nil"/>
              <w:bottom w:val="nil"/>
            </w:tcBorders>
            <w:vAlign w:val="top"/>
          </w:tcPr>
          <w:p w14:paraId="66673996">
            <w:pPr>
              <w:pStyle w:val="6"/>
            </w:pPr>
          </w:p>
        </w:tc>
        <w:tc>
          <w:tcPr>
            <w:tcW w:w="1985" w:type="dxa"/>
            <w:gridSpan w:val="2"/>
            <w:vMerge w:val="continue"/>
            <w:tcBorders>
              <w:top w:val="nil"/>
            </w:tcBorders>
            <w:vAlign w:val="top"/>
          </w:tcPr>
          <w:p w14:paraId="317851FF">
            <w:pPr>
              <w:pStyle w:val="6"/>
            </w:pPr>
          </w:p>
        </w:tc>
        <w:tc>
          <w:tcPr>
            <w:tcW w:w="2975" w:type="dxa"/>
            <w:gridSpan w:val="2"/>
            <w:vAlign w:val="top"/>
          </w:tcPr>
          <w:p w14:paraId="2EAA2B9D">
            <w:pPr>
              <w:spacing w:before="198" w:line="219" w:lineRule="auto"/>
              <w:ind w:left="589"/>
              <w:rPr>
                <w:rFonts w:ascii="宋体" w:hAnsi="宋体" w:eastAsia="宋体" w:cs="宋体"/>
                <w:sz w:val="18"/>
                <w:szCs w:val="18"/>
              </w:rPr>
            </w:pPr>
            <w:r>
              <w:rPr>
                <w:rFonts w:ascii="宋体" w:hAnsi="宋体" w:eastAsia="宋体" w:cs="宋体"/>
                <w:spacing w:val="-1"/>
                <w:sz w:val="18"/>
                <w:szCs w:val="18"/>
              </w:rPr>
              <w:t>信息化运维服务完成率</w:t>
            </w:r>
          </w:p>
        </w:tc>
        <w:tc>
          <w:tcPr>
            <w:tcW w:w="1475" w:type="dxa"/>
            <w:tcBorders>
              <w:right w:val="nil"/>
            </w:tcBorders>
            <w:vAlign w:val="top"/>
          </w:tcPr>
          <w:p w14:paraId="281F4FC2">
            <w:pPr>
              <w:spacing w:before="198" w:line="220" w:lineRule="auto"/>
              <w:ind w:left="266"/>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27"/>
                <w:sz w:val="18"/>
                <w:szCs w:val="18"/>
              </w:rPr>
              <w:t xml:space="preserve"> </w:t>
            </w:r>
            <w:r>
              <w:rPr>
                <w:rFonts w:ascii="宋体" w:hAnsi="宋体" w:eastAsia="宋体" w:cs="宋体"/>
                <w:spacing w:val="-3"/>
                <w:sz w:val="18"/>
                <w:szCs w:val="18"/>
              </w:rPr>
              <w:t>百分比</w:t>
            </w:r>
          </w:p>
        </w:tc>
      </w:tr>
      <w:tr w14:paraId="1CE76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552D0924">
            <w:pPr>
              <w:pStyle w:val="6"/>
            </w:pPr>
          </w:p>
        </w:tc>
        <w:tc>
          <w:tcPr>
            <w:tcW w:w="1868" w:type="dxa"/>
            <w:gridSpan w:val="2"/>
            <w:vMerge w:val="continue"/>
            <w:tcBorders>
              <w:top w:val="nil"/>
              <w:bottom w:val="nil"/>
            </w:tcBorders>
            <w:vAlign w:val="top"/>
          </w:tcPr>
          <w:p w14:paraId="73C905DE">
            <w:pPr>
              <w:pStyle w:val="6"/>
            </w:pPr>
          </w:p>
        </w:tc>
        <w:tc>
          <w:tcPr>
            <w:tcW w:w="709" w:type="dxa"/>
            <w:vMerge w:val="continue"/>
            <w:tcBorders>
              <w:top w:val="nil"/>
              <w:bottom w:val="nil"/>
            </w:tcBorders>
            <w:vAlign w:val="top"/>
          </w:tcPr>
          <w:p w14:paraId="19A3CBFD">
            <w:pPr>
              <w:pStyle w:val="6"/>
            </w:pPr>
          </w:p>
        </w:tc>
        <w:tc>
          <w:tcPr>
            <w:tcW w:w="1985" w:type="dxa"/>
            <w:gridSpan w:val="2"/>
            <w:vMerge w:val="restart"/>
            <w:tcBorders>
              <w:bottom w:val="nil"/>
            </w:tcBorders>
            <w:vAlign w:val="top"/>
          </w:tcPr>
          <w:p w14:paraId="6CB72AD2">
            <w:pPr>
              <w:pStyle w:val="6"/>
              <w:spacing w:line="251" w:lineRule="auto"/>
            </w:pPr>
          </w:p>
          <w:p w14:paraId="08B017A1">
            <w:pPr>
              <w:pStyle w:val="6"/>
              <w:spacing w:line="251" w:lineRule="auto"/>
            </w:pPr>
          </w:p>
          <w:p w14:paraId="59307F3A">
            <w:pPr>
              <w:pStyle w:val="6"/>
              <w:spacing w:line="252" w:lineRule="auto"/>
            </w:pPr>
          </w:p>
          <w:p w14:paraId="4B35AB73">
            <w:pPr>
              <w:pStyle w:val="6"/>
              <w:spacing w:line="252" w:lineRule="auto"/>
            </w:pPr>
          </w:p>
          <w:p w14:paraId="181D920D">
            <w:pPr>
              <w:spacing w:before="59" w:line="220" w:lineRule="auto"/>
              <w:ind w:left="633"/>
              <w:rPr>
                <w:rFonts w:ascii="宋体" w:hAnsi="宋体" w:eastAsia="宋体" w:cs="宋体"/>
                <w:sz w:val="18"/>
                <w:szCs w:val="18"/>
              </w:rPr>
            </w:pPr>
            <w:r>
              <w:rPr>
                <w:rFonts w:ascii="宋体" w:hAnsi="宋体" w:eastAsia="宋体" w:cs="宋体"/>
                <w:spacing w:val="-2"/>
                <w:sz w:val="18"/>
                <w:szCs w:val="18"/>
              </w:rPr>
              <w:t>质量指标</w:t>
            </w:r>
          </w:p>
        </w:tc>
        <w:tc>
          <w:tcPr>
            <w:tcW w:w="2975" w:type="dxa"/>
            <w:gridSpan w:val="2"/>
            <w:vAlign w:val="top"/>
          </w:tcPr>
          <w:p w14:paraId="12A719C3">
            <w:pPr>
              <w:spacing w:before="198" w:line="219" w:lineRule="auto"/>
              <w:ind w:left="502"/>
              <w:rPr>
                <w:rFonts w:ascii="宋体" w:hAnsi="宋体" w:eastAsia="宋体" w:cs="宋体"/>
                <w:sz w:val="18"/>
                <w:szCs w:val="18"/>
              </w:rPr>
            </w:pPr>
            <w:r>
              <w:rPr>
                <w:rFonts w:ascii="宋体" w:hAnsi="宋体" w:eastAsia="宋体" w:cs="宋体"/>
                <w:spacing w:val="-1"/>
                <w:sz w:val="18"/>
                <w:szCs w:val="18"/>
              </w:rPr>
              <w:t>维修维护项目验收合格率</w:t>
            </w:r>
          </w:p>
        </w:tc>
        <w:tc>
          <w:tcPr>
            <w:tcW w:w="1475" w:type="dxa"/>
            <w:tcBorders>
              <w:right w:val="nil"/>
            </w:tcBorders>
            <w:vAlign w:val="top"/>
          </w:tcPr>
          <w:p w14:paraId="679F7E51">
            <w:pPr>
              <w:spacing w:before="198" w:line="220" w:lineRule="auto"/>
              <w:ind w:left="266"/>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27"/>
                <w:sz w:val="18"/>
                <w:szCs w:val="18"/>
              </w:rPr>
              <w:t xml:space="preserve"> </w:t>
            </w:r>
            <w:r>
              <w:rPr>
                <w:rFonts w:ascii="宋体" w:hAnsi="宋体" w:eastAsia="宋体" w:cs="宋体"/>
                <w:spacing w:val="-3"/>
                <w:sz w:val="18"/>
                <w:szCs w:val="18"/>
              </w:rPr>
              <w:t>百分比</w:t>
            </w:r>
          </w:p>
        </w:tc>
      </w:tr>
      <w:tr w14:paraId="21085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3CC19C04">
            <w:pPr>
              <w:pStyle w:val="6"/>
            </w:pPr>
          </w:p>
        </w:tc>
        <w:tc>
          <w:tcPr>
            <w:tcW w:w="1868" w:type="dxa"/>
            <w:gridSpan w:val="2"/>
            <w:vMerge w:val="continue"/>
            <w:tcBorders>
              <w:top w:val="nil"/>
              <w:bottom w:val="nil"/>
            </w:tcBorders>
            <w:vAlign w:val="top"/>
          </w:tcPr>
          <w:p w14:paraId="4E467BF5">
            <w:pPr>
              <w:pStyle w:val="6"/>
            </w:pPr>
          </w:p>
        </w:tc>
        <w:tc>
          <w:tcPr>
            <w:tcW w:w="709" w:type="dxa"/>
            <w:vMerge w:val="continue"/>
            <w:tcBorders>
              <w:top w:val="nil"/>
              <w:bottom w:val="nil"/>
            </w:tcBorders>
            <w:vAlign w:val="top"/>
          </w:tcPr>
          <w:p w14:paraId="79A53CF3">
            <w:pPr>
              <w:pStyle w:val="6"/>
            </w:pPr>
          </w:p>
        </w:tc>
        <w:tc>
          <w:tcPr>
            <w:tcW w:w="1985" w:type="dxa"/>
            <w:gridSpan w:val="2"/>
            <w:vMerge w:val="continue"/>
            <w:tcBorders>
              <w:top w:val="nil"/>
              <w:bottom w:val="nil"/>
            </w:tcBorders>
            <w:vAlign w:val="top"/>
          </w:tcPr>
          <w:p w14:paraId="56971327">
            <w:pPr>
              <w:pStyle w:val="6"/>
            </w:pPr>
          </w:p>
        </w:tc>
        <w:tc>
          <w:tcPr>
            <w:tcW w:w="2975" w:type="dxa"/>
            <w:gridSpan w:val="2"/>
            <w:vAlign w:val="top"/>
          </w:tcPr>
          <w:p w14:paraId="57A19964">
            <w:pPr>
              <w:spacing w:before="198" w:line="219" w:lineRule="auto"/>
              <w:ind w:left="862"/>
              <w:rPr>
                <w:rFonts w:ascii="宋体" w:hAnsi="宋体" w:eastAsia="宋体" w:cs="宋体"/>
                <w:sz w:val="18"/>
                <w:szCs w:val="18"/>
              </w:rPr>
            </w:pPr>
            <w:r>
              <w:rPr>
                <w:rFonts w:ascii="宋体" w:hAnsi="宋体" w:eastAsia="宋体" w:cs="宋体"/>
                <w:spacing w:val="-2"/>
                <w:sz w:val="18"/>
                <w:szCs w:val="18"/>
              </w:rPr>
              <w:t>一审服判息诉率</w:t>
            </w:r>
          </w:p>
        </w:tc>
        <w:tc>
          <w:tcPr>
            <w:tcW w:w="1475" w:type="dxa"/>
            <w:tcBorders>
              <w:right w:val="nil"/>
            </w:tcBorders>
            <w:vAlign w:val="top"/>
          </w:tcPr>
          <w:p w14:paraId="2F87DE52">
            <w:pPr>
              <w:spacing w:before="198" w:line="220" w:lineRule="auto"/>
              <w:ind w:left="285"/>
              <w:rPr>
                <w:rFonts w:ascii="宋体" w:hAnsi="宋体" w:eastAsia="宋体" w:cs="宋体"/>
                <w:sz w:val="18"/>
                <w:szCs w:val="18"/>
              </w:rPr>
            </w:pPr>
            <w:r>
              <w:rPr>
                <w:rFonts w:ascii="宋体" w:hAnsi="宋体" w:eastAsia="宋体" w:cs="宋体"/>
                <w:spacing w:val="-6"/>
                <w:sz w:val="18"/>
                <w:szCs w:val="18"/>
              </w:rPr>
              <w:t>≥85</w:t>
            </w:r>
            <w:r>
              <w:rPr>
                <w:rFonts w:ascii="宋体" w:hAnsi="宋体" w:eastAsia="宋体" w:cs="宋体"/>
                <w:spacing w:val="-31"/>
                <w:sz w:val="18"/>
                <w:szCs w:val="18"/>
              </w:rPr>
              <w:t xml:space="preserve"> </w:t>
            </w:r>
            <w:r>
              <w:rPr>
                <w:rFonts w:ascii="宋体" w:hAnsi="宋体" w:eastAsia="宋体" w:cs="宋体"/>
                <w:spacing w:val="-6"/>
                <w:sz w:val="18"/>
                <w:szCs w:val="18"/>
              </w:rPr>
              <w:t>百分比</w:t>
            </w:r>
          </w:p>
        </w:tc>
      </w:tr>
      <w:tr w14:paraId="1DBB3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5942C8A1">
            <w:pPr>
              <w:pStyle w:val="6"/>
            </w:pPr>
          </w:p>
        </w:tc>
        <w:tc>
          <w:tcPr>
            <w:tcW w:w="1868" w:type="dxa"/>
            <w:gridSpan w:val="2"/>
            <w:vMerge w:val="continue"/>
            <w:tcBorders>
              <w:top w:val="nil"/>
              <w:bottom w:val="nil"/>
            </w:tcBorders>
            <w:vAlign w:val="top"/>
          </w:tcPr>
          <w:p w14:paraId="63BAE2E9">
            <w:pPr>
              <w:pStyle w:val="6"/>
            </w:pPr>
          </w:p>
        </w:tc>
        <w:tc>
          <w:tcPr>
            <w:tcW w:w="709" w:type="dxa"/>
            <w:vMerge w:val="continue"/>
            <w:tcBorders>
              <w:top w:val="nil"/>
              <w:bottom w:val="nil"/>
            </w:tcBorders>
            <w:vAlign w:val="top"/>
          </w:tcPr>
          <w:p w14:paraId="28D1DC8F">
            <w:pPr>
              <w:pStyle w:val="6"/>
            </w:pPr>
          </w:p>
        </w:tc>
        <w:tc>
          <w:tcPr>
            <w:tcW w:w="1985" w:type="dxa"/>
            <w:gridSpan w:val="2"/>
            <w:vMerge w:val="continue"/>
            <w:tcBorders>
              <w:top w:val="nil"/>
              <w:bottom w:val="nil"/>
            </w:tcBorders>
            <w:vAlign w:val="top"/>
          </w:tcPr>
          <w:p w14:paraId="5099DFA6">
            <w:pPr>
              <w:pStyle w:val="6"/>
            </w:pPr>
          </w:p>
        </w:tc>
        <w:tc>
          <w:tcPr>
            <w:tcW w:w="2975" w:type="dxa"/>
            <w:gridSpan w:val="2"/>
            <w:vAlign w:val="top"/>
          </w:tcPr>
          <w:p w14:paraId="2976F490">
            <w:pPr>
              <w:spacing w:before="198" w:line="219" w:lineRule="auto"/>
              <w:ind w:left="409"/>
              <w:rPr>
                <w:rFonts w:ascii="宋体" w:hAnsi="宋体" w:eastAsia="宋体" w:cs="宋体"/>
                <w:sz w:val="18"/>
                <w:szCs w:val="18"/>
              </w:rPr>
            </w:pPr>
            <w:r>
              <w:rPr>
                <w:rFonts w:ascii="宋体" w:hAnsi="宋体" w:eastAsia="宋体" w:cs="宋体"/>
                <w:spacing w:val="-1"/>
                <w:sz w:val="18"/>
                <w:szCs w:val="18"/>
              </w:rPr>
              <w:t>信息化运维服务验收合格率</w:t>
            </w:r>
          </w:p>
        </w:tc>
        <w:tc>
          <w:tcPr>
            <w:tcW w:w="1475" w:type="dxa"/>
            <w:tcBorders>
              <w:right w:val="nil"/>
            </w:tcBorders>
            <w:vAlign w:val="top"/>
          </w:tcPr>
          <w:p w14:paraId="5D29CAF5">
            <w:pPr>
              <w:spacing w:before="198" w:line="220" w:lineRule="auto"/>
              <w:ind w:left="266"/>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27"/>
                <w:sz w:val="18"/>
                <w:szCs w:val="18"/>
              </w:rPr>
              <w:t xml:space="preserve"> </w:t>
            </w:r>
            <w:r>
              <w:rPr>
                <w:rFonts w:ascii="宋体" w:hAnsi="宋体" w:eastAsia="宋体" w:cs="宋体"/>
                <w:spacing w:val="-3"/>
                <w:sz w:val="18"/>
                <w:szCs w:val="18"/>
              </w:rPr>
              <w:t>百分比</w:t>
            </w:r>
          </w:p>
        </w:tc>
      </w:tr>
      <w:tr w14:paraId="1A207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175D7D1A">
            <w:pPr>
              <w:pStyle w:val="6"/>
            </w:pPr>
          </w:p>
        </w:tc>
        <w:tc>
          <w:tcPr>
            <w:tcW w:w="1868" w:type="dxa"/>
            <w:gridSpan w:val="2"/>
            <w:vMerge w:val="continue"/>
            <w:tcBorders>
              <w:top w:val="nil"/>
              <w:bottom w:val="nil"/>
            </w:tcBorders>
            <w:vAlign w:val="top"/>
          </w:tcPr>
          <w:p w14:paraId="4F5B115C">
            <w:pPr>
              <w:pStyle w:val="6"/>
            </w:pPr>
          </w:p>
        </w:tc>
        <w:tc>
          <w:tcPr>
            <w:tcW w:w="709" w:type="dxa"/>
            <w:vMerge w:val="continue"/>
            <w:tcBorders>
              <w:top w:val="nil"/>
              <w:bottom w:val="nil"/>
            </w:tcBorders>
            <w:vAlign w:val="top"/>
          </w:tcPr>
          <w:p w14:paraId="06830371">
            <w:pPr>
              <w:pStyle w:val="6"/>
            </w:pPr>
          </w:p>
        </w:tc>
        <w:tc>
          <w:tcPr>
            <w:tcW w:w="1985" w:type="dxa"/>
            <w:gridSpan w:val="2"/>
            <w:vMerge w:val="continue"/>
            <w:tcBorders>
              <w:top w:val="nil"/>
            </w:tcBorders>
            <w:vAlign w:val="top"/>
          </w:tcPr>
          <w:p w14:paraId="1998A97E">
            <w:pPr>
              <w:pStyle w:val="6"/>
            </w:pPr>
          </w:p>
        </w:tc>
        <w:tc>
          <w:tcPr>
            <w:tcW w:w="2975" w:type="dxa"/>
            <w:gridSpan w:val="2"/>
            <w:vAlign w:val="top"/>
          </w:tcPr>
          <w:p w14:paraId="47D52029">
            <w:pPr>
              <w:spacing w:before="198" w:line="219" w:lineRule="auto"/>
              <w:ind w:left="860"/>
              <w:rPr>
                <w:rFonts w:ascii="宋体" w:hAnsi="宋体" w:eastAsia="宋体" w:cs="宋体"/>
                <w:sz w:val="18"/>
                <w:szCs w:val="18"/>
              </w:rPr>
            </w:pPr>
            <w:r>
              <w:rPr>
                <w:rFonts w:ascii="宋体" w:hAnsi="宋体" w:eastAsia="宋体" w:cs="宋体"/>
                <w:spacing w:val="-1"/>
                <w:sz w:val="18"/>
                <w:szCs w:val="18"/>
              </w:rPr>
              <w:t>物业管理合格率</w:t>
            </w:r>
          </w:p>
        </w:tc>
        <w:tc>
          <w:tcPr>
            <w:tcW w:w="1475" w:type="dxa"/>
            <w:tcBorders>
              <w:right w:val="nil"/>
            </w:tcBorders>
            <w:vAlign w:val="top"/>
          </w:tcPr>
          <w:p w14:paraId="2B2CFDBE">
            <w:pPr>
              <w:spacing w:before="198" w:line="220" w:lineRule="auto"/>
              <w:ind w:left="266"/>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27"/>
                <w:sz w:val="18"/>
                <w:szCs w:val="18"/>
              </w:rPr>
              <w:t xml:space="preserve"> </w:t>
            </w:r>
            <w:r>
              <w:rPr>
                <w:rFonts w:ascii="宋体" w:hAnsi="宋体" w:eastAsia="宋体" w:cs="宋体"/>
                <w:spacing w:val="-3"/>
                <w:sz w:val="18"/>
                <w:szCs w:val="18"/>
              </w:rPr>
              <w:t>百分比</w:t>
            </w:r>
          </w:p>
        </w:tc>
      </w:tr>
      <w:tr w14:paraId="73753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6D7CC96A">
            <w:pPr>
              <w:pStyle w:val="6"/>
            </w:pPr>
          </w:p>
        </w:tc>
        <w:tc>
          <w:tcPr>
            <w:tcW w:w="1868" w:type="dxa"/>
            <w:gridSpan w:val="2"/>
            <w:vMerge w:val="continue"/>
            <w:tcBorders>
              <w:top w:val="nil"/>
              <w:bottom w:val="nil"/>
            </w:tcBorders>
            <w:vAlign w:val="top"/>
          </w:tcPr>
          <w:p w14:paraId="7B77824D">
            <w:pPr>
              <w:pStyle w:val="6"/>
            </w:pPr>
          </w:p>
        </w:tc>
        <w:tc>
          <w:tcPr>
            <w:tcW w:w="709" w:type="dxa"/>
            <w:vMerge w:val="continue"/>
            <w:tcBorders>
              <w:top w:val="nil"/>
              <w:bottom w:val="nil"/>
            </w:tcBorders>
            <w:vAlign w:val="top"/>
          </w:tcPr>
          <w:p w14:paraId="4D46F839">
            <w:pPr>
              <w:pStyle w:val="6"/>
            </w:pPr>
          </w:p>
        </w:tc>
        <w:tc>
          <w:tcPr>
            <w:tcW w:w="1985" w:type="dxa"/>
            <w:gridSpan w:val="2"/>
            <w:vMerge w:val="restart"/>
            <w:tcBorders>
              <w:bottom w:val="nil"/>
            </w:tcBorders>
            <w:vAlign w:val="top"/>
          </w:tcPr>
          <w:p w14:paraId="5DCF6ED6">
            <w:pPr>
              <w:pStyle w:val="6"/>
              <w:spacing w:line="251" w:lineRule="auto"/>
            </w:pPr>
          </w:p>
          <w:p w14:paraId="4C66CE0C">
            <w:pPr>
              <w:pStyle w:val="6"/>
              <w:spacing w:line="251" w:lineRule="auto"/>
            </w:pPr>
          </w:p>
          <w:p w14:paraId="5135C676">
            <w:pPr>
              <w:pStyle w:val="6"/>
              <w:spacing w:line="252" w:lineRule="auto"/>
            </w:pPr>
          </w:p>
          <w:p w14:paraId="5A32C488">
            <w:pPr>
              <w:pStyle w:val="6"/>
              <w:spacing w:line="252" w:lineRule="auto"/>
            </w:pPr>
          </w:p>
          <w:p w14:paraId="5B4CA5B8">
            <w:pPr>
              <w:spacing w:before="59" w:line="220" w:lineRule="auto"/>
              <w:ind w:left="646"/>
              <w:rPr>
                <w:rFonts w:ascii="宋体" w:hAnsi="宋体" w:eastAsia="宋体" w:cs="宋体"/>
                <w:sz w:val="18"/>
                <w:szCs w:val="18"/>
              </w:rPr>
            </w:pPr>
            <w:r>
              <w:rPr>
                <w:rFonts w:ascii="宋体" w:hAnsi="宋体" w:eastAsia="宋体" w:cs="宋体"/>
                <w:spacing w:val="-4"/>
                <w:sz w:val="18"/>
                <w:szCs w:val="18"/>
              </w:rPr>
              <w:t>时效指标</w:t>
            </w:r>
          </w:p>
        </w:tc>
        <w:tc>
          <w:tcPr>
            <w:tcW w:w="2975" w:type="dxa"/>
            <w:gridSpan w:val="2"/>
            <w:vAlign w:val="top"/>
          </w:tcPr>
          <w:p w14:paraId="33B6F5B0">
            <w:pPr>
              <w:spacing w:before="198" w:line="219" w:lineRule="auto"/>
              <w:ind w:left="862"/>
              <w:rPr>
                <w:rFonts w:ascii="宋体" w:hAnsi="宋体" w:eastAsia="宋体" w:cs="宋体"/>
                <w:sz w:val="18"/>
                <w:szCs w:val="18"/>
              </w:rPr>
            </w:pPr>
            <w:r>
              <w:rPr>
                <w:rFonts w:ascii="宋体" w:hAnsi="宋体" w:eastAsia="宋体" w:cs="宋体"/>
                <w:spacing w:val="-2"/>
                <w:sz w:val="18"/>
                <w:szCs w:val="18"/>
              </w:rPr>
              <w:t>维修修护及时性</w:t>
            </w:r>
          </w:p>
        </w:tc>
        <w:tc>
          <w:tcPr>
            <w:tcW w:w="1475" w:type="dxa"/>
            <w:tcBorders>
              <w:right w:val="nil"/>
            </w:tcBorders>
            <w:vAlign w:val="top"/>
          </w:tcPr>
          <w:p w14:paraId="4D43B165">
            <w:pPr>
              <w:spacing w:before="198" w:line="221" w:lineRule="auto"/>
              <w:ind w:left="559"/>
              <w:rPr>
                <w:rFonts w:ascii="宋体" w:hAnsi="宋体" w:eastAsia="宋体" w:cs="宋体"/>
                <w:sz w:val="18"/>
                <w:szCs w:val="18"/>
              </w:rPr>
            </w:pPr>
            <w:r>
              <w:rPr>
                <w:rFonts w:ascii="宋体" w:hAnsi="宋体" w:eastAsia="宋体" w:cs="宋体"/>
                <w:spacing w:val="-2"/>
                <w:sz w:val="18"/>
                <w:szCs w:val="18"/>
              </w:rPr>
              <w:t>及时</w:t>
            </w:r>
          </w:p>
        </w:tc>
      </w:tr>
      <w:tr w14:paraId="6BBD6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5301A2BE">
            <w:pPr>
              <w:pStyle w:val="6"/>
            </w:pPr>
          </w:p>
        </w:tc>
        <w:tc>
          <w:tcPr>
            <w:tcW w:w="1868" w:type="dxa"/>
            <w:gridSpan w:val="2"/>
            <w:vMerge w:val="continue"/>
            <w:tcBorders>
              <w:top w:val="nil"/>
              <w:bottom w:val="nil"/>
            </w:tcBorders>
            <w:vAlign w:val="top"/>
          </w:tcPr>
          <w:p w14:paraId="5EA0C19E">
            <w:pPr>
              <w:pStyle w:val="6"/>
            </w:pPr>
          </w:p>
        </w:tc>
        <w:tc>
          <w:tcPr>
            <w:tcW w:w="709" w:type="dxa"/>
            <w:vMerge w:val="continue"/>
            <w:tcBorders>
              <w:top w:val="nil"/>
              <w:bottom w:val="nil"/>
            </w:tcBorders>
            <w:vAlign w:val="top"/>
          </w:tcPr>
          <w:p w14:paraId="210FC212">
            <w:pPr>
              <w:pStyle w:val="6"/>
            </w:pPr>
          </w:p>
        </w:tc>
        <w:tc>
          <w:tcPr>
            <w:tcW w:w="1985" w:type="dxa"/>
            <w:gridSpan w:val="2"/>
            <w:vMerge w:val="continue"/>
            <w:tcBorders>
              <w:top w:val="nil"/>
              <w:bottom w:val="nil"/>
            </w:tcBorders>
            <w:vAlign w:val="top"/>
          </w:tcPr>
          <w:p w14:paraId="44D3D69F">
            <w:pPr>
              <w:pStyle w:val="6"/>
            </w:pPr>
          </w:p>
        </w:tc>
        <w:tc>
          <w:tcPr>
            <w:tcW w:w="2975" w:type="dxa"/>
            <w:gridSpan w:val="2"/>
            <w:vAlign w:val="top"/>
          </w:tcPr>
          <w:p w14:paraId="233CD561">
            <w:pPr>
              <w:spacing w:before="199" w:line="219" w:lineRule="auto"/>
              <w:ind w:left="770"/>
              <w:rPr>
                <w:rFonts w:ascii="宋体" w:hAnsi="宋体" w:eastAsia="宋体" w:cs="宋体"/>
                <w:sz w:val="18"/>
                <w:szCs w:val="18"/>
              </w:rPr>
            </w:pPr>
            <w:r>
              <w:rPr>
                <w:rFonts w:ascii="宋体" w:hAnsi="宋体" w:eastAsia="宋体" w:cs="宋体"/>
                <w:spacing w:val="-1"/>
                <w:sz w:val="18"/>
                <w:szCs w:val="18"/>
              </w:rPr>
              <w:t>法定审限内结案率</w:t>
            </w:r>
          </w:p>
        </w:tc>
        <w:tc>
          <w:tcPr>
            <w:tcW w:w="1475" w:type="dxa"/>
            <w:tcBorders>
              <w:right w:val="nil"/>
            </w:tcBorders>
            <w:vAlign w:val="top"/>
          </w:tcPr>
          <w:p w14:paraId="1C061F3F">
            <w:pPr>
              <w:spacing w:before="199" w:line="220" w:lineRule="auto"/>
              <w:ind w:left="285"/>
              <w:rPr>
                <w:rFonts w:ascii="宋体" w:hAnsi="宋体" w:eastAsia="宋体" w:cs="宋体"/>
                <w:sz w:val="18"/>
                <w:szCs w:val="18"/>
              </w:rPr>
            </w:pPr>
            <w:r>
              <w:rPr>
                <w:rFonts w:ascii="宋体" w:hAnsi="宋体" w:eastAsia="宋体" w:cs="宋体"/>
                <w:spacing w:val="-6"/>
                <w:sz w:val="18"/>
                <w:szCs w:val="18"/>
              </w:rPr>
              <w:t>≥85</w:t>
            </w:r>
            <w:r>
              <w:rPr>
                <w:rFonts w:ascii="宋体" w:hAnsi="宋体" w:eastAsia="宋体" w:cs="宋体"/>
                <w:spacing w:val="-31"/>
                <w:sz w:val="18"/>
                <w:szCs w:val="18"/>
              </w:rPr>
              <w:t xml:space="preserve"> </w:t>
            </w:r>
            <w:r>
              <w:rPr>
                <w:rFonts w:ascii="宋体" w:hAnsi="宋体" w:eastAsia="宋体" w:cs="宋体"/>
                <w:spacing w:val="-6"/>
                <w:sz w:val="18"/>
                <w:szCs w:val="18"/>
              </w:rPr>
              <w:t>百分比</w:t>
            </w:r>
          </w:p>
        </w:tc>
      </w:tr>
      <w:tr w14:paraId="6DDD7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1E7ADB0E">
            <w:pPr>
              <w:pStyle w:val="6"/>
            </w:pPr>
          </w:p>
        </w:tc>
        <w:tc>
          <w:tcPr>
            <w:tcW w:w="1868" w:type="dxa"/>
            <w:gridSpan w:val="2"/>
            <w:vMerge w:val="continue"/>
            <w:tcBorders>
              <w:top w:val="nil"/>
              <w:bottom w:val="nil"/>
            </w:tcBorders>
            <w:vAlign w:val="top"/>
          </w:tcPr>
          <w:p w14:paraId="00E499C1">
            <w:pPr>
              <w:pStyle w:val="6"/>
            </w:pPr>
          </w:p>
        </w:tc>
        <w:tc>
          <w:tcPr>
            <w:tcW w:w="709" w:type="dxa"/>
            <w:vMerge w:val="continue"/>
            <w:tcBorders>
              <w:top w:val="nil"/>
              <w:bottom w:val="nil"/>
            </w:tcBorders>
            <w:vAlign w:val="top"/>
          </w:tcPr>
          <w:p w14:paraId="0C272867">
            <w:pPr>
              <w:pStyle w:val="6"/>
            </w:pPr>
          </w:p>
        </w:tc>
        <w:tc>
          <w:tcPr>
            <w:tcW w:w="1985" w:type="dxa"/>
            <w:gridSpan w:val="2"/>
            <w:vMerge w:val="continue"/>
            <w:tcBorders>
              <w:top w:val="nil"/>
              <w:bottom w:val="nil"/>
            </w:tcBorders>
            <w:vAlign w:val="top"/>
          </w:tcPr>
          <w:p w14:paraId="11014E89">
            <w:pPr>
              <w:pStyle w:val="6"/>
            </w:pPr>
          </w:p>
        </w:tc>
        <w:tc>
          <w:tcPr>
            <w:tcW w:w="2975" w:type="dxa"/>
            <w:gridSpan w:val="2"/>
            <w:vAlign w:val="top"/>
          </w:tcPr>
          <w:p w14:paraId="4ED26CD8">
            <w:pPr>
              <w:spacing w:before="200" w:line="219" w:lineRule="auto"/>
              <w:ind w:left="683"/>
              <w:rPr>
                <w:rFonts w:ascii="宋体" w:hAnsi="宋体" w:eastAsia="宋体" w:cs="宋体"/>
                <w:sz w:val="18"/>
                <w:szCs w:val="18"/>
              </w:rPr>
            </w:pPr>
            <w:r>
              <w:rPr>
                <w:rFonts w:ascii="宋体" w:hAnsi="宋体" w:eastAsia="宋体" w:cs="宋体"/>
                <w:spacing w:val="-2"/>
                <w:sz w:val="18"/>
                <w:szCs w:val="18"/>
              </w:rPr>
              <w:t>办案经费支付及时率</w:t>
            </w:r>
          </w:p>
        </w:tc>
        <w:tc>
          <w:tcPr>
            <w:tcW w:w="1475" w:type="dxa"/>
            <w:tcBorders>
              <w:right w:val="nil"/>
            </w:tcBorders>
            <w:vAlign w:val="top"/>
          </w:tcPr>
          <w:p w14:paraId="4543BBE4">
            <w:pPr>
              <w:spacing w:before="200" w:line="220" w:lineRule="auto"/>
              <w:ind w:left="266"/>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27"/>
                <w:sz w:val="18"/>
                <w:szCs w:val="18"/>
              </w:rPr>
              <w:t xml:space="preserve"> </w:t>
            </w:r>
            <w:r>
              <w:rPr>
                <w:rFonts w:ascii="宋体" w:hAnsi="宋体" w:eastAsia="宋体" w:cs="宋体"/>
                <w:spacing w:val="-3"/>
                <w:sz w:val="18"/>
                <w:szCs w:val="18"/>
              </w:rPr>
              <w:t>百分比</w:t>
            </w:r>
          </w:p>
        </w:tc>
      </w:tr>
      <w:tr w14:paraId="3F979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08" w:type="dxa"/>
            <w:vMerge w:val="continue"/>
            <w:tcBorders>
              <w:top w:val="nil"/>
              <w:left w:val="nil"/>
            </w:tcBorders>
            <w:textDirection w:val="tbRlV"/>
            <w:vAlign w:val="top"/>
          </w:tcPr>
          <w:p w14:paraId="15BDED7D">
            <w:pPr>
              <w:pStyle w:val="6"/>
            </w:pPr>
          </w:p>
        </w:tc>
        <w:tc>
          <w:tcPr>
            <w:tcW w:w="1868" w:type="dxa"/>
            <w:gridSpan w:val="2"/>
            <w:vMerge w:val="continue"/>
            <w:tcBorders>
              <w:top w:val="nil"/>
            </w:tcBorders>
            <w:vAlign w:val="top"/>
          </w:tcPr>
          <w:p w14:paraId="0ED44405">
            <w:pPr>
              <w:pStyle w:val="6"/>
            </w:pPr>
          </w:p>
        </w:tc>
        <w:tc>
          <w:tcPr>
            <w:tcW w:w="709" w:type="dxa"/>
            <w:vMerge w:val="continue"/>
            <w:tcBorders>
              <w:top w:val="nil"/>
            </w:tcBorders>
            <w:vAlign w:val="top"/>
          </w:tcPr>
          <w:p w14:paraId="1255629D">
            <w:pPr>
              <w:pStyle w:val="6"/>
            </w:pPr>
          </w:p>
        </w:tc>
        <w:tc>
          <w:tcPr>
            <w:tcW w:w="1985" w:type="dxa"/>
            <w:gridSpan w:val="2"/>
            <w:vMerge w:val="continue"/>
            <w:tcBorders>
              <w:top w:val="nil"/>
            </w:tcBorders>
            <w:vAlign w:val="top"/>
          </w:tcPr>
          <w:p w14:paraId="30AB7F08">
            <w:pPr>
              <w:pStyle w:val="6"/>
            </w:pPr>
          </w:p>
        </w:tc>
        <w:tc>
          <w:tcPr>
            <w:tcW w:w="2975" w:type="dxa"/>
            <w:gridSpan w:val="2"/>
            <w:vAlign w:val="top"/>
          </w:tcPr>
          <w:p w14:paraId="21E09B21">
            <w:pPr>
              <w:spacing w:before="201" w:line="219" w:lineRule="auto"/>
              <w:ind w:left="589"/>
              <w:rPr>
                <w:rFonts w:ascii="宋体" w:hAnsi="宋体" w:eastAsia="宋体" w:cs="宋体"/>
                <w:sz w:val="18"/>
                <w:szCs w:val="18"/>
              </w:rPr>
            </w:pPr>
            <w:r>
              <w:rPr>
                <w:rFonts w:ascii="宋体" w:hAnsi="宋体" w:eastAsia="宋体" w:cs="宋体"/>
                <w:spacing w:val="-1"/>
                <w:sz w:val="18"/>
                <w:szCs w:val="18"/>
              </w:rPr>
              <w:t>信息化运维工作及时性</w:t>
            </w:r>
          </w:p>
        </w:tc>
        <w:tc>
          <w:tcPr>
            <w:tcW w:w="1475" w:type="dxa"/>
            <w:tcBorders>
              <w:right w:val="nil"/>
            </w:tcBorders>
            <w:vAlign w:val="top"/>
          </w:tcPr>
          <w:p w14:paraId="27633E23">
            <w:pPr>
              <w:spacing w:before="201" w:line="221" w:lineRule="auto"/>
              <w:ind w:left="559"/>
              <w:rPr>
                <w:rFonts w:ascii="宋体" w:hAnsi="宋体" w:eastAsia="宋体" w:cs="宋体"/>
                <w:sz w:val="18"/>
                <w:szCs w:val="18"/>
              </w:rPr>
            </w:pPr>
            <w:r>
              <w:rPr>
                <w:rFonts w:ascii="宋体" w:hAnsi="宋体" w:eastAsia="宋体" w:cs="宋体"/>
                <w:spacing w:val="-2"/>
                <w:sz w:val="18"/>
                <w:szCs w:val="18"/>
              </w:rPr>
              <w:t>及时</w:t>
            </w:r>
          </w:p>
        </w:tc>
      </w:tr>
    </w:tbl>
    <w:p w14:paraId="65243511">
      <w:pPr>
        <w:spacing w:line="159" w:lineRule="exact"/>
        <w:rPr>
          <w:rFonts w:ascii="Arial"/>
          <w:sz w:val="13"/>
        </w:rPr>
      </w:pPr>
    </w:p>
    <w:p w14:paraId="4126A345">
      <w:pPr>
        <w:spacing w:line="159" w:lineRule="exact"/>
        <w:rPr>
          <w:rFonts w:ascii="Arial" w:hAnsi="Arial" w:eastAsia="Arial" w:cs="Arial"/>
          <w:sz w:val="13"/>
          <w:szCs w:val="13"/>
        </w:rPr>
        <w:sectPr>
          <w:footerReference r:id="rId40" w:type="default"/>
          <w:pgSz w:w="11906" w:h="16839"/>
          <w:pgMar w:top="1284" w:right="1359" w:bottom="1375" w:left="1025" w:header="0" w:footer="1211" w:gutter="0"/>
          <w:cols w:space="720" w:num="1"/>
        </w:sectPr>
      </w:pPr>
    </w:p>
    <w:tbl>
      <w:tblPr>
        <w:tblStyle w:val="5"/>
        <w:tblW w:w="9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868"/>
        <w:gridCol w:w="709"/>
        <w:gridCol w:w="1985"/>
        <w:gridCol w:w="2976"/>
        <w:gridCol w:w="1475"/>
      </w:tblGrid>
      <w:tr w14:paraId="2CBE6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08" w:type="dxa"/>
            <w:vMerge w:val="restart"/>
            <w:tcBorders>
              <w:left w:val="nil"/>
              <w:bottom w:val="nil"/>
            </w:tcBorders>
            <w:vAlign w:val="top"/>
          </w:tcPr>
          <w:p w14:paraId="3283860E">
            <w:pPr>
              <w:pStyle w:val="6"/>
            </w:pPr>
          </w:p>
        </w:tc>
        <w:tc>
          <w:tcPr>
            <w:tcW w:w="1868" w:type="dxa"/>
            <w:vMerge w:val="restart"/>
            <w:tcBorders>
              <w:bottom w:val="nil"/>
            </w:tcBorders>
            <w:vAlign w:val="top"/>
          </w:tcPr>
          <w:p w14:paraId="2DBDA55F">
            <w:pPr>
              <w:pStyle w:val="6"/>
              <w:spacing w:line="251" w:lineRule="auto"/>
            </w:pPr>
          </w:p>
          <w:p w14:paraId="5A4CB05C">
            <w:pPr>
              <w:pStyle w:val="6"/>
              <w:spacing w:line="251" w:lineRule="auto"/>
            </w:pPr>
          </w:p>
          <w:p w14:paraId="5CCC186F">
            <w:pPr>
              <w:pStyle w:val="6"/>
              <w:spacing w:line="251" w:lineRule="auto"/>
            </w:pPr>
          </w:p>
          <w:p w14:paraId="37B41A3D">
            <w:pPr>
              <w:pStyle w:val="6"/>
              <w:spacing w:line="252" w:lineRule="auto"/>
            </w:pPr>
          </w:p>
          <w:p w14:paraId="5037023B">
            <w:pPr>
              <w:spacing w:before="59" w:line="220" w:lineRule="auto"/>
              <w:ind w:left="578"/>
              <w:rPr>
                <w:rFonts w:ascii="宋体" w:hAnsi="宋体" w:eastAsia="宋体" w:cs="宋体"/>
                <w:sz w:val="18"/>
                <w:szCs w:val="18"/>
              </w:rPr>
            </w:pPr>
            <w:r>
              <w:rPr>
                <w:rFonts w:ascii="宋体" w:hAnsi="宋体" w:eastAsia="宋体" w:cs="宋体"/>
                <w:spacing w:val="-2"/>
                <w:sz w:val="18"/>
                <w:szCs w:val="18"/>
              </w:rPr>
              <w:t>效益指标</w:t>
            </w:r>
          </w:p>
        </w:tc>
        <w:tc>
          <w:tcPr>
            <w:tcW w:w="709" w:type="dxa"/>
            <w:vMerge w:val="restart"/>
            <w:tcBorders>
              <w:bottom w:val="nil"/>
            </w:tcBorders>
            <w:vAlign w:val="top"/>
          </w:tcPr>
          <w:p w14:paraId="182ED496">
            <w:pPr>
              <w:pStyle w:val="6"/>
              <w:spacing w:line="265" w:lineRule="auto"/>
            </w:pPr>
          </w:p>
          <w:p w14:paraId="20D6603A">
            <w:pPr>
              <w:pStyle w:val="6"/>
              <w:spacing w:line="265" w:lineRule="auto"/>
            </w:pPr>
          </w:p>
          <w:p w14:paraId="73D03056">
            <w:pPr>
              <w:pStyle w:val="6"/>
              <w:spacing w:line="265" w:lineRule="auto"/>
            </w:pPr>
          </w:p>
          <w:p w14:paraId="455DC974">
            <w:pPr>
              <w:pStyle w:val="6"/>
              <w:spacing w:line="266" w:lineRule="auto"/>
            </w:pPr>
          </w:p>
          <w:p w14:paraId="5ACE90AF">
            <w:pPr>
              <w:spacing w:before="58" w:line="181" w:lineRule="auto"/>
              <w:ind w:left="268"/>
              <w:rPr>
                <w:rFonts w:ascii="宋体" w:hAnsi="宋体" w:eastAsia="宋体" w:cs="宋体"/>
                <w:sz w:val="18"/>
                <w:szCs w:val="18"/>
              </w:rPr>
            </w:pPr>
            <w:r>
              <w:rPr>
                <w:rFonts w:ascii="宋体" w:hAnsi="宋体" w:eastAsia="宋体" w:cs="宋体"/>
                <w:spacing w:val="-3"/>
                <w:sz w:val="18"/>
                <w:szCs w:val="18"/>
              </w:rPr>
              <w:t>20</w:t>
            </w:r>
          </w:p>
        </w:tc>
        <w:tc>
          <w:tcPr>
            <w:tcW w:w="1985" w:type="dxa"/>
            <w:vAlign w:val="top"/>
          </w:tcPr>
          <w:p w14:paraId="73ECC845">
            <w:pPr>
              <w:spacing w:before="197" w:line="220" w:lineRule="auto"/>
              <w:ind w:left="635"/>
              <w:rPr>
                <w:rFonts w:ascii="宋体" w:hAnsi="宋体" w:eastAsia="宋体" w:cs="宋体"/>
                <w:sz w:val="18"/>
                <w:szCs w:val="18"/>
              </w:rPr>
            </w:pPr>
            <w:r>
              <w:rPr>
                <w:rFonts w:ascii="宋体" w:hAnsi="宋体" w:eastAsia="宋体" w:cs="宋体"/>
                <w:spacing w:val="-2"/>
                <w:sz w:val="18"/>
                <w:szCs w:val="18"/>
              </w:rPr>
              <w:t>经济效益</w:t>
            </w:r>
          </w:p>
        </w:tc>
        <w:tc>
          <w:tcPr>
            <w:tcW w:w="2976" w:type="dxa"/>
            <w:vAlign w:val="top"/>
          </w:tcPr>
          <w:p w14:paraId="2D1F3947">
            <w:pPr>
              <w:spacing w:before="197" w:line="220" w:lineRule="auto"/>
              <w:ind w:left="770"/>
              <w:rPr>
                <w:rFonts w:ascii="宋体" w:hAnsi="宋体" w:eastAsia="宋体" w:cs="宋体"/>
                <w:sz w:val="18"/>
                <w:szCs w:val="18"/>
              </w:rPr>
            </w:pPr>
            <w:r>
              <w:rPr>
                <w:rFonts w:ascii="宋体" w:hAnsi="宋体" w:eastAsia="宋体" w:cs="宋体"/>
                <w:spacing w:val="-1"/>
                <w:sz w:val="18"/>
                <w:szCs w:val="18"/>
              </w:rPr>
              <w:t>挽回经济损失效果</w:t>
            </w:r>
          </w:p>
        </w:tc>
        <w:tc>
          <w:tcPr>
            <w:tcW w:w="1475" w:type="dxa"/>
            <w:tcBorders>
              <w:right w:val="nil"/>
            </w:tcBorders>
            <w:vAlign w:val="top"/>
          </w:tcPr>
          <w:p w14:paraId="0197DC66">
            <w:pPr>
              <w:spacing w:before="197" w:line="219" w:lineRule="auto"/>
              <w:ind w:left="560"/>
              <w:rPr>
                <w:rFonts w:ascii="宋体" w:hAnsi="宋体" w:eastAsia="宋体" w:cs="宋体"/>
                <w:sz w:val="18"/>
                <w:szCs w:val="18"/>
              </w:rPr>
            </w:pPr>
            <w:r>
              <w:rPr>
                <w:rFonts w:ascii="宋体" w:hAnsi="宋体" w:eastAsia="宋体" w:cs="宋体"/>
                <w:spacing w:val="-3"/>
                <w:sz w:val="18"/>
                <w:szCs w:val="18"/>
              </w:rPr>
              <w:t>显著</w:t>
            </w:r>
          </w:p>
        </w:tc>
      </w:tr>
      <w:tr w14:paraId="3A96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vAlign w:val="top"/>
          </w:tcPr>
          <w:p w14:paraId="0453C651">
            <w:pPr>
              <w:pStyle w:val="6"/>
            </w:pPr>
          </w:p>
        </w:tc>
        <w:tc>
          <w:tcPr>
            <w:tcW w:w="1868" w:type="dxa"/>
            <w:vMerge w:val="continue"/>
            <w:tcBorders>
              <w:top w:val="nil"/>
              <w:bottom w:val="nil"/>
            </w:tcBorders>
            <w:vAlign w:val="top"/>
          </w:tcPr>
          <w:p w14:paraId="1105C97C">
            <w:pPr>
              <w:pStyle w:val="6"/>
            </w:pPr>
          </w:p>
        </w:tc>
        <w:tc>
          <w:tcPr>
            <w:tcW w:w="709" w:type="dxa"/>
            <w:vMerge w:val="continue"/>
            <w:tcBorders>
              <w:top w:val="nil"/>
              <w:bottom w:val="nil"/>
            </w:tcBorders>
            <w:vAlign w:val="top"/>
          </w:tcPr>
          <w:p w14:paraId="0208F2D0">
            <w:pPr>
              <w:pStyle w:val="6"/>
            </w:pPr>
          </w:p>
        </w:tc>
        <w:tc>
          <w:tcPr>
            <w:tcW w:w="1985" w:type="dxa"/>
            <w:vMerge w:val="restart"/>
            <w:tcBorders>
              <w:bottom w:val="nil"/>
            </w:tcBorders>
            <w:vAlign w:val="top"/>
          </w:tcPr>
          <w:p w14:paraId="5C6CD17B">
            <w:pPr>
              <w:pStyle w:val="6"/>
              <w:spacing w:line="424" w:lineRule="auto"/>
            </w:pPr>
          </w:p>
          <w:p w14:paraId="2A5C34C3">
            <w:pPr>
              <w:spacing w:before="59" w:line="218" w:lineRule="auto"/>
              <w:ind w:left="635"/>
              <w:rPr>
                <w:rFonts w:ascii="宋体" w:hAnsi="宋体" w:eastAsia="宋体" w:cs="宋体"/>
                <w:sz w:val="18"/>
                <w:szCs w:val="18"/>
              </w:rPr>
            </w:pPr>
            <w:r>
              <w:rPr>
                <w:rFonts w:ascii="宋体" w:hAnsi="宋体" w:eastAsia="宋体" w:cs="宋体"/>
                <w:spacing w:val="-2"/>
                <w:sz w:val="18"/>
                <w:szCs w:val="18"/>
              </w:rPr>
              <w:t>社会效益</w:t>
            </w:r>
          </w:p>
        </w:tc>
        <w:tc>
          <w:tcPr>
            <w:tcW w:w="2976" w:type="dxa"/>
            <w:vAlign w:val="top"/>
          </w:tcPr>
          <w:p w14:paraId="71B0A396">
            <w:pPr>
              <w:spacing w:before="194" w:line="219" w:lineRule="auto"/>
              <w:ind w:left="770"/>
              <w:rPr>
                <w:rFonts w:ascii="宋体" w:hAnsi="宋体" w:eastAsia="宋体" w:cs="宋体"/>
                <w:sz w:val="18"/>
                <w:szCs w:val="18"/>
              </w:rPr>
            </w:pPr>
            <w:r>
              <w:rPr>
                <w:rFonts w:ascii="宋体" w:hAnsi="宋体" w:eastAsia="宋体" w:cs="宋体"/>
                <w:spacing w:val="-1"/>
                <w:sz w:val="18"/>
                <w:szCs w:val="18"/>
              </w:rPr>
              <w:t>有效保障审判服务</w:t>
            </w:r>
          </w:p>
        </w:tc>
        <w:tc>
          <w:tcPr>
            <w:tcW w:w="1475" w:type="dxa"/>
            <w:tcBorders>
              <w:right w:val="nil"/>
            </w:tcBorders>
            <w:vAlign w:val="top"/>
          </w:tcPr>
          <w:p w14:paraId="3FC26AEF">
            <w:pPr>
              <w:spacing w:before="194" w:line="219" w:lineRule="auto"/>
              <w:ind w:left="380"/>
              <w:rPr>
                <w:rFonts w:ascii="宋体" w:hAnsi="宋体" w:eastAsia="宋体" w:cs="宋体"/>
                <w:sz w:val="18"/>
                <w:szCs w:val="18"/>
              </w:rPr>
            </w:pPr>
            <w:r>
              <w:rPr>
                <w:rFonts w:ascii="宋体" w:hAnsi="宋体" w:eastAsia="宋体" w:cs="宋体"/>
                <w:spacing w:val="-2"/>
                <w:sz w:val="18"/>
                <w:szCs w:val="18"/>
              </w:rPr>
              <w:t>有效保障</w:t>
            </w:r>
          </w:p>
        </w:tc>
      </w:tr>
      <w:tr w14:paraId="035CA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08" w:type="dxa"/>
            <w:vMerge w:val="continue"/>
            <w:tcBorders>
              <w:top w:val="nil"/>
              <w:left w:val="nil"/>
              <w:bottom w:val="nil"/>
            </w:tcBorders>
            <w:vAlign w:val="top"/>
          </w:tcPr>
          <w:p w14:paraId="3607D26B">
            <w:pPr>
              <w:pStyle w:val="6"/>
            </w:pPr>
          </w:p>
        </w:tc>
        <w:tc>
          <w:tcPr>
            <w:tcW w:w="1868" w:type="dxa"/>
            <w:vMerge w:val="continue"/>
            <w:tcBorders>
              <w:top w:val="nil"/>
              <w:bottom w:val="nil"/>
            </w:tcBorders>
            <w:vAlign w:val="top"/>
          </w:tcPr>
          <w:p w14:paraId="71E6599F">
            <w:pPr>
              <w:pStyle w:val="6"/>
            </w:pPr>
          </w:p>
        </w:tc>
        <w:tc>
          <w:tcPr>
            <w:tcW w:w="709" w:type="dxa"/>
            <w:vMerge w:val="continue"/>
            <w:tcBorders>
              <w:top w:val="nil"/>
              <w:bottom w:val="nil"/>
            </w:tcBorders>
            <w:vAlign w:val="top"/>
          </w:tcPr>
          <w:p w14:paraId="4B085C91">
            <w:pPr>
              <w:pStyle w:val="6"/>
            </w:pPr>
          </w:p>
        </w:tc>
        <w:tc>
          <w:tcPr>
            <w:tcW w:w="1985" w:type="dxa"/>
            <w:vMerge w:val="continue"/>
            <w:tcBorders>
              <w:top w:val="nil"/>
            </w:tcBorders>
            <w:vAlign w:val="top"/>
          </w:tcPr>
          <w:p w14:paraId="66AA418C">
            <w:pPr>
              <w:pStyle w:val="6"/>
            </w:pPr>
          </w:p>
        </w:tc>
        <w:tc>
          <w:tcPr>
            <w:tcW w:w="2976" w:type="dxa"/>
            <w:vAlign w:val="top"/>
          </w:tcPr>
          <w:p w14:paraId="318622E5">
            <w:pPr>
              <w:spacing w:before="196" w:line="218" w:lineRule="auto"/>
              <w:ind w:left="952"/>
              <w:rPr>
                <w:rFonts w:ascii="宋体" w:hAnsi="宋体" w:eastAsia="宋体" w:cs="宋体"/>
                <w:sz w:val="18"/>
                <w:szCs w:val="18"/>
              </w:rPr>
            </w:pPr>
            <w:r>
              <w:rPr>
                <w:rFonts w:ascii="宋体" w:hAnsi="宋体" w:eastAsia="宋体" w:cs="宋体"/>
                <w:spacing w:val="-2"/>
                <w:sz w:val="18"/>
                <w:szCs w:val="18"/>
              </w:rPr>
              <w:t>维护社会稳定</w:t>
            </w:r>
          </w:p>
        </w:tc>
        <w:tc>
          <w:tcPr>
            <w:tcW w:w="1475" w:type="dxa"/>
            <w:tcBorders>
              <w:right w:val="nil"/>
            </w:tcBorders>
            <w:vAlign w:val="top"/>
          </w:tcPr>
          <w:p w14:paraId="30312577">
            <w:pPr>
              <w:spacing w:before="195" w:line="219" w:lineRule="auto"/>
              <w:ind w:left="589"/>
              <w:rPr>
                <w:rFonts w:ascii="宋体" w:hAnsi="宋体" w:eastAsia="宋体" w:cs="宋体"/>
                <w:sz w:val="18"/>
                <w:szCs w:val="18"/>
              </w:rPr>
            </w:pPr>
            <w:r>
              <w:rPr>
                <w:rFonts w:ascii="宋体" w:hAnsi="宋体" w:eastAsia="宋体" w:cs="宋体"/>
                <w:spacing w:val="-10"/>
                <w:sz w:val="18"/>
                <w:szCs w:val="18"/>
              </w:rPr>
              <w:t>良好</w:t>
            </w:r>
          </w:p>
        </w:tc>
      </w:tr>
      <w:tr w14:paraId="4B726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vAlign w:val="top"/>
          </w:tcPr>
          <w:p w14:paraId="15147430">
            <w:pPr>
              <w:pStyle w:val="6"/>
            </w:pPr>
          </w:p>
        </w:tc>
        <w:tc>
          <w:tcPr>
            <w:tcW w:w="1868" w:type="dxa"/>
            <w:vMerge w:val="continue"/>
            <w:tcBorders>
              <w:top w:val="nil"/>
            </w:tcBorders>
            <w:vAlign w:val="top"/>
          </w:tcPr>
          <w:p w14:paraId="3C27686E">
            <w:pPr>
              <w:pStyle w:val="6"/>
            </w:pPr>
          </w:p>
        </w:tc>
        <w:tc>
          <w:tcPr>
            <w:tcW w:w="709" w:type="dxa"/>
            <w:vMerge w:val="continue"/>
            <w:tcBorders>
              <w:top w:val="nil"/>
            </w:tcBorders>
            <w:vAlign w:val="top"/>
          </w:tcPr>
          <w:p w14:paraId="0C2795D7">
            <w:pPr>
              <w:pStyle w:val="6"/>
            </w:pPr>
          </w:p>
        </w:tc>
        <w:tc>
          <w:tcPr>
            <w:tcW w:w="1985" w:type="dxa"/>
            <w:vAlign w:val="top"/>
          </w:tcPr>
          <w:p w14:paraId="75882748">
            <w:pPr>
              <w:spacing w:before="197" w:line="220" w:lineRule="auto"/>
              <w:ind w:left="640"/>
              <w:rPr>
                <w:rFonts w:ascii="宋体" w:hAnsi="宋体" w:eastAsia="宋体" w:cs="宋体"/>
                <w:sz w:val="18"/>
                <w:szCs w:val="18"/>
              </w:rPr>
            </w:pPr>
            <w:r>
              <w:rPr>
                <w:rFonts w:ascii="宋体" w:hAnsi="宋体" w:eastAsia="宋体" w:cs="宋体"/>
                <w:spacing w:val="-3"/>
                <w:sz w:val="18"/>
                <w:szCs w:val="18"/>
              </w:rPr>
              <w:t>生态效益</w:t>
            </w:r>
          </w:p>
        </w:tc>
        <w:tc>
          <w:tcPr>
            <w:tcW w:w="2976" w:type="dxa"/>
            <w:vAlign w:val="top"/>
          </w:tcPr>
          <w:p w14:paraId="28000C8E">
            <w:pPr>
              <w:spacing w:before="197" w:line="220" w:lineRule="auto"/>
              <w:ind w:left="322"/>
              <w:rPr>
                <w:rFonts w:ascii="宋体" w:hAnsi="宋体" w:eastAsia="宋体" w:cs="宋体"/>
                <w:sz w:val="18"/>
                <w:szCs w:val="18"/>
              </w:rPr>
            </w:pPr>
            <w:r>
              <w:rPr>
                <w:rFonts w:ascii="宋体" w:hAnsi="宋体" w:eastAsia="宋体" w:cs="宋体"/>
                <w:spacing w:val="-1"/>
                <w:sz w:val="18"/>
                <w:szCs w:val="18"/>
              </w:rPr>
              <w:t>打击生态犯罪，维护生态秩序</w:t>
            </w:r>
          </w:p>
        </w:tc>
        <w:tc>
          <w:tcPr>
            <w:tcW w:w="1475" w:type="dxa"/>
            <w:tcBorders>
              <w:right w:val="nil"/>
            </w:tcBorders>
            <w:vAlign w:val="top"/>
          </w:tcPr>
          <w:p w14:paraId="765474C2">
            <w:pPr>
              <w:spacing w:before="197" w:line="220" w:lineRule="auto"/>
              <w:ind w:left="380"/>
              <w:rPr>
                <w:rFonts w:ascii="宋体" w:hAnsi="宋体" w:eastAsia="宋体" w:cs="宋体"/>
                <w:sz w:val="18"/>
                <w:szCs w:val="18"/>
              </w:rPr>
            </w:pPr>
            <w:r>
              <w:rPr>
                <w:rFonts w:ascii="宋体" w:hAnsi="宋体" w:eastAsia="宋体" w:cs="宋体"/>
                <w:spacing w:val="-2"/>
                <w:sz w:val="18"/>
                <w:szCs w:val="18"/>
              </w:rPr>
              <w:t>有效维护</w:t>
            </w:r>
          </w:p>
        </w:tc>
      </w:tr>
      <w:tr w14:paraId="3F2AA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08" w:type="dxa"/>
            <w:vMerge w:val="continue"/>
            <w:tcBorders>
              <w:top w:val="nil"/>
              <w:left w:val="nil"/>
              <w:bottom w:val="nil"/>
            </w:tcBorders>
            <w:vAlign w:val="top"/>
          </w:tcPr>
          <w:p w14:paraId="4F53D7D8">
            <w:pPr>
              <w:pStyle w:val="6"/>
            </w:pPr>
          </w:p>
        </w:tc>
        <w:tc>
          <w:tcPr>
            <w:tcW w:w="1868" w:type="dxa"/>
            <w:vMerge w:val="restart"/>
            <w:tcBorders>
              <w:bottom w:val="nil"/>
            </w:tcBorders>
            <w:vAlign w:val="top"/>
          </w:tcPr>
          <w:p w14:paraId="2DC43039">
            <w:pPr>
              <w:pStyle w:val="6"/>
              <w:spacing w:line="428" w:lineRule="auto"/>
            </w:pPr>
          </w:p>
          <w:p w14:paraId="707BBCBF">
            <w:pPr>
              <w:spacing w:before="59" w:line="219" w:lineRule="auto"/>
              <w:ind w:left="486"/>
              <w:rPr>
                <w:rFonts w:ascii="宋体" w:hAnsi="宋体" w:eastAsia="宋体" w:cs="宋体"/>
                <w:sz w:val="18"/>
                <w:szCs w:val="18"/>
              </w:rPr>
            </w:pPr>
            <w:r>
              <w:rPr>
                <w:rFonts w:ascii="宋体" w:hAnsi="宋体" w:eastAsia="宋体" w:cs="宋体"/>
                <w:spacing w:val="-2"/>
                <w:sz w:val="18"/>
                <w:szCs w:val="18"/>
              </w:rPr>
              <w:t>满意度指标</w:t>
            </w:r>
          </w:p>
        </w:tc>
        <w:tc>
          <w:tcPr>
            <w:tcW w:w="709" w:type="dxa"/>
            <w:vMerge w:val="restart"/>
            <w:tcBorders>
              <w:bottom w:val="nil"/>
            </w:tcBorders>
            <w:vAlign w:val="top"/>
          </w:tcPr>
          <w:p w14:paraId="7A20B7CB">
            <w:pPr>
              <w:pStyle w:val="6"/>
              <w:spacing w:line="241" w:lineRule="auto"/>
            </w:pPr>
          </w:p>
          <w:p w14:paraId="695CE412">
            <w:pPr>
              <w:pStyle w:val="6"/>
              <w:spacing w:line="241" w:lineRule="auto"/>
            </w:pPr>
          </w:p>
          <w:p w14:paraId="33DA4389">
            <w:pPr>
              <w:spacing w:before="59" w:line="182" w:lineRule="auto"/>
              <w:ind w:left="279"/>
              <w:rPr>
                <w:rFonts w:ascii="宋体" w:hAnsi="宋体" w:eastAsia="宋体" w:cs="宋体"/>
                <w:sz w:val="18"/>
                <w:szCs w:val="18"/>
              </w:rPr>
            </w:pPr>
            <w:r>
              <w:rPr>
                <w:rFonts w:ascii="宋体" w:hAnsi="宋体" w:eastAsia="宋体" w:cs="宋体"/>
                <w:spacing w:val="-6"/>
                <w:sz w:val="18"/>
                <w:szCs w:val="18"/>
              </w:rPr>
              <w:t>10</w:t>
            </w:r>
          </w:p>
        </w:tc>
        <w:tc>
          <w:tcPr>
            <w:tcW w:w="1985" w:type="dxa"/>
            <w:vMerge w:val="restart"/>
            <w:tcBorders>
              <w:bottom w:val="nil"/>
            </w:tcBorders>
            <w:vAlign w:val="top"/>
          </w:tcPr>
          <w:p w14:paraId="5C0ED523">
            <w:pPr>
              <w:pStyle w:val="6"/>
              <w:spacing w:line="428" w:lineRule="auto"/>
            </w:pPr>
          </w:p>
          <w:p w14:paraId="0251928C">
            <w:pPr>
              <w:spacing w:before="59" w:line="219" w:lineRule="auto"/>
              <w:ind w:left="364"/>
              <w:rPr>
                <w:rFonts w:ascii="宋体" w:hAnsi="宋体" w:eastAsia="宋体" w:cs="宋体"/>
                <w:sz w:val="18"/>
                <w:szCs w:val="18"/>
              </w:rPr>
            </w:pPr>
            <w:r>
              <w:rPr>
                <w:rFonts w:ascii="宋体" w:hAnsi="宋体" w:eastAsia="宋体" w:cs="宋体"/>
                <w:spacing w:val="-1"/>
                <w:sz w:val="18"/>
                <w:szCs w:val="18"/>
              </w:rPr>
              <w:t>服务对象满意度</w:t>
            </w:r>
          </w:p>
        </w:tc>
        <w:tc>
          <w:tcPr>
            <w:tcW w:w="2976" w:type="dxa"/>
            <w:vAlign w:val="top"/>
          </w:tcPr>
          <w:p w14:paraId="1CC416C0">
            <w:pPr>
              <w:spacing w:before="198" w:line="219" w:lineRule="auto"/>
              <w:ind w:left="871"/>
              <w:rPr>
                <w:rFonts w:ascii="宋体" w:hAnsi="宋体" w:eastAsia="宋体" w:cs="宋体"/>
                <w:sz w:val="18"/>
                <w:szCs w:val="18"/>
              </w:rPr>
            </w:pPr>
            <w:r>
              <w:rPr>
                <w:rFonts w:ascii="宋体" w:hAnsi="宋体" w:eastAsia="宋体" w:cs="宋体"/>
                <w:spacing w:val="-3"/>
                <w:sz w:val="18"/>
                <w:szCs w:val="18"/>
              </w:rPr>
              <w:t>当事人满意程度</w:t>
            </w:r>
          </w:p>
        </w:tc>
        <w:tc>
          <w:tcPr>
            <w:tcW w:w="1475" w:type="dxa"/>
            <w:tcBorders>
              <w:right w:val="nil"/>
            </w:tcBorders>
            <w:vAlign w:val="top"/>
          </w:tcPr>
          <w:p w14:paraId="167771DC">
            <w:pPr>
              <w:spacing w:before="198" w:line="220" w:lineRule="auto"/>
              <w:ind w:left="284"/>
              <w:rPr>
                <w:rFonts w:ascii="宋体" w:hAnsi="宋体" w:eastAsia="宋体" w:cs="宋体"/>
                <w:sz w:val="18"/>
                <w:szCs w:val="18"/>
              </w:rPr>
            </w:pPr>
            <w:r>
              <w:rPr>
                <w:rFonts w:ascii="宋体" w:hAnsi="宋体" w:eastAsia="宋体" w:cs="宋体"/>
                <w:spacing w:val="-6"/>
                <w:sz w:val="18"/>
                <w:szCs w:val="18"/>
              </w:rPr>
              <w:t>≥90</w:t>
            </w:r>
            <w:r>
              <w:rPr>
                <w:rFonts w:ascii="宋体" w:hAnsi="宋体" w:eastAsia="宋体" w:cs="宋体"/>
                <w:spacing w:val="-31"/>
                <w:sz w:val="18"/>
                <w:szCs w:val="18"/>
              </w:rPr>
              <w:t xml:space="preserve"> </w:t>
            </w:r>
            <w:r>
              <w:rPr>
                <w:rFonts w:ascii="宋体" w:hAnsi="宋体" w:eastAsia="宋体" w:cs="宋体"/>
                <w:spacing w:val="-6"/>
                <w:sz w:val="18"/>
                <w:szCs w:val="18"/>
              </w:rPr>
              <w:t>百分比</w:t>
            </w:r>
          </w:p>
        </w:tc>
      </w:tr>
      <w:tr w14:paraId="39948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08" w:type="dxa"/>
            <w:vMerge w:val="continue"/>
            <w:tcBorders>
              <w:top w:val="nil"/>
              <w:left w:val="nil"/>
            </w:tcBorders>
            <w:vAlign w:val="top"/>
          </w:tcPr>
          <w:p w14:paraId="6333E769">
            <w:pPr>
              <w:pStyle w:val="6"/>
            </w:pPr>
          </w:p>
        </w:tc>
        <w:tc>
          <w:tcPr>
            <w:tcW w:w="1868" w:type="dxa"/>
            <w:vMerge w:val="continue"/>
            <w:tcBorders>
              <w:top w:val="nil"/>
            </w:tcBorders>
            <w:vAlign w:val="top"/>
          </w:tcPr>
          <w:p w14:paraId="45355312">
            <w:pPr>
              <w:pStyle w:val="6"/>
            </w:pPr>
          </w:p>
        </w:tc>
        <w:tc>
          <w:tcPr>
            <w:tcW w:w="709" w:type="dxa"/>
            <w:vMerge w:val="continue"/>
            <w:tcBorders>
              <w:top w:val="nil"/>
            </w:tcBorders>
            <w:vAlign w:val="top"/>
          </w:tcPr>
          <w:p w14:paraId="0DEB445B">
            <w:pPr>
              <w:pStyle w:val="6"/>
            </w:pPr>
          </w:p>
        </w:tc>
        <w:tc>
          <w:tcPr>
            <w:tcW w:w="1985" w:type="dxa"/>
            <w:vMerge w:val="continue"/>
            <w:tcBorders>
              <w:top w:val="nil"/>
            </w:tcBorders>
            <w:vAlign w:val="top"/>
          </w:tcPr>
          <w:p w14:paraId="5CA6EC7F">
            <w:pPr>
              <w:pStyle w:val="6"/>
            </w:pPr>
          </w:p>
        </w:tc>
        <w:tc>
          <w:tcPr>
            <w:tcW w:w="2976" w:type="dxa"/>
            <w:vAlign w:val="top"/>
          </w:tcPr>
          <w:p w14:paraId="13A13E20">
            <w:pPr>
              <w:spacing w:before="200" w:line="219" w:lineRule="auto"/>
              <w:ind w:left="772"/>
              <w:rPr>
                <w:rFonts w:ascii="宋体" w:hAnsi="宋体" w:eastAsia="宋体" w:cs="宋体"/>
                <w:sz w:val="18"/>
                <w:szCs w:val="18"/>
              </w:rPr>
            </w:pPr>
            <w:r>
              <w:rPr>
                <w:rFonts w:ascii="宋体" w:hAnsi="宋体" w:eastAsia="宋体" w:cs="宋体"/>
                <w:spacing w:val="-2"/>
                <w:sz w:val="18"/>
                <w:szCs w:val="18"/>
              </w:rPr>
              <w:t>工作人员满意程度</w:t>
            </w:r>
          </w:p>
        </w:tc>
        <w:tc>
          <w:tcPr>
            <w:tcW w:w="1475" w:type="dxa"/>
            <w:tcBorders>
              <w:right w:val="nil"/>
            </w:tcBorders>
            <w:vAlign w:val="top"/>
          </w:tcPr>
          <w:p w14:paraId="38B4B987">
            <w:pPr>
              <w:spacing w:before="200" w:line="220" w:lineRule="auto"/>
              <w:ind w:left="284"/>
              <w:rPr>
                <w:rFonts w:ascii="宋体" w:hAnsi="宋体" w:eastAsia="宋体" w:cs="宋体"/>
                <w:sz w:val="18"/>
                <w:szCs w:val="18"/>
              </w:rPr>
            </w:pPr>
            <w:r>
              <w:rPr>
                <w:rFonts w:ascii="宋体" w:hAnsi="宋体" w:eastAsia="宋体" w:cs="宋体"/>
                <w:spacing w:val="-6"/>
                <w:sz w:val="18"/>
                <w:szCs w:val="18"/>
              </w:rPr>
              <w:t>≥90</w:t>
            </w:r>
            <w:r>
              <w:rPr>
                <w:rFonts w:ascii="宋体" w:hAnsi="宋体" w:eastAsia="宋体" w:cs="宋体"/>
                <w:spacing w:val="-31"/>
                <w:sz w:val="18"/>
                <w:szCs w:val="18"/>
              </w:rPr>
              <w:t xml:space="preserve"> </w:t>
            </w:r>
            <w:r>
              <w:rPr>
                <w:rFonts w:ascii="宋体" w:hAnsi="宋体" w:eastAsia="宋体" w:cs="宋体"/>
                <w:spacing w:val="-6"/>
                <w:sz w:val="18"/>
                <w:szCs w:val="18"/>
              </w:rPr>
              <w:t>百分比</w:t>
            </w:r>
          </w:p>
        </w:tc>
      </w:tr>
    </w:tbl>
    <w:p w14:paraId="5F2CB634">
      <w:pPr>
        <w:rPr>
          <w:rFonts w:ascii="Arial"/>
          <w:sz w:val="21"/>
        </w:rPr>
      </w:pPr>
    </w:p>
    <w:p w14:paraId="095BCF3B">
      <w:pPr>
        <w:rPr>
          <w:rFonts w:ascii="Arial" w:hAnsi="Arial" w:eastAsia="Arial" w:cs="Arial"/>
          <w:sz w:val="21"/>
          <w:szCs w:val="21"/>
        </w:rPr>
        <w:sectPr>
          <w:footerReference r:id="rId41" w:type="default"/>
          <w:pgSz w:w="11906" w:h="16839"/>
          <w:pgMar w:top="1134" w:right="1359" w:bottom="1375" w:left="1025" w:header="0" w:footer="1211" w:gutter="0"/>
          <w:cols w:space="720" w:num="1"/>
        </w:sectPr>
      </w:pPr>
    </w:p>
    <w:p w14:paraId="70CD48B1">
      <w:pPr>
        <w:pStyle w:val="2"/>
        <w:spacing w:before="301" w:line="222" w:lineRule="auto"/>
        <w:ind w:left="3187"/>
        <w:outlineLvl w:val="0"/>
      </w:pPr>
      <w:r>
        <w:rPr>
          <w:b/>
          <w:bCs/>
          <w:spacing w:val="-5"/>
        </w:rPr>
        <w:t>项目支出绩效目标表</w:t>
      </w:r>
    </w:p>
    <w:p w14:paraId="55326DC6">
      <w:pPr>
        <w:pStyle w:val="2"/>
        <w:spacing w:before="257" w:line="222" w:lineRule="auto"/>
        <w:ind w:left="3693"/>
        <w:rPr>
          <w:sz w:val="24"/>
          <w:szCs w:val="24"/>
        </w:rPr>
      </w:pPr>
      <w:r>
        <w:rPr>
          <w:b/>
          <w:bCs/>
          <w:spacing w:val="-8"/>
          <w:sz w:val="24"/>
          <w:szCs w:val="24"/>
        </w:rPr>
        <w:t>（2025</w:t>
      </w:r>
      <w:r>
        <w:rPr>
          <w:spacing w:val="-37"/>
          <w:sz w:val="24"/>
          <w:szCs w:val="24"/>
        </w:rPr>
        <w:t xml:space="preserve"> </w:t>
      </w:r>
      <w:r>
        <w:rPr>
          <w:b/>
          <w:bCs/>
          <w:spacing w:val="-8"/>
          <w:sz w:val="24"/>
          <w:szCs w:val="24"/>
        </w:rPr>
        <w:t>年度）</w:t>
      </w:r>
    </w:p>
    <w:p w14:paraId="409D1271">
      <w:pPr>
        <w:spacing w:line="29" w:lineRule="exact"/>
      </w:pPr>
    </w:p>
    <w:tbl>
      <w:tblPr>
        <w:tblStyle w:val="5"/>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018"/>
        <w:gridCol w:w="850"/>
        <w:gridCol w:w="709"/>
        <w:gridCol w:w="1469"/>
        <w:gridCol w:w="516"/>
        <w:gridCol w:w="944"/>
        <w:gridCol w:w="2031"/>
        <w:gridCol w:w="1475"/>
      </w:tblGrid>
      <w:tr w14:paraId="5BA94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26" w:type="dxa"/>
            <w:gridSpan w:val="2"/>
            <w:tcBorders>
              <w:left w:val="nil"/>
            </w:tcBorders>
            <w:vAlign w:val="top"/>
          </w:tcPr>
          <w:p w14:paraId="4C82E55D">
            <w:pPr>
              <w:spacing w:before="147" w:line="220" w:lineRule="auto"/>
              <w:ind w:left="410"/>
              <w:rPr>
                <w:rFonts w:ascii="宋体" w:hAnsi="宋体" w:eastAsia="宋体" w:cs="宋体"/>
                <w:sz w:val="18"/>
                <w:szCs w:val="18"/>
              </w:rPr>
            </w:pPr>
            <w:r>
              <w:rPr>
                <w:rFonts w:ascii="宋体" w:hAnsi="宋体" w:eastAsia="宋体" w:cs="宋体"/>
                <w:b/>
                <w:bCs/>
                <w:spacing w:val="-4"/>
                <w:sz w:val="18"/>
                <w:szCs w:val="18"/>
              </w:rPr>
              <w:t>项目名称</w:t>
            </w:r>
          </w:p>
        </w:tc>
        <w:tc>
          <w:tcPr>
            <w:tcW w:w="7994" w:type="dxa"/>
            <w:gridSpan w:val="7"/>
            <w:tcBorders>
              <w:right w:val="nil"/>
            </w:tcBorders>
            <w:vAlign w:val="top"/>
          </w:tcPr>
          <w:p w14:paraId="3523D6E3">
            <w:pPr>
              <w:spacing w:before="147" w:line="220" w:lineRule="auto"/>
              <w:ind w:left="3550"/>
              <w:rPr>
                <w:rFonts w:ascii="宋体" w:hAnsi="宋体" w:eastAsia="宋体" w:cs="宋体"/>
                <w:sz w:val="18"/>
                <w:szCs w:val="18"/>
              </w:rPr>
            </w:pPr>
            <w:r>
              <w:rPr>
                <w:rFonts w:ascii="宋体" w:hAnsi="宋体" w:eastAsia="宋体" w:cs="宋体"/>
                <w:spacing w:val="-2"/>
                <w:sz w:val="18"/>
                <w:szCs w:val="18"/>
              </w:rPr>
              <w:t>法庭运维费</w:t>
            </w:r>
          </w:p>
        </w:tc>
      </w:tr>
      <w:tr w14:paraId="74520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tcBorders>
              <w:left w:val="nil"/>
            </w:tcBorders>
            <w:vAlign w:val="top"/>
          </w:tcPr>
          <w:p w14:paraId="6777756D">
            <w:pPr>
              <w:spacing w:before="142" w:line="219" w:lineRule="auto"/>
              <w:ind w:left="141"/>
              <w:rPr>
                <w:rFonts w:ascii="宋体" w:hAnsi="宋体" w:eastAsia="宋体" w:cs="宋体"/>
                <w:sz w:val="18"/>
                <w:szCs w:val="18"/>
              </w:rPr>
            </w:pPr>
            <w:r>
              <w:rPr>
                <w:rFonts w:ascii="宋体" w:hAnsi="宋体" w:eastAsia="宋体" w:cs="宋体"/>
                <w:b/>
                <w:bCs/>
                <w:spacing w:val="-3"/>
                <w:sz w:val="18"/>
                <w:szCs w:val="18"/>
              </w:rPr>
              <w:t>主管部门及代码</w:t>
            </w:r>
          </w:p>
        </w:tc>
        <w:tc>
          <w:tcPr>
            <w:tcW w:w="3028" w:type="dxa"/>
            <w:gridSpan w:val="3"/>
            <w:vAlign w:val="top"/>
          </w:tcPr>
          <w:p w14:paraId="278A786E">
            <w:pPr>
              <w:spacing w:before="142" w:line="218" w:lineRule="auto"/>
              <w:ind w:left="527"/>
              <w:rPr>
                <w:rFonts w:ascii="宋体" w:hAnsi="宋体" w:eastAsia="宋体" w:cs="宋体"/>
                <w:sz w:val="18"/>
                <w:szCs w:val="18"/>
              </w:rPr>
            </w:pPr>
            <w:r>
              <w:rPr>
                <w:rFonts w:ascii="宋体" w:hAnsi="宋体" w:eastAsia="宋体" w:cs="宋体"/>
                <w:spacing w:val="-1"/>
                <w:sz w:val="18"/>
                <w:szCs w:val="18"/>
              </w:rPr>
              <w:t>601-甘肃省高级人民法院</w:t>
            </w:r>
          </w:p>
        </w:tc>
        <w:tc>
          <w:tcPr>
            <w:tcW w:w="1460" w:type="dxa"/>
            <w:gridSpan w:val="2"/>
            <w:vAlign w:val="top"/>
          </w:tcPr>
          <w:p w14:paraId="7E440EDF">
            <w:pPr>
              <w:spacing w:before="142" w:line="220" w:lineRule="auto"/>
              <w:ind w:left="376"/>
              <w:rPr>
                <w:rFonts w:ascii="宋体" w:hAnsi="宋体" w:eastAsia="宋体" w:cs="宋体"/>
                <w:sz w:val="18"/>
                <w:szCs w:val="18"/>
              </w:rPr>
            </w:pPr>
            <w:r>
              <w:rPr>
                <w:rFonts w:ascii="宋体" w:hAnsi="宋体" w:eastAsia="宋体" w:cs="宋体"/>
                <w:b/>
                <w:bCs/>
                <w:spacing w:val="-5"/>
                <w:sz w:val="18"/>
                <w:szCs w:val="18"/>
              </w:rPr>
              <w:t>实施单位</w:t>
            </w:r>
          </w:p>
        </w:tc>
        <w:tc>
          <w:tcPr>
            <w:tcW w:w="3506" w:type="dxa"/>
            <w:gridSpan w:val="2"/>
            <w:tcBorders>
              <w:right w:val="nil"/>
            </w:tcBorders>
            <w:vAlign w:val="top"/>
          </w:tcPr>
          <w:p w14:paraId="7A6B0225">
            <w:pPr>
              <w:spacing w:before="142" w:line="219" w:lineRule="auto"/>
              <w:ind w:left="1124"/>
              <w:rPr>
                <w:rFonts w:ascii="宋体" w:hAnsi="宋体" w:eastAsia="宋体" w:cs="宋体"/>
                <w:sz w:val="18"/>
                <w:szCs w:val="18"/>
              </w:rPr>
            </w:pPr>
            <w:r>
              <w:rPr>
                <w:rFonts w:ascii="宋体" w:hAnsi="宋体" w:eastAsia="宋体" w:cs="宋体"/>
                <w:spacing w:val="-1"/>
                <w:sz w:val="18"/>
                <w:szCs w:val="18"/>
              </w:rPr>
              <w:t>榆中县人民法院</w:t>
            </w:r>
          </w:p>
        </w:tc>
      </w:tr>
      <w:tr w14:paraId="2931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restart"/>
            <w:tcBorders>
              <w:left w:val="nil"/>
              <w:bottom w:val="nil"/>
            </w:tcBorders>
            <w:vAlign w:val="top"/>
          </w:tcPr>
          <w:p w14:paraId="08362CCF">
            <w:pPr>
              <w:pStyle w:val="6"/>
              <w:spacing w:line="342" w:lineRule="auto"/>
            </w:pPr>
          </w:p>
          <w:p w14:paraId="3C386AEC">
            <w:pPr>
              <w:pStyle w:val="6"/>
              <w:spacing w:line="343" w:lineRule="auto"/>
            </w:pPr>
          </w:p>
          <w:p w14:paraId="1732E079">
            <w:pPr>
              <w:spacing w:before="58" w:line="229" w:lineRule="auto"/>
              <w:ind w:left="590" w:right="217" w:hanging="360"/>
              <w:rPr>
                <w:rFonts w:ascii="宋体" w:hAnsi="宋体" w:eastAsia="宋体" w:cs="宋体"/>
                <w:sz w:val="18"/>
                <w:szCs w:val="18"/>
              </w:rPr>
            </w:pPr>
            <w:r>
              <w:rPr>
                <w:rFonts w:ascii="宋体" w:hAnsi="宋体" w:eastAsia="宋体" w:cs="宋体"/>
                <w:b/>
                <w:bCs/>
                <w:spacing w:val="-4"/>
                <w:sz w:val="18"/>
                <w:szCs w:val="18"/>
              </w:rPr>
              <w:t>项目金额（万</w:t>
            </w:r>
            <w:r>
              <w:rPr>
                <w:rFonts w:ascii="宋体" w:hAnsi="宋体" w:eastAsia="宋体" w:cs="宋体"/>
                <w:spacing w:val="3"/>
                <w:sz w:val="18"/>
                <w:szCs w:val="18"/>
              </w:rPr>
              <w:t xml:space="preserve"> </w:t>
            </w:r>
            <w:r>
              <w:rPr>
                <w:rFonts w:ascii="宋体" w:hAnsi="宋体" w:eastAsia="宋体" w:cs="宋体"/>
                <w:b/>
                <w:bCs/>
                <w:spacing w:val="-7"/>
                <w:sz w:val="18"/>
                <w:szCs w:val="18"/>
              </w:rPr>
              <w:t>元）</w:t>
            </w:r>
          </w:p>
        </w:tc>
        <w:tc>
          <w:tcPr>
            <w:tcW w:w="3028" w:type="dxa"/>
            <w:gridSpan w:val="3"/>
            <w:vAlign w:val="top"/>
          </w:tcPr>
          <w:p w14:paraId="3FC21706">
            <w:pPr>
              <w:spacing w:before="142" w:line="219" w:lineRule="auto"/>
              <w:ind w:left="110"/>
              <w:rPr>
                <w:rFonts w:ascii="宋体" w:hAnsi="宋体" w:eastAsia="宋体" w:cs="宋体"/>
                <w:sz w:val="18"/>
                <w:szCs w:val="18"/>
              </w:rPr>
            </w:pPr>
            <w:r>
              <w:rPr>
                <w:rFonts w:ascii="宋体" w:hAnsi="宋体" w:eastAsia="宋体" w:cs="宋体"/>
                <w:b/>
                <w:bCs/>
                <w:spacing w:val="-8"/>
                <w:sz w:val="18"/>
                <w:szCs w:val="18"/>
              </w:rPr>
              <w:t>年度资金总额：</w:t>
            </w:r>
          </w:p>
        </w:tc>
        <w:tc>
          <w:tcPr>
            <w:tcW w:w="4966" w:type="dxa"/>
            <w:gridSpan w:val="4"/>
            <w:tcBorders>
              <w:right w:val="nil"/>
            </w:tcBorders>
            <w:vAlign w:val="top"/>
          </w:tcPr>
          <w:p w14:paraId="3AB978F1">
            <w:pPr>
              <w:spacing w:before="197" w:line="181" w:lineRule="auto"/>
              <w:ind w:left="2264"/>
              <w:rPr>
                <w:rFonts w:ascii="宋体" w:hAnsi="宋体" w:eastAsia="宋体" w:cs="宋体"/>
                <w:sz w:val="18"/>
                <w:szCs w:val="18"/>
              </w:rPr>
            </w:pPr>
            <w:r>
              <w:rPr>
                <w:rFonts w:ascii="宋体" w:hAnsi="宋体" w:eastAsia="宋体" w:cs="宋体"/>
                <w:spacing w:val="-2"/>
                <w:sz w:val="18"/>
                <w:szCs w:val="18"/>
              </w:rPr>
              <w:t>72.00</w:t>
            </w:r>
          </w:p>
        </w:tc>
      </w:tr>
      <w:tr w14:paraId="15384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bottom w:val="nil"/>
            </w:tcBorders>
            <w:vAlign w:val="top"/>
          </w:tcPr>
          <w:p w14:paraId="27C58D5A">
            <w:pPr>
              <w:pStyle w:val="6"/>
            </w:pPr>
          </w:p>
        </w:tc>
        <w:tc>
          <w:tcPr>
            <w:tcW w:w="3028" w:type="dxa"/>
            <w:gridSpan w:val="3"/>
            <w:vAlign w:val="top"/>
          </w:tcPr>
          <w:p w14:paraId="0B148367">
            <w:pPr>
              <w:spacing w:before="142" w:line="219" w:lineRule="auto"/>
              <w:ind w:left="469"/>
              <w:rPr>
                <w:rFonts w:ascii="宋体" w:hAnsi="宋体" w:eastAsia="宋体" w:cs="宋体"/>
                <w:sz w:val="18"/>
                <w:szCs w:val="18"/>
              </w:rPr>
            </w:pPr>
            <w:r>
              <w:rPr>
                <w:rFonts w:ascii="宋体" w:hAnsi="宋体" w:eastAsia="宋体" w:cs="宋体"/>
                <w:b/>
                <w:bCs/>
                <w:spacing w:val="-3"/>
                <w:sz w:val="18"/>
                <w:szCs w:val="18"/>
              </w:rPr>
              <w:t>其中：当年财政拨款</w:t>
            </w:r>
          </w:p>
        </w:tc>
        <w:tc>
          <w:tcPr>
            <w:tcW w:w="4966" w:type="dxa"/>
            <w:gridSpan w:val="4"/>
            <w:tcBorders>
              <w:right w:val="nil"/>
            </w:tcBorders>
            <w:vAlign w:val="top"/>
          </w:tcPr>
          <w:p w14:paraId="2355A5D4">
            <w:pPr>
              <w:spacing w:before="197" w:line="181" w:lineRule="auto"/>
              <w:ind w:left="2264"/>
              <w:rPr>
                <w:rFonts w:ascii="宋体" w:hAnsi="宋体" w:eastAsia="宋体" w:cs="宋体"/>
                <w:sz w:val="18"/>
                <w:szCs w:val="18"/>
              </w:rPr>
            </w:pPr>
            <w:r>
              <w:rPr>
                <w:rFonts w:ascii="宋体" w:hAnsi="宋体" w:eastAsia="宋体" w:cs="宋体"/>
                <w:spacing w:val="-2"/>
                <w:sz w:val="18"/>
                <w:szCs w:val="18"/>
              </w:rPr>
              <w:t>72.00</w:t>
            </w:r>
          </w:p>
        </w:tc>
      </w:tr>
      <w:tr w14:paraId="7C78F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bottom w:val="nil"/>
            </w:tcBorders>
            <w:vAlign w:val="top"/>
          </w:tcPr>
          <w:p w14:paraId="1B02275A">
            <w:pPr>
              <w:pStyle w:val="6"/>
            </w:pPr>
          </w:p>
        </w:tc>
        <w:tc>
          <w:tcPr>
            <w:tcW w:w="3028" w:type="dxa"/>
            <w:gridSpan w:val="3"/>
            <w:vAlign w:val="top"/>
          </w:tcPr>
          <w:p w14:paraId="57C4057E">
            <w:pPr>
              <w:spacing w:before="142" w:line="219" w:lineRule="auto"/>
              <w:ind w:left="1100"/>
              <w:rPr>
                <w:rFonts w:ascii="宋体" w:hAnsi="宋体" w:eastAsia="宋体" w:cs="宋体"/>
                <w:sz w:val="18"/>
                <w:szCs w:val="18"/>
              </w:rPr>
            </w:pPr>
            <w:r>
              <w:rPr>
                <w:rFonts w:ascii="宋体" w:hAnsi="宋体" w:eastAsia="宋体" w:cs="宋体"/>
                <w:b/>
                <w:bCs/>
                <w:spacing w:val="-3"/>
                <w:sz w:val="18"/>
                <w:szCs w:val="18"/>
              </w:rPr>
              <w:t>上年结转资金</w:t>
            </w:r>
          </w:p>
        </w:tc>
        <w:tc>
          <w:tcPr>
            <w:tcW w:w="4966" w:type="dxa"/>
            <w:gridSpan w:val="4"/>
            <w:tcBorders>
              <w:right w:val="nil"/>
            </w:tcBorders>
            <w:vAlign w:val="top"/>
          </w:tcPr>
          <w:p w14:paraId="006C689A">
            <w:pPr>
              <w:spacing w:before="197" w:line="181" w:lineRule="auto"/>
              <w:ind w:left="2306"/>
              <w:rPr>
                <w:rFonts w:ascii="宋体" w:hAnsi="宋体" w:eastAsia="宋体" w:cs="宋体"/>
                <w:sz w:val="18"/>
                <w:szCs w:val="18"/>
              </w:rPr>
            </w:pPr>
            <w:r>
              <w:rPr>
                <w:rFonts w:ascii="宋体" w:hAnsi="宋体" w:eastAsia="宋体" w:cs="宋体"/>
                <w:spacing w:val="-2"/>
                <w:sz w:val="18"/>
                <w:szCs w:val="18"/>
              </w:rPr>
              <w:t>0.00</w:t>
            </w:r>
          </w:p>
        </w:tc>
      </w:tr>
      <w:tr w14:paraId="3BF5E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6" w:type="dxa"/>
            <w:gridSpan w:val="2"/>
            <w:vMerge w:val="continue"/>
            <w:tcBorders>
              <w:top w:val="nil"/>
              <w:left w:val="nil"/>
            </w:tcBorders>
            <w:vAlign w:val="top"/>
          </w:tcPr>
          <w:p w14:paraId="22E804F3">
            <w:pPr>
              <w:pStyle w:val="6"/>
            </w:pPr>
          </w:p>
        </w:tc>
        <w:tc>
          <w:tcPr>
            <w:tcW w:w="3028" w:type="dxa"/>
            <w:gridSpan w:val="3"/>
            <w:vAlign w:val="top"/>
          </w:tcPr>
          <w:p w14:paraId="7CF99F29">
            <w:pPr>
              <w:spacing w:before="142" w:line="220" w:lineRule="auto"/>
              <w:ind w:left="1189"/>
              <w:rPr>
                <w:rFonts w:ascii="宋体" w:hAnsi="宋体" w:eastAsia="宋体" w:cs="宋体"/>
                <w:sz w:val="18"/>
                <w:szCs w:val="18"/>
              </w:rPr>
            </w:pPr>
            <w:r>
              <w:rPr>
                <w:rFonts w:ascii="宋体" w:hAnsi="宋体" w:eastAsia="宋体" w:cs="宋体"/>
                <w:b/>
                <w:bCs/>
                <w:spacing w:val="-4"/>
                <w:sz w:val="18"/>
                <w:szCs w:val="18"/>
              </w:rPr>
              <w:t>其他资金</w:t>
            </w:r>
          </w:p>
        </w:tc>
        <w:tc>
          <w:tcPr>
            <w:tcW w:w="4966" w:type="dxa"/>
            <w:gridSpan w:val="4"/>
            <w:tcBorders>
              <w:right w:val="nil"/>
            </w:tcBorders>
            <w:vAlign w:val="top"/>
          </w:tcPr>
          <w:p w14:paraId="4F0EA7EB">
            <w:pPr>
              <w:spacing w:before="197" w:line="181" w:lineRule="auto"/>
              <w:ind w:left="2306"/>
              <w:rPr>
                <w:rFonts w:ascii="宋体" w:hAnsi="宋体" w:eastAsia="宋体" w:cs="宋体"/>
                <w:sz w:val="18"/>
                <w:szCs w:val="18"/>
              </w:rPr>
            </w:pPr>
            <w:r>
              <w:rPr>
                <w:rFonts w:ascii="宋体" w:hAnsi="宋体" w:eastAsia="宋体" w:cs="宋体"/>
                <w:spacing w:val="-2"/>
                <w:sz w:val="18"/>
                <w:szCs w:val="18"/>
              </w:rPr>
              <w:t>0.00</w:t>
            </w:r>
          </w:p>
        </w:tc>
      </w:tr>
      <w:tr w14:paraId="6C052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508" w:type="dxa"/>
            <w:tcBorders>
              <w:left w:val="nil"/>
            </w:tcBorders>
            <w:textDirection w:val="tbRlV"/>
            <w:vAlign w:val="top"/>
          </w:tcPr>
          <w:p w14:paraId="19C4E98D">
            <w:pPr>
              <w:spacing w:before="158" w:line="199" w:lineRule="auto"/>
              <w:ind w:left="315"/>
              <w:rPr>
                <w:rFonts w:ascii="宋体" w:hAnsi="宋体" w:eastAsia="宋体" w:cs="宋体"/>
                <w:sz w:val="18"/>
                <w:szCs w:val="18"/>
              </w:rPr>
            </w:pPr>
            <w:r>
              <w:rPr>
                <w:rFonts w:ascii="宋体" w:hAnsi="宋体" w:eastAsia="宋体" w:cs="宋体"/>
                <w:b/>
                <w:bCs/>
                <w:spacing w:val="42"/>
                <w:sz w:val="18"/>
                <w:szCs w:val="18"/>
              </w:rPr>
              <w:t>年度绩效</w:t>
            </w:r>
            <w:r>
              <w:rPr>
                <w:rFonts w:ascii="宋体" w:hAnsi="宋体" w:eastAsia="宋体" w:cs="宋体"/>
                <w:b/>
                <w:bCs/>
                <w:spacing w:val="42"/>
                <w:position w:val="1"/>
                <w:sz w:val="18"/>
                <w:szCs w:val="18"/>
              </w:rPr>
              <w:t>目</w:t>
            </w:r>
            <w:r>
              <w:rPr>
                <w:rFonts w:ascii="宋体" w:hAnsi="宋体" w:eastAsia="宋体" w:cs="宋体"/>
                <w:b/>
                <w:bCs/>
                <w:spacing w:val="42"/>
                <w:sz w:val="18"/>
                <w:szCs w:val="18"/>
              </w:rPr>
              <w:t>标</w:t>
            </w:r>
          </w:p>
        </w:tc>
        <w:tc>
          <w:tcPr>
            <w:tcW w:w="9012" w:type="dxa"/>
            <w:gridSpan w:val="8"/>
            <w:tcBorders>
              <w:right w:val="nil"/>
            </w:tcBorders>
            <w:vAlign w:val="top"/>
          </w:tcPr>
          <w:p w14:paraId="39DA0CD9">
            <w:pPr>
              <w:pStyle w:val="6"/>
              <w:spacing w:line="243" w:lineRule="auto"/>
            </w:pPr>
          </w:p>
          <w:p w14:paraId="776AEE83">
            <w:pPr>
              <w:pStyle w:val="6"/>
              <w:spacing w:line="243" w:lineRule="auto"/>
            </w:pPr>
          </w:p>
          <w:p w14:paraId="5D6892B9">
            <w:pPr>
              <w:spacing w:before="59" w:line="233" w:lineRule="auto"/>
              <w:ind w:left="108" w:right="263" w:firstLine="14"/>
              <w:rPr>
                <w:rFonts w:ascii="宋体" w:hAnsi="宋体" w:eastAsia="宋体" w:cs="宋体"/>
                <w:sz w:val="18"/>
                <w:szCs w:val="18"/>
              </w:rPr>
            </w:pPr>
            <w:r>
              <w:rPr>
                <w:rFonts w:ascii="宋体" w:hAnsi="宋体" w:eastAsia="宋体" w:cs="宋体"/>
                <w:spacing w:val="-1"/>
                <w:sz w:val="18"/>
                <w:szCs w:val="18"/>
              </w:rPr>
              <w:t>1.做好派出法庭运行维护工作，维持我院所辖</w:t>
            </w:r>
            <w:r>
              <w:rPr>
                <w:rFonts w:ascii="宋体" w:hAnsi="宋体" w:eastAsia="宋体" w:cs="宋体"/>
                <w:spacing w:val="-25"/>
                <w:sz w:val="18"/>
                <w:szCs w:val="18"/>
              </w:rPr>
              <w:t xml:space="preserve"> </w:t>
            </w:r>
            <w:r>
              <w:rPr>
                <w:rFonts w:ascii="宋体" w:hAnsi="宋体" w:eastAsia="宋体" w:cs="宋体"/>
                <w:spacing w:val="-1"/>
                <w:sz w:val="18"/>
                <w:szCs w:val="18"/>
              </w:rPr>
              <w:t>6</w:t>
            </w:r>
            <w:r>
              <w:rPr>
                <w:rFonts w:ascii="宋体" w:hAnsi="宋体" w:eastAsia="宋体" w:cs="宋体"/>
                <w:spacing w:val="-38"/>
                <w:sz w:val="18"/>
                <w:szCs w:val="18"/>
              </w:rPr>
              <w:t xml:space="preserve"> </w:t>
            </w:r>
            <w:r>
              <w:rPr>
                <w:rFonts w:ascii="宋体" w:hAnsi="宋体" w:eastAsia="宋体" w:cs="宋体"/>
                <w:spacing w:val="-1"/>
                <w:sz w:val="18"/>
                <w:szCs w:val="18"/>
              </w:rPr>
              <w:t>个基层法庭（和平法庭、金崖法庭、高崖法庭、夏官营法庭、</w:t>
            </w:r>
            <w:r>
              <w:rPr>
                <w:rFonts w:ascii="宋体" w:hAnsi="宋体" w:eastAsia="宋体" w:cs="宋体"/>
                <w:sz w:val="18"/>
                <w:szCs w:val="18"/>
              </w:rPr>
              <w:t xml:space="preserve"> 贡井法庭、青城法庭）的正常运行。2.按照年初预算对基层法庭进行零星维修、购置所需设备</w:t>
            </w:r>
            <w:r>
              <w:rPr>
                <w:rFonts w:ascii="宋体" w:hAnsi="宋体" w:eastAsia="宋体" w:cs="宋体"/>
                <w:spacing w:val="-1"/>
                <w:sz w:val="18"/>
                <w:szCs w:val="18"/>
              </w:rPr>
              <w:t>，在规定时间内</w:t>
            </w:r>
            <w:r>
              <w:rPr>
                <w:rFonts w:ascii="宋体" w:hAnsi="宋体" w:eastAsia="宋体" w:cs="宋体"/>
                <w:sz w:val="18"/>
                <w:szCs w:val="18"/>
              </w:rPr>
              <w:t xml:space="preserve"> </w:t>
            </w:r>
            <w:r>
              <w:rPr>
                <w:rFonts w:ascii="宋体" w:hAnsi="宋体" w:eastAsia="宋体" w:cs="宋体"/>
                <w:spacing w:val="-2"/>
                <w:sz w:val="18"/>
                <w:szCs w:val="18"/>
              </w:rPr>
              <w:t>进行验收，验收合格率达到</w:t>
            </w:r>
            <w:r>
              <w:rPr>
                <w:rFonts w:ascii="宋体" w:hAnsi="宋体" w:eastAsia="宋体" w:cs="宋体"/>
                <w:spacing w:val="-18"/>
                <w:sz w:val="18"/>
                <w:szCs w:val="18"/>
              </w:rPr>
              <w:t xml:space="preserve"> </w:t>
            </w:r>
            <w:r>
              <w:rPr>
                <w:rFonts w:ascii="宋体" w:hAnsi="宋体" w:eastAsia="宋体" w:cs="宋体"/>
                <w:spacing w:val="-2"/>
                <w:sz w:val="18"/>
                <w:szCs w:val="18"/>
              </w:rPr>
              <w:t>100%。</w:t>
            </w:r>
          </w:p>
        </w:tc>
      </w:tr>
      <w:tr w14:paraId="69233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restart"/>
            <w:tcBorders>
              <w:left w:val="nil"/>
              <w:bottom w:val="nil"/>
            </w:tcBorders>
            <w:textDirection w:val="tbRlV"/>
            <w:vAlign w:val="top"/>
          </w:tcPr>
          <w:p w14:paraId="7D78CF4A">
            <w:pPr>
              <w:spacing w:before="158" w:line="208" w:lineRule="auto"/>
              <w:ind w:left="2754"/>
              <w:rPr>
                <w:rFonts w:ascii="宋体" w:hAnsi="宋体" w:eastAsia="宋体" w:cs="宋体"/>
                <w:sz w:val="18"/>
                <w:szCs w:val="18"/>
              </w:rPr>
            </w:pPr>
            <w:r>
              <w:rPr>
                <w:rFonts w:ascii="宋体" w:hAnsi="宋体" w:eastAsia="宋体" w:cs="宋体"/>
                <w:b/>
                <w:bCs/>
                <w:spacing w:val="38"/>
                <w:sz w:val="18"/>
                <w:szCs w:val="18"/>
              </w:rPr>
              <w:t>绩效指标</w:t>
            </w:r>
          </w:p>
        </w:tc>
        <w:tc>
          <w:tcPr>
            <w:tcW w:w="1868" w:type="dxa"/>
            <w:gridSpan w:val="2"/>
            <w:vAlign w:val="top"/>
          </w:tcPr>
          <w:p w14:paraId="5E3D5D8D">
            <w:pPr>
              <w:spacing w:before="194" w:line="220" w:lineRule="auto"/>
              <w:ind w:left="578"/>
              <w:rPr>
                <w:rFonts w:ascii="宋体" w:hAnsi="宋体" w:eastAsia="宋体" w:cs="宋体"/>
                <w:sz w:val="18"/>
                <w:szCs w:val="18"/>
              </w:rPr>
            </w:pPr>
            <w:r>
              <w:rPr>
                <w:rFonts w:ascii="宋体" w:hAnsi="宋体" w:eastAsia="宋体" w:cs="宋体"/>
                <w:b/>
                <w:bCs/>
                <w:spacing w:val="-5"/>
                <w:sz w:val="18"/>
                <w:szCs w:val="18"/>
              </w:rPr>
              <w:t>一级指标</w:t>
            </w:r>
          </w:p>
        </w:tc>
        <w:tc>
          <w:tcPr>
            <w:tcW w:w="709" w:type="dxa"/>
            <w:vAlign w:val="top"/>
          </w:tcPr>
          <w:p w14:paraId="0E1C55D7">
            <w:pPr>
              <w:spacing w:before="194" w:line="219" w:lineRule="auto"/>
              <w:ind w:left="109"/>
              <w:rPr>
                <w:rFonts w:ascii="宋体" w:hAnsi="宋体" w:eastAsia="宋体" w:cs="宋体"/>
                <w:sz w:val="18"/>
                <w:szCs w:val="18"/>
              </w:rPr>
            </w:pPr>
            <w:r>
              <w:rPr>
                <w:rFonts w:ascii="宋体" w:hAnsi="宋体" w:eastAsia="宋体" w:cs="宋体"/>
                <w:b/>
                <w:bCs/>
                <w:spacing w:val="-4"/>
                <w:sz w:val="18"/>
                <w:szCs w:val="18"/>
              </w:rPr>
              <w:t>权重</w:t>
            </w:r>
          </w:p>
        </w:tc>
        <w:tc>
          <w:tcPr>
            <w:tcW w:w="1985" w:type="dxa"/>
            <w:gridSpan w:val="2"/>
            <w:vAlign w:val="top"/>
          </w:tcPr>
          <w:p w14:paraId="349A0C16">
            <w:pPr>
              <w:spacing w:before="194" w:line="220" w:lineRule="auto"/>
              <w:ind w:left="637"/>
              <w:rPr>
                <w:rFonts w:ascii="宋体" w:hAnsi="宋体" w:eastAsia="宋体" w:cs="宋体"/>
                <w:sz w:val="18"/>
                <w:szCs w:val="18"/>
              </w:rPr>
            </w:pPr>
            <w:r>
              <w:rPr>
                <w:rFonts w:ascii="宋体" w:hAnsi="宋体" w:eastAsia="宋体" w:cs="宋体"/>
                <w:b/>
                <w:bCs/>
                <w:spacing w:val="-4"/>
                <w:sz w:val="18"/>
                <w:szCs w:val="18"/>
              </w:rPr>
              <w:t>二级指标</w:t>
            </w:r>
          </w:p>
        </w:tc>
        <w:tc>
          <w:tcPr>
            <w:tcW w:w="2975" w:type="dxa"/>
            <w:gridSpan w:val="2"/>
            <w:vAlign w:val="top"/>
          </w:tcPr>
          <w:p w14:paraId="56984C45">
            <w:pPr>
              <w:spacing w:before="194" w:line="220" w:lineRule="auto"/>
              <w:ind w:left="1129"/>
              <w:rPr>
                <w:rFonts w:ascii="宋体" w:hAnsi="宋体" w:eastAsia="宋体" w:cs="宋体"/>
                <w:sz w:val="18"/>
                <w:szCs w:val="18"/>
              </w:rPr>
            </w:pPr>
            <w:r>
              <w:rPr>
                <w:rFonts w:ascii="宋体" w:hAnsi="宋体" w:eastAsia="宋体" w:cs="宋体"/>
                <w:b/>
                <w:bCs/>
                <w:spacing w:val="-4"/>
                <w:sz w:val="18"/>
                <w:szCs w:val="18"/>
              </w:rPr>
              <w:t>三级指标</w:t>
            </w:r>
          </w:p>
        </w:tc>
        <w:tc>
          <w:tcPr>
            <w:tcW w:w="1475" w:type="dxa"/>
            <w:tcBorders>
              <w:right w:val="nil"/>
            </w:tcBorders>
            <w:vAlign w:val="top"/>
          </w:tcPr>
          <w:p w14:paraId="554F09DF">
            <w:pPr>
              <w:spacing w:before="194" w:line="219" w:lineRule="auto"/>
              <w:ind w:left="471"/>
              <w:rPr>
                <w:rFonts w:ascii="宋体" w:hAnsi="宋体" w:eastAsia="宋体" w:cs="宋体"/>
                <w:sz w:val="18"/>
                <w:szCs w:val="18"/>
              </w:rPr>
            </w:pPr>
            <w:r>
              <w:rPr>
                <w:rFonts w:ascii="宋体" w:hAnsi="宋体" w:eastAsia="宋体" w:cs="宋体"/>
                <w:b/>
                <w:bCs/>
                <w:spacing w:val="-4"/>
                <w:sz w:val="18"/>
                <w:szCs w:val="18"/>
              </w:rPr>
              <w:t>指标值</w:t>
            </w:r>
          </w:p>
        </w:tc>
      </w:tr>
      <w:tr w14:paraId="00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1237CCFE">
            <w:pPr>
              <w:pStyle w:val="6"/>
            </w:pPr>
          </w:p>
        </w:tc>
        <w:tc>
          <w:tcPr>
            <w:tcW w:w="1868" w:type="dxa"/>
            <w:gridSpan w:val="2"/>
            <w:vAlign w:val="top"/>
          </w:tcPr>
          <w:p w14:paraId="1100AF4E">
            <w:pPr>
              <w:spacing w:before="196" w:line="218" w:lineRule="auto"/>
              <w:ind w:left="577"/>
              <w:rPr>
                <w:rFonts w:ascii="宋体" w:hAnsi="宋体" w:eastAsia="宋体" w:cs="宋体"/>
                <w:sz w:val="18"/>
                <w:szCs w:val="18"/>
              </w:rPr>
            </w:pPr>
            <w:r>
              <w:rPr>
                <w:rFonts w:ascii="宋体" w:hAnsi="宋体" w:eastAsia="宋体" w:cs="宋体"/>
                <w:spacing w:val="-2"/>
                <w:sz w:val="18"/>
                <w:szCs w:val="18"/>
              </w:rPr>
              <w:t>成本指标</w:t>
            </w:r>
          </w:p>
        </w:tc>
        <w:tc>
          <w:tcPr>
            <w:tcW w:w="709" w:type="dxa"/>
            <w:vAlign w:val="top"/>
          </w:tcPr>
          <w:p w14:paraId="4ACDD43D">
            <w:pPr>
              <w:spacing w:before="251" w:line="181" w:lineRule="auto"/>
              <w:ind w:left="268"/>
              <w:rPr>
                <w:rFonts w:ascii="宋体" w:hAnsi="宋体" w:eastAsia="宋体" w:cs="宋体"/>
                <w:sz w:val="18"/>
                <w:szCs w:val="18"/>
              </w:rPr>
            </w:pPr>
            <w:r>
              <w:rPr>
                <w:rFonts w:ascii="宋体" w:hAnsi="宋体" w:eastAsia="宋体" w:cs="宋体"/>
                <w:spacing w:val="-3"/>
                <w:sz w:val="18"/>
                <w:szCs w:val="18"/>
              </w:rPr>
              <w:t>20</w:t>
            </w:r>
          </w:p>
        </w:tc>
        <w:tc>
          <w:tcPr>
            <w:tcW w:w="1985" w:type="dxa"/>
            <w:gridSpan w:val="2"/>
            <w:vAlign w:val="top"/>
          </w:tcPr>
          <w:p w14:paraId="6FC9A8A7">
            <w:pPr>
              <w:spacing w:before="196" w:line="218" w:lineRule="auto"/>
              <w:ind w:left="455"/>
              <w:rPr>
                <w:rFonts w:ascii="宋体" w:hAnsi="宋体" w:eastAsia="宋体" w:cs="宋体"/>
                <w:sz w:val="18"/>
                <w:szCs w:val="18"/>
              </w:rPr>
            </w:pPr>
            <w:r>
              <w:rPr>
                <w:rFonts w:ascii="宋体" w:hAnsi="宋体" w:eastAsia="宋体" w:cs="宋体"/>
                <w:spacing w:val="-2"/>
                <w:sz w:val="18"/>
                <w:szCs w:val="18"/>
              </w:rPr>
              <w:t>经济成本指标</w:t>
            </w:r>
          </w:p>
        </w:tc>
        <w:tc>
          <w:tcPr>
            <w:tcW w:w="2975" w:type="dxa"/>
            <w:gridSpan w:val="2"/>
            <w:vAlign w:val="top"/>
          </w:tcPr>
          <w:p w14:paraId="48198F6C">
            <w:pPr>
              <w:spacing w:before="196" w:line="218" w:lineRule="auto"/>
              <w:ind w:left="951"/>
              <w:rPr>
                <w:rFonts w:ascii="宋体" w:hAnsi="宋体" w:eastAsia="宋体" w:cs="宋体"/>
                <w:sz w:val="18"/>
                <w:szCs w:val="18"/>
              </w:rPr>
            </w:pPr>
            <w:r>
              <w:rPr>
                <w:rFonts w:ascii="宋体" w:hAnsi="宋体" w:eastAsia="宋体" w:cs="宋体"/>
                <w:spacing w:val="-2"/>
                <w:sz w:val="18"/>
                <w:szCs w:val="18"/>
              </w:rPr>
              <w:t>成本控制情况</w:t>
            </w:r>
          </w:p>
        </w:tc>
        <w:tc>
          <w:tcPr>
            <w:tcW w:w="1475" w:type="dxa"/>
            <w:tcBorders>
              <w:right w:val="nil"/>
            </w:tcBorders>
            <w:vAlign w:val="top"/>
          </w:tcPr>
          <w:p w14:paraId="5E8DC907">
            <w:pPr>
              <w:spacing w:before="195" w:line="219" w:lineRule="auto"/>
              <w:ind w:left="200"/>
              <w:rPr>
                <w:rFonts w:ascii="宋体" w:hAnsi="宋体" w:eastAsia="宋体" w:cs="宋体"/>
                <w:sz w:val="18"/>
                <w:szCs w:val="18"/>
              </w:rPr>
            </w:pPr>
            <w:r>
              <w:rPr>
                <w:rFonts w:ascii="宋体" w:hAnsi="宋体" w:eastAsia="宋体" w:cs="宋体"/>
                <w:spacing w:val="-1"/>
                <w:sz w:val="18"/>
                <w:szCs w:val="18"/>
              </w:rPr>
              <w:t>在预算范围内</w:t>
            </w:r>
          </w:p>
        </w:tc>
      </w:tr>
      <w:tr w14:paraId="2019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5EACDB0B">
            <w:pPr>
              <w:pStyle w:val="6"/>
            </w:pPr>
          </w:p>
        </w:tc>
        <w:tc>
          <w:tcPr>
            <w:tcW w:w="1868" w:type="dxa"/>
            <w:gridSpan w:val="2"/>
            <w:vMerge w:val="restart"/>
            <w:tcBorders>
              <w:bottom w:val="nil"/>
            </w:tcBorders>
            <w:vAlign w:val="top"/>
          </w:tcPr>
          <w:p w14:paraId="308F1BCE">
            <w:pPr>
              <w:pStyle w:val="6"/>
            </w:pPr>
          </w:p>
          <w:p w14:paraId="28C9309B">
            <w:pPr>
              <w:pStyle w:val="6"/>
            </w:pPr>
          </w:p>
          <w:p w14:paraId="70BD3A93">
            <w:pPr>
              <w:pStyle w:val="6"/>
            </w:pPr>
          </w:p>
          <w:p w14:paraId="500EE686">
            <w:pPr>
              <w:pStyle w:val="6"/>
            </w:pPr>
          </w:p>
          <w:p w14:paraId="671DA468">
            <w:pPr>
              <w:pStyle w:val="6"/>
            </w:pPr>
          </w:p>
          <w:p w14:paraId="12435E83">
            <w:pPr>
              <w:pStyle w:val="6"/>
            </w:pPr>
          </w:p>
          <w:p w14:paraId="0054E41E">
            <w:pPr>
              <w:pStyle w:val="6"/>
            </w:pPr>
          </w:p>
          <w:p w14:paraId="460FFBF8">
            <w:pPr>
              <w:pStyle w:val="6"/>
            </w:pPr>
          </w:p>
          <w:p w14:paraId="2B111FEB">
            <w:pPr>
              <w:pStyle w:val="6"/>
            </w:pPr>
          </w:p>
          <w:p w14:paraId="3DACC93D">
            <w:pPr>
              <w:spacing w:before="59" w:line="219" w:lineRule="auto"/>
              <w:ind w:left="576"/>
              <w:rPr>
                <w:rFonts w:ascii="宋体" w:hAnsi="宋体" w:eastAsia="宋体" w:cs="宋体"/>
                <w:sz w:val="18"/>
                <w:szCs w:val="18"/>
              </w:rPr>
            </w:pPr>
            <w:r>
              <w:rPr>
                <w:rFonts w:ascii="宋体" w:hAnsi="宋体" w:eastAsia="宋体" w:cs="宋体"/>
                <w:spacing w:val="-2"/>
                <w:sz w:val="18"/>
                <w:szCs w:val="18"/>
              </w:rPr>
              <w:t>产出指标</w:t>
            </w:r>
          </w:p>
        </w:tc>
        <w:tc>
          <w:tcPr>
            <w:tcW w:w="709" w:type="dxa"/>
            <w:vMerge w:val="restart"/>
            <w:tcBorders>
              <w:bottom w:val="nil"/>
            </w:tcBorders>
            <w:vAlign w:val="top"/>
          </w:tcPr>
          <w:p w14:paraId="72DF9EF9">
            <w:pPr>
              <w:pStyle w:val="6"/>
              <w:spacing w:line="246" w:lineRule="auto"/>
            </w:pPr>
          </w:p>
          <w:p w14:paraId="407E46E1">
            <w:pPr>
              <w:pStyle w:val="6"/>
              <w:spacing w:line="246" w:lineRule="auto"/>
            </w:pPr>
          </w:p>
          <w:p w14:paraId="453245D8">
            <w:pPr>
              <w:pStyle w:val="6"/>
              <w:spacing w:line="246" w:lineRule="auto"/>
            </w:pPr>
          </w:p>
          <w:p w14:paraId="6F6C4D70">
            <w:pPr>
              <w:pStyle w:val="6"/>
              <w:spacing w:line="246" w:lineRule="auto"/>
            </w:pPr>
          </w:p>
          <w:p w14:paraId="4253D6C8">
            <w:pPr>
              <w:pStyle w:val="6"/>
              <w:spacing w:line="246" w:lineRule="auto"/>
            </w:pPr>
          </w:p>
          <w:p w14:paraId="2BB651A7">
            <w:pPr>
              <w:pStyle w:val="6"/>
              <w:spacing w:line="246" w:lineRule="auto"/>
            </w:pPr>
          </w:p>
          <w:p w14:paraId="2C8BCA4F">
            <w:pPr>
              <w:pStyle w:val="6"/>
              <w:spacing w:line="246" w:lineRule="auto"/>
            </w:pPr>
          </w:p>
          <w:p w14:paraId="495684DE">
            <w:pPr>
              <w:pStyle w:val="6"/>
              <w:spacing w:line="247" w:lineRule="auto"/>
            </w:pPr>
          </w:p>
          <w:p w14:paraId="6C56FD58">
            <w:pPr>
              <w:pStyle w:val="6"/>
              <w:spacing w:line="247" w:lineRule="auto"/>
            </w:pPr>
          </w:p>
          <w:p w14:paraId="70B525B1">
            <w:pPr>
              <w:spacing w:before="58" w:line="181" w:lineRule="auto"/>
              <w:ind w:left="265"/>
              <w:rPr>
                <w:rFonts w:ascii="宋体" w:hAnsi="宋体" w:eastAsia="宋体" w:cs="宋体"/>
                <w:sz w:val="18"/>
                <w:szCs w:val="18"/>
              </w:rPr>
            </w:pPr>
            <w:r>
              <w:rPr>
                <w:rFonts w:ascii="宋体" w:hAnsi="宋体" w:eastAsia="宋体" w:cs="宋体"/>
                <w:spacing w:val="-2"/>
                <w:sz w:val="18"/>
                <w:szCs w:val="18"/>
              </w:rPr>
              <w:t>40</w:t>
            </w:r>
          </w:p>
        </w:tc>
        <w:tc>
          <w:tcPr>
            <w:tcW w:w="1985" w:type="dxa"/>
            <w:gridSpan w:val="2"/>
            <w:vMerge w:val="restart"/>
            <w:tcBorders>
              <w:bottom w:val="nil"/>
            </w:tcBorders>
            <w:vAlign w:val="top"/>
          </w:tcPr>
          <w:p w14:paraId="7061ED6F">
            <w:pPr>
              <w:pStyle w:val="6"/>
              <w:spacing w:line="357" w:lineRule="auto"/>
            </w:pPr>
          </w:p>
          <w:p w14:paraId="176A56D9">
            <w:pPr>
              <w:pStyle w:val="6"/>
              <w:spacing w:line="357" w:lineRule="auto"/>
            </w:pPr>
          </w:p>
          <w:p w14:paraId="395BC821">
            <w:pPr>
              <w:spacing w:before="59" w:line="219" w:lineRule="auto"/>
              <w:ind w:left="635"/>
              <w:rPr>
                <w:rFonts w:ascii="宋体" w:hAnsi="宋体" w:eastAsia="宋体" w:cs="宋体"/>
                <w:sz w:val="18"/>
                <w:szCs w:val="18"/>
              </w:rPr>
            </w:pPr>
            <w:r>
              <w:rPr>
                <w:rFonts w:ascii="宋体" w:hAnsi="宋体" w:eastAsia="宋体" w:cs="宋体"/>
                <w:spacing w:val="-2"/>
                <w:sz w:val="18"/>
                <w:szCs w:val="18"/>
              </w:rPr>
              <w:t>数量指标</w:t>
            </w:r>
          </w:p>
        </w:tc>
        <w:tc>
          <w:tcPr>
            <w:tcW w:w="2975" w:type="dxa"/>
            <w:gridSpan w:val="2"/>
            <w:vAlign w:val="top"/>
          </w:tcPr>
          <w:p w14:paraId="121EA606">
            <w:pPr>
              <w:spacing w:before="195" w:line="219" w:lineRule="auto"/>
              <w:ind w:left="1042"/>
              <w:rPr>
                <w:rFonts w:ascii="宋体" w:hAnsi="宋体" w:eastAsia="宋体" w:cs="宋体"/>
                <w:sz w:val="18"/>
                <w:szCs w:val="18"/>
              </w:rPr>
            </w:pPr>
            <w:r>
              <w:rPr>
                <w:rFonts w:ascii="宋体" w:hAnsi="宋体" w:eastAsia="宋体" w:cs="宋体"/>
                <w:spacing w:val="-2"/>
                <w:sz w:val="18"/>
                <w:szCs w:val="18"/>
              </w:rPr>
              <w:t>设备购置数</w:t>
            </w:r>
          </w:p>
        </w:tc>
        <w:tc>
          <w:tcPr>
            <w:tcW w:w="1475" w:type="dxa"/>
            <w:tcBorders>
              <w:right w:val="nil"/>
            </w:tcBorders>
            <w:vAlign w:val="top"/>
          </w:tcPr>
          <w:p w14:paraId="16468480">
            <w:pPr>
              <w:spacing w:before="195" w:line="219" w:lineRule="auto"/>
              <w:ind w:left="356"/>
              <w:rPr>
                <w:rFonts w:ascii="宋体" w:hAnsi="宋体" w:eastAsia="宋体" w:cs="宋体"/>
                <w:sz w:val="18"/>
                <w:szCs w:val="18"/>
              </w:rPr>
            </w:pPr>
            <w:r>
              <w:rPr>
                <w:rFonts w:ascii="宋体" w:hAnsi="宋体" w:eastAsia="宋体" w:cs="宋体"/>
                <w:spacing w:val="-3"/>
                <w:sz w:val="18"/>
                <w:szCs w:val="18"/>
              </w:rPr>
              <w:t>=20</w:t>
            </w:r>
            <w:r>
              <w:rPr>
                <w:rFonts w:ascii="宋体" w:hAnsi="宋体" w:eastAsia="宋体" w:cs="宋体"/>
                <w:spacing w:val="-34"/>
                <w:sz w:val="18"/>
                <w:szCs w:val="18"/>
              </w:rPr>
              <w:t xml:space="preserve"> </w:t>
            </w:r>
            <w:r>
              <w:rPr>
                <w:rFonts w:ascii="宋体" w:hAnsi="宋体" w:eastAsia="宋体" w:cs="宋体"/>
                <w:spacing w:val="-3"/>
                <w:sz w:val="18"/>
                <w:szCs w:val="18"/>
              </w:rPr>
              <w:t>个/台</w:t>
            </w:r>
          </w:p>
        </w:tc>
      </w:tr>
      <w:tr w14:paraId="029B6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26B3E5E2">
            <w:pPr>
              <w:pStyle w:val="6"/>
            </w:pPr>
          </w:p>
        </w:tc>
        <w:tc>
          <w:tcPr>
            <w:tcW w:w="1868" w:type="dxa"/>
            <w:gridSpan w:val="2"/>
            <w:vMerge w:val="continue"/>
            <w:tcBorders>
              <w:top w:val="nil"/>
              <w:bottom w:val="nil"/>
            </w:tcBorders>
            <w:vAlign w:val="top"/>
          </w:tcPr>
          <w:p w14:paraId="54AEC1C9">
            <w:pPr>
              <w:pStyle w:val="6"/>
            </w:pPr>
          </w:p>
        </w:tc>
        <w:tc>
          <w:tcPr>
            <w:tcW w:w="709" w:type="dxa"/>
            <w:vMerge w:val="continue"/>
            <w:tcBorders>
              <w:top w:val="nil"/>
              <w:bottom w:val="nil"/>
            </w:tcBorders>
            <w:vAlign w:val="top"/>
          </w:tcPr>
          <w:p w14:paraId="4BF03A19">
            <w:pPr>
              <w:pStyle w:val="6"/>
            </w:pPr>
          </w:p>
        </w:tc>
        <w:tc>
          <w:tcPr>
            <w:tcW w:w="1985" w:type="dxa"/>
            <w:gridSpan w:val="2"/>
            <w:vMerge w:val="continue"/>
            <w:tcBorders>
              <w:top w:val="nil"/>
              <w:bottom w:val="nil"/>
            </w:tcBorders>
            <w:vAlign w:val="top"/>
          </w:tcPr>
          <w:p w14:paraId="7EE92410">
            <w:pPr>
              <w:pStyle w:val="6"/>
            </w:pPr>
          </w:p>
        </w:tc>
        <w:tc>
          <w:tcPr>
            <w:tcW w:w="2975" w:type="dxa"/>
            <w:gridSpan w:val="2"/>
            <w:vAlign w:val="top"/>
          </w:tcPr>
          <w:p w14:paraId="7CC3FAD9">
            <w:pPr>
              <w:spacing w:before="196" w:line="219" w:lineRule="auto"/>
              <w:ind w:left="770"/>
              <w:rPr>
                <w:rFonts w:ascii="宋体" w:hAnsi="宋体" w:eastAsia="宋体" w:cs="宋体"/>
                <w:sz w:val="18"/>
                <w:szCs w:val="18"/>
              </w:rPr>
            </w:pPr>
            <w:r>
              <w:rPr>
                <w:rFonts w:ascii="宋体" w:hAnsi="宋体" w:eastAsia="宋体" w:cs="宋体"/>
                <w:spacing w:val="-1"/>
                <w:sz w:val="18"/>
                <w:szCs w:val="18"/>
              </w:rPr>
              <w:t>法庭零星维修项目</w:t>
            </w:r>
          </w:p>
        </w:tc>
        <w:tc>
          <w:tcPr>
            <w:tcW w:w="1475" w:type="dxa"/>
            <w:tcBorders>
              <w:right w:val="nil"/>
            </w:tcBorders>
            <w:vAlign w:val="top"/>
          </w:tcPr>
          <w:p w14:paraId="4EC2C909">
            <w:pPr>
              <w:spacing w:before="196" w:line="220" w:lineRule="auto"/>
              <w:ind w:left="536"/>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38"/>
                <w:sz w:val="18"/>
                <w:szCs w:val="18"/>
              </w:rPr>
              <w:t xml:space="preserve"> </w:t>
            </w:r>
            <w:r>
              <w:rPr>
                <w:rFonts w:ascii="宋体" w:hAnsi="宋体" w:eastAsia="宋体" w:cs="宋体"/>
                <w:spacing w:val="-2"/>
                <w:sz w:val="18"/>
                <w:szCs w:val="18"/>
              </w:rPr>
              <w:t>项</w:t>
            </w:r>
          </w:p>
        </w:tc>
      </w:tr>
      <w:tr w14:paraId="0B01D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03E1622F">
            <w:pPr>
              <w:pStyle w:val="6"/>
            </w:pPr>
          </w:p>
        </w:tc>
        <w:tc>
          <w:tcPr>
            <w:tcW w:w="1868" w:type="dxa"/>
            <w:gridSpan w:val="2"/>
            <w:vMerge w:val="continue"/>
            <w:tcBorders>
              <w:top w:val="nil"/>
              <w:bottom w:val="nil"/>
            </w:tcBorders>
            <w:vAlign w:val="top"/>
          </w:tcPr>
          <w:p w14:paraId="2B9BC868">
            <w:pPr>
              <w:pStyle w:val="6"/>
            </w:pPr>
          </w:p>
        </w:tc>
        <w:tc>
          <w:tcPr>
            <w:tcW w:w="709" w:type="dxa"/>
            <w:vMerge w:val="continue"/>
            <w:tcBorders>
              <w:top w:val="nil"/>
              <w:bottom w:val="nil"/>
            </w:tcBorders>
            <w:vAlign w:val="top"/>
          </w:tcPr>
          <w:p w14:paraId="0527E4F3">
            <w:pPr>
              <w:pStyle w:val="6"/>
            </w:pPr>
          </w:p>
        </w:tc>
        <w:tc>
          <w:tcPr>
            <w:tcW w:w="1985" w:type="dxa"/>
            <w:gridSpan w:val="2"/>
            <w:vMerge w:val="continue"/>
            <w:tcBorders>
              <w:top w:val="nil"/>
            </w:tcBorders>
            <w:vAlign w:val="top"/>
          </w:tcPr>
          <w:p w14:paraId="53B68A2C">
            <w:pPr>
              <w:pStyle w:val="6"/>
            </w:pPr>
          </w:p>
        </w:tc>
        <w:tc>
          <w:tcPr>
            <w:tcW w:w="2975" w:type="dxa"/>
            <w:gridSpan w:val="2"/>
            <w:vAlign w:val="top"/>
          </w:tcPr>
          <w:p w14:paraId="393D8E2A">
            <w:pPr>
              <w:spacing w:before="197" w:line="219" w:lineRule="auto"/>
              <w:ind w:left="950"/>
              <w:rPr>
                <w:rFonts w:ascii="宋体" w:hAnsi="宋体" w:eastAsia="宋体" w:cs="宋体"/>
                <w:sz w:val="18"/>
                <w:szCs w:val="18"/>
              </w:rPr>
            </w:pPr>
            <w:r>
              <w:rPr>
                <w:rFonts w:ascii="宋体" w:hAnsi="宋体" w:eastAsia="宋体" w:cs="宋体"/>
                <w:spacing w:val="-1"/>
                <w:sz w:val="18"/>
                <w:szCs w:val="18"/>
              </w:rPr>
              <w:t>保障法庭个数</w:t>
            </w:r>
          </w:p>
        </w:tc>
        <w:tc>
          <w:tcPr>
            <w:tcW w:w="1475" w:type="dxa"/>
            <w:tcBorders>
              <w:right w:val="nil"/>
            </w:tcBorders>
            <w:vAlign w:val="top"/>
          </w:tcPr>
          <w:p w14:paraId="55A5839B">
            <w:pPr>
              <w:spacing w:before="197" w:line="219" w:lineRule="auto"/>
              <w:ind w:left="536"/>
              <w:rPr>
                <w:rFonts w:ascii="宋体" w:hAnsi="宋体" w:eastAsia="宋体" w:cs="宋体"/>
                <w:sz w:val="18"/>
                <w:szCs w:val="18"/>
              </w:rPr>
            </w:pPr>
            <w:r>
              <w:rPr>
                <w:rFonts w:ascii="宋体" w:hAnsi="宋体" w:eastAsia="宋体" w:cs="宋体"/>
                <w:spacing w:val="-2"/>
                <w:sz w:val="18"/>
                <w:szCs w:val="18"/>
              </w:rPr>
              <w:t>=6</w:t>
            </w:r>
            <w:r>
              <w:rPr>
                <w:rFonts w:ascii="宋体" w:hAnsi="宋体" w:eastAsia="宋体" w:cs="宋体"/>
                <w:spacing w:val="-38"/>
                <w:sz w:val="18"/>
                <w:szCs w:val="18"/>
              </w:rPr>
              <w:t xml:space="preserve"> </w:t>
            </w:r>
            <w:r>
              <w:rPr>
                <w:rFonts w:ascii="宋体" w:hAnsi="宋体" w:eastAsia="宋体" w:cs="宋体"/>
                <w:spacing w:val="-2"/>
                <w:sz w:val="18"/>
                <w:szCs w:val="18"/>
              </w:rPr>
              <w:t>个</w:t>
            </w:r>
          </w:p>
        </w:tc>
      </w:tr>
      <w:tr w14:paraId="4F454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3282B239">
            <w:pPr>
              <w:pStyle w:val="6"/>
            </w:pPr>
          </w:p>
        </w:tc>
        <w:tc>
          <w:tcPr>
            <w:tcW w:w="1868" w:type="dxa"/>
            <w:gridSpan w:val="2"/>
            <w:vMerge w:val="continue"/>
            <w:tcBorders>
              <w:top w:val="nil"/>
              <w:bottom w:val="nil"/>
            </w:tcBorders>
            <w:vAlign w:val="top"/>
          </w:tcPr>
          <w:p w14:paraId="6A9256FB">
            <w:pPr>
              <w:pStyle w:val="6"/>
            </w:pPr>
          </w:p>
        </w:tc>
        <w:tc>
          <w:tcPr>
            <w:tcW w:w="709" w:type="dxa"/>
            <w:vMerge w:val="continue"/>
            <w:tcBorders>
              <w:top w:val="nil"/>
              <w:bottom w:val="nil"/>
            </w:tcBorders>
            <w:vAlign w:val="top"/>
          </w:tcPr>
          <w:p w14:paraId="176D21A8">
            <w:pPr>
              <w:pStyle w:val="6"/>
            </w:pPr>
          </w:p>
        </w:tc>
        <w:tc>
          <w:tcPr>
            <w:tcW w:w="1985" w:type="dxa"/>
            <w:gridSpan w:val="2"/>
            <w:vMerge w:val="restart"/>
            <w:tcBorders>
              <w:bottom w:val="nil"/>
            </w:tcBorders>
            <w:vAlign w:val="top"/>
          </w:tcPr>
          <w:p w14:paraId="704C644E">
            <w:pPr>
              <w:pStyle w:val="6"/>
              <w:spacing w:line="358" w:lineRule="auto"/>
            </w:pPr>
          </w:p>
          <w:p w14:paraId="5D4D0B41">
            <w:pPr>
              <w:pStyle w:val="6"/>
              <w:spacing w:line="359" w:lineRule="auto"/>
            </w:pPr>
          </w:p>
          <w:p w14:paraId="20F03DD4">
            <w:pPr>
              <w:spacing w:before="59" w:line="220" w:lineRule="auto"/>
              <w:ind w:left="633"/>
              <w:rPr>
                <w:rFonts w:ascii="宋体" w:hAnsi="宋体" w:eastAsia="宋体" w:cs="宋体"/>
                <w:sz w:val="18"/>
                <w:szCs w:val="18"/>
              </w:rPr>
            </w:pPr>
            <w:r>
              <w:rPr>
                <w:rFonts w:ascii="宋体" w:hAnsi="宋体" w:eastAsia="宋体" w:cs="宋体"/>
                <w:spacing w:val="-2"/>
                <w:sz w:val="18"/>
                <w:szCs w:val="18"/>
              </w:rPr>
              <w:t>质量指标</w:t>
            </w:r>
          </w:p>
        </w:tc>
        <w:tc>
          <w:tcPr>
            <w:tcW w:w="2975" w:type="dxa"/>
            <w:gridSpan w:val="2"/>
            <w:vAlign w:val="top"/>
          </w:tcPr>
          <w:p w14:paraId="178C82C9">
            <w:pPr>
              <w:spacing w:before="198" w:line="219" w:lineRule="auto"/>
              <w:ind w:left="770"/>
              <w:rPr>
                <w:rFonts w:ascii="宋体" w:hAnsi="宋体" w:eastAsia="宋体" w:cs="宋体"/>
                <w:sz w:val="18"/>
                <w:szCs w:val="18"/>
              </w:rPr>
            </w:pPr>
            <w:r>
              <w:rPr>
                <w:rFonts w:ascii="宋体" w:hAnsi="宋体" w:eastAsia="宋体" w:cs="宋体"/>
                <w:spacing w:val="-1"/>
                <w:sz w:val="18"/>
                <w:szCs w:val="18"/>
              </w:rPr>
              <w:t>法庭水电暖畅通率</w:t>
            </w:r>
          </w:p>
        </w:tc>
        <w:tc>
          <w:tcPr>
            <w:tcW w:w="1475" w:type="dxa"/>
            <w:tcBorders>
              <w:right w:val="nil"/>
            </w:tcBorders>
            <w:vAlign w:val="top"/>
          </w:tcPr>
          <w:p w14:paraId="192BD6A5">
            <w:pPr>
              <w:spacing w:before="198" w:line="220" w:lineRule="auto"/>
              <w:ind w:left="266"/>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27"/>
                <w:sz w:val="18"/>
                <w:szCs w:val="18"/>
              </w:rPr>
              <w:t xml:space="preserve"> </w:t>
            </w:r>
            <w:r>
              <w:rPr>
                <w:rFonts w:ascii="宋体" w:hAnsi="宋体" w:eastAsia="宋体" w:cs="宋体"/>
                <w:spacing w:val="-3"/>
                <w:sz w:val="18"/>
                <w:szCs w:val="18"/>
              </w:rPr>
              <w:t>百分比</w:t>
            </w:r>
          </w:p>
        </w:tc>
      </w:tr>
      <w:tr w14:paraId="5EEB5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1E66B473">
            <w:pPr>
              <w:pStyle w:val="6"/>
            </w:pPr>
          </w:p>
        </w:tc>
        <w:tc>
          <w:tcPr>
            <w:tcW w:w="1868" w:type="dxa"/>
            <w:gridSpan w:val="2"/>
            <w:vMerge w:val="continue"/>
            <w:tcBorders>
              <w:top w:val="nil"/>
              <w:bottom w:val="nil"/>
            </w:tcBorders>
            <w:vAlign w:val="top"/>
          </w:tcPr>
          <w:p w14:paraId="1953CA99">
            <w:pPr>
              <w:pStyle w:val="6"/>
            </w:pPr>
          </w:p>
        </w:tc>
        <w:tc>
          <w:tcPr>
            <w:tcW w:w="709" w:type="dxa"/>
            <w:vMerge w:val="continue"/>
            <w:tcBorders>
              <w:top w:val="nil"/>
              <w:bottom w:val="nil"/>
            </w:tcBorders>
            <w:vAlign w:val="top"/>
          </w:tcPr>
          <w:p w14:paraId="2F6EF499">
            <w:pPr>
              <w:pStyle w:val="6"/>
            </w:pPr>
          </w:p>
        </w:tc>
        <w:tc>
          <w:tcPr>
            <w:tcW w:w="1985" w:type="dxa"/>
            <w:gridSpan w:val="2"/>
            <w:vMerge w:val="continue"/>
            <w:tcBorders>
              <w:top w:val="nil"/>
              <w:bottom w:val="nil"/>
            </w:tcBorders>
            <w:vAlign w:val="top"/>
          </w:tcPr>
          <w:p w14:paraId="6519E281">
            <w:pPr>
              <w:pStyle w:val="6"/>
            </w:pPr>
          </w:p>
        </w:tc>
        <w:tc>
          <w:tcPr>
            <w:tcW w:w="2975" w:type="dxa"/>
            <w:gridSpan w:val="2"/>
            <w:vAlign w:val="top"/>
          </w:tcPr>
          <w:p w14:paraId="3D19BB91">
            <w:pPr>
              <w:spacing w:before="198" w:line="219" w:lineRule="auto"/>
              <w:ind w:left="500"/>
              <w:rPr>
                <w:rFonts w:ascii="宋体" w:hAnsi="宋体" w:eastAsia="宋体" w:cs="宋体"/>
                <w:sz w:val="18"/>
                <w:szCs w:val="18"/>
              </w:rPr>
            </w:pPr>
            <w:r>
              <w:rPr>
                <w:rFonts w:ascii="宋体" w:hAnsi="宋体" w:eastAsia="宋体" w:cs="宋体"/>
                <w:spacing w:val="-1"/>
                <w:sz w:val="18"/>
                <w:szCs w:val="18"/>
              </w:rPr>
              <w:t>法庭零星维修验收合格率</w:t>
            </w:r>
          </w:p>
        </w:tc>
        <w:tc>
          <w:tcPr>
            <w:tcW w:w="1475" w:type="dxa"/>
            <w:tcBorders>
              <w:right w:val="nil"/>
            </w:tcBorders>
            <w:vAlign w:val="top"/>
          </w:tcPr>
          <w:p w14:paraId="288215CB">
            <w:pPr>
              <w:spacing w:before="198" w:line="220" w:lineRule="auto"/>
              <w:ind w:left="266"/>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27"/>
                <w:sz w:val="18"/>
                <w:szCs w:val="18"/>
              </w:rPr>
              <w:t xml:space="preserve"> </w:t>
            </w:r>
            <w:r>
              <w:rPr>
                <w:rFonts w:ascii="宋体" w:hAnsi="宋体" w:eastAsia="宋体" w:cs="宋体"/>
                <w:spacing w:val="-3"/>
                <w:sz w:val="18"/>
                <w:szCs w:val="18"/>
              </w:rPr>
              <w:t>百分比</w:t>
            </w:r>
          </w:p>
        </w:tc>
      </w:tr>
      <w:tr w14:paraId="5B31C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2E570DE3">
            <w:pPr>
              <w:pStyle w:val="6"/>
            </w:pPr>
          </w:p>
        </w:tc>
        <w:tc>
          <w:tcPr>
            <w:tcW w:w="1868" w:type="dxa"/>
            <w:gridSpan w:val="2"/>
            <w:vMerge w:val="continue"/>
            <w:tcBorders>
              <w:top w:val="nil"/>
              <w:bottom w:val="nil"/>
            </w:tcBorders>
            <w:vAlign w:val="top"/>
          </w:tcPr>
          <w:p w14:paraId="1F51E3EA">
            <w:pPr>
              <w:pStyle w:val="6"/>
            </w:pPr>
          </w:p>
        </w:tc>
        <w:tc>
          <w:tcPr>
            <w:tcW w:w="709" w:type="dxa"/>
            <w:vMerge w:val="continue"/>
            <w:tcBorders>
              <w:top w:val="nil"/>
              <w:bottom w:val="nil"/>
            </w:tcBorders>
            <w:vAlign w:val="top"/>
          </w:tcPr>
          <w:p w14:paraId="7D8535B9">
            <w:pPr>
              <w:pStyle w:val="6"/>
            </w:pPr>
          </w:p>
        </w:tc>
        <w:tc>
          <w:tcPr>
            <w:tcW w:w="1985" w:type="dxa"/>
            <w:gridSpan w:val="2"/>
            <w:vMerge w:val="continue"/>
            <w:tcBorders>
              <w:top w:val="nil"/>
            </w:tcBorders>
            <w:vAlign w:val="top"/>
          </w:tcPr>
          <w:p w14:paraId="67965BD0">
            <w:pPr>
              <w:pStyle w:val="6"/>
            </w:pPr>
          </w:p>
        </w:tc>
        <w:tc>
          <w:tcPr>
            <w:tcW w:w="2975" w:type="dxa"/>
            <w:gridSpan w:val="2"/>
            <w:vAlign w:val="top"/>
          </w:tcPr>
          <w:p w14:paraId="68F99216">
            <w:pPr>
              <w:spacing w:before="199" w:line="219" w:lineRule="auto"/>
              <w:ind w:left="682"/>
              <w:rPr>
                <w:rFonts w:ascii="宋体" w:hAnsi="宋体" w:eastAsia="宋体" w:cs="宋体"/>
                <w:sz w:val="18"/>
                <w:szCs w:val="18"/>
              </w:rPr>
            </w:pPr>
            <w:r>
              <w:rPr>
                <w:rFonts w:ascii="宋体" w:hAnsi="宋体" w:eastAsia="宋体" w:cs="宋体"/>
                <w:spacing w:val="-1"/>
                <w:sz w:val="18"/>
                <w:szCs w:val="18"/>
              </w:rPr>
              <w:t>设备购置验收合格率</w:t>
            </w:r>
          </w:p>
        </w:tc>
        <w:tc>
          <w:tcPr>
            <w:tcW w:w="1475" w:type="dxa"/>
            <w:tcBorders>
              <w:right w:val="nil"/>
            </w:tcBorders>
            <w:vAlign w:val="top"/>
          </w:tcPr>
          <w:p w14:paraId="7FCF4748">
            <w:pPr>
              <w:spacing w:before="199" w:line="220" w:lineRule="auto"/>
              <w:ind w:left="266"/>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27"/>
                <w:sz w:val="18"/>
                <w:szCs w:val="18"/>
              </w:rPr>
              <w:t xml:space="preserve"> </w:t>
            </w:r>
            <w:r>
              <w:rPr>
                <w:rFonts w:ascii="宋体" w:hAnsi="宋体" w:eastAsia="宋体" w:cs="宋体"/>
                <w:spacing w:val="-3"/>
                <w:sz w:val="18"/>
                <w:szCs w:val="18"/>
              </w:rPr>
              <w:t>百分比</w:t>
            </w:r>
          </w:p>
        </w:tc>
      </w:tr>
      <w:tr w14:paraId="3500A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vMerge w:val="continue"/>
            <w:tcBorders>
              <w:top w:val="nil"/>
              <w:left w:val="nil"/>
              <w:bottom w:val="nil"/>
            </w:tcBorders>
            <w:textDirection w:val="tbRlV"/>
            <w:vAlign w:val="top"/>
          </w:tcPr>
          <w:p w14:paraId="7C05AD0A">
            <w:pPr>
              <w:pStyle w:val="6"/>
            </w:pPr>
          </w:p>
        </w:tc>
        <w:tc>
          <w:tcPr>
            <w:tcW w:w="1868" w:type="dxa"/>
            <w:gridSpan w:val="2"/>
            <w:vMerge w:val="continue"/>
            <w:tcBorders>
              <w:top w:val="nil"/>
              <w:bottom w:val="nil"/>
            </w:tcBorders>
            <w:vAlign w:val="top"/>
          </w:tcPr>
          <w:p w14:paraId="22803377">
            <w:pPr>
              <w:pStyle w:val="6"/>
            </w:pPr>
          </w:p>
        </w:tc>
        <w:tc>
          <w:tcPr>
            <w:tcW w:w="709" w:type="dxa"/>
            <w:vMerge w:val="continue"/>
            <w:tcBorders>
              <w:top w:val="nil"/>
              <w:bottom w:val="nil"/>
            </w:tcBorders>
            <w:vAlign w:val="top"/>
          </w:tcPr>
          <w:p w14:paraId="087DF000">
            <w:pPr>
              <w:pStyle w:val="6"/>
            </w:pPr>
          </w:p>
        </w:tc>
        <w:tc>
          <w:tcPr>
            <w:tcW w:w="1985" w:type="dxa"/>
            <w:gridSpan w:val="2"/>
            <w:vMerge w:val="restart"/>
            <w:tcBorders>
              <w:bottom w:val="nil"/>
            </w:tcBorders>
            <w:vAlign w:val="top"/>
          </w:tcPr>
          <w:p w14:paraId="13E02D26">
            <w:pPr>
              <w:pStyle w:val="6"/>
              <w:spacing w:line="430" w:lineRule="auto"/>
            </w:pPr>
          </w:p>
          <w:p w14:paraId="1FB42EB4">
            <w:pPr>
              <w:spacing w:before="58" w:line="220" w:lineRule="auto"/>
              <w:ind w:left="646"/>
              <w:rPr>
                <w:rFonts w:ascii="宋体" w:hAnsi="宋体" w:eastAsia="宋体" w:cs="宋体"/>
                <w:sz w:val="18"/>
                <w:szCs w:val="18"/>
              </w:rPr>
            </w:pPr>
            <w:r>
              <w:rPr>
                <w:rFonts w:ascii="宋体" w:hAnsi="宋体" w:eastAsia="宋体" w:cs="宋体"/>
                <w:spacing w:val="-4"/>
                <w:sz w:val="18"/>
                <w:szCs w:val="18"/>
              </w:rPr>
              <w:t>时效指标</w:t>
            </w:r>
          </w:p>
        </w:tc>
        <w:tc>
          <w:tcPr>
            <w:tcW w:w="2975" w:type="dxa"/>
            <w:gridSpan w:val="2"/>
            <w:vAlign w:val="top"/>
          </w:tcPr>
          <w:p w14:paraId="5D7F4B9A">
            <w:pPr>
              <w:spacing w:before="200" w:line="220" w:lineRule="auto"/>
              <w:ind w:left="862"/>
              <w:rPr>
                <w:rFonts w:ascii="宋体" w:hAnsi="宋体" w:eastAsia="宋体" w:cs="宋体"/>
                <w:sz w:val="18"/>
                <w:szCs w:val="18"/>
              </w:rPr>
            </w:pPr>
            <w:r>
              <w:rPr>
                <w:rFonts w:ascii="宋体" w:hAnsi="宋体" w:eastAsia="宋体" w:cs="宋体"/>
                <w:spacing w:val="-2"/>
                <w:sz w:val="18"/>
                <w:szCs w:val="18"/>
              </w:rPr>
              <w:t>设备购置及时性</w:t>
            </w:r>
          </w:p>
        </w:tc>
        <w:tc>
          <w:tcPr>
            <w:tcW w:w="1475" w:type="dxa"/>
            <w:tcBorders>
              <w:right w:val="nil"/>
            </w:tcBorders>
            <w:vAlign w:val="top"/>
          </w:tcPr>
          <w:p w14:paraId="019D167D">
            <w:pPr>
              <w:spacing w:before="200" w:line="221" w:lineRule="auto"/>
              <w:ind w:left="559"/>
              <w:rPr>
                <w:rFonts w:ascii="宋体" w:hAnsi="宋体" w:eastAsia="宋体" w:cs="宋体"/>
                <w:sz w:val="18"/>
                <w:szCs w:val="18"/>
              </w:rPr>
            </w:pPr>
            <w:r>
              <w:rPr>
                <w:rFonts w:ascii="宋体" w:hAnsi="宋体" w:eastAsia="宋体" w:cs="宋体"/>
                <w:spacing w:val="-2"/>
                <w:sz w:val="18"/>
                <w:szCs w:val="18"/>
              </w:rPr>
              <w:t>及时</w:t>
            </w:r>
          </w:p>
        </w:tc>
      </w:tr>
      <w:tr w14:paraId="66FA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08" w:type="dxa"/>
            <w:vMerge w:val="continue"/>
            <w:tcBorders>
              <w:top w:val="nil"/>
              <w:left w:val="nil"/>
              <w:bottom w:val="nil"/>
            </w:tcBorders>
            <w:textDirection w:val="tbRlV"/>
            <w:vAlign w:val="top"/>
          </w:tcPr>
          <w:p w14:paraId="58994152">
            <w:pPr>
              <w:pStyle w:val="6"/>
            </w:pPr>
          </w:p>
        </w:tc>
        <w:tc>
          <w:tcPr>
            <w:tcW w:w="1868" w:type="dxa"/>
            <w:gridSpan w:val="2"/>
            <w:vMerge w:val="continue"/>
            <w:tcBorders>
              <w:top w:val="nil"/>
            </w:tcBorders>
            <w:vAlign w:val="top"/>
          </w:tcPr>
          <w:p w14:paraId="538F016A">
            <w:pPr>
              <w:pStyle w:val="6"/>
            </w:pPr>
          </w:p>
        </w:tc>
        <w:tc>
          <w:tcPr>
            <w:tcW w:w="709" w:type="dxa"/>
            <w:vMerge w:val="continue"/>
            <w:tcBorders>
              <w:top w:val="nil"/>
            </w:tcBorders>
            <w:vAlign w:val="top"/>
          </w:tcPr>
          <w:p w14:paraId="59168323">
            <w:pPr>
              <w:pStyle w:val="6"/>
            </w:pPr>
          </w:p>
        </w:tc>
        <w:tc>
          <w:tcPr>
            <w:tcW w:w="1985" w:type="dxa"/>
            <w:gridSpan w:val="2"/>
            <w:vMerge w:val="continue"/>
            <w:tcBorders>
              <w:top w:val="nil"/>
            </w:tcBorders>
            <w:vAlign w:val="top"/>
          </w:tcPr>
          <w:p w14:paraId="4A01F84F">
            <w:pPr>
              <w:pStyle w:val="6"/>
            </w:pPr>
          </w:p>
        </w:tc>
        <w:tc>
          <w:tcPr>
            <w:tcW w:w="2975" w:type="dxa"/>
            <w:gridSpan w:val="2"/>
            <w:vAlign w:val="top"/>
          </w:tcPr>
          <w:p w14:paraId="47D412F6">
            <w:pPr>
              <w:spacing w:before="201" w:line="219" w:lineRule="auto"/>
              <w:ind w:left="680"/>
              <w:rPr>
                <w:rFonts w:ascii="宋体" w:hAnsi="宋体" w:eastAsia="宋体" w:cs="宋体"/>
                <w:sz w:val="18"/>
                <w:szCs w:val="18"/>
              </w:rPr>
            </w:pPr>
            <w:r>
              <w:rPr>
                <w:rFonts w:ascii="宋体" w:hAnsi="宋体" w:eastAsia="宋体" w:cs="宋体"/>
                <w:spacing w:val="-1"/>
                <w:sz w:val="18"/>
                <w:szCs w:val="18"/>
              </w:rPr>
              <w:t>零星维修工作及时性</w:t>
            </w:r>
          </w:p>
        </w:tc>
        <w:tc>
          <w:tcPr>
            <w:tcW w:w="1475" w:type="dxa"/>
            <w:tcBorders>
              <w:right w:val="nil"/>
            </w:tcBorders>
            <w:vAlign w:val="top"/>
          </w:tcPr>
          <w:p w14:paraId="713351DE">
            <w:pPr>
              <w:spacing w:before="201" w:line="221" w:lineRule="auto"/>
              <w:ind w:left="559"/>
              <w:rPr>
                <w:rFonts w:ascii="宋体" w:hAnsi="宋体" w:eastAsia="宋体" w:cs="宋体"/>
                <w:sz w:val="18"/>
                <w:szCs w:val="18"/>
              </w:rPr>
            </w:pPr>
            <w:r>
              <w:rPr>
                <w:rFonts w:ascii="宋体" w:hAnsi="宋体" w:eastAsia="宋体" w:cs="宋体"/>
                <w:spacing w:val="-2"/>
                <w:sz w:val="18"/>
                <w:szCs w:val="18"/>
              </w:rPr>
              <w:t>及时</w:t>
            </w:r>
          </w:p>
        </w:tc>
      </w:tr>
      <w:tr w14:paraId="6C303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08" w:type="dxa"/>
            <w:vMerge w:val="continue"/>
            <w:tcBorders>
              <w:top w:val="nil"/>
              <w:left w:val="nil"/>
            </w:tcBorders>
            <w:textDirection w:val="tbRlV"/>
            <w:vAlign w:val="top"/>
          </w:tcPr>
          <w:p w14:paraId="3A1A7E00">
            <w:pPr>
              <w:pStyle w:val="6"/>
            </w:pPr>
          </w:p>
        </w:tc>
        <w:tc>
          <w:tcPr>
            <w:tcW w:w="1868" w:type="dxa"/>
            <w:gridSpan w:val="2"/>
            <w:vAlign w:val="top"/>
          </w:tcPr>
          <w:p w14:paraId="07A49281">
            <w:pPr>
              <w:spacing w:before="201" w:line="220" w:lineRule="auto"/>
              <w:ind w:left="578"/>
              <w:rPr>
                <w:rFonts w:ascii="宋体" w:hAnsi="宋体" w:eastAsia="宋体" w:cs="宋体"/>
                <w:sz w:val="18"/>
                <w:szCs w:val="18"/>
              </w:rPr>
            </w:pPr>
            <w:r>
              <w:rPr>
                <w:rFonts w:ascii="宋体" w:hAnsi="宋体" w:eastAsia="宋体" w:cs="宋体"/>
                <w:spacing w:val="-2"/>
                <w:sz w:val="18"/>
                <w:szCs w:val="18"/>
              </w:rPr>
              <w:t>效益指标</w:t>
            </w:r>
          </w:p>
        </w:tc>
        <w:tc>
          <w:tcPr>
            <w:tcW w:w="709" w:type="dxa"/>
            <w:vAlign w:val="top"/>
          </w:tcPr>
          <w:p w14:paraId="248688FD">
            <w:pPr>
              <w:spacing w:before="257" w:line="181" w:lineRule="auto"/>
              <w:ind w:left="268"/>
              <w:rPr>
                <w:rFonts w:ascii="宋体" w:hAnsi="宋体" w:eastAsia="宋体" w:cs="宋体"/>
                <w:sz w:val="18"/>
                <w:szCs w:val="18"/>
              </w:rPr>
            </w:pPr>
            <w:r>
              <w:rPr>
                <w:rFonts w:ascii="宋体" w:hAnsi="宋体" w:eastAsia="宋体" w:cs="宋体"/>
                <w:spacing w:val="-3"/>
                <w:sz w:val="18"/>
                <w:szCs w:val="18"/>
              </w:rPr>
              <w:t>20</w:t>
            </w:r>
          </w:p>
        </w:tc>
        <w:tc>
          <w:tcPr>
            <w:tcW w:w="1985" w:type="dxa"/>
            <w:gridSpan w:val="2"/>
            <w:vAlign w:val="top"/>
          </w:tcPr>
          <w:p w14:paraId="0EF77702">
            <w:pPr>
              <w:spacing w:before="202" w:line="218" w:lineRule="auto"/>
              <w:ind w:left="635"/>
              <w:rPr>
                <w:rFonts w:ascii="宋体" w:hAnsi="宋体" w:eastAsia="宋体" w:cs="宋体"/>
                <w:sz w:val="18"/>
                <w:szCs w:val="18"/>
              </w:rPr>
            </w:pPr>
            <w:r>
              <w:rPr>
                <w:rFonts w:ascii="宋体" w:hAnsi="宋体" w:eastAsia="宋体" w:cs="宋体"/>
                <w:spacing w:val="-2"/>
                <w:sz w:val="18"/>
                <w:szCs w:val="18"/>
              </w:rPr>
              <w:t>社会效益</w:t>
            </w:r>
          </w:p>
        </w:tc>
        <w:tc>
          <w:tcPr>
            <w:tcW w:w="2975" w:type="dxa"/>
            <w:gridSpan w:val="2"/>
            <w:vAlign w:val="top"/>
          </w:tcPr>
          <w:p w14:paraId="6A819BE7">
            <w:pPr>
              <w:spacing w:before="201" w:line="219" w:lineRule="auto"/>
              <w:ind w:left="770"/>
              <w:rPr>
                <w:rFonts w:ascii="宋体" w:hAnsi="宋体" w:eastAsia="宋体" w:cs="宋体"/>
                <w:sz w:val="18"/>
                <w:szCs w:val="18"/>
              </w:rPr>
            </w:pPr>
            <w:r>
              <w:rPr>
                <w:rFonts w:ascii="宋体" w:hAnsi="宋体" w:eastAsia="宋体" w:cs="宋体"/>
                <w:spacing w:val="-1"/>
                <w:sz w:val="18"/>
                <w:szCs w:val="18"/>
              </w:rPr>
              <w:t>有效保障审判服务</w:t>
            </w:r>
          </w:p>
        </w:tc>
        <w:tc>
          <w:tcPr>
            <w:tcW w:w="1475" w:type="dxa"/>
            <w:tcBorders>
              <w:right w:val="nil"/>
            </w:tcBorders>
            <w:vAlign w:val="top"/>
          </w:tcPr>
          <w:p w14:paraId="3C99BC0E">
            <w:pPr>
              <w:spacing w:before="201" w:line="219" w:lineRule="auto"/>
              <w:ind w:left="560"/>
              <w:rPr>
                <w:rFonts w:ascii="宋体" w:hAnsi="宋体" w:eastAsia="宋体" w:cs="宋体"/>
                <w:sz w:val="18"/>
                <w:szCs w:val="18"/>
              </w:rPr>
            </w:pPr>
            <w:r>
              <w:rPr>
                <w:rFonts w:ascii="宋体" w:hAnsi="宋体" w:eastAsia="宋体" w:cs="宋体"/>
                <w:spacing w:val="-2"/>
                <w:sz w:val="18"/>
                <w:szCs w:val="18"/>
              </w:rPr>
              <w:t>保障</w:t>
            </w:r>
          </w:p>
        </w:tc>
      </w:tr>
    </w:tbl>
    <w:p w14:paraId="28EF663B">
      <w:pPr>
        <w:rPr>
          <w:rFonts w:ascii="Arial"/>
          <w:sz w:val="21"/>
        </w:rPr>
      </w:pPr>
    </w:p>
    <w:p w14:paraId="077CA761">
      <w:pPr>
        <w:rPr>
          <w:rFonts w:ascii="Arial" w:hAnsi="Arial" w:eastAsia="Arial" w:cs="Arial"/>
          <w:sz w:val="21"/>
          <w:szCs w:val="21"/>
        </w:rPr>
        <w:sectPr>
          <w:footerReference r:id="rId42" w:type="default"/>
          <w:pgSz w:w="12240" w:h="15840"/>
          <w:pgMar w:top="1346" w:right="1027" w:bottom="1091" w:left="1691" w:header="0" w:footer="927" w:gutter="0"/>
          <w:cols w:space="720" w:num="1"/>
        </w:sectPr>
      </w:pPr>
    </w:p>
    <w:p w14:paraId="2A83C6BB">
      <w:pPr>
        <w:spacing w:line="93" w:lineRule="exact"/>
      </w:pPr>
    </w:p>
    <w:tbl>
      <w:tblPr>
        <w:tblStyle w:val="5"/>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868"/>
        <w:gridCol w:w="709"/>
        <w:gridCol w:w="1985"/>
        <w:gridCol w:w="2976"/>
        <w:gridCol w:w="1474"/>
      </w:tblGrid>
      <w:tr w14:paraId="58976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8" w:type="dxa"/>
            <w:tcBorders>
              <w:left w:val="nil"/>
            </w:tcBorders>
            <w:vAlign w:val="top"/>
          </w:tcPr>
          <w:p w14:paraId="4DAE3DE9">
            <w:pPr>
              <w:pStyle w:val="6"/>
            </w:pPr>
          </w:p>
        </w:tc>
        <w:tc>
          <w:tcPr>
            <w:tcW w:w="1868" w:type="dxa"/>
            <w:vAlign w:val="top"/>
          </w:tcPr>
          <w:p w14:paraId="296EB59F">
            <w:pPr>
              <w:spacing w:before="197" w:line="219" w:lineRule="auto"/>
              <w:ind w:left="486"/>
              <w:rPr>
                <w:rFonts w:ascii="宋体" w:hAnsi="宋体" w:eastAsia="宋体" w:cs="宋体"/>
                <w:sz w:val="18"/>
                <w:szCs w:val="18"/>
              </w:rPr>
            </w:pPr>
            <w:r>
              <w:rPr>
                <w:rFonts w:ascii="宋体" w:hAnsi="宋体" w:eastAsia="宋体" w:cs="宋体"/>
                <w:spacing w:val="-2"/>
                <w:sz w:val="18"/>
                <w:szCs w:val="18"/>
              </w:rPr>
              <w:t>满意度指标</w:t>
            </w:r>
          </w:p>
        </w:tc>
        <w:tc>
          <w:tcPr>
            <w:tcW w:w="709" w:type="dxa"/>
            <w:vAlign w:val="top"/>
          </w:tcPr>
          <w:p w14:paraId="6777BDD8">
            <w:pPr>
              <w:spacing w:before="252" w:line="182" w:lineRule="auto"/>
              <w:ind w:left="279"/>
              <w:rPr>
                <w:rFonts w:ascii="宋体" w:hAnsi="宋体" w:eastAsia="宋体" w:cs="宋体"/>
                <w:sz w:val="18"/>
                <w:szCs w:val="18"/>
              </w:rPr>
            </w:pPr>
            <w:r>
              <w:rPr>
                <w:rFonts w:ascii="宋体" w:hAnsi="宋体" w:eastAsia="宋体" w:cs="宋体"/>
                <w:spacing w:val="-6"/>
                <w:sz w:val="18"/>
                <w:szCs w:val="18"/>
              </w:rPr>
              <w:t>10</w:t>
            </w:r>
          </w:p>
        </w:tc>
        <w:tc>
          <w:tcPr>
            <w:tcW w:w="1985" w:type="dxa"/>
            <w:vAlign w:val="top"/>
          </w:tcPr>
          <w:p w14:paraId="7FB6EF77">
            <w:pPr>
              <w:spacing w:before="197" w:line="219" w:lineRule="auto"/>
              <w:ind w:left="364"/>
              <w:rPr>
                <w:rFonts w:ascii="宋体" w:hAnsi="宋体" w:eastAsia="宋体" w:cs="宋体"/>
                <w:sz w:val="18"/>
                <w:szCs w:val="18"/>
              </w:rPr>
            </w:pPr>
            <w:r>
              <w:rPr>
                <w:rFonts w:ascii="宋体" w:hAnsi="宋体" w:eastAsia="宋体" w:cs="宋体"/>
                <w:spacing w:val="-1"/>
                <w:sz w:val="18"/>
                <w:szCs w:val="18"/>
              </w:rPr>
              <w:t>服务对象满意度</w:t>
            </w:r>
          </w:p>
        </w:tc>
        <w:tc>
          <w:tcPr>
            <w:tcW w:w="2976" w:type="dxa"/>
            <w:vAlign w:val="top"/>
          </w:tcPr>
          <w:p w14:paraId="4B893D1D">
            <w:pPr>
              <w:spacing w:before="197" w:line="219" w:lineRule="auto"/>
              <w:ind w:left="862"/>
              <w:rPr>
                <w:rFonts w:ascii="宋体" w:hAnsi="宋体" w:eastAsia="宋体" w:cs="宋体"/>
                <w:sz w:val="18"/>
                <w:szCs w:val="18"/>
              </w:rPr>
            </w:pPr>
            <w:r>
              <w:rPr>
                <w:rFonts w:ascii="宋体" w:hAnsi="宋体" w:eastAsia="宋体" w:cs="宋体"/>
                <w:spacing w:val="-2"/>
                <w:sz w:val="18"/>
                <w:szCs w:val="18"/>
              </w:rPr>
              <w:t>工作人员满意度</w:t>
            </w:r>
          </w:p>
        </w:tc>
        <w:tc>
          <w:tcPr>
            <w:tcW w:w="1474" w:type="dxa"/>
            <w:tcBorders>
              <w:right w:val="nil"/>
            </w:tcBorders>
            <w:vAlign w:val="top"/>
          </w:tcPr>
          <w:p w14:paraId="5FC9A9D2">
            <w:pPr>
              <w:spacing w:before="197" w:line="220" w:lineRule="auto"/>
              <w:ind w:left="284"/>
              <w:rPr>
                <w:rFonts w:ascii="宋体" w:hAnsi="宋体" w:eastAsia="宋体" w:cs="宋体"/>
                <w:sz w:val="18"/>
                <w:szCs w:val="18"/>
              </w:rPr>
            </w:pPr>
            <w:r>
              <w:rPr>
                <w:rFonts w:ascii="宋体" w:hAnsi="宋体" w:eastAsia="宋体" w:cs="宋体"/>
                <w:spacing w:val="-6"/>
                <w:sz w:val="18"/>
                <w:szCs w:val="18"/>
              </w:rPr>
              <w:t>≥90</w:t>
            </w:r>
            <w:r>
              <w:rPr>
                <w:rFonts w:ascii="宋体" w:hAnsi="宋体" w:eastAsia="宋体" w:cs="宋体"/>
                <w:spacing w:val="-31"/>
                <w:sz w:val="18"/>
                <w:szCs w:val="18"/>
              </w:rPr>
              <w:t xml:space="preserve"> </w:t>
            </w:r>
            <w:r>
              <w:rPr>
                <w:rFonts w:ascii="宋体" w:hAnsi="宋体" w:eastAsia="宋体" w:cs="宋体"/>
                <w:spacing w:val="-6"/>
                <w:sz w:val="18"/>
                <w:szCs w:val="18"/>
              </w:rPr>
              <w:t>百分比</w:t>
            </w:r>
          </w:p>
        </w:tc>
      </w:tr>
    </w:tbl>
    <w:p w14:paraId="40F99CE1">
      <w:pPr>
        <w:rPr>
          <w:rFonts w:ascii="Arial"/>
          <w:sz w:val="21"/>
        </w:rPr>
      </w:pPr>
    </w:p>
    <w:sectPr>
      <w:footerReference r:id="rId43" w:type="default"/>
      <w:pgSz w:w="12240" w:h="15840"/>
      <w:pgMar w:top="1346" w:right="1027" w:bottom="1091" w:left="1691" w:header="0" w:footer="9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0430">
    <w:pPr>
      <w:spacing w:line="166" w:lineRule="auto"/>
      <w:ind w:left="4207"/>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FEAA">
    <w:pPr>
      <w:spacing w:line="167" w:lineRule="auto"/>
      <w:ind w:left="4725"/>
      <w:rPr>
        <w:rFonts w:ascii="Calibri" w:hAnsi="Calibri" w:eastAsia="Calibri" w:cs="Calibri"/>
        <w:sz w:val="18"/>
        <w:szCs w:val="18"/>
      </w:rPr>
    </w:pPr>
    <w:r>
      <w:rPr>
        <w:rFonts w:ascii="Calibri" w:hAnsi="Calibri" w:eastAsia="Calibri" w:cs="Calibri"/>
        <w:spacing w:val="-4"/>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AA21">
    <w:pPr>
      <w:spacing w:line="166" w:lineRule="auto"/>
      <w:ind w:left="4724"/>
      <w:rPr>
        <w:rFonts w:ascii="Calibri" w:hAnsi="Calibri" w:eastAsia="Calibri" w:cs="Calibri"/>
        <w:sz w:val="18"/>
        <w:szCs w:val="18"/>
      </w:rPr>
    </w:pPr>
    <w:r>
      <w:rPr>
        <w:rFonts w:ascii="Calibri" w:hAnsi="Calibri" w:eastAsia="Calibri" w:cs="Calibri"/>
        <w:spacing w:val="-4"/>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92E9">
    <w:pPr>
      <w:spacing w:line="167" w:lineRule="auto"/>
      <w:ind w:left="4724"/>
      <w:rPr>
        <w:rFonts w:ascii="Calibri" w:hAnsi="Calibri" w:eastAsia="Calibri" w:cs="Calibri"/>
        <w:sz w:val="18"/>
        <w:szCs w:val="18"/>
      </w:rPr>
    </w:pPr>
    <w:r>
      <w:rPr>
        <w:rFonts w:ascii="Calibri" w:hAnsi="Calibri" w:eastAsia="Calibri" w:cs="Calibri"/>
        <w:spacing w:val="-4"/>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D8C2">
    <w:pPr>
      <w:spacing w:line="167" w:lineRule="auto"/>
      <w:ind w:left="4753"/>
      <w:rPr>
        <w:rFonts w:ascii="Calibri" w:hAnsi="Calibri" w:eastAsia="Calibri" w:cs="Calibri"/>
        <w:sz w:val="18"/>
        <w:szCs w:val="18"/>
      </w:rPr>
    </w:pPr>
    <w:r>
      <w:rPr>
        <w:rFonts w:ascii="Calibri" w:hAnsi="Calibri" w:eastAsia="Calibri" w:cs="Calibri"/>
        <w:spacing w:val="-4"/>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46AC">
    <w:pPr>
      <w:spacing w:line="166" w:lineRule="auto"/>
      <w:ind w:left="4725"/>
      <w:rPr>
        <w:rFonts w:ascii="Calibri" w:hAnsi="Calibri" w:eastAsia="Calibri" w:cs="Calibri"/>
        <w:sz w:val="18"/>
        <w:szCs w:val="18"/>
      </w:rPr>
    </w:pPr>
    <w:r>
      <w:rPr>
        <w:rFonts w:ascii="Calibri" w:hAnsi="Calibri" w:eastAsia="Calibri" w:cs="Calibri"/>
        <w:spacing w:val="-4"/>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64C1">
    <w:pPr>
      <w:spacing w:line="166" w:lineRule="auto"/>
      <w:ind w:left="4724"/>
      <w:rPr>
        <w:rFonts w:ascii="Calibri" w:hAnsi="Calibri" w:eastAsia="Calibri" w:cs="Calibri"/>
        <w:sz w:val="18"/>
        <w:szCs w:val="18"/>
      </w:rPr>
    </w:pPr>
    <w:r>
      <w:rPr>
        <w:rFonts w:ascii="Calibri" w:hAnsi="Calibri" w:eastAsia="Calibri" w:cs="Calibri"/>
        <w:spacing w:val="-4"/>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7464">
    <w:pPr>
      <w:spacing w:line="167" w:lineRule="auto"/>
      <w:ind w:left="4725"/>
      <w:rPr>
        <w:rFonts w:ascii="Calibri" w:hAnsi="Calibri" w:eastAsia="Calibri" w:cs="Calibri"/>
        <w:sz w:val="18"/>
        <w:szCs w:val="18"/>
      </w:rPr>
    </w:pPr>
    <w:r>
      <w:rPr>
        <w:rFonts w:ascii="Calibri" w:hAnsi="Calibri" w:eastAsia="Calibri" w:cs="Calibri"/>
        <w:spacing w:val="-4"/>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D30F">
    <w:pPr>
      <w:spacing w:line="166" w:lineRule="auto"/>
      <w:ind w:left="4724"/>
      <w:rPr>
        <w:rFonts w:ascii="Calibri" w:hAnsi="Calibri" w:eastAsia="Calibri" w:cs="Calibri"/>
        <w:sz w:val="18"/>
        <w:szCs w:val="18"/>
      </w:rPr>
    </w:pPr>
    <w:r>
      <w:rPr>
        <w:rFonts w:ascii="Calibri" w:hAnsi="Calibri" w:eastAsia="Calibri" w:cs="Calibri"/>
        <w:spacing w:val="-4"/>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84A1">
    <w:pPr>
      <w:spacing w:line="167" w:lineRule="auto"/>
      <w:ind w:left="4725"/>
      <w:rPr>
        <w:rFonts w:ascii="Calibri" w:hAnsi="Calibri" w:eastAsia="Calibri" w:cs="Calibri"/>
        <w:sz w:val="18"/>
        <w:szCs w:val="18"/>
      </w:rPr>
    </w:pPr>
    <w:r>
      <w:rPr>
        <w:rFonts w:ascii="Calibri" w:hAnsi="Calibri" w:eastAsia="Calibri" w:cs="Calibri"/>
        <w:spacing w:val="-4"/>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0B03">
    <w:pPr>
      <w:spacing w:line="167" w:lineRule="auto"/>
      <w:ind w:left="4725"/>
      <w:rPr>
        <w:rFonts w:ascii="Calibri" w:hAnsi="Calibri" w:eastAsia="Calibri" w:cs="Calibri"/>
        <w:sz w:val="18"/>
        <w:szCs w:val="18"/>
      </w:rPr>
    </w:pPr>
    <w:r>
      <w:rPr>
        <w:rFonts w:ascii="Calibri" w:hAnsi="Calibri" w:eastAsia="Calibri" w:cs="Calibri"/>
        <w:spacing w:val="-4"/>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A8AC">
    <w:pPr>
      <w:spacing w:line="167" w:lineRule="auto"/>
      <w:ind w:left="4202"/>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57DA">
    <w:pPr>
      <w:spacing w:line="167" w:lineRule="auto"/>
      <w:ind w:left="4720"/>
      <w:rPr>
        <w:rFonts w:ascii="Calibri" w:hAnsi="Calibri" w:eastAsia="Calibri" w:cs="Calibri"/>
        <w:sz w:val="18"/>
        <w:szCs w:val="18"/>
      </w:rPr>
    </w:pPr>
    <w:r>
      <w:rPr>
        <w:rFonts w:ascii="Calibri" w:hAnsi="Calibri" w:eastAsia="Calibri" w:cs="Calibri"/>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C6626">
    <w:pPr>
      <w:spacing w:line="167" w:lineRule="auto"/>
      <w:ind w:left="4726"/>
      <w:rPr>
        <w:rFonts w:ascii="Calibri" w:hAnsi="Calibri" w:eastAsia="Calibri" w:cs="Calibri"/>
        <w:sz w:val="18"/>
        <w:szCs w:val="18"/>
      </w:rPr>
    </w:pPr>
    <w:r>
      <w:rPr>
        <w:rFonts w:ascii="Calibri" w:hAnsi="Calibri" w:eastAsia="Calibri" w:cs="Calibri"/>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48F77">
    <w:pPr>
      <w:spacing w:line="167" w:lineRule="auto"/>
      <w:ind w:left="4712"/>
      <w:rPr>
        <w:rFonts w:ascii="Calibri" w:hAnsi="Calibri" w:eastAsia="Calibri" w:cs="Calibri"/>
        <w:sz w:val="18"/>
        <w:szCs w:val="18"/>
      </w:rPr>
    </w:pPr>
    <w:r>
      <w:rPr>
        <w:rFonts w:ascii="Calibri" w:hAnsi="Calibri" w:eastAsia="Calibri" w:cs="Calibri"/>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E834">
    <w:pPr>
      <w:spacing w:line="167" w:lineRule="auto"/>
      <w:ind w:left="4774"/>
      <w:rPr>
        <w:rFonts w:ascii="Calibri" w:hAnsi="Calibri" w:eastAsia="Calibri" w:cs="Calibri"/>
        <w:sz w:val="18"/>
        <w:szCs w:val="18"/>
      </w:rPr>
    </w:pPr>
    <w:r>
      <w:rPr>
        <w:rFonts w:ascii="Calibri" w:hAnsi="Calibri" w:eastAsia="Calibri" w:cs="Calibri"/>
        <w:spacing w:val="-3"/>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6F23">
    <w:pPr>
      <w:spacing w:line="167" w:lineRule="auto"/>
      <w:ind w:left="4819"/>
      <w:rPr>
        <w:rFonts w:ascii="Calibri" w:hAnsi="Calibri" w:eastAsia="Calibri" w:cs="Calibri"/>
        <w:sz w:val="18"/>
        <w:szCs w:val="18"/>
      </w:rPr>
    </w:pPr>
    <w:r>
      <w:rPr>
        <w:rFonts w:ascii="Calibri" w:hAnsi="Calibri" w:eastAsia="Calibri" w:cs="Calibri"/>
        <w:spacing w:val="-3"/>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7372">
    <w:pPr>
      <w:spacing w:line="167" w:lineRule="auto"/>
      <w:ind w:left="7118"/>
      <w:rPr>
        <w:rFonts w:ascii="Calibri" w:hAnsi="Calibri" w:eastAsia="Calibri" w:cs="Calibri"/>
        <w:sz w:val="18"/>
        <w:szCs w:val="18"/>
      </w:rPr>
    </w:pPr>
    <w:r>
      <w:rPr>
        <w:rFonts w:ascii="Calibri" w:hAnsi="Calibri" w:eastAsia="Calibri" w:cs="Calibri"/>
        <w:spacing w:val="-3"/>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0633">
    <w:pPr>
      <w:spacing w:line="167" w:lineRule="auto"/>
      <w:ind w:left="4714"/>
      <w:rPr>
        <w:rFonts w:ascii="Calibri" w:hAnsi="Calibri" w:eastAsia="Calibri" w:cs="Calibri"/>
        <w:sz w:val="18"/>
        <w:szCs w:val="18"/>
      </w:rPr>
    </w:pPr>
    <w:r>
      <w:rPr>
        <w:rFonts w:ascii="Calibri" w:hAnsi="Calibri" w:eastAsia="Calibri" w:cs="Calibri"/>
        <w:spacing w:val="-3"/>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C3566">
    <w:pPr>
      <w:spacing w:line="167" w:lineRule="auto"/>
      <w:ind w:left="4621"/>
      <w:rPr>
        <w:rFonts w:ascii="Calibri" w:hAnsi="Calibri" w:eastAsia="Calibri" w:cs="Calibri"/>
        <w:sz w:val="18"/>
        <w:szCs w:val="18"/>
      </w:rPr>
    </w:pPr>
    <w:r>
      <w:rPr>
        <w:rFonts w:ascii="Calibri" w:hAnsi="Calibri" w:eastAsia="Calibri" w:cs="Calibri"/>
        <w:spacing w:val="-3"/>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0BB8">
    <w:pPr>
      <w:spacing w:line="167" w:lineRule="auto"/>
      <w:ind w:left="7147"/>
      <w:rPr>
        <w:rFonts w:ascii="Calibri" w:hAnsi="Calibri" w:eastAsia="Calibri" w:cs="Calibri"/>
        <w:sz w:val="18"/>
        <w:szCs w:val="18"/>
      </w:rPr>
    </w:pPr>
    <w:r>
      <w:rPr>
        <w:rFonts w:ascii="Calibri" w:hAnsi="Calibri" w:eastAsia="Calibri" w:cs="Calibri"/>
        <w:spacing w:val="-3"/>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2020">
    <w:pPr>
      <w:spacing w:line="167" w:lineRule="auto"/>
      <w:ind w:left="4737"/>
      <w:rPr>
        <w:rFonts w:ascii="Calibri" w:hAnsi="Calibri" w:eastAsia="Calibri" w:cs="Calibri"/>
        <w:sz w:val="18"/>
        <w:szCs w:val="18"/>
      </w:rPr>
    </w:pPr>
    <w:r>
      <w:rPr>
        <w:rFonts w:ascii="Calibri" w:hAnsi="Calibri" w:eastAsia="Calibri" w:cs="Calibri"/>
        <w:spacing w:val="-3"/>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C0C27">
    <w:pPr>
      <w:spacing w:line="167" w:lineRule="auto"/>
      <w:ind w:left="4764"/>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1B2D">
    <w:pPr>
      <w:spacing w:line="167" w:lineRule="auto"/>
      <w:ind w:left="4736"/>
      <w:rPr>
        <w:rFonts w:ascii="Calibri" w:hAnsi="Calibri" w:eastAsia="Calibri" w:cs="Calibri"/>
        <w:sz w:val="18"/>
        <w:szCs w:val="18"/>
      </w:rPr>
    </w:pPr>
    <w:r>
      <w:rPr>
        <w:rFonts w:ascii="Calibri" w:hAnsi="Calibri" w:eastAsia="Calibri" w:cs="Calibri"/>
        <w:spacing w:val="-3"/>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FA1EC">
    <w:pPr>
      <w:spacing w:line="167" w:lineRule="auto"/>
      <w:ind w:left="4736"/>
      <w:rPr>
        <w:rFonts w:ascii="Calibri" w:hAnsi="Calibri" w:eastAsia="Calibri" w:cs="Calibri"/>
        <w:sz w:val="18"/>
        <w:szCs w:val="18"/>
      </w:rPr>
    </w:pPr>
    <w:r>
      <w:rPr>
        <w:rFonts w:ascii="Calibri" w:hAnsi="Calibri" w:eastAsia="Calibri" w:cs="Calibri"/>
        <w:spacing w:val="-3"/>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7833">
    <w:pPr>
      <w:spacing w:line="167" w:lineRule="auto"/>
      <w:ind w:left="4736"/>
      <w:rPr>
        <w:rFonts w:ascii="Calibri" w:hAnsi="Calibri" w:eastAsia="Calibri" w:cs="Calibri"/>
        <w:sz w:val="18"/>
        <w:szCs w:val="18"/>
      </w:rPr>
    </w:pPr>
    <w:r>
      <w:rPr>
        <w:rFonts w:ascii="Calibri" w:hAnsi="Calibri" w:eastAsia="Calibri" w:cs="Calibri"/>
        <w:spacing w:val="-3"/>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A421">
    <w:pPr>
      <w:spacing w:line="167" w:lineRule="auto"/>
      <w:ind w:left="4844"/>
      <w:rPr>
        <w:rFonts w:ascii="Calibri" w:hAnsi="Calibri" w:eastAsia="Calibri" w:cs="Calibri"/>
        <w:sz w:val="18"/>
        <w:szCs w:val="18"/>
      </w:rPr>
    </w:pPr>
    <w:r>
      <w:rPr>
        <w:rFonts w:ascii="Calibri" w:hAnsi="Calibri" w:eastAsia="Calibri" w:cs="Calibri"/>
        <w:spacing w:val="-3"/>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EDD2">
    <w:pPr>
      <w:spacing w:line="167" w:lineRule="auto"/>
      <w:ind w:left="4844"/>
      <w:rPr>
        <w:rFonts w:ascii="Calibri" w:hAnsi="Calibri" w:eastAsia="Calibri" w:cs="Calibri"/>
        <w:sz w:val="18"/>
        <w:szCs w:val="18"/>
      </w:rPr>
    </w:pPr>
    <w:r>
      <w:rPr>
        <w:rFonts w:ascii="Calibri" w:hAnsi="Calibri" w:eastAsia="Calibri" w:cs="Calibri"/>
        <w:spacing w:val="-3"/>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ED9A">
    <w:pPr>
      <w:spacing w:line="167" w:lineRule="auto"/>
      <w:ind w:left="4844"/>
      <w:rPr>
        <w:rFonts w:ascii="Calibri" w:hAnsi="Calibri" w:eastAsia="Calibri" w:cs="Calibri"/>
        <w:sz w:val="18"/>
        <w:szCs w:val="18"/>
      </w:rPr>
    </w:pPr>
    <w:r>
      <w:rPr>
        <w:rFonts w:ascii="Calibri" w:hAnsi="Calibri" w:eastAsia="Calibri" w:cs="Calibri"/>
        <w:spacing w:val="-3"/>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9820">
    <w:pPr>
      <w:spacing w:line="167" w:lineRule="auto"/>
      <w:ind w:left="4844"/>
      <w:rPr>
        <w:rFonts w:ascii="Calibri" w:hAnsi="Calibri" w:eastAsia="Calibri" w:cs="Calibri"/>
        <w:sz w:val="18"/>
        <w:szCs w:val="18"/>
      </w:rPr>
    </w:pPr>
    <w:r>
      <w:rPr>
        <w:rFonts w:ascii="Calibri" w:hAnsi="Calibri" w:eastAsia="Calibri" w:cs="Calibri"/>
        <w:spacing w:val="-3"/>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4E19">
    <w:pPr>
      <w:spacing w:line="167" w:lineRule="auto"/>
      <w:ind w:left="4844"/>
      <w:rPr>
        <w:rFonts w:ascii="Calibri" w:hAnsi="Calibri" w:eastAsia="Calibri" w:cs="Calibri"/>
        <w:sz w:val="18"/>
        <w:szCs w:val="18"/>
      </w:rPr>
    </w:pPr>
    <w:r>
      <w:rPr>
        <w:rFonts w:ascii="Calibri" w:hAnsi="Calibri" w:eastAsia="Calibri" w:cs="Calibri"/>
        <w:spacing w:val="-3"/>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7035">
    <w:pPr>
      <w:spacing w:line="167" w:lineRule="auto"/>
      <w:ind w:left="4345"/>
      <w:rPr>
        <w:rFonts w:ascii="Calibri" w:hAnsi="Calibri" w:eastAsia="Calibri" w:cs="Calibri"/>
        <w:sz w:val="18"/>
        <w:szCs w:val="18"/>
      </w:rPr>
    </w:pPr>
    <w:r>
      <w:rPr>
        <w:rFonts w:ascii="Calibri" w:hAnsi="Calibri" w:eastAsia="Calibri" w:cs="Calibri"/>
        <w:spacing w:val="-3"/>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62CCF">
    <w:pPr>
      <w:spacing w:line="167" w:lineRule="auto"/>
      <w:ind w:left="4345"/>
      <w:rPr>
        <w:rFonts w:ascii="Calibri" w:hAnsi="Calibri" w:eastAsia="Calibri" w:cs="Calibri"/>
        <w:sz w:val="18"/>
        <w:szCs w:val="18"/>
      </w:rPr>
    </w:pPr>
    <w:r>
      <w:rPr>
        <w:rFonts w:ascii="Calibri" w:hAnsi="Calibri" w:eastAsia="Calibri" w:cs="Calibri"/>
        <w:spacing w:val="-3"/>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0584">
    <w:pPr>
      <w:spacing w:line="166" w:lineRule="auto"/>
      <w:ind w:left="4757"/>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6704">
    <w:pPr>
      <w:spacing w:line="165" w:lineRule="auto"/>
      <w:ind w:left="4761"/>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A69D">
    <w:pPr>
      <w:spacing w:line="167" w:lineRule="auto"/>
      <w:ind w:left="4767"/>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DF8C">
    <w:pPr>
      <w:spacing w:line="165" w:lineRule="auto"/>
      <w:ind w:left="4766"/>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82EC3">
    <w:pPr>
      <w:spacing w:line="167" w:lineRule="auto"/>
      <w:ind w:left="4768"/>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3FADE">
    <w:pPr>
      <w:spacing w:line="167" w:lineRule="auto"/>
      <w:ind w:left="476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B15B4E"/>
    <w:rsid w:val="5CF16F06"/>
    <w:rsid w:val="5D8579F7"/>
    <w:rsid w:val="74FE7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image" Target="media/image9.png"/><Relationship Id="rId52" Type="http://schemas.openxmlformats.org/officeDocument/2006/relationships/image" Target="media/image8.jpeg"/><Relationship Id="rId51" Type="http://schemas.openxmlformats.org/officeDocument/2006/relationships/image" Target="media/image7.jpeg"/><Relationship Id="rId50" Type="http://schemas.openxmlformats.org/officeDocument/2006/relationships/image" Target="media/image6.png"/><Relationship Id="rId5" Type="http://schemas.openxmlformats.org/officeDocument/2006/relationships/footer" Target="footer1.xml"/><Relationship Id="rId49" Type="http://schemas.openxmlformats.org/officeDocument/2006/relationships/image" Target="media/image5.png"/><Relationship Id="rId48" Type="http://schemas.openxmlformats.org/officeDocument/2006/relationships/image" Target="media/image4.jpeg"/><Relationship Id="rId47" Type="http://schemas.openxmlformats.org/officeDocument/2006/relationships/image" Target="media/image3.jpeg"/><Relationship Id="rId46" Type="http://schemas.openxmlformats.org/officeDocument/2006/relationships/image" Target="media/image2.jpeg"/><Relationship Id="rId45" Type="http://schemas.openxmlformats.org/officeDocument/2006/relationships/image" Target="media/image1.jpeg"/><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13866</Words>
  <Characters>16223</Characters>
  <TotalTime>1</TotalTime>
  <ScaleCrop>false</ScaleCrop>
  <LinksUpToDate>false</LinksUpToDate>
  <CharactersWithSpaces>16946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2025-02-15T02:56:00Z</dcterms:created>
  <dc:creator>ys</dc:creator>
  <cp:lastModifiedBy>悦</cp:lastModifiedBy>
  <dcterms:modified xsi:type="dcterms:W3CDTF">2025-02-22T10:19:10Z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2025-02-22T18:10:04Z</vt:filetime>
  </property>
  <property fmtid="{D5CDD505-2E9C-101B-9397-08002B2CF9AE}" pid="4" name="KSOTemplateDocerSaveRecord">
    <vt:lpwstr>eyJoZGlkIjoiOTBhMGZiNzkzY2FkOTc0NjliMmJmMWVlYjJmYmFhYmUiLCJ1c2VySWQiOiI2ODc0Nzg0NzMifQ==</vt:lpwstr>
  </property>
  <property fmtid="{D5CDD505-2E9C-101B-9397-08002B2CF9AE}" pid="5" name="KSOProductBuildVer">
    <vt:lpwstr>2052-12.1.0.19770</vt:lpwstr>
  </property>
  <property fmtid="{D5CDD505-2E9C-101B-9397-08002B2CF9AE}" pid="6" name="ICV">
    <vt:lpwstr>C087CA4AFD914B988A47FF5F0991BB7F_12</vt:lpwstr>
  </property>
</Properties>
</file>